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40ECA" w:rsidP="00D75E52" w:rsidRDefault="001842E9" w14:paraId="77F08CCC" w14:textId="145947DC">
      <w:bookmarkStart w:name="_Hlk207795774" w:id="0"/>
      <w:r>
        <w:t>Geachte Voorzitter,</w:t>
      </w:r>
    </w:p>
    <w:p w:rsidR="001842E9" w:rsidP="00D75E52" w:rsidRDefault="001842E9" w14:paraId="7B29279E" w14:textId="77777777"/>
    <w:p w:rsidR="003C1A1C" w:rsidP="00D75E52" w:rsidRDefault="00DA2994" w14:paraId="3B731AB2" w14:textId="180ACA68">
      <w:pPr>
        <w:rPr>
          <w:szCs w:val="18"/>
        </w:rPr>
      </w:pPr>
      <w:r>
        <w:t>In Nederland worden</w:t>
      </w:r>
      <w:r w:rsidR="00A23723">
        <w:t xml:space="preserve"> </w:t>
      </w:r>
      <w:r>
        <w:t>aardbevingen</w:t>
      </w:r>
      <w:r w:rsidR="00FC2764">
        <w:t xml:space="preserve"> </w:t>
      </w:r>
      <w:r w:rsidR="00A23723">
        <w:t>door het KNMI geregistreerd</w:t>
      </w:r>
      <w:r w:rsidR="00FC2764">
        <w:t>. Daarbij gaat het om zowel natuurlijke als geïnduceerde bevingen, bijvoorbeeld door mijnbouw</w:t>
      </w:r>
      <w:r w:rsidR="00A23723">
        <w:t xml:space="preserve">. Het meetnet van KNMI dat dit mogelijk maakt wordt </w:t>
      </w:r>
      <w:r w:rsidR="00FC2764">
        <w:t xml:space="preserve">uitgebreid </w:t>
      </w:r>
      <w:r w:rsidR="00A23723">
        <w:t>i</w:t>
      </w:r>
      <w:r>
        <w:t xml:space="preserve">n het kader van maatregel 49 </w:t>
      </w:r>
      <w:r w:rsidR="00A23723">
        <w:t xml:space="preserve">van </w:t>
      </w:r>
      <w:r w:rsidRPr="001A7114">
        <w:rPr>
          <w:i/>
          <w:iCs/>
        </w:rPr>
        <w:t xml:space="preserve">Nij </w:t>
      </w:r>
      <w:proofErr w:type="spellStart"/>
      <w:r w:rsidRPr="001A7114" w:rsidR="00A23723">
        <w:rPr>
          <w:i/>
          <w:iCs/>
        </w:rPr>
        <w:t>B</w:t>
      </w:r>
      <w:r w:rsidRPr="001A7114">
        <w:rPr>
          <w:i/>
          <w:iCs/>
        </w:rPr>
        <w:t>egun</w:t>
      </w:r>
      <w:proofErr w:type="spellEnd"/>
      <w:r w:rsidR="00A23723">
        <w:rPr>
          <w:rStyle w:val="Voetnootmarkering"/>
        </w:rPr>
        <w:footnoteReference w:id="1"/>
      </w:r>
      <w:r>
        <w:t xml:space="preserve">. </w:t>
      </w:r>
      <w:r w:rsidR="003C1A1C">
        <w:rPr>
          <w:szCs w:val="18"/>
        </w:rPr>
        <w:t>In deze brief wordt inzicht gegeven in de</w:t>
      </w:r>
      <w:r>
        <w:rPr>
          <w:szCs w:val="18"/>
        </w:rPr>
        <w:t>ze</w:t>
      </w:r>
      <w:r w:rsidR="003C1A1C">
        <w:rPr>
          <w:szCs w:val="18"/>
        </w:rPr>
        <w:t xml:space="preserve"> uitbreiding in de periode tot en met 2028 om geïnduceerde aardbevingen te monitoren. Hiermee wordt voldaan aan de toezegging van de voormalig staatssecretaris Mijnbouw en de motie Beckerman c.s. over het seismisch basismeetnet, namelijk om </w:t>
      </w:r>
      <w:r w:rsidRPr="00B95445" w:rsidR="003C1A1C">
        <w:rPr>
          <w:szCs w:val="18"/>
        </w:rPr>
        <w:t xml:space="preserve">te onderzoeken hoe het </w:t>
      </w:r>
      <w:r w:rsidR="003C1A1C">
        <w:rPr>
          <w:szCs w:val="18"/>
        </w:rPr>
        <w:t>seismisch</w:t>
      </w:r>
      <w:r w:rsidRPr="00B95445" w:rsidR="003C1A1C">
        <w:rPr>
          <w:szCs w:val="18"/>
        </w:rPr>
        <w:t xml:space="preserve"> basismeetnet uitgebreid moet worden om toekomstige </w:t>
      </w:r>
      <w:proofErr w:type="spellStart"/>
      <w:r w:rsidRPr="00B95445" w:rsidR="003C1A1C">
        <w:rPr>
          <w:szCs w:val="18"/>
        </w:rPr>
        <w:t>seismiciteit</w:t>
      </w:r>
      <w:proofErr w:type="spellEnd"/>
      <w:r w:rsidRPr="00B95445" w:rsidR="003C1A1C">
        <w:rPr>
          <w:szCs w:val="18"/>
        </w:rPr>
        <w:t xml:space="preserve"> adequaat te meten en</w:t>
      </w:r>
      <w:r w:rsidR="00151715">
        <w:rPr>
          <w:szCs w:val="18"/>
        </w:rPr>
        <w:t xml:space="preserve"> te</w:t>
      </w:r>
      <w:r w:rsidRPr="00B95445" w:rsidR="003C1A1C">
        <w:rPr>
          <w:szCs w:val="18"/>
        </w:rPr>
        <w:t xml:space="preserve"> registreren</w:t>
      </w:r>
      <w:r w:rsidR="003C1A1C">
        <w:rPr>
          <w:szCs w:val="18"/>
        </w:rPr>
        <w:t>.</w:t>
      </w:r>
      <w:r w:rsidRPr="00FB5E21" w:rsidR="003C1A1C">
        <w:rPr>
          <w:rStyle w:val="Voetnootmarkering"/>
          <w:szCs w:val="18"/>
        </w:rPr>
        <w:t xml:space="preserve"> </w:t>
      </w:r>
      <w:r w:rsidR="003C1A1C">
        <w:rPr>
          <w:rStyle w:val="Voetnootmarkering"/>
          <w:szCs w:val="18"/>
        </w:rPr>
        <w:footnoteReference w:id="2"/>
      </w:r>
      <w:r w:rsidR="001A7114">
        <w:rPr>
          <w:rStyle w:val="Voetnootmarkering"/>
          <w:szCs w:val="18"/>
        </w:rPr>
        <w:t>,</w:t>
      </w:r>
      <w:r w:rsidR="003C1A1C">
        <w:rPr>
          <w:szCs w:val="18"/>
        </w:rPr>
        <w:t xml:space="preserve"> </w:t>
      </w:r>
      <w:r w:rsidR="003C1A1C">
        <w:rPr>
          <w:rStyle w:val="Voetnootmarkering"/>
          <w:szCs w:val="18"/>
        </w:rPr>
        <w:footnoteReference w:id="3"/>
      </w:r>
      <w:r w:rsidR="003C1A1C">
        <w:rPr>
          <w:szCs w:val="18"/>
        </w:rPr>
        <w:t xml:space="preserve"> De beoogde uitbreiding door het KNMI zorgt voor een robuust en toekomstbestendig seismisch meetnetwerk tijdens de energietransitie en draagt bij aan het veilig en verantwoord gebruik van de diepe ondergrond. </w:t>
      </w:r>
    </w:p>
    <w:p w:rsidR="003C1A1C" w:rsidP="00D75E52" w:rsidRDefault="003C1A1C" w14:paraId="49D3FCEC" w14:textId="77777777">
      <w:pPr>
        <w:rPr>
          <w:szCs w:val="18"/>
        </w:rPr>
      </w:pPr>
    </w:p>
    <w:p w:rsidRPr="00673861" w:rsidR="003C1A1C" w:rsidP="00D75E52" w:rsidRDefault="003C1A1C" w14:paraId="649AD6E7" w14:textId="77777777">
      <w:pPr>
        <w:rPr>
          <w:i/>
          <w:iCs/>
          <w:szCs w:val="18"/>
        </w:rPr>
      </w:pPr>
      <w:r w:rsidRPr="00673861">
        <w:rPr>
          <w:i/>
          <w:iCs/>
          <w:szCs w:val="18"/>
        </w:rPr>
        <w:t>Verbetering en uitbreiding van het seismisch meetnetwerk</w:t>
      </w:r>
    </w:p>
    <w:p w:rsidR="003C1A1C" w:rsidP="00D75E52" w:rsidRDefault="003C1A1C" w14:paraId="23334EB6" w14:textId="7103A364">
      <w:pPr>
        <w:rPr>
          <w:szCs w:val="18"/>
        </w:rPr>
      </w:pPr>
      <w:r>
        <w:rPr>
          <w:szCs w:val="18"/>
        </w:rPr>
        <w:t xml:space="preserve">Nieuwe ontwikkelingen in het gebruik van de ondergrond, zoals de opkomst van geothermie en waterstofopslag, vragen om een verbetering van het seismisch meetnet in Nederland. Met een verbeterd netwerk kunnen op meer plekken in Nederland </w:t>
      </w:r>
      <w:r w:rsidR="00151715">
        <w:rPr>
          <w:szCs w:val="18"/>
        </w:rPr>
        <w:t xml:space="preserve">eventuele </w:t>
      </w:r>
      <w:r>
        <w:rPr>
          <w:szCs w:val="18"/>
        </w:rPr>
        <w:t xml:space="preserve">aardbevingen met kleinere magnitudes worden </w:t>
      </w:r>
      <w:r w:rsidR="001A7114">
        <w:rPr>
          <w:szCs w:val="18"/>
        </w:rPr>
        <w:t>waargenomen</w:t>
      </w:r>
      <w:r>
        <w:rPr>
          <w:szCs w:val="18"/>
        </w:rPr>
        <w:t>, waarbij in ieder geval voelbare en schadeveroorzakende geïnduceerde aardbevingen gemeten en gelokaliseerd kunnen worden. Dit geldt voor alle gebieden waar mijnbouwactiviteiten plaatsvinden of gepland zijn. De uitbreiding bestaat uit het realiseren van ongeveer 40 nieuwe meetstations, het moderniseren van 9 bestaande meetstations en het uitbreiden van bestaande en nieuwe meetstations met 32 akoestische sensoren. De uitbreiding zal plaatsvinden in de periode tot en met 2028 en bestaat uit meerdere fasen.</w:t>
      </w:r>
    </w:p>
    <w:p w:rsidR="003C1A1C" w:rsidP="00D75E52" w:rsidRDefault="003C1A1C" w14:paraId="025F5A16" w14:textId="77777777">
      <w:pPr>
        <w:rPr>
          <w:szCs w:val="18"/>
        </w:rPr>
      </w:pPr>
    </w:p>
    <w:p w:rsidRPr="002E4355" w:rsidR="003C1A1C" w:rsidP="00D75E52" w:rsidRDefault="003C1A1C" w14:paraId="1F0FB9CA" w14:textId="77777777">
      <w:pPr>
        <w:rPr>
          <w:i/>
          <w:iCs/>
          <w:szCs w:val="18"/>
        </w:rPr>
      </w:pPr>
      <w:r w:rsidRPr="002E4355">
        <w:rPr>
          <w:i/>
          <w:iCs/>
          <w:szCs w:val="18"/>
        </w:rPr>
        <w:t>Fasering</w:t>
      </w:r>
    </w:p>
    <w:p w:rsidR="003C1A1C" w:rsidP="00D75E52" w:rsidRDefault="003C1A1C" w14:paraId="39572BEA" w14:textId="1BC2F294">
      <w:pPr>
        <w:rPr>
          <w:szCs w:val="18"/>
        </w:rPr>
      </w:pPr>
      <w:r>
        <w:rPr>
          <w:szCs w:val="18"/>
        </w:rPr>
        <w:t xml:space="preserve">De uitbreiding vindt plaats in drie fases. In de eerste fase (2024-2026, zie figuur 2) wordt het KNMI seismisch meetnet uitgebreid met vier meetstations in Noord- en Zuid-Holland en met twee meetstations ten westen van het gasveld Groningen. In West-Nederland moet het huidige meetnet worden uitgebreid om eventuele aardbevingen </w:t>
      </w:r>
      <w:r w:rsidR="00151715">
        <w:rPr>
          <w:szCs w:val="18"/>
        </w:rPr>
        <w:t>met een</w:t>
      </w:r>
      <w:r>
        <w:rPr>
          <w:szCs w:val="18"/>
        </w:rPr>
        <w:t xml:space="preserve"> magnitude</w:t>
      </w:r>
      <w:r w:rsidR="00151715">
        <w:rPr>
          <w:szCs w:val="18"/>
        </w:rPr>
        <w:t xml:space="preserve"> vanaf</w:t>
      </w:r>
      <w:r>
        <w:rPr>
          <w:szCs w:val="18"/>
        </w:rPr>
        <w:t xml:space="preserve"> 1,5 te kunnen monitoren</w:t>
      </w:r>
      <w:r w:rsidR="00151715">
        <w:rPr>
          <w:szCs w:val="18"/>
        </w:rPr>
        <w:t>.</w:t>
      </w:r>
      <w:r>
        <w:rPr>
          <w:rStyle w:val="Voetnootmarkering"/>
          <w:szCs w:val="18"/>
        </w:rPr>
        <w:footnoteReference w:id="4"/>
      </w:r>
      <w:r>
        <w:rPr>
          <w:szCs w:val="18"/>
        </w:rPr>
        <w:t xml:space="preserve"> Aangezien de regio (Noord-Holland en Zuid-Holland) zoekgebied is voor geothermie is het belangrijk het meetnet hier uit te breiden om eventuele </w:t>
      </w:r>
      <w:proofErr w:type="spellStart"/>
      <w:r>
        <w:rPr>
          <w:szCs w:val="18"/>
        </w:rPr>
        <w:t>se</w:t>
      </w:r>
      <w:r w:rsidR="00151715">
        <w:rPr>
          <w:szCs w:val="18"/>
        </w:rPr>
        <w:t>i</w:t>
      </w:r>
      <w:r>
        <w:rPr>
          <w:szCs w:val="18"/>
        </w:rPr>
        <w:t>smiciteit</w:t>
      </w:r>
      <w:proofErr w:type="spellEnd"/>
      <w:r>
        <w:rPr>
          <w:szCs w:val="18"/>
        </w:rPr>
        <w:t xml:space="preserve"> te kunnen registreren. Er wordt weliswaar weinig </w:t>
      </w:r>
      <w:proofErr w:type="spellStart"/>
      <w:r>
        <w:rPr>
          <w:szCs w:val="18"/>
        </w:rPr>
        <w:t>seismiciteit</w:t>
      </w:r>
      <w:proofErr w:type="spellEnd"/>
      <w:r>
        <w:rPr>
          <w:szCs w:val="18"/>
        </w:rPr>
        <w:t xml:space="preserve"> verwacht door geothermie, maar omdat geothermie een relatief nieuwe activiteit is, is het belangrijk om dit goed in de gaten te houden. In het gebied ten westen van het Groningen gasveld ligt een watervoerende laag die door de gaswinning van het Groningen gasveld in druk daalt en daarmee aardbevingen veroorzaakt. Recent onderzoek (KEM-19b) heeft aangetoond dat het seismisch risico van dit gebied laag is in vergelijking met het Groningenveld</w:t>
      </w:r>
      <w:r w:rsidR="006C3EAB">
        <w:rPr>
          <w:szCs w:val="18"/>
        </w:rPr>
        <w:t>,</w:t>
      </w:r>
      <w:r>
        <w:rPr>
          <w:szCs w:val="18"/>
        </w:rPr>
        <w:t xml:space="preserve"> maar dat aardbevingen niet uitgesloten kunnen worden</w:t>
      </w:r>
      <w:r>
        <w:rPr>
          <w:rStyle w:val="Voetnootmarkering"/>
          <w:szCs w:val="18"/>
        </w:rPr>
        <w:footnoteReference w:id="5"/>
      </w:r>
      <w:r>
        <w:rPr>
          <w:szCs w:val="18"/>
        </w:rPr>
        <w:t>. Het is daa</w:t>
      </w:r>
      <w:r w:rsidR="00151715">
        <w:rPr>
          <w:szCs w:val="18"/>
        </w:rPr>
        <w:t>rom</w:t>
      </w:r>
      <w:r>
        <w:rPr>
          <w:szCs w:val="18"/>
        </w:rPr>
        <w:t xml:space="preserve"> belangrijk om het seismisch meetnet in dit gebied gelijk te trekken aan dat boven het Groningen gasveld, zodat het aantal en de grootte van de aardbevingen beter in de gaten kunnen worden gehouden. </w:t>
      </w:r>
    </w:p>
    <w:p w:rsidR="003C1A1C" w:rsidP="00D75E52" w:rsidRDefault="003C1A1C" w14:paraId="603C7CF5" w14:textId="77777777">
      <w:pPr>
        <w:rPr>
          <w:szCs w:val="18"/>
        </w:rPr>
      </w:pPr>
    </w:p>
    <w:p w:rsidR="003C1A1C" w:rsidP="00D75E52" w:rsidRDefault="003C1A1C" w14:paraId="0B92B1C0" w14:textId="33A0193B">
      <w:pPr>
        <w:rPr>
          <w:szCs w:val="18"/>
        </w:rPr>
      </w:pPr>
      <w:r>
        <w:rPr>
          <w:szCs w:val="18"/>
        </w:rPr>
        <w:t>In fase twee (vanaf 2026 tot en met 2028)</w:t>
      </w:r>
      <w:r w:rsidR="006C3EAB">
        <w:rPr>
          <w:szCs w:val="18"/>
        </w:rPr>
        <w:t xml:space="preserve"> </w:t>
      </w:r>
      <w:r>
        <w:rPr>
          <w:szCs w:val="18"/>
        </w:rPr>
        <w:t>zal het seismisch meetnet op grote schaal worden uitgebreid met 25 nieuwe meetstations</w:t>
      </w:r>
      <w:r w:rsidRPr="00A41BC8">
        <w:rPr>
          <w:szCs w:val="18"/>
        </w:rPr>
        <w:t xml:space="preserve"> </w:t>
      </w:r>
      <w:r>
        <w:rPr>
          <w:szCs w:val="18"/>
        </w:rPr>
        <w:t xml:space="preserve">in Midden-Nederland en West-Brabant, en </w:t>
      </w:r>
      <w:r w:rsidR="006C3EAB">
        <w:rPr>
          <w:szCs w:val="18"/>
        </w:rPr>
        <w:t>één</w:t>
      </w:r>
      <w:r>
        <w:rPr>
          <w:szCs w:val="18"/>
        </w:rPr>
        <w:t xml:space="preserve"> in Noord-Holland. Parallel hieraan word</w:t>
      </w:r>
      <w:r w:rsidR="00151715">
        <w:rPr>
          <w:szCs w:val="18"/>
        </w:rPr>
        <w:t>en</w:t>
      </w:r>
      <w:r>
        <w:rPr>
          <w:szCs w:val="18"/>
        </w:rPr>
        <w:t xml:space="preserve"> een aantal bestaande meetstations gemoderniseerd of toegevoegd aan het KNMI seismisch meetnet waar dit nog niet gebeurd was. Door deze upgrades wordt het meetnetwerk met relatief weinig kosten niet alleen dichter maar ook robuuster, doordat er minder impact is als één station tijdelijk uitvalt. Bevingen kunnen dan nog steeds goed gelokaliseerd worden. In de provincie Zeeland en op de Waddeneilanden worden geen nieuwe seismische meetstations voorzien omdat er geen mijnbouwactiviteiten worden verwacht. De redenen hiervoor zijn een ongunstige geologie of een beperkte afzetmarkt</w:t>
      </w:r>
      <w:r w:rsidR="0031700B">
        <w:rPr>
          <w:szCs w:val="18"/>
        </w:rPr>
        <w:t>, bijvoorbeeld in het geval van warmte</w:t>
      </w:r>
      <w:r>
        <w:rPr>
          <w:szCs w:val="18"/>
        </w:rPr>
        <w:t>.</w:t>
      </w:r>
    </w:p>
    <w:p w:rsidR="003C1A1C" w:rsidP="00D75E52" w:rsidRDefault="003C1A1C" w14:paraId="15B9D810" w14:textId="77777777">
      <w:pPr>
        <w:rPr>
          <w:szCs w:val="18"/>
        </w:rPr>
      </w:pPr>
    </w:p>
    <w:p w:rsidR="003C1A1C" w:rsidP="00D75E52" w:rsidRDefault="003C1A1C" w14:paraId="15A291F7" w14:textId="42D29B41">
      <w:pPr>
        <w:rPr>
          <w:szCs w:val="18"/>
        </w:rPr>
      </w:pPr>
      <w:r>
        <w:rPr>
          <w:szCs w:val="18"/>
        </w:rPr>
        <w:t>Na afloop van deze eerste twee fasen kan KNMI overal waar ondergrondse activiteiten plaatsvinden of gepland zijn</w:t>
      </w:r>
      <w:r w:rsidR="00151715">
        <w:rPr>
          <w:szCs w:val="18"/>
        </w:rPr>
        <w:t>,</w:t>
      </w:r>
      <w:r>
        <w:rPr>
          <w:szCs w:val="18"/>
        </w:rPr>
        <w:t xml:space="preserve"> monitoren op aardbevingen met magnitude vanaf 1,5 (zie figuren in bijlage). Dit zijn de aardbevingen die mogelijk voelbaar zijn aan het oppervlak. Tegelijkertijd zal de onzekerheid van de plaatsbepaling van de aardbevingen kleiner worden. </w:t>
      </w:r>
    </w:p>
    <w:p w:rsidR="003C1A1C" w:rsidP="00D75E52" w:rsidRDefault="003C1A1C" w14:paraId="18C67465" w14:textId="7F800D97">
      <w:pPr>
        <w:rPr>
          <w:szCs w:val="18"/>
        </w:rPr>
      </w:pPr>
      <w:r>
        <w:rPr>
          <w:szCs w:val="18"/>
        </w:rPr>
        <w:t>In de laatste fase (2027-2028) zullen een aantal regio’s geselecteerd worden voor een lokale verdichting. Hiermee kan KNMI ook monitoren op aardbevingen met een magnitude groter dan 1,0 of kan de onzekerheid in de plaatsbepaling van aardbevingen nog verder worden verkleind. Deze laatste fase zal later worden ingevuld in overleg tussen KNMI en het ministerie</w:t>
      </w:r>
      <w:r w:rsidR="006C3EAB">
        <w:rPr>
          <w:szCs w:val="18"/>
        </w:rPr>
        <w:t xml:space="preserve"> van Klimaat en Groene Groei</w:t>
      </w:r>
      <w:r>
        <w:rPr>
          <w:szCs w:val="18"/>
        </w:rPr>
        <w:t xml:space="preserve">. </w:t>
      </w:r>
    </w:p>
    <w:p w:rsidR="003C1A1C" w:rsidP="00D75E52" w:rsidRDefault="003C1A1C" w14:paraId="106BFAFF" w14:textId="77777777">
      <w:pPr>
        <w:rPr>
          <w:szCs w:val="18"/>
        </w:rPr>
      </w:pPr>
    </w:p>
    <w:p w:rsidR="003C1A1C" w:rsidP="00D75E52" w:rsidRDefault="003C1A1C" w14:paraId="1988B3DF" w14:textId="77777777">
      <w:pPr>
        <w:rPr>
          <w:szCs w:val="18"/>
        </w:rPr>
      </w:pPr>
      <w:r>
        <w:rPr>
          <w:szCs w:val="18"/>
        </w:rPr>
        <w:t>Gedurende het gehele project worden bij bestaande en nieuwe meetstations akoestische sensoren geplaatst. Deze sensoren zijn van belang voor een beter begrip van de bron van een signaal (komt het signaal uit de aarde of uit de lucht?) en maken het dus makkelijker om te bepalen of een gemeten signaal wel of geen aardbeving was. Gebeurtenissen die geluid veroorzaken (bijvoorbeeld straaljagers die door de geluidsbarrière heengaan, explosies of industrie) kunnen immers ook trillingen veroorzaken die door het KNMI seismische meetnet geregistreerd worden. Voor een goede werking van het meetnet van akoestische sensoren is nog één cluster van zes sensoren nodig in het zuiden van Nederland en één in het noorden van Nederland. Daarnaast komen er ongeveer 20 losse akoestische sensoren verspreid over het land in combinatie met een bestaand of nieuw seismisch meetstation.</w:t>
      </w:r>
    </w:p>
    <w:p w:rsidR="003C1A1C" w:rsidP="00D75E52" w:rsidRDefault="003C1A1C" w14:paraId="2C69446F" w14:textId="77777777">
      <w:pPr>
        <w:rPr>
          <w:szCs w:val="18"/>
        </w:rPr>
      </w:pPr>
    </w:p>
    <w:p w:rsidRPr="002E4355" w:rsidR="003C1A1C" w:rsidP="00D75E52" w:rsidRDefault="003C1A1C" w14:paraId="5D7328AB" w14:textId="77777777">
      <w:pPr>
        <w:rPr>
          <w:i/>
          <w:iCs/>
          <w:szCs w:val="18"/>
        </w:rPr>
      </w:pPr>
      <w:r w:rsidRPr="002E4355">
        <w:rPr>
          <w:i/>
          <w:iCs/>
          <w:szCs w:val="18"/>
        </w:rPr>
        <w:t>KNMI website en interactieve kaart</w:t>
      </w:r>
    </w:p>
    <w:p w:rsidR="003C1A1C" w:rsidP="00D75E52" w:rsidRDefault="003C1A1C" w14:paraId="25EC19DD" w14:textId="77777777">
      <w:pPr>
        <w:rPr>
          <w:szCs w:val="18"/>
        </w:rPr>
      </w:pPr>
      <w:r>
        <w:rPr>
          <w:szCs w:val="18"/>
        </w:rPr>
        <w:t>Aardbevingen die worden gemeten door nieuwe meetstations zullen, net als bij het huidige meetnetwerk, online worden gepubliceerd via de website van het KNMI. Daarnaast is per station ook toegang tot de live data zodra de nieuwe meetstations uit de kwaliteitscontrole komen. Recent heeft KNMI een interactieve kaart gepubliceerd</w:t>
      </w:r>
      <w:r>
        <w:rPr>
          <w:rStyle w:val="Voetnootmarkering"/>
          <w:szCs w:val="18"/>
        </w:rPr>
        <w:footnoteReference w:id="6"/>
      </w:r>
      <w:r>
        <w:rPr>
          <w:szCs w:val="18"/>
        </w:rPr>
        <w:t xml:space="preserve"> waarin de aardbevingen per tijdvak tezamen met de mijnbouwactiviteiten zichtbaar zijn. De uitbreiding, de onafhankelijke publicatie van de data en de interactieve kaart zorgen samen voor een gelijke informatiepositie voor alle betrokkenen en belanghebbenden met betrekking tot geïnduceerde </w:t>
      </w:r>
      <w:proofErr w:type="spellStart"/>
      <w:r>
        <w:rPr>
          <w:szCs w:val="18"/>
        </w:rPr>
        <w:t>seismiciteit</w:t>
      </w:r>
      <w:proofErr w:type="spellEnd"/>
      <w:r>
        <w:rPr>
          <w:szCs w:val="18"/>
        </w:rPr>
        <w:t xml:space="preserve"> in de Nederlandse ondergrond.</w:t>
      </w:r>
    </w:p>
    <w:p w:rsidRPr="00546F44" w:rsidR="003C1A1C" w:rsidP="00D75E52" w:rsidRDefault="003C1A1C" w14:paraId="6DA902C8" w14:textId="77777777">
      <w:pPr>
        <w:rPr>
          <w:szCs w:val="18"/>
        </w:rPr>
      </w:pPr>
    </w:p>
    <w:p w:rsidRPr="002E4355" w:rsidR="003C1A1C" w:rsidP="00D75E52" w:rsidRDefault="003C1A1C" w14:paraId="07DCA826" w14:textId="77777777">
      <w:pPr>
        <w:rPr>
          <w:i/>
          <w:iCs/>
          <w:szCs w:val="18"/>
        </w:rPr>
      </w:pPr>
      <w:r w:rsidRPr="002E4355">
        <w:rPr>
          <w:i/>
          <w:iCs/>
          <w:szCs w:val="18"/>
        </w:rPr>
        <w:t>Tot slot</w:t>
      </w:r>
    </w:p>
    <w:p w:rsidR="003C1A1C" w:rsidP="00D75E52" w:rsidRDefault="003C1A1C" w14:paraId="372B6617" w14:textId="77777777">
      <w:pPr>
        <w:rPr>
          <w:szCs w:val="18"/>
        </w:rPr>
      </w:pPr>
      <w:r>
        <w:rPr>
          <w:szCs w:val="18"/>
        </w:rPr>
        <w:t>In de energietransitie speelt het gebruik van de diepe ondergrond een grote rol. Een goed werkend seismisch meetnet is essentieel voor het monitoren van effecten van activiteiten in de (diepe) ondergrond. De beoogde uitbreiding door het KNMI zorgt voor een robuust en toekomstbestendig seismisch meetnetwerk die bijdraagt aan de energietransitie.</w:t>
      </w:r>
    </w:p>
    <w:p w:rsidR="00D22441" w:rsidP="00D75E52" w:rsidRDefault="00D22441" w14:paraId="7C919F26" w14:textId="77777777"/>
    <w:p w:rsidR="00D22441" w:rsidP="00D75E52" w:rsidRDefault="00D22441" w14:paraId="79937B73" w14:textId="77777777"/>
    <w:p w:rsidR="00D22441" w:rsidP="00D75E52" w:rsidRDefault="00D22441" w14:paraId="29F3D45A" w14:textId="77777777"/>
    <w:p w:rsidR="00D22441" w:rsidP="00D75E52" w:rsidRDefault="00D22441" w14:paraId="0A2657FE" w14:textId="77777777"/>
    <w:p w:rsidR="00D22441" w:rsidP="00D75E52" w:rsidRDefault="00D22441" w14:paraId="7C0A4FD6" w14:textId="77777777"/>
    <w:p w:rsidR="00D22441" w:rsidP="00D75E52" w:rsidRDefault="0004090F" w14:paraId="32A5B729" w14:textId="77777777">
      <w:pPr>
        <w:rPr>
          <w:szCs w:val="18"/>
        </w:rPr>
      </w:pPr>
      <w:r w:rsidRPr="005461DA">
        <w:rPr>
          <w:szCs w:val="18"/>
        </w:rPr>
        <w:t>Sophie Hermans</w:t>
      </w:r>
    </w:p>
    <w:p w:rsidR="004E505E" w:rsidP="00D75E52" w:rsidRDefault="0004090F" w14:paraId="1A706176" w14:textId="77777777">
      <w:pPr>
        <w:rPr>
          <w:szCs w:val="18"/>
        </w:rPr>
      </w:pPr>
      <w:r>
        <w:rPr>
          <w:szCs w:val="18"/>
        </w:rPr>
        <w:t>Minister van Klimaat en Groene Groei</w:t>
      </w:r>
    </w:p>
    <w:p w:rsidR="001842E9" w:rsidP="00D75E52" w:rsidRDefault="001842E9" w14:paraId="560EBEF9" w14:textId="77777777">
      <w:pPr>
        <w:rPr>
          <w:szCs w:val="18"/>
        </w:rPr>
      </w:pPr>
    </w:p>
    <w:p w:rsidR="001842E9" w:rsidP="00D75E52" w:rsidRDefault="001842E9" w14:paraId="14238FBD" w14:textId="77777777">
      <w:pPr>
        <w:rPr>
          <w:szCs w:val="18"/>
        </w:rPr>
      </w:pPr>
    </w:p>
    <w:p w:rsidR="001842E9" w:rsidP="00D75E52" w:rsidRDefault="001842E9" w14:paraId="32997DCE" w14:textId="77777777">
      <w:pPr>
        <w:pStyle w:val="Kop2"/>
        <w:spacing w:before="0" w:after="0"/>
      </w:pPr>
      <w:r>
        <w:t>Bijlage: Kaarten met verbetering seismisch meetnet</w:t>
      </w:r>
    </w:p>
    <w:p w:rsidR="001842E9" w:rsidP="00D75E52" w:rsidRDefault="001842E9" w14:paraId="457C0B45" w14:textId="77777777">
      <w:pPr>
        <w:rPr>
          <w:szCs w:val="18"/>
        </w:rPr>
      </w:pPr>
      <w:r>
        <w:rPr>
          <w:noProof/>
          <w:szCs w:val="18"/>
        </w:rPr>
        <w:drawing>
          <wp:inline distT="0" distB="0" distL="0" distR="0" wp14:anchorId="112A84AD" wp14:editId="00B1FAE4">
            <wp:extent cx="5293472" cy="6143625"/>
            <wp:effectExtent l="0" t="0" r="2540" b="0"/>
            <wp:docPr id="569409168" name="Afbeelding 1" descr="Afbeelding met tekst, kaart, atl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09168" name="Afbeelding 1" descr="Afbeelding met tekst, kaart, atlas&#10;&#10;Door AI gegenereerde inhoud is mogelijk onjuis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95746" cy="6146264"/>
                    </a:xfrm>
                    <a:prstGeom prst="rect">
                      <a:avLst/>
                    </a:prstGeom>
                  </pic:spPr>
                </pic:pic>
              </a:graphicData>
            </a:graphic>
          </wp:inline>
        </w:drawing>
      </w:r>
    </w:p>
    <w:p w:rsidR="001842E9" w:rsidP="00D75E52" w:rsidRDefault="001842E9" w14:paraId="42C94230" w14:textId="50F42A2B">
      <w:pPr>
        <w:pStyle w:val="Bijschrift"/>
        <w:spacing w:after="0" w:line="240" w:lineRule="atLeast"/>
        <w:rPr>
          <w:rFonts w:ascii="Verdana" w:hAnsi="Verdana"/>
          <w:sz w:val="14"/>
          <w:szCs w:val="14"/>
        </w:rPr>
      </w:pPr>
      <w:r>
        <w:t xml:space="preserve">Figuur </w:t>
      </w:r>
      <w:r>
        <w:fldChar w:fldCharType="begin"/>
      </w:r>
      <w:r>
        <w:instrText xml:space="preserve"> SEQ Figuur \* ARABIC </w:instrText>
      </w:r>
      <w:r>
        <w:fldChar w:fldCharType="separate"/>
      </w:r>
      <w:r>
        <w:rPr>
          <w:noProof/>
        </w:rPr>
        <w:t>1</w:t>
      </w:r>
      <w:r>
        <w:fldChar w:fldCharType="end"/>
      </w:r>
      <w:r>
        <w:t>. Magnitude waarboven alle</w:t>
      </w:r>
      <w:r w:rsidR="00D75E52">
        <w:t xml:space="preserve"> </w:t>
      </w:r>
      <w:r>
        <w:t xml:space="preserve">aardbevingen onder gebruikelijke condities gelokaliseerd worden door het </w:t>
      </w:r>
      <w:r w:rsidRPr="003F154D">
        <w:t>meetnet</w:t>
      </w:r>
      <w:r>
        <w:rPr>
          <w:rStyle w:val="Voetnootmarkering"/>
        </w:rPr>
        <w:footnoteReference w:id="7"/>
      </w:r>
      <w:r>
        <w:t>, situatie september 2024</w:t>
      </w:r>
      <w:r>
        <w:rPr>
          <w:rFonts w:ascii="Verdana" w:hAnsi="Verdana"/>
          <w:sz w:val="14"/>
          <w:szCs w:val="14"/>
        </w:rPr>
        <w:t>.</w:t>
      </w:r>
    </w:p>
    <w:p w:rsidR="001842E9" w:rsidP="00D75E52" w:rsidRDefault="001842E9" w14:paraId="3DFD0966" w14:textId="77777777">
      <w:pPr>
        <w:keepNext/>
      </w:pPr>
      <w:r>
        <w:rPr>
          <w:noProof/>
        </w:rPr>
        <w:drawing>
          <wp:inline distT="0" distB="0" distL="0" distR="0" wp14:anchorId="11435CF6" wp14:editId="6051FE7D">
            <wp:extent cx="5760720" cy="6685915"/>
            <wp:effectExtent l="0" t="0" r="0" b="635"/>
            <wp:docPr id="1041667704" name="Afbeelding 2" descr="Afbeelding met tekst, kaart, atl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67704" name="Afbeelding 2" descr="Afbeelding met tekst, kaart, atlas&#10;&#10;Door AI gegenereerde inhoud is mogelijk onjuis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6685915"/>
                    </a:xfrm>
                    <a:prstGeom prst="rect">
                      <a:avLst/>
                    </a:prstGeom>
                  </pic:spPr>
                </pic:pic>
              </a:graphicData>
            </a:graphic>
          </wp:inline>
        </w:drawing>
      </w:r>
    </w:p>
    <w:p w:rsidRPr="003F154D" w:rsidR="001842E9" w:rsidP="00D75E52" w:rsidRDefault="001842E9" w14:paraId="2F5E5F5A" w14:textId="76D73B17">
      <w:pPr>
        <w:pStyle w:val="Bijschrift"/>
        <w:spacing w:after="0" w:line="240" w:lineRule="atLeast"/>
      </w:pPr>
      <w:r>
        <w:t xml:space="preserve">Figuur </w:t>
      </w:r>
      <w:r>
        <w:fldChar w:fldCharType="begin"/>
      </w:r>
      <w:r>
        <w:instrText xml:space="preserve"> SEQ Figuur \* ARABIC </w:instrText>
      </w:r>
      <w:r>
        <w:fldChar w:fldCharType="separate"/>
      </w:r>
      <w:r>
        <w:rPr>
          <w:noProof/>
        </w:rPr>
        <w:t>2</w:t>
      </w:r>
      <w:r>
        <w:fldChar w:fldCharType="end"/>
      </w:r>
      <w:r>
        <w:t>. Magnitude waarboven alle</w:t>
      </w:r>
      <w:r w:rsidR="00D75E52">
        <w:t xml:space="preserve"> </w:t>
      </w:r>
      <w:r>
        <w:t xml:space="preserve">aardbevingen onder gebruikelijke condities gelokaliseerd worden door het </w:t>
      </w:r>
      <w:r w:rsidRPr="003F154D">
        <w:t>meetne</w:t>
      </w:r>
      <w:r>
        <w:t xml:space="preserve">t </w:t>
      </w:r>
      <w:r w:rsidRPr="003F154D">
        <w:t>na fase 1. In fase 1 worden stations geïnstalleerd nabij de rode driehoeken. De aangegeven locaties betreffen een zoekgebied voor de nieuwe locaties en niet de exacte positie.</w:t>
      </w:r>
    </w:p>
    <w:p w:rsidRPr="00286815" w:rsidR="001842E9" w:rsidP="00D75E52" w:rsidRDefault="001842E9" w14:paraId="527CDC9B" w14:textId="77777777"/>
    <w:p w:rsidR="001842E9" w:rsidP="00D75E52" w:rsidRDefault="001842E9" w14:paraId="1B280924" w14:textId="77777777">
      <w:pPr>
        <w:keepNext/>
      </w:pPr>
      <w:r>
        <w:rPr>
          <w:noProof/>
        </w:rPr>
        <w:drawing>
          <wp:inline distT="0" distB="0" distL="0" distR="0" wp14:anchorId="449CF94C" wp14:editId="3095DFA8">
            <wp:extent cx="5580715" cy="6477000"/>
            <wp:effectExtent l="0" t="0" r="1270" b="0"/>
            <wp:docPr id="532005446" name="Afbeelding 3" descr="Afbeelding met tekst, kaart, atl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05446" name="Afbeelding 3" descr="Afbeelding met tekst, kaart, atlas&#10;&#10;Door AI gegenereerde inhoud is mogelijk onjuis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2794" cy="6479413"/>
                    </a:xfrm>
                    <a:prstGeom prst="rect">
                      <a:avLst/>
                    </a:prstGeom>
                  </pic:spPr>
                </pic:pic>
              </a:graphicData>
            </a:graphic>
          </wp:inline>
        </w:drawing>
      </w:r>
    </w:p>
    <w:p w:rsidR="00BC222D" w:rsidP="00D75E52" w:rsidRDefault="001842E9" w14:paraId="475C6A72" w14:textId="63B95CD3">
      <w:pPr>
        <w:pStyle w:val="Bijschrift"/>
        <w:spacing w:after="0" w:line="240" w:lineRule="atLeast"/>
      </w:pPr>
      <w:r>
        <w:t xml:space="preserve">Figuur </w:t>
      </w:r>
      <w:r>
        <w:fldChar w:fldCharType="begin"/>
      </w:r>
      <w:r>
        <w:instrText xml:space="preserve"> SEQ Figuur \* ARABIC </w:instrText>
      </w:r>
      <w:r>
        <w:fldChar w:fldCharType="separate"/>
      </w:r>
      <w:r>
        <w:rPr>
          <w:noProof/>
        </w:rPr>
        <w:t>3</w:t>
      </w:r>
      <w:r>
        <w:fldChar w:fldCharType="end"/>
      </w:r>
      <w:r>
        <w:t>. Magnitude waarboven alle</w:t>
      </w:r>
      <w:r w:rsidR="00D75E52">
        <w:t xml:space="preserve"> </w:t>
      </w:r>
      <w:r>
        <w:t xml:space="preserve">aardbevingen onder gebruikelijke condities gelokaliseerd worden door het </w:t>
      </w:r>
      <w:r w:rsidRPr="003F154D">
        <w:t>meetnet na fase 1</w:t>
      </w:r>
      <w:r>
        <w:t xml:space="preserve"> en 2. </w:t>
      </w:r>
      <w:r w:rsidRPr="003F154D">
        <w:t>In fase 1 worden stations geïnstalleerd nabij de rode driehoeken. In fase 2 worden stations geïnstalleerd nabij de blauwe driehoeken. De aangegeven locaties betreffen een zoekgebied voor de nieuwe locaties en niet de exacte positie.</w:t>
      </w:r>
      <w:bookmarkEnd w:id="0"/>
    </w:p>
    <w:sectPr w:rsidR="00BC222D" w:rsidSect="00D604B3">
      <w:headerReference w:type="even" r:id="rId11"/>
      <w:headerReference w:type="default" r:id="rId12"/>
      <w:footerReference w:type="even" r:id="rId13"/>
      <w:footerReference w:type="default" r:id="rId14"/>
      <w:headerReference w:type="first" r:id="rId15"/>
      <w:footerReference w:type="first" r:id="rId16"/>
      <w:pgSz w:w="11906" w:h="16838" w:code="9"/>
      <w:pgMar w:top="2398" w:right="2818" w:bottom="1077" w:left="1559" w:header="2398" w:footer="56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CC133A" w14:textId="77777777" w:rsidR="002B62D9" w:rsidRDefault="002B62D9">
      <w:r>
        <w:separator/>
      </w:r>
    </w:p>
    <w:p w14:paraId="050A7523" w14:textId="77777777" w:rsidR="002B62D9" w:rsidRDefault="002B62D9"/>
  </w:endnote>
  <w:endnote w:type="continuationSeparator" w:id="0">
    <w:p w14:paraId="10CBCB1E" w14:textId="77777777" w:rsidR="002B62D9" w:rsidRDefault="002B62D9">
      <w:r>
        <w:continuationSeparator/>
      </w:r>
    </w:p>
    <w:p w14:paraId="753BF5DE" w14:textId="77777777" w:rsidR="002B62D9" w:rsidRDefault="002B62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Bold">
    <w:panose1 w:val="00000000000000000000"/>
    <w:charset w:val="00"/>
    <w:family w:val="swiss"/>
    <w:notTrueType/>
    <w:pitch w:val="default"/>
    <w:sig w:usb0="00000003" w:usb1="00000000" w:usb2="00000000" w:usb3="00000000" w:csb0="00000001" w:csb1="00000000"/>
  </w:font>
  <w:font w:name="KIX Barcode">
    <w:panose1 w:val="020B7200000000000000"/>
    <w:charset w:val="00"/>
    <w:family w:val="swiss"/>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40205" w14:textId="77777777" w:rsidR="00555C94" w:rsidRDefault="00555C9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C9026" w14:textId="77777777" w:rsidR="00527BD4" w:rsidRPr="00BC3B53" w:rsidRDefault="00527BD4" w:rsidP="008C356D">
    <w:pPr>
      <w:pStyle w:val="Voettekst"/>
      <w:spacing w:line="240" w:lineRule="auto"/>
      <w:rPr>
        <w:sz w:val="2"/>
        <w:szCs w:val="2"/>
      </w:rPr>
    </w:pPr>
  </w:p>
  <w:tbl>
    <w:tblPr>
      <w:tblW w:w="9757" w:type="dxa"/>
      <w:tblLayout w:type="fixed"/>
      <w:tblCellMar>
        <w:left w:w="0" w:type="dxa"/>
        <w:right w:w="0" w:type="dxa"/>
      </w:tblCellMar>
      <w:tblLook w:val="0000" w:firstRow="0" w:lastRow="0" w:firstColumn="0" w:lastColumn="0" w:noHBand="0" w:noVBand="0"/>
    </w:tblPr>
    <w:tblGrid>
      <w:gridCol w:w="7601"/>
      <w:gridCol w:w="2156"/>
    </w:tblGrid>
    <w:tr w:rsidR="00B61688" w14:paraId="09338CAB" w14:textId="77777777" w:rsidTr="00CA6A25">
      <w:trPr>
        <w:trHeight w:hRule="exact" w:val="240"/>
      </w:trPr>
      <w:tc>
        <w:tcPr>
          <w:tcW w:w="7601" w:type="dxa"/>
          <w:shd w:val="clear" w:color="auto" w:fill="auto"/>
        </w:tcPr>
        <w:p w14:paraId="5EE2C9A9" w14:textId="77777777" w:rsidR="00527BD4" w:rsidRDefault="00527BD4" w:rsidP="003F1F6B">
          <w:pPr>
            <w:pStyle w:val="Huisstijl-Rubricering"/>
          </w:pPr>
        </w:p>
      </w:tc>
      <w:tc>
        <w:tcPr>
          <w:tcW w:w="2156" w:type="dxa"/>
        </w:tcPr>
        <w:p w14:paraId="3D5F39A7" w14:textId="1FBC2F31" w:rsidR="00527BD4" w:rsidRPr="00645414" w:rsidRDefault="0004090F" w:rsidP="00645414">
          <w:pPr>
            <w:pStyle w:val="Huisstijl-Paginanummering"/>
          </w:pPr>
          <w:r>
            <w:t>Pagina</w:t>
          </w:r>
          <w:r w:rsidRPr="00645414">
            <w:t xml:space="preserve"> </w:t>
          </w:r>
          <w:r w:rsidRPr="00645414">
            <w:fldChar w:fldCharType="begin"/>
          </w:r>
          <w:r w:rsidRPr="00645414">
            <w:instrText xml:space="preserve"> PAGE   \* MERGEFORMAT </w:instrText>
          </w:r>
          <w:r w:rsidRPr="00645414">
            <w:fldChar w:fldCharType="separate"/>
          </w:r>
          <w:r w:rsidR="000F3CAA">
            <w:t>2</w:t>
          </w:r>
          <w:r w:rsidRPr="00645414">
            <w:fldChar w:fldCharType="end"/>
          </w:r>
          <w:r w:rsidRPr="00645414">
            <w:t xml:space="preserve"> </w:t>
          </w:r>
          <w:r>
            <w:t>van</w:t>
          </w:r>
          <w:r w:rsidRPr="00645414">
            <w:t xml:space="preserve"> </w:t>
          </w:r>
          <w:r w:rsidR="00BC222D">
            <w:fldChar w:fldCharType="begin"/>
          </w:r>
          <w:r>
            <w:instrText xml:space="preserve"> SECTIONPAGES   \* MERGEFORMAT </w:instrText>
          </w:r>
          <w:r w:rsidR="00BC222D">
            <w:fldChar w:fldCharType="separate"/>
          </w:r>
          <w:r w:rsidR="00555C94">
            <w:t>6</w:t>
          </w:r>
          <w:r w:rsidR="00BC222D">
            <w:fldChar w:fldCharType="end"/>
          </w:r>
        </w:p>
      </w:tc>
    </w:tr>
  </w:tbl>
  <w:p w14:paraId="19A83D29" w14:textId="77777777" w:rsidR="00527BD4" w:rsidRPr="00BC3B53" w:rsidRDefault="00527BD4" w:rsidP="00BC3B53">
    <w:pPr>
      <w:pStyle w:val="Voettekst"/>
      <w:spacing w:line="240" w:lineRule="auto"/>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71" w:type="dxa"/>
      <w:tblLayout w:type="fixed"/>
      <w:tblCellMar>
        <w:left w:w="0" w:type="dxa"/>
        <w:right w:w="0" w:type="dxa"/>
      </w:tblCellMar>
      <w:tblLook w:val="0000" w:firstRow="0" w:lastRow="0" w:firstColumn="0" w:lastColumn="0" w:noHBand="0" w:noVBand="0"/>
    </w:tblPr>
    <w:tblGrid>
      <w:gridCol w:w="7601"/>
      <w:gridCol w:w="2170"/>
    </w:tblGrid>
    <w:tr w:rsidR="00B61688" w14:paraId="41DD2085" w14:textId="77777777" w:rsidTr="00CA6A25">
      <w:trPr>
        <w:trHeight w:hRule="exact" w:val="240"/>
      </w:trPr>
      <w:tc>
        <w:tcPr>
          <w:tcW w:w="7601" w:type="dxa"/>
          <w:shd w:val="clear" w:color="auto" w:fill="auto"/>
        </w:tcPr>
        <w:p w14:paraId="794FCA18" w14:textId="77777777" w:rsidR="00527BD4" w:rsidRDefault="00527BD4" w:rsidP="008C356D">
          <w:pPr>
            <w:pStyle w:val="Huisstijl-Rubricering"/>
          </w:pPr>
        </w:p>
      </w:tc>
      <w:tc>
        <w:tcPr>
          <w:tcW w:w="2170" w:type="dxa"/>
        </w:tcPr>
        <w:p w14:paraId="0508E8F1" w14:textId="25B5FE15" w:rsidR="00527BD4" w:rsidRPr="00ED539E" w:rsidRDefault="0004090F" w:rsidP="00ED539E">
          <w:pPr>
            <w:pStyle w:val="Huisstijl-Paginanummering"/>
          </w:pPr>
          <w:r>
            <w:t>Pagina</w:t>
          </w:r>
          <w:r w:rsidRPr="00645414">
            <w:t xml:space="preserve"> </w:t>
          </w:r>
          <w:r w:rsidRPr="00645414">
            <w:fldChar w:fldCharType="begin"/>
          </w:r>
          <w:r w:rsidRPr="00645414">
            <w:instrText xml:space="preserve"> PAGE   \* MERGEFORMAT </w:instrText>
          </w:r>
          <w:r w:rsidRPr="00645414">
            <w:fldChar w:fldCharType="separate"/>
          </w:r>
          <w:r w:rsidR="00831EE4">
            <w:t>1</w:t>
          </w:r>
          <w:r w:rsidRPr="00645414">
            <w:fldChar w:fldCharType="end"/>
          </w:r>
          <w:r w:rsidRPr="00ED539E">
            <w:rPr>
              <w:rStyle w:val="Huisstijl-GegevenCharChar"/>
            </w:rPr>
            <w:t xml:space="preserve"> </w:t>
          </w:r>
          <w:r>
            <w:t>van</w:t>
          </w:r>
          <w:r w:rsidRPr="00ED539E">
            <w:t xml:space="preserve"> </w:t>
          </w:r>
          <w:r w:rsidR="00BC222D">
            <w:fldChar w:fldCharType="begin"/>
          </w:r>
          <w:r>
            <w:instrText xml:space="preserve"> SECTIONPAGES   \* MERGEFORMAT </w:instrText>
          </w:r>
          <w:r w:rsidR="00BC222D">
            <w:fldChar w:fldCharType="separate"/>
          </w:r>
          <w:r w:rsidR="00555C94">
            <w:t>6</w:t>
          </w:r>
          <w:r w:rsidR="00BC222D">
            <w:fldChar w:fldCharType="end"/>
          </w:r>
        </w:p>
      </w:tc>
    </w:tr>
  </w:tbl>
  <w:p w14:paraId="5B356648" w14:textId="77777777" w:rsidR="00527BD4" w:rsidRPr="00BC3B53" w:rsidRDefault="00527BD4" w:rsidP="008C356D">
    <w:pPr>
      <w:pStyle w:val="Voettekst"/>
      <w:spacing w:line="240" w:lineRule="auto"/>
      <w:rPr>
        <w:sz w:val="2"/>
        <w:szCs w:val="2"/>
      </w:rPr>
    </w:pPr>
  </w:p>
  <w:p w14:paraId="2AA1BB70" w14:textId="77777777" w:rsidR="00527BD4" w:rsidRPr="00BC3B53" w:rsidRDefault="00527BD4" w:rsidP="00023E9A">
    <w:pPr>
      <w:pStyle w:val="Voettekst"/>
      <w:spacing w:line="240"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D6967" w14:textId="77777777" w:rsidR="002B62D9" w:rsidRDefault="002B62D9">
      <w:r>
        <w:separator/>
      </w:r>
    </w:p>
    <w:p w14:paraId="69B19165" w14:textId="77777777" w:rsidR="002B62D9" w:rsidRDefault="002B62D9"/>
  </w:footnote>
  <w:footnote w:type="continuationSeparator" w:id="0">
    <w:p w14:paraId="64C8D76A" w14:textId="77777777" w:rsidR="002B62D9" w:rsidRDefault="002B62D9">
      <w:r>
        <w:continuationSeparator/>
      </w:r>
    </w:p>
    <w:p w14:paraId="07FCE1FE" w14:textId="77777777" w:rsidR="002B62D9" w:rsidRDefault="002B62D9"/>
  </w:footnote>
  <w:footnote w:id="1">
    <w:p w14:paraId="3B42F10F" w14:textId="61E05EA7" w:rsidR="00A23723" w:rsidRDefault="00A23723">
      <w:pPr>
        <w:pStyle w:val="Voetnoottekst"/>
      </w:pPr>
      <w:r>
        <w:rPr>
          <w:rStyle w:val="Voetnootmarkering"/>
        </w:rPr>
        <w:footnoteRef/>
      </w:r>
      <w:r>
        <w:t xml:space="preserve"> Kamerstuk 35 561, nr. 17</w:t>
      </w:r>
    </w:p>
  </w:footnote>
  <w:footnote w:id="2">
    <w:p w14:paraId="16F8413F" w14:textId="77777777" w:rsidR="003C1A1C" w:rsidRDefault="003C1A1C" w:rsidP="003C1A1C">
      <w:pPr>
        <w:pStyle w:val="Voetnoottekst"/>
      </w:pPr>
      <w:r>
        <w:rPr>
          <w:rStyle w:val="Voetnootmarkering"/>
        </w:rPr>
        <w:footnoteRef/>
      </w:r>
      <w:r>
        <w:t xml:space="preserve"> </w:t>
      </w:r>
      <w:r w:rsidRPr="00FB5E21">
        <w:t>Kamerstuk 35</w:t>
      </w:r>
      <w:r>
        <w:t xml:space="preserve"> </w:t>
      </w:r>
      <w:r w:rsidRPr="00FB5E21">
        <w:t>531, nr. 31</w:t>
      </w:r>
    </w:p>
  </w:footnote>
  <w:footnote w:id="3">
    <w:p w14:paraId="4CEBCCE7" w14:textId="77777777" w:rsidR="003C1A1C" w:rsidRDefault="003C1A1C" w:rsidP="003C1A1C">
      <w:pPr>
        <w:pStyle w:val="Voetnoottekst"/>
      </w:pPr>
      <w:r>
        <w:rPr>
          <w:rStyle w:val="Voetnootmarkering"/>
        </w:rPr>
        <w:footnoteRef/>
      </w:r>
      <w:r>
        <w:t xml:space="preserve"> </w:t>
      </w:r>
      <w:r>
        <w:rPr>
          <w:szCs w:val="18"/>
        </w:rPr>
        <w:t>Kamerstuk 33 118, nr. 267</w:t>
      </w:r>
    </w:p>
  </w:footnote>
  <w:footnote w:id="4">
    <w:p w14:paraId="346FBB0E" w14:textId="77777777" w:rsidR="003C1A1C" w:rsidRDefault="003C1A1C" w:rsidP="003C1A1C">
      <w:pPr>
        <w:pStyle w:val="Voetnoottekst"/>
      </w:pPr>
      <w:r>
        <w:rPr>
          <w:rStyle w:val="Voetnootmarkering"/>
        </w:rPr>
        <w:footnoteRef/>
      </w:r>
      <w:r>
        <w:t xml:space="preserve"> </w:t>
      </w:r>
      <w:r>
        <w:rPr>
          <w:szCs w:val="18"/>
        </w:rPr>
        <w:t>Kamerstuk 32 849, nr. 247</w:t>
      </w:r>
    </w:p>
  </w:footnote>
  <w:footnote w:id="5">
    <w:p w14:paraId="3D67E9A5" w14:textId="77777777" w:rsidR="003C1A1C" w:rsidRDefault="003C1A1C" w:rsidP="003C1A1C">
      <w:pPr>
        <w:pStyle w:val="Voetnoottekst"/>
      </w:pPr>
      <w:r>
        <w:rPr>
          <w:rStyle w:val="Voetnootmarkering"/>
        </w:rPr>
        <w:footnoteRef/>
      </w:r>
      <w:r>
        <w:t xml:space="preserve"> Kamerstuk 33 529 AA</w:t>
      </w:r>
    </w:p>
  </w:footnote>
  <w:footnote w:id="6">
    <w:p w14:paraId="567B2573" w14:textId="77777777" w:rsidR="003C1A1C" w:rsidRDefault="003C1A1C" w:rsidP="003C1A1C">
      <w:pPr>
        <w:pStyle w:val="Voetnoottekst"/>
      </w:pPr>
      <w:r>
        <w:rPr>
          <w:rStyle w:val="Voetnootmarkering"/>
        </w:rPr>
        <w:footnoteRef/>
      </w:r>
      <w:r>
        <w:t xml:space="preserve"> </w:t>
      </w:r>
      <w:hyperlink r:id="rId1" w:history="1">
        <w:r w:rsidRPr="000B6BD0">
          <w:rPr>
            <w:rStyle w:val="Hyperlink"/>
          </w:rPr>
          <w:t>rdsa.knmi.nl/</w:t>
        </w:r>
        <w:proofErr w:type="spellStart"/>
        <w:r w:rsidRPr="000B6BD0">
          <w:rPr>
            <w:rStyle w:val="Hyperlink"/>
          </w:rPr>
          <w:t>interactive</w:t>
        </w:r>
        <w:proofErr w:type="spellEnd"/>
        <w:r w:rsidRPr="000B6BD0">
          <w:rPr>
            <w:rStyle w:val="Hyperlink"/>
          </w:rPr>
          <w:t>/</w:t>
        </w:r>
      </w:hyperlink>
    </w:p>
  </w:footnote>
  <w:footnote w:id="7">
    <w:p w14:paraId="13E6D048" w14:textId="77777777" w:rsidR="001842E9" w:rsidRDefault="001842E9" w:rsidP="001842E9">
      <w:pPr>
        <w:pStyle w:val="Voetnoottekst"/>
      </w:pPr>
      <w:r>
        <w:rPr>
          <w:rStyle w:val="Voetnootmarkering"/>
        </w:rPr>
        <w:footnoteRef/>
      </w:r>
      <w:r>
        <w:t xml:space="preserve"> Ook wel magnitude van </w:t>
      </w:r>
      <w:proofErr w:type="spellStart"/>
      <w:r>
        <w:t>completie</w:t>
      </w:r>
      <w:proofErr w:type="spellEnd"/>
      <w:r>
        <w:t xml:space="preserve"> (</w:t>
      </w:r>
      <w:proofErr w:type="spellStart"/>
      <w:r>
        <w:t>MoC</w:t>
      </w:r>
      <w:proofErr w:type="spellEnd"/>
      <w:r>
        <w:t xml:space="preserve">). De </w:t>
      </w:r>
      <w:proofErr w:type="spellStart"/>
      <w:r>
        <w:t>MoC</w:t>
      </w:r>
      <w:proofErr w:type="spellEnd"/>
      <w:r>
        <w:t xml:space="preserve"> gaat uit van normale ruiscondities (tot 90%) van de instrumenten.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21C23" w14:textId="77777777" w:rsidR="00555C94" w:rsidRDefault="00555C9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vertAnchor="page" w:tblpX="7628" w:tblpY="2978"/>
      <w:tblOverlap w:val="never"/>
      <w:tblW w:w="2156" w:type="dxa"/>
      <w:tblLayout w:type="fixed"/>
      <w:tblCellMar>
        <w:left w:w="0" w:type="dxa"/>
        <w:right w:w="0" w:type="dxa"/>
      </w:tblCellMar>
      <w:tblLook w:val="0000" w:firstRow="0" w:lastRow="0" w:firstColumn="0" w:lastColumn="0" w:noHBand="0" w:noVBand="0"/>
    </w:tblPr>
    <w:tblGrid>
      <w:gridCol w:w="2156"/>
    </w:tblGrid>
    <w:tr w:rsidR="00B61688" w14:paraId="5648F92E" w14:textId="77777777" w:rsidTr="00A50CF6">
      <w:tc>
        <w:tcPr>
          <w:tcW w:w="2156" w:type="dxa"/>
          <w:shd w:val="clear" w:color="auto" w:fill="auto"/>
        </w:tcPr>
        <w:p w14:paraId="786BAFEC" w14:textId="77777777" w:rsidR="00527BD4" w:rsidRPr="005819CE" w:rsidRDefault="0004090F" w:rsidP="00A50CF6">
          <w:pPr>
            <w:pStyle w:val="Huisstijl-Adres"/>
            <w:rPr>
              <w:b/>
            </w:rPr>
          </w:pPr>
          <w:r>
            <w:rPr>
              <w:b/>
            </w:rPr>
            <w:t>Klimaat en groene Groei</w:t>
          </w:r>
          <w:r w:rsidRPr="005819CE">
            <w:rPr>
              <w:b/>
            </w:rPr>
            <w:br/>
          </w:r>
        </w:p>
      </w:tc>
    </w:tr>
    <w:tr w:rsidR="00B61688" w14:paraId="444F4928" w14:textId="77777777" w:rsidTr="00A50CF6">
      <w:trPr>
        <w:trHeight w:hRule="exact" w:val="200"/>
      </w:trPr>
      <w:tc>
        <w:tcPr>
          <w:tcW w:w="2156" w:type="dxa"/>
          <w:shd w:val="clear" w:color="auto" w:fill="auto"/>
        </w:tcPr>
        <w:p w14:paraId="488C2AB5" w14:textId="77777777" w:rsidR="00527BD4" w:rsidRPr="005819CE" w:rsidRDefault="00527BD4" w:rsidP="00A50CF6"/>
      </w:tc>
    </w:tr>
    <w:tr w:rsidR="00B61688" w14:paraId="74B66394" w14:textId="77777777" w:rsidTr="00502512">
      <w:trPr>
        <w:trHeight w:hRule="exact" w:val="774"/>
      </w:trPr>
      <w:tc>
        <w:tcPr>
          <w:tcW w:w="2156" w:type="dxa"/>
          <w:shd w:val="clear" w:color="auto" w:fill="auto"/>
        </w:tcPr>
        <w:p w14:paraId="30B6507C" w14:textId="77777777" w:rsidR="00527BD4" w:rsidRDefault="0004090F" w:rsidP="003A5290">
          <w:pPr>
            <w:pStyle w:val="Huisstijl-Kopje"/>
          </w:pPr>
          <w:r>
            <w:t>Ons kenmerk</w:t>
          </w:r>
        </w:p>
        <w:p w14:paraId="5D3A6D6D" w14:textId="77777777" w:rsidR="00502512" w:rsidRPr="00502512" w:rsidRDefault="0004090F" w:rsidP="003A5290">
          <w:pPr>
            <w:pStyle w:val="Huisstijl-Kopje"/>
            <w:rPr>
              <w:b w:val="0"/>
            </w:rPr>
          </w:pPr>
          <w:r>
            <w:rPr>
              <w:b w:val="0"/>
            </w:rPr>
            <w:t>KGG</w:t>
          </w:r>
          <w:r w:rsidRPr="00502512">
            <w:rPr>
              <w:b w:val="0"/>
            </w:rPr>
            <w:t xml:space="preserve"> / </w:t>
          </w:r>
          <w:r>
            <w:rPr>
              <w:b w:val="0"/>
            </w:rPr>
            <w:t>100778995</w:t>
          </w:r>
        </w:p>
        <w:p w14:paraId="2584DA46" w14:textId="77777777" w:rsidR="00527BD4" w:rsidRPr="005819CE" w:rsidRDefault="00527BD4" w:rsidP="00361A56">
          <w:pPr>
            <w:pStyle w:val="Huisstijl-Kopje"/>
          </w:pPr>
        </w:p>
      </w:tc>
    </w:tr>
  </w:tbl>
  <w:p w14:paraId="14170ECB" w14:textId="77777777" w:rsidR="00527BD4" w:rsidRPr="00217880" w:rsidRDefault="00527BD4" w:rsidP="004F44C2">
    <w:pPr>
      <w:spacing w:line="0" w:lineRule="atLeast"/>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0" w:type="dxa"/>
        <w:right w:w="0" w:type="dxa"/>
      </w:tblCellMar>
      <w:tblLook w:val="0000" w:firstRow="0" w:lastRow="0" w:firstColumn="0" w:lastColumn="0" w:noHBand="0" w:noVBand="0"/>
    </w:tblPr>
    <w:tblGrid>
      <w:gridCol w:w="737"/>
      <w:gridCol w:w="5156"/>
    </w:tblGrid>
    <w:tr w:rsidR="00B61688" w14:paraId="044FAFB8" w14:textId="77777777" w:rsidTr="00751A6A">
      <w:trPr>
        <w:trHeight w:val="2636"/>
      </w:trPr>
      <w:tc>
        <w:tcPr>
          <w:tcW w:w="737" w:type="dxa"/>
          <w:shd w:val="clear" w:color="auto" w:fill="auto"/>
        </w:tcPr>
        <w:p w14:paraId="1DF5BF37" w14:textId="3BA73116" w:rsidR="00527BD4" w:rsidRDefault="00527BD4" w:rsidP="00D0609E">
          <w:pPr>
            <w:framePr w:w="6340" w:h="2750" w:hRule="exact" w:hSpace="180" w:wrap="around" w:vAnchor="page" w:hAnchor="text" w:x="3873" w:y="-140"/>
            <w:spacing w:line="240" w:lineRule="auto"/>
          </w:pPr>
        </w:p>
      </w:tc>
      <w:tc>
        <w:tcPr>
          <w:tcW w:w="5156" w:type="dxa"/>
          <w:shd w:val="clear" w:color="auto" w:fill="auto"/>
        </w:tcPr>
        <w:p w14:paraId="77B56649" w14:textId="77777777" w:rsidR="00527BD4" w:rsidRDefault="0004090F" w:rsidP="00651CEE">
          <w:pPr>
            <w:framePr w:w="6340" w:h="2750" w:hRule="exact" w:hSpace="180" w:wrap="around" w:vAnchor="page" w:hAnchor="text" w:x="3873" w:y="-140"/>
            <w:spacing w:line="240" w:lineRule="auto"/>
          </w:pPr>
          <w:r>
            <w:t xml:space="preserve">   </w:t>
          </w:r>
          <w:r w:rsidRPr="00922290">
            <w:rPr>
              <w:sz w:val="2"/>
              <w:szCs w:val="2"/>
            </w:rPr>
            <w:t xml:space="preserve"> </w:t>
          </w:r>
          <w:r>
            <w:rPr>
              <w:noProof/>
            </w:rPr>
            <w:drawing>
              <wp:inline distT="0" distB="0" distL="0" distR="0" wp14:anchorId="47216721" wp14:editId="677E395F">
                <wp:extent cx="2343150" cy="1581150"/>
                <wp:effectExtent l="0" t="0" r="0" b="0"/>
                <wp:docPr id="1" name="Afbeelding 1" descr="Afbeelding met tekst, schermopname, Lettertype,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schermopname, Lettertype, wit&#10;&#10;Automatisch gegenereerde beschrijvi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43150" cy="1581150"/>
                        </a:xfrm>
                        <a:prstGeom prst="rect">
                          <a:avLst/>
                        </a:prstGeom>
                        <a:noFill/>
                        <a:ln>
                          <a:noFill/>
                        </a:ln>
                      </pic:spPr>
                    </pic:pic>
                  </a:graphicData>
                </a:graphic>
              </wp:inline>
            </w:drawing>
          </w:r>
        </w:p>
        <w:p w14:paraId="0521FF66" w14:textId="77777777" w:rsidR="007269E3" w:rsidRDefault="007269E3" w:rsidP="00651CEE">
          <w:pPr>
            <w:framePr w:w="6340" w:h="2750" w:hRule="exact" w:hSpace="180" w:wrap="around" w:vAnchor="page" w:hAnchor="text" w:x="3873" w:y="-140"/>
            <w:spacing w:line="240" w:lineRule="auto"/>
          </w:pPr>
        </w:p>
      </w:tc>
    </w:tr>
  </w:tbl>
  <w:p w14:paraId="0014DA26" w14:textId="77777777" w:rsidR="00527BD4" w:rsidRDefault="00527BD4" w:rsidP="00D0609E">
    <w:pPr>
      <w:framePr w:w="6340" w:h="2750" w:hRule="exact" w:hSpace="180" w:wrap="around" w:vAnchor="page" w:hAnchor="text" w:x="3873" w:y="-140"/>
    </w:pPr>
  </w:p>
  <w:p w14:paraId="3B018F0A" w14:textId="77777777" w:rsidR="00527BD4" w:rsidRDefault="00527BD4" w:rsidP="000049FB">
    <w:pPr>
      <w:pStyle w:val="Koptekst"/>
      <w:tabs>
        <w:tab w:val="clear" w:pos="4536"/>
        <w:tab w:val="clear" w:pos="9072"/>
      </w:tabs>
    </w:pPr>
  </w:p>
  <w:tbl>
    <w:tblPr>
      <w:tblpPr w:leftFromText="142" w:rightFromText="142" w:vertAnchor="page" w:tblpX="7616" w:tblpY="2978"/>
      <w:tblOverlap w:val="never"/>
      <w:tblW w:w="2160" w:type="dxa"/>
      <w:tblLayout w:type="fixed"/>
      <w:tblCellMar>
        <w:left w:w="0" w:type="dxa"/>
        <w:right w:w="0" w:type="dxa"/>
      </w:tblCellMar>
      <w:tblLook w:val="0000" w:firstRow="0" w:lastRow="0" w:firstColumn="0" w:lastColumn="0" w:noHBand="0" w:noVBand="0"/>
    </w:tblPr>
    <w:tblGrid>
      <w:gridCol w:w="2160"/>
    </w:tblGrid>
    <w:tr w:rsidR="00B61688" w:rsidRPr="00836766" w14:paraId="3A8D956E" w14:textId="77777777" w:rsidTr="00A50CF6">
      <w:tc>
        <w:tcPr>
          <w:tcW w:w="2160" w:type="dxa"/>
          <w:shd w:val="clear" w:color="auto" w:fill="auto"/>
        </w:tcPr>
        <w:p w14:paraId="45D9450E" w14:textId="77777777" w:rsidR="00527BD4" w:rsidRPr="005819CE" w:rsidRDefault="0004090F" w:rsidP="00A50CF6">
          <w:pPr>
            <w:pStyle w:val="Huisstijl-Adres"/>
            <w:rPr>
              <w:b/>
            </w:rPr>
          </w:pPr>
          <w:r>
            <w:rPr>
              <w:b/>
            </w:rPr>
            <w:t>Klimaat en groene Groei</w:t>
          </w:r>
          <w:r w:rsidRPr="005819CE">
            <w:rPr>
              <w:b/>
            </w:rPr>
            <w:br/>
          </w:r>
        </w:p>
        <w:p w14:paraId="3B3B0A12" w14:textId="77777777" w:rsidR="00527BD4" w:rsidRPr="00BE5ED9" w:rsidRDefault="0004090F" w:rsidP="00A50CF6">
          <w:pPr>
            <w:pStyle w:val="Huisstijl-Adres"/>
          </w:pPr>
          <w:r>
            <w:rPr>
              <w:b/>
            </w:rPr>
            <w:t>Bezoekadres</w:t>
          </w:r>
          <w:r>
            <w:rPr>
              <w:b/>
            </w:rPr>
            <w:br/>
          </w:r>
          <w:r>
            <w:t>Bezuidenhoutseweg 73</w:t>
          </w:r>
          <w:r w:rsidRPr="005819CE">
            <w:br/>
          </w:r>
          <w:r>
            <w:t>2594 AC Den Haag</w:t>
          </w:r>
        </w:p>
        <w:p w14:paraId="62FE222A" w14:textId="77777777" w:rsidR="00EF495B" w:rsidRDefault="0004090F" w:rsidP="0098788A">
          <w:pPr>
            <w:pStyle w:val="Huisstijl-Adres"/>
          </w:pPr>
          <w:r>
            <w:rPr>
              <w:b/>
            </w:rPr>
            <w:t>Postadres</w:t>
          </w:r>
          <w:r>
            <w:rPr>
              <w:b/>
            </w:rPr>
            <w:br/>
          </w:r>
          <w:r>
            <w:t>Postbus 20401</w:t>
          </w:r>
          <w:r w:rsidRPr="005819CE">
            <w:br/>
            <w:t>2500 E</w:t>
          </w:r>
          <w:r>
            <w:t>K</w:t>
          </w:r>
          <w:r w:rsidRPr="005819CE">
            <w:t xml:space="preserve"> Den Haag</w:t>
          </w:r>
        </w:p>
        <w:p w14:paraId="4A7185FD" w14:textId="77777777" w:rsidR="00EF495B" w:rsidRPr="005B3814" w:rsidRDefault="0004090F" w:rsidP="0098788A">
          <w:pPr>
            <w:pStyle w:val="Huisstijl-Adres"/>
          </w:pPr>
          <w:r>
            <w:rPr>
              <w:b/>
            </w:rPr>
            <w:t>Overheidsidentificatienr</w:t>
          </w:r>
          <w:r>
            <w:rPr>
              <w:b/>
            </w:rPr>
            <w:br/>
          </w:r>
          <w:r w:rsidR="002D0DDB" w:rsidRPr="002D0DDB">
            <w:t>00000003952069570000</w:t>
          </w:r>
        </w:p>
        <w:p w14:paraId="12B811BF" w14:textId="66F49BC9" w:rsidR="00527BD4" w:rsidRPr="00F24F5D" w:rsidRDefault="0004090F" w:rsidP="00A50CF6">
          <w:pPr>
            <w:pStyle w:val="Huisstijl-Adres"/>
            <w:rPr>
              <w:u w:val="single"/>
            </w:rPr>
          </w:pPr>
          <w:r>
            <w:t>T</w:t>
          </w:r>
          <w:r>
            <w:tab/>
            <w:t>070 379 8911 (algemeen)</w:t>
          </w:r>
          <w:r w:rsidRPr="005819CE">
            <w:br/>
          </w:r>
          <w:r w:rsidR="006F751F">
            <w:t>F</w:t>
          </w:r>
          <w:r w:rsidR="006F751F">
            <w:tab/>
            <w:t>0</w:t>
          </w:r>
          <w:r>
            <w:t>70 378 6100</w:t>
          </w:r>
          <w:r w:rsidR="006F751F">
            <w:t xml:space="preserve"> (algemeen)</w:t>
          </w:r>
          <w:r w:rsidR="006F751F" w:rsidRPr="005819CE">
            <w:br/>
          </w:r>
          <w:r w:rsidRPr="007C53DC">
            <w:t>www.rijksoverheid.nl/kgg</w:t>
          </w:r>
        </w:p>
      </w:tc>
    </w:tr>
    <w:tr w:rsidR="00B61688" w:rsidRPr="00836766" w14:paraId="77C0D918" w14:textId="77777777" w:rsidTr="00A50CF6">
      <w:trPr>
        <w:trHeight w:hRule="exact" w:val="200"/>
      </w:trPr>
      <w:tc>
        <w:tcPr>
          <w:tcW w:w="2160" w:type="dxa"/>
          <w:shd w:val="clear" w:color="auto" w:fill="auto"/>
        </w:tcPr>
        <w:p w14:paraId="64AA63BB" w14:textId="77777777" w:rsidR="00527BD4" w:rsidRPr="00D75E52" w:rsidRDefault="00527BD4" w:rsidP="00A50CF6"/>
      </w:tc>
    </w:tr>
    <w:tr w:rsidR="00B61688" w14:paraId="2755302D" w14:textId="77777777" w:rsidTr="00A50CF6">
      <w:tc>
        <w:tcPr>
          <w:tcW w:w="2160" w:type="dxa"/>
          <w:shd w:val="clear" w:color="auto" w:fill="auto"/>
        </w:tcPr>
        <w:p w14:paraId="3C555798" w14:textId="77777777" w:rsidR="000C0163" w:rsidRPr="005819CE" w:rsidRDefault="0004090F" w:rsidP="000C0163">
          <w:pPr>
            <w:pStyle w:val="Huisstijl-Kopje"/>
          </w:pPr>
          <w:r>
            <w:t>Ons kenmerk</w:t>
          </w:r>
          <w:r w:rsidRPr="005819CE">
            <w:t xml:space="preserve"> </w:t>
          </w:r>
        </w:p>
        <w:p w14:paraId="572AFDBD" w14:textId="79803E83" w:rsidR="00527BD4" w:rsidRPr="005819CE" w:rsidRDefault="0004090F" w:rsidP="00F24F5D">
          <w:pPr>
            <w:pStyle w:val="Huisstijl-Gegeven"/>
          </w:pPr>
          <w:r>
            <w:t>KGG</w:t>
          </w:r>
          <w:r w:rsidR="00926AE2">
            <w:t xml:space="preserve"> </w:t>
          </w:r>
          <w:r w:rsidR="00F24F5D">
            <w:t xml:space="preserve">-TDO </w:t>
          </w:r>
          <w:r w:rsidR="00926AE2">
            <w:t xml:space="preserve">/ </w:t>
          </w:r>
          <w:r>
            <w:t>100778995</w:t>
          </w:r>
        </w:p>
      </w:tc>
    </w:tr>
  </w:tbl>
  <w:p w14:paraId="0A25F323" w14:textId="77777777" w:rsidR="00121BF0" w:rsidRPr="00121BF0" w:rsidRDefault="00121BF0" w:rsidP="00121BF0">
    <w:pPr>
      <w:rPr>
        <w:vanish/>
      </w:rPr>
    </w:pPr>
  </w:p>
  <w:tbl>
    <w:tblPr>
      <w:tblW w:w="7371" w:type="dxa"/>
      <w:tblLayout w:type="fixed"/>
      <w:tblCellMar>
        <w:left w:w="0" w:type="dxa"/>
        <w:right w:w="0" w:type="dxa"/>
      </w:tblCellMar>
      <w:tblLook w:val="0000" w:firstRow="0" w:lastRow="0" w:firstColumn="0" w:lastColumn="0" w:noHBand="0" w:noVBand="0"/>
    </w:tblPr>
    <w:tblGrid>
      <w:gridCol w:w="882"/>
      <w:gridCol w:w="6489"/>
    </w:tblGrid>
    <w:tr w:rsidR="00B61688" w14:paraId="62422F49" w14:textId="77777777" w:rsidTr="007610AA">
      <w:trPr>
        <w:trHeight w:val="400"/>
      </w:trPr>
      <w:tc>
        <w:tcPr>
          <w:tcW w:w="7520" w:type="dxa"/>
          <w:gridSpan w:val="2"/>
          <w:shd w:val="clear" w:color="auto" w:fill="auto"/>
        </w:tcPr>
        <w:p w14:paraId="6CED2F73" w14:textId="77777777" w:rsidR="00527BD4" w:rsidRPr="00BC3B53" w:rsidRDefault="0004090F" w:rsidP="00A50CF6">
          <w:pPr>
            <w:pStyle w:val="Huisstijl-Retouradres"/>
          </w:pPr>
          <w:r>
            <w:t>&gt; Retouradres Postbus 20401 2500 EK Den Haag</w:t>
          </w:r>
        </w:p>
      </w:tc>
    </w:tr>
    <w:tr w:rsidR="00B61688" w14:paraId="0E1FE733" w14:textId="77777777" w:rsidTr="007610AA">
      <w:tc>
        <w:tcPr>
          <w:tcW w:w="7520" w:type="dxa"/>
          <w:gridSpan w:val="2"/>
          <w:shd w:val="clear" w:color="auto" w:fill="auto"/>
        </w:tcPr>
        <w:p w14:paraId="201CDB90" w14:textId="77777777" w:rsidR="00527BD4" w:rsidRPr="00983E8F" w:rsidRDefault="00527BD4" w:rsidP="00A50CF6">
          <w:pPr>
            <w:pStyle w:val="Huisstijl-Rubricering"/>
          </w:pPr>
        </w:p>
      </w:tc>
    </w:tr>
    <w:tr w:rsidR="00B61688" w14:paraId="095C4266" w14:textId="77777777" w:rsidTr="007610AA">
      <w:trPr>
        <w:trHeight w:hRule="exact" w:val="2440"/>
      </w:trPr>
      <w:tc>
        <w:tcPr>
          <w:tcW w:w="7520" w:type="dxa"/>
          <w:gridSpan w:val="2"/>
          <w:shd w:val="clear" w:color="auto" w:fill="auto"/>
        </w:tcPr>
        <w:p w14:paraId="4692562E" w14:textId="77777777" w:rsidR="00F24F5D" w:rsidRDefault="0004090F" w:rsidP="00A50CF6">
          <w:pPr>
            <w:pStyle w:val="Huisstijl-NAW"/>
          </w:pPr>
          <w:r>
            <w:t xml:space="preserve">De Voorzitter van de Tweede Kamer </w:t>
          </w:r>
        </w:p>
        <w:p w14:paraId="78F558BB" w14:textId="0D4C6383" w:rsidR="00527BD4" w:rsidRDefault="0004090F" w:rsidP="00A50CF6">
          <w:pPr>
            <w:pStyle w:val="Huisstijl-NAW"/>
          </w:pPr>
          <w:r>
            <w:t>der Staten-Generaal</w:t>
          </w:r>
        </w:p>
        <w:p w14:paraId="7759E987" w14:textId="77777777" w:rsidR="00B61688" w:rsidRDefault="0004090F">
          <w:pPr>
            <w:pStyle w:val="Huisstijl-NAW"/>
          </w:pPr>
          <w:r>
            <w:t>Prinses Irenestraat 6</w:t>
          </w:r>
        </w:p>
        <w:p w14:paraId="4F60D9F3" w14:textId="77777777" w:rsidR="00B61688" w:rsidRDefault="0004090F">
          <w:pPr>
            <w:pStyle w:val="Huisstijl-NAW"/>
          </w:pPr>
          <w:r>
            <w:t>2595 BD  DEN HAAG</w:t>
          </w:r>
        </w:p>
        <w:p w14:paraId="51962D7F" w14:textId="77777777" w:rsidR="00B61688" w:rsidRDefault="00B61688">
          <w:pPr>
            <w:pStyle w:val="Huisstijl-NAW"/>
          </w:pPr>
        </w:p>
      </w:tc>
    </w:tr>
    <w:tr w:rsidR="00B61688" w14:paraId="4E8A6057" w14:textId="77777777" w:rsidTr="007610AA">
      <w:trPr>
        <w:trHeight w:hRule="exact" w:val="400"/>
      </w:trPr>
      <w:tc>
        <w:tcPr>
          <w:tcW w:w="7520" w:type="dxa"/>
          <w:gridSpan w:val="2"/>
          <w:shd w:val="clear" w:color="auto" w:fill="auto"/>
        </w:tcPr>
        <w:p w14:paraId="336BEDB1" w14:textId="77777777" w:rsidR="00527BD4" w:rsidRPr="00035E67" w:rsidRDefault="00527BD4" w:rsidP="00A50CF6">
          <w:pPr>
            <w:tabs>
              <w:tab w:val="left" w:pos="740"/>
            </w:tabs>
            <w:autoSpaceDE w:val="0"/>
            <w:autoSpaceDN w:val="0"/>
            <w:adjustRightInd w:val="0"/>
            <w:ind w:left="743" w:hanging="743"/>
            <w:rPr>
              <w:rFonts w:cs="Verdana"/>
              <w:szCs w:val="18"/>
            </w:rPr>
          </w:pPr>
        </w:p>
      </w:tc>
    </w:tr>
    <w:tr w:rsidR="00B61688" w14:paraId="52860630" w14:textId="77777777" w:rsidTr="007610AA">
      <w:trPr>
        <w:trHeight w:val="240"/>
      </w:trPr>
      <w:tc>
        <w:tcPr>
          <w:tcW w:w="900" w:type="dxa"/>
          <w:shd w:val="clear" w:color="auto" w:fill="auto"/>
        </w:tcPr>
        <w:p w14:paraId="2D9EB68F" w14:textId="77777777" w:rsidR="00527BD4" w:rsidRPr="007709EF" w:rsidRDefault="0004090F" w:rsidP="00A50CF6">
          <w:pPr>
            <w:rPr>
              <w:szCs w:val="18"/>
            </w:rPr>
          </w:pPr>
          <w:r>
            <w:rPr>
              <w:szCs w:val="18"/>
            </w:rPr>
            <w:t>Datum</w:t>
          </w:r>
        </w:p>
      </w:tc>
      <w:tc>
        <w:tcPr>
          <w:tcW w:w="6620" w:type="dxa"/>
          <w:shd w:val="clear" w:color="auto" w:fill="auto"/>
        </w:tcPr>
        <w:p w14:paraId="3CCE5455" w14:textId="70C56238" w:rsidR="00527BD4" w:rsidRPr="007709EF" w:rsidRDefault="00D75E52" w:rsidP="00A50CF6">
          <w:r>
            <w:t>25 september 2025</w:t>
          </w:r>
        </w:p>
      </w:tc>
    </w:tr>
    <w:tr w:rsidR="00B61688" w14:paraId="55A5A9B6" w14:textId="77777777" w:rsidTr="007610AA">
      <w:trPr>
        <w:trHeight w:val="240"/>
      </w:trPr>
      <w:tc>
        <w:tcPr>
          <w:tcW w:w="900" w:type="dxa"/>
          <w:shd w:val="clear" w:color="auto" w:fill="auto"/>
        </w:tcPr>
        <w:p w14:paraId="7AA839F3" w14:textId="77777777" w:rsidR="00527BD4" w:rsidRPr="007709EF" w:rsidRDefault="0004090F" w:rsidP="00A50CF6">
          <w:pPr>
            <w:rPr>
              <w:szCs w:val="18"/>
            </w:rPr>
          </w:pPr>
          <w:r>
            <w:rPr>
              <w:szCs w:val="18"/>
            </w:rPr>
            <w:t>Betreft</w:t>
          </w:r>
        </w:p>
      </w:tc>
      <w:tc>
        <w:tcPr>
          <w:tcW w:w="6620" w:type="dxa"/>
          <w:shd w:val="clear" w:color="auto" w:fill="auto"/>
        </w:tcPr>
        <w:p w14:paraId="22C4094E" w14:textId="1E37881F" w:rsidR="00527BD4" w:rsidRPr="007709EF" w:rsidRDefault="00893138" w:rsidP="00A50CF6">
          <w:r>
            <w:t>Uitbreiding seismisch meetnet KNMI</w:t>
          </w:r>
        </w:p>
      </w:tc>
    </w:tr>
  </w:tbl>
  <w:p w14:paraId="4F6C83AF" w14:textId="77777777" w:rsidR="00527BD4" w:rsidRPr="00BC4AE3" w:rsidRDefault="00527BD4" w:rsidP="00BC4AE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B8A19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AD0FD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BC69A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FF442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D2AF4E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7F2791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DCC5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AB4429E"/>
    <w:lvl w:ilvl="0">
      <w:start w:val="1"/>
      <w:numFmt w:val="bullet"/>
      <w:lvlText w:val="–"/>
      <w:lvlJc w:val="left"/>
      <w:pPr>
        <w:tabs>
          <w:tab w:val="num" w:pos="227"/>
        </w:tabs>
        <w:ind w:left="227" w:firstLine="0"/>
      </w:pPr>
      <w:rPr>
        <w:rFonts w:ascii="Verdana" w:hAnsi="Verdana" w:hint="default"/>
      </w:rPr>
    </w:lvl>
  </w:abstractNum>
  <w:abstractNum w:abstractNumId="8" w15:restartNumberingAfterBreak="0">
    <w:nsid w:val="FFFFFF88"/>
    <w:multiLevelType w:val="singleLevel"/>
    <w:tmpl w:val="36F23DCA"/>
    <w:lvl w:ilvl="0">
      <w:start w:val="1"/>
      <w:numFmt w:val="decimal"/>
      <w:lvlText w:val="%1."/>
      <w:lvlJc w:val="left"/>
      <w:pPr>
        <w:tabs>
          <w:tab w:val="num" w:pos="360"/>
        </w:tabs>
        <w:ind w:left="360" w:hanging="360"/>
      </w:pPr>
    </w:lvl>
  </w:abstractNum>
  <w:abstractNum w:abstractNumId="9" w15:restartNumberingAfterBreak="0">
    <w:nsid w:val="083F7C2F"/>
    <w:multiLevelType w:val="multilevel"/>
    <w:tmpl w:val="0DE44C20"/>
    <w:lvl w:ilvl="0">
      <w:start w:val="1"/>
      <w:numFmt w:val="bullet"/>
      <w:lvlText w:val=""/>
      <w:lvlJc w:val="left"/>
      <w:pPr>
        <w:tabs>
          <w:tab w:val="num" w:pos="360"/>
        </w:tabs>
        <w:ind w:left="360" w:hanging="360"/>
      </w:pPr>
      <w:rPr>
        <w:rFonts w:ascii="Symbol" w:hAnsi="Symbol" w:hint="default"/>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4120A4"/>
    <w:multiLevelType w:val="hybridMultilevel"/>
    <w:tmpl w:val="1D8E1FCE"/>
    <w:lvl w:ilvl="0" w:tplc="CA5CCC6E">
      <w:start w:val="1"/>
      <w:numFmt w:val="bullet"/>
      <w:pStyle w:val="Lijstopsomteken"/>
      <w:lvlText w:val="•"/>
      <w:lvlJc w:val="left"/>
      <w:pPr>
        <w:tabs>
          <w:tab w:val="num" w:pos="227"/>
        </w:tabs>
        <w:ind w:left="227" w:hanging="227"/>
      </w:pPr>
      <w:rPr>
        <w:rFonts w:ascii="Verdana" w:hAnsi="Verdana" w:hint="default"/>
        <w:sz w:val="18"/>
        <w:szCs w:val="18"/>
      </w:rPr>
    </w:lvl>
    <w:lvl w:ilvl="1" w:tplc="311457F0" w:tentative="1">
      <w:start w:val="1"/>
      <w:numFmt w:val="bullet"/>
      <w:lvlText w:val="o"/>
      <w:lvlJc w:val="left"/>
      <w:pPr>
        <w:tabs>
          <w:tab w:val="num" w:pos="1440"/>
        </w:tabs>
        <w:ind w:left="1440" w:hanging="360"/>
      </w:pPr>
      <w:rPr>
        <w:rFonts w:ascii="Courier New" w:hAnsi="Courier New" w:cs="Courier New" w:hint="default"/>
      </w:rPr>
    </w:lvl>
    <w:lvl w:ilvl="2" w:tplc="2BE2DD10" w:tentative="1">
      <w:start w:val="1"/>
      <w:numFmt w:val="bullet"/>
      <w:lvlText w:val=""/>
      <w:lvlJc w:val="left"/>
      <w:pPr>
        <w:tabs>
          <w:tab w:val="num" w:pos="2160"/>
        </w:tabs>
        <w:ind w:left="2160" w:hanging="360"/>
      </w:pPr>
      <w:rPr>
        <w:rFonts w:ascii="Wingdings" w:hAnsi="Wingdings" w:hint="default"/>
      </w:rPr>
    </w:lvl>
    <w:lvl w:ilvl="3" w:tplc="493E6372" w:tentative="1">
      <w:start w:val="1"/>
      <w:numFmt w:val="bullet"/>
      <w:lvlText w:val=""/>
      <w:lvlJc w:val="left"/>
      <w:pPr>
        <w:tabs>
          <w:tab w:val="num" w:pos="2880"/>
        </w:tabs>
        <w:ind w:left="2880" w:hanging="360"/>
      </w:pPr>
      <w:rPr>
        <w:rFonts w:ascii="Symbol" w:hAnsi="Symbol" w:hint="default"/>
      </w:rPr>
    </w:lvl>
    <w:lvl w:ilvl="4" w:tplc="7408B4FC" w:tentative="1">
      <w:start w:val="1"/>
      <w:numFmt w:val="bullet"/>
      <w:lvlText w:val="o"/>
      <w:lvlJc w:val="left"/>
      <w:pPr>
        <w:tabs>
          <w:tab w:val="num" w:pos="3600"/>
        </w:tabs>
        <w:ind w:left="3600" w:hanging="360"/>
      </w:pPr>
      <w:rPr>
        <w:rFonts w:ascii="Courier New" w:hAnsi="Courier New" w:cs="Courier New" w:hint="default"/>
      </w:rPr>
    </w:lvl>
    <w:lvl w:ilvl="5" w:tplc="CF3251F0" w:tentative="1">
      <w:start w:val="1"/>
      <w:numFmt w:val="bullet"/>
      <w:lvlText w:val=""/>
      <w:lvlJc w:val="left"/>
      <w:pPr>
        <w:tabs>
          <w:tab w:val="num" w:pos="4320"/>
        </w:tabs>
        <w:ind w:left="4320" w:hanging="360"/>
      </w:pPr>
      <w:rPr>
        <w:rFonts w:ascii="Wingdings" w:hAnsi="Wingdings" w:hint="default"/>
      </w:rPr>
    </w:lvl>
    <w:lvl w:ilvl="6" w:tplc="BE845534" w:tentative="1">
      <w:start w:val="1"/>
      <w:numFmt w:val="bullet"/>
      <w:lvlText w:val=""/>
      <w:lvlJc w:val="left"/>
      <w:pPr>
        <w:tabs>
          <w:tab w:val="num" w:pos="5040"/>
        </w:tabs>
        <w:ind w:left="5040" w:hanging="360"/>
      </w:pPr>
      <w:rPr>
        <w:rFonts w:ascii="Symbol" w:hAnsi="Symbol" w:hint="default"/>
      </w:rPr>
    </w:lvl>
    <w:lvl w:ilvl="7" w:tplc="2C9001A4" w:tentative="1">
      <w:start w:val="1"/>
      <w:numFmt w:val="bullet"/>
      <w:lvlText w:val="o"/>
      <w:lvlJc w:val="left"/>
      <w:pPr>
        <w:tabs>
          <w:tab w:val="num" w:pos="5760"/>
        </w:tabs>
        <w:ind w:left="5760" w:hanging="360"/>
      </w:pPr>
      <w:rPr>
        <w:rFonts w:ascii="Courier New" w:hAnsi="Courier New" w:cs="Courier New" w:hint="default"/>
      </w:rPr>
    </w:lvl>
    <w:lvl w:ilvl="8" w:tplc="2900315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477E4B"/>
    <w:multiLevelType w:val="multilevel"/>
    <w:tmpl w:val="A36CED00"/>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555FEF"/>
    <w:multiLevelType w:val="hybridMultilevel"/>
    <w:tmpl w:val="50F0923E"/>
    <w:lvl w:ilvl="0" w:tplc="712ACB32">
      <w:start w:val="1"/>
      <w:numFmt w:val="bullet"/>
      <w:pStyle w:val="Lijstopsomteken2"/>
      <w:lvlText w:val="–"/>
      <w:lvlJc w:val="left"/>
      <w:pPr>
        <w:tabs>
          <w:tab w:val="num" w:pos="227"/>
        </w:tabs>
        <w:ind w:left="227" w:firstLine="0"/>
      </w:pPr>
      <w:rPr>
        <w:rFonts w:ascii="Verdana" w:hAnsi="Verdana" w:hint="default"/>
      </w:rPr>
    </w:lvl>
    <w:lvl w:ilvl="1" w:tplc="E41242DE" w:tentative="1">
      <w:start w:val="1"/>
      <w:numFmt w:val="bullet"/>
      <w:lvlText w:val="o"/>
      <w:lvlJc w:val="left"/>
      <w:pPr>
        <w:tabs>
          <w:tab w:val="num" w:pos="1440"/>
        </w:tabs>
        <w:ind w:left="1440" w:hanging="360"/>
      </w:pPr>
      <w:rPr>
        <w:rFonts w:ascii="Courier New" w:hAnsi="Courier New" w:cs="Courier New" w:hint="default"/>
      </w:rPr>
    </w:lvl>
    <w:lvl w:ilvl="2" w:tplc="A0A0A0D2" w:tentative="1">
      <w:start w:val="1"/>
      <w:numFmt w:val="bullet"/>
      <w:lvlText w:val=""/>
      <w:lvlJc w:val="left"/>
      <w:pPr>
        <w:tabs>
          <w:tab w:val="num" w:pos="2160"/>
        </w:tabs>
        <w:ind w:left="2160" w:hanging="360"/>
      </w:pPr>
      <w:rPr>
        <w:rFonts w:ascii="Wingdings" w:hAnsi="Wingdings" w:hint="default"/>
      </w:rPr>
    </w:lvl>
    <w:lvl w:ilvl="3" w:tplc="106099C0" w:tentative="1">
      <w:start w:val="1"/>
      <w:numFmt w:val="bullet"/>
      <w:lvlText w:val=""/>
      <w:lvlJc w:val="left"/>
      <w:pPr>
        <w:tabs>
          <w:tab w:val="num" w:pos="2880"/>
        </w:tabs>
        <w:ind w:left="2880" w:hanging="360"/>
      </w:pPr>
      <w:rPr>
        <w:rFonts w:ascii="Symbol" w:hAnsi="Symbol" w:hint="default"/>
      </w:rPr>
    </w:lvl>
    <w:lvl w:ilvl="4" w:tplc="CB16B728" w:tentative="1">
      <w:start w:val="1"/>
      <w:numFmt w:val="bullet"/>
      <w:lvlText w:val="o"/>
      <w:lvlJc w:val="left"/>
      <w:pPr>
        <w:tabs>
          <w:tab w:val="num" w:pos="3600"/>
        </w:tabs>
        <w:ind w:left="3600" w:hanging="360"/>
      </w:pPr>
      <w:rPr>
        <w:rFonts w:ascii="Courier New" w:hAnsi="Courier New" w:cs="Courier New" w:hint="default"/>
      </w:rPr>
    </w:lvl>
    <w:lvl w:ilvl="5" w:tplc="06ECFDE6" w:tentative="1">
      <w:start w:val="1"/>
      <w:numFmt w:val="bullet"/>
      <w:lvlText w:val=""/>
      <w:lvlJc w:val="left"/>
      <w:pPr>
        <w:tabs>
          <w:tab w:val="num" w:pos="4320"/>
        </w:tabs>
        <w:ind w:left="4320" w:hanging="360"/>
      </w:pPr>
      <w:rPr>
        <w:rFonts w:ascii="Wingdings" w:hAnsi="Wingdings" w:hint="default"/>
      </w:rPr>
    </w:lvl>
    <w:lvl w:ilvl="6" w:tplc="F3F0CF60" w:tentative="1">
      <w:start w:val="1"/>
      <w:numFmt w:val="bullet"/>
      <w:lvlText w:val=""/>
      <w:lvlJc w:val="left"/>
      <w:pPr>
        <w:tabs>
          <w:tab w:val="num" w:pos="5040"/>
        </w:tabs>
        <w:ind w:left="5040" w:hanging="360"/>
      </w:pPr>
      <w:rPr>
        <w:rFonts w:ascii="Symbol" w:hAnsi="Symbol" w:hint="default"/>
      </w:rPr>
    </w:lvl>
    <w:lvl w:ilvl="7" w:tplc="39AE25E4" w:tentative="1">
      <w:start w:val="1"/>
      <w:numFmt w:val="bullet"/>
      <w:lvlText w:val="o"/>
      <w:lvlJc w:val="left"/>
      <w:pPr>
        <w:tabs>
          <w:tab w:val="num" w:pos="5760"/>
        </w:tabs>
        <w:ind w:left="5760" w:hanging="360"/>
      </w:pPr>
      <w:rPr>
        <w:rFonts w:ascii="Courier New" w:hAnsi="Courier New" w:cs="Courier New" w:hint="default"/>
      </w:rPr>
    </w:lvl>
    <w:lvl w:ilvl="8" w:tplc="FBD4A8E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461EAD"/>
    <w:multiLevelType w:val="multilevel"/>
    <w:tmpl w:val="D1C0296A"/>
    <w:lvl w:ilvl="0">
      <w:start w:val="1"/>
      <w:numFmt w:val="bullet"/>
      <w:lvlText w:val="•"/>
      <w:lvlJc w:val="left"/>
      <w:pPr>
        <w:tabs>
          <w:tab w:val="num" w:pos="360"/>
        </w:tabs>
        <w:ind w:left="360" w:hanging="360"/>
      </w:pPr>
      <w:rPr>
        <w:rFonts w:ascii="Verdana" w:hAnsi="Verdana"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228028987">
    <w:abstractNumId w:val="10"/>
  </w:num>
  <w:num w:numId="2" w16cid:durableId="89397396">
    <w:abstractNumId w:val="7"/>
  </w:num>
  <w:num w:numId="3" w16cid:durableId="2112161239">
    <w:abstractNumId w:val="6"/>
  </w:num>
  <w:num w:numId="4" w16cid:durableId="1832670969">
    <w:abstractNumId w:val="5"/>
  </w:num>
  <w:num w:numId="5" w16cid:durableId="137386163">
    <w:abstractNumId w:val="4"/>
  </w:num>
  <w:num w:numId="6" w16cid:durableId="557011382">
    <w:abstractNumId w:val="8"/>
  </w:num>
  <w:num w:numId="7" w16cid:durableId="18239769">
    <w:abstractNumId w:val="3"/>
  </w:num>
  <w:num w:numId="8" w16cid:durableId="413746338">
    <w:abstractNumId w:val="2"/>
  </w:num>
  <w:num w:numId="9" w16cid:durableId="1107165545">
    <w:abstractNumId w:val="1"/>
  </w:num>
  <w:num w:numId="10" w16cid:durableId="255066818">
    <w:abstractNumId w:val="0"/>
  </w:num>
  <w:num w:numId="11" w16cid:durableId="320154996">
    <w:abstractNumId w:val="9"/>
  </w:num>
  <w:num w:numId="12" w16cid:durableId="860751446">
    <w:abstractNumId w:val="11"/>
  </w:num>
  <w:num w:numId="13" w16cid:durableId="1939754678">
    <w:abstractNumId w:val="13"/>
  </w:num>
  <w:num w:numId="14" w16cid:durableId="1559241966">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DBC"/>
    <w:rsid w:val="000049FB"/>
    <w:rsid w:val="00013862"/>
    <w:rsid w:val="00013F6D"/>
    <w:rsid w:val="00015709"/>
    <w:rsid w:val="00016012"/>
    <w:rsid w:val="00020189"/>
    <w:rsid w:val="00020EE4"/>
    <w:rsid w:val="00023E9A"/>
    <w:rsid w:val="00033CDD"/>
    <w:rsid w:val="00034A84"/>
    <w:rsid w:val="00035E67"/>
    <w:rsid w:val="000366F3"/>
    <w:rsid w:val="0004090F"/>
    <w:rsid w:val="0006024D"/>
    <w:rsid w:val="00071193"/>
    <w:rsid w:val="00071F28"/>
    <w:rsid w:val="00074079"/>
    <w:rsid w:val="00083B9E"/>
    <w:rsid w:val="00092799"/>
    <w:rsid w:val="00092C5F"/>
    <w:rsid w:val="00096680"/>
    <w:rsid w:val="000A0F36"/>
    <w:rsid w:val="000A174A"/>
    <w:rsid w:val="000A3E0A"/>
    <w:rsid w:val="000A65AC"/>
    <w:rsid w:val="000A7159"/>
    <w:rsid w:val="000B7281"/>
    <w:rsid w:val="000B7FAB"/>
    <w:rsid w:val="000C0163"/>
    <w:rsid w:val="000C1BA1"/>
    <w:rsid w:val="000C3EA9"/>
    <w:rsid w:val="000D0225"/>
    <w:rsid w:val="000E7895"/>
    <w:rsid w:val="000F161D"/>
    <w:rsid w:val="000F3CAA"/>
    <w:rsid w:val="00102ABB"/>
    <w:rsid w:val="00121BF0"/>
    <w:rsid w:val="00123704"/>
    <w:rsid w:val="001270C7"/>
    <w:rsid w:val="001275E2"/>
    <w:rsid w:val="00132540"/>
    <w:rsid w:val="00133F0F"/>
    <w:rsid w:val="0014786A"/>
    <w:rsid w:val="001516A4"/>
    <w:rsid w:val="00151715"/>
    <w:rsid w:val="00151E5F"/>
    <w:rsid w:val="00153E28"/>
    <w:rsid w:val="001569AB"/>
    <w:rsid w:val="00164D63"/>
    <w:rsid w:val="0016725C"/>
    <w:rsid w:val="001726F3"/>
    <w:rsid w:val="00173C51"/>
    <w:rsid w:val="00174CC2"/>
    <w:rsid w:val="00176CC6"/>
    <w:rsid w:val="00181BE4"/>
    <w:rsid w:val="001842E9"/>
    <w:rsid w:val="00185576"/>
    <w:rsid w:val="00185951"/>
    <w:rsid w:val="00196B8B"/>
    <w:rsid w:val="001A2BEA"/>
    <w:rsid w:val="001A6D93"/>
    <w:rsid w:val="001A7114"/>
    <w:rsid w:val="001C32EC"/>
    <w:rsid w:val="001C38BD"/>
    <w:rsid w:val="001C4D5A"/>
    <w:rsid w:val="001E34C6"/>
    <w:rsid w:val="001E5581"/>
    <w:rsid w:val="001F3C70"/>
    <w:rsid w:val="00200D88"/>
    <w:rsid w:val="00201F68"/>
    <w:rsid w:val="00212F2A"/>
    <w:rsid w:val="00214F2B"/>
    <w:rsid w:val="00217880"/>
    <w:rsid w:val="00222D66"/>
    <w:rsid w:val="00224A8A"/>
    <w:rsid w:val="002309A8"/>
    <w:rsid w:val="00236CFE"/>
    <w:rsid w:val="002428E3"/>
    <w:rsid w:val="00243031"/>
    <w:rsid w:val="00260BAF"/>
    <w:rsid w:val="002650F7"/>
    <w:rsid w:val="00271A8E"/>
    <w:rsid w:val="00273F3B"/>
    <w:rsid w:val="00274DB7"/>
    <w:rsid w:val="00275984"/>
    <w:rsid w:val="00280F74"/>
    <w:rsid w:val="002822CA"/>
    <w:rsid w:val="002838C0"/>
    <w:rsid w:val="00286998"/>
    <w:rsid w:val="00291AB7"/>
    <w:rsid w:val="00292EB2"/>
    <w:rsid w:val="0029422B"/>
    <w:rsid w:val="002A0938"/>
    <w:rsid w:val="002B153C"/>
    <w:rsid w:val="002B52FC"/>
    <w:rsid w:val="002B62D9"/>
    <w:rsid w:val="002C2830"/>
    <w:rsid w:val="002D001A"/>
    <w:rsid w:val="002D0DDB"/>
    <w:rsid w:val="002D28E2"/>
    <w:rsid w:val="002D317B"/>
    <w:rsid w:val="002D3587"/>
    <w:rsid w:val="002D502D"/>
    <w:rsid w:val="002E0F69"/>
    <w:rsid w:val="002F5147"/>
    <w:rsid w:val="002F7ABD"/>
    <w:rsid w:val="00312597"/>
    <w:rsid w:val="0031700B"/>
    <w:rsid w:val="00327BA5"/>
    <w:rsid w:val="0033326F"/>
    <w:rsid w:val="00334154"/>
    <w:rsid w:val="003372C4"/>
    <w:rsid w:val="00340ECA"/>
    <w:rsid w:val="00341FA0"/>
    <w:rsid w:val="00344F3D"/>
    <w:rsid w:val="00345299"/>
    <w:rsid w:val="00351A8D"/>
    <w:rsid w:val="003526BB"/>
    <w:rsid w:val="00352BCF"/>
    <w:rsid w:val="00352DFB"/>
    <w:rsid w:val="00353932"/>
    <w:rsid w:val="0035464B"/>
    <w:rsid w:val="00361A56"/>
    <w:rsid w:val="0036252A"/>
    <w:rsid w:val="00364D9D"/>
    <w:rsid w:val="00371048"/>
    <w:rsid w:val="0037396C"/>
    <w:rsid w:val="0037421D"/>
    <w:rsid w:val="00376093"/>
    <w:rsid w:val="00383DA1"/>
    <w:rsid w:val="00385F30"/>
    <w:rsid w:val="00393696"/>
    <w:rsid w:val="00393963"/>
    <w:rsid w:val="00395575"/>
    <w:rsid w:val="00395672"/>
    <w:rsid w:val="003A06C8"/>
    <w:rsid w:val="003A0D7C"/>
    <w:rsid w:val="003A4532"/>
    <w:rsid w:val="003A5290"/>
    <w:rsid w:val="003B0155"/>
    <w:rsid w:val="003B2BAB"/>
    <w:rsid w:val="003B7EE7"/>
    <w:rsid w:val="003C1A1C"/>
    <w:rsid w:val="003C2CCB"/>
    <w:rsid w:val="003D39EC"/>
    <w:rsid w:val="003D5B7E"/>
    <w:rsid w:val="003D5DED"/>
    <w:rsid w:val="003E3DD5"/>
    <w:rsid w:val="003F07C6"/>
    <w:rsid w:val="003F1F6B"/>
    <w:rsid w:val="003F3757"/>
    <w:rsid w:val="003F38BD"/>
    <w:rsid w:val="003F44B7"/>
    <w:rsid w:val="004008E9"/>
    <w:rsid w:val="00413B2E"/>
    <w:rsid w:val="00413D48"/>
    <w:rsid w:val="0042283F"/>
    <w:rsid w:val="00441AC2"/>
    <w:rsid w:val="0044249B"/>
    <w:rsid w:val="0045023C"/>
    <w:rsid w:val="00451A5B"/>
    <w:rsid w:val="00452BCD"/>
    <w:rsid w:val="00452CEA"/>
    <w:rsid w:val="00465B52"/>
    <w:rsid w:val="0046708E"/>
    <w:rsid w:val="0046789E"/>
    <w:rsid w:val="00472A65"/>
    <w:rsid w:val="00474463"/>
    <w:rsid w:val="00474B75"/>
    <w:rsid w:val="00483F0B"/>
    <w:rsid w:val="00496319"/>
    <w:rsid w:val="00497279"/>
    <w:rsid w:val="004A163B"/>
    <w:rsid w:val="004A670A"/>
    <w:rsid w:val="004B4ECF"/>
    <w:rsid w:val="004B5465"/>
    <w:rsid w:val="004B70F0"/>
    <w:rsid w:val="004C21A8"/>
    <w:rsid w:val="004D505E"/>
    <w:rsid w:val="004D72CA"/>
    <w:rsid w:val="004E2242"/>
    <w:rsid w:val="004E505E"/>
    <w:rsid w:val="004F42FF"/>
    <w:rsid w:val="004F44C2"/>
    <w:rsid w:val="00502512"/>
    <w:rsid w:val="00503FD2"/>
    <w:rsid w:val="00505262"/>
    <w:rsid w:val="00512549"/>
    <w:rsid w:val="00516022"/>
    <w:rsid w:val="00521CEE"/>
    <w:rsid w:val="00524FB4"/>
    <w:rsid w:val="00527BD4"/>
    <w:rsid w:val="00530E99"/>
    <w:rsid w:val="00532344"/>
    <w:rsid w:val="00537095"/>
    <w:rsid w:val="005403C8"/>
    <w:rsid w:val="005429DC"/>
    <w:rsid w:val="005461DA"/>
    <w:rsid w:val="00555C94"/>
    <w:rsid w:val="005565F9"/>
    <w:rsid w:val="00573041"/>
    <w:rsid w:val="00575B80"/>
    <w:rsid w:val="0057620F"/>
    <w:rsid w:val="005819CE"/>
    <w:rsid w:val="0058298D"/>
    <w:rsid w:val="00584C1A"/>
    <w:rsid w:val="00593C2B"/>
    <w:rsid w:val="00595231"/>
    <w:rsid w:val="00596166"/>
    <w:rsid w:val="00597F64"/>
    <w:rsid w:val="005A207F"/>
    <w:rsid w:val="005A2F35"/>
    <w:rsid w:val="005B3814"/>
    <w:rsid w:val="005B463E"/>
    <w:rsid w:val="005C34E1"/>
    <w:rsid w:val="005C3FE0"/>
    <w:rsid w:val="005C6F65"/>
    <w:rsid w:val="005C740C"/>
    <w:rsid w:val="005D625B"/>
    <w:rsid w:val="005F62D3"/>
    <w:rsid w:val="005F6D11"/>
    <w:rsid w:val="00600CF0"/>
    <w:rsid w:val="006048F4"/>
    <w:rsid w:val="0060660A"/>
    <w:rsid w:val="00613B1D"/>
    <w:rsid w:val="00617A44"/>
    <w:rsid w:val="006202B6"/>
    <w:rsid w:val="00625CD0"/>
    <w:rsid w:val="0062627D"/>
    <w:rsid w:val="00627432"/>
    <w:rsid w:val="0063726B"/>
    <w:rsid w:val="006448E4"/>
    <w:rsid w:val="00645414"/>
    <w:rsid w:val="00651CEE"/>
    <w:rsid w:val="00653606"/>
    <w:rsid w:val="006540F9"/>
    <w:rsid w:val="006610E9"/>
    <w:rsid w:val="00661591"/>
    <w:rsid w:val="00662FCD"/>
    <w:rsid w:val="00664678"/>
    <w:rsid w:val="0066632F"/>
    <w:rsid w:val="00674A89"/>
    <w:rsid w:val="00674F3D"/>
    <w:rsid w:val="00685545"/>
    <w:rsid w:val="006864B3"/>
    <w:rsid w:val="00692D64"/>
    <w:rsid w:val="006941CD"/>
    <w:rsid w:val="006A10F8"/>
    <w:rsid w:val="006A2100"/>
    <w:rsid w:val="006A5C3B"/>
    <w:rsid w:val="006A72E0"/>
    <w:rsid w:val="006B0BF3"/>
    <w:rsid w:val="006B775E"/>
    <w:rsid w:val="006B7BC7"/>
    <w:rsid w:val="006C2535"/>
    <w:rsid w:val="006C3EAB"/>
    <w:rsid w:val="006C441E"/>
    <w:rsid w:val="006C4B90"/>
    <w:rsid w:val="006D1016"/>
    <w:rsid w:val="006D17F2"/>
    <w:rsid w:val="006E3546"/>
    <w:rsid w:val="006E3FA9"/>
    <w:rsid w:val="006E7D82"/>
    <w:rsid w:val="006F038F"/>
    <w:rsid w:val="006F0F93"/>
    <w:rsid w:val="006F31F2"/>
    <w:rsid w:val="006F7494"/>
    <w:rsid w:val="006F751F"/>
    <w:rsid w:val="00705433"/>
    <w:rsid w:val="00714DC5"/>
    <w:rsid w:val="00715237"/>
    <w:rsid w:val="00721AE1"/>
    <w:rsid w:val="007254A5"/>
    <w:rsid w:val="00725748"/>
    <w:rsid w:val="007269E3"/>
    <w:rsid w:val="007310E5"/>
    <w:rsid w:val="00735D88"/>
    <w:rsid w:val="0073720D"/>
    <w:rsid w:val="00737507"/>
    <w:rsid w:val="00740712"/>
    <w:rsid w:val="00742AB9"/>
    <w:rsid w:val="00746C31"/>
    <w:rsid w:val="00751A6A"/>
    <w:rsid w:val="00754FBF"/>
    <w:rsid w:val="007610AA"/>
    <w:rsid w:val="007670A8"/>
    <w:rsid w:val="007709EF"/>
    <w:rsid w:val="00782701"/>
    <w:rsid w:val="00783559"/>
    <w:rsid w:val="0079551B"/>
    <w:rsid w:val="00797AA5"/>
    <w:rsid w:val="007A26BD"/>
    <w:rsid w:val="007A4105"/>
    <w:rsid w:val="007B225A"/>
    <w:rsid w:val="007B4503"/>
    <w:rsid w:val="007C406E"/>
    <w:rsid w:val="007C5183"/>
    <w:rsid w:val="007C53DC"/>
    <w:rsid w:val="007C7573"/>
    <w:rsid w:val="007E2B20"/>
    <w:rsid w:val="007F1FE4"/>
    <w:rsid w:val="007F439C"/>
    <w:rsid w:val="007F5331"/>
    <w:rsid w:val="00800CCA"/>
    <w:rsid w:val="00806120"/>
    <w:rsid w:val="00806F63"/>
    <w:rsid w:val="00810C93"/>
    <w:rsid w:val="00812028"/>
    <w:rsid w:val="00812DD8"/>
    <w:rsid w:val="00813082"/>
    <w:rsid w:val="00814D03"/>
    <w:rsid w:val="00820371"/>
    <w:rsid w:val="00821FC1"/>
    <w:rsid w:val="00823AE2"/>
    <w:rsid w:val="008307D1"/>
    <w:rsid w:val="0083178B"/>
    <w:rsid w:val="00831EE4"/>
    <w:rsid w:val="00833695"/>
    <w:rsid w:val="008336B7"/>
    <w:rsid w:val="00833A8E"/>
    <w:rsid w:val="00836766"/>
    <w:rsid w:val="00836ACA"/>
    <w:rsid w:val="00842CD8"/>
    <w:rsid w:val="008431FA"/>
    <w:rsid w:val="00847444"/>
    <w:rsid w:val="008517C6"/>
    <w:rsid w:val="008547BA"/>
    <w:rsid w:val="008553C7"/>
    <w:rsid w:val="00857FEB"/>
    <w:rsid w:val="008601AF"/>
    <w:rsid w:val="00872271"/>
    <w:rsid w:val="00883137"/>
    <w:rsid w:val="00893138"/>
    <w:rsid w:val="00894A3B"/>
    <w:rsid w:val="008A1F5D"/>
    <w:rsid w:val="008A28F5"/>
    <w:rsid w:val="008A5950"/>
    <w:rsid w:val="008B1198"/>
    <w:rsid w:val="008B3471"/>
    <w:rsid w:val="008B3929"/>
    <w:rsid w:val="008B4125"/>
    <w:rsid w:val="008B4CB3"/>
    <w:rsid w:val="008B567B"/>
    <w:rsid w:val="008B7B24"/>
    <w:rsid w:val="008C356D"/>
    <w:rsid w:val="008D43B5"/>
    <w:rsid w:val="008E0B3F"/>
    <w:rsid w:val="008E49AD"/>
    <w:rsid w:val="008E698E"/>
    <w:rsid w:val="008F2584"/>
    <w:rsid w:val="008F3246"/>
    <w:rsid w:val="008F3C1B"/>
    <w:rsid w:val="008F508C"/>
    <w:rsid w:val="00901BE9"/>
    <w:rsid w:val="0090271B"/>
    <w:rsid w:val="00910642"/>
    <w:rsid w:val="00910DDF"/>
    <w:rsid w:val="00922290"/>
    <w:rsid w:val="00926AE2"/>
    <w:rsid w:val="00930B13"/>
    <w:rsid w:val="009311C8"/>
    <w:rsid w:val="00933376"/>
    <w:rsid w:val="00933A2F"/>
    <w:rsid w:val="00945D15"/>
    <w:rsid w:val="009716D8"/>
    <w:rsid w:val="009718F9"/>
    <w:rsid w:val="00971F42"/>
    <w:rsid w:val="00972FB9"/>
    <w:rsid w:val="00975112"/>
    <w:rsid w:val="00981768"/>
    <w:rsid w:val="00983E8F"/>
    <w:rsid w:val="0098788A"/>
    <w:rsid w:val="00994FDA"/>
    <w:rsid w:val="009A31BF"/>
    <w:rsid w:val="009A3B71"/>
    <w:rsid w:val="009A61BC"/>
    <w:rsid w:val="009B0138"/>
    <w:rsid w:val="009B0FE9"/>
    <w:rsid w:val="009B173A"/>
    <w:rsid w:val="009C3F20"/>
    <w:rsid w:val="009C7CA1"/>
    <w:rsid w:val="009D043D"/>
    <w:rsid w:val="009E3C59"/>
    <w:rsid w:val="009F3259"/>
    <w:rsid w:val="00A037D5"/>
    <w:rsid w:val="00A056DE"/>
    <w:rsid w:val="00A128AD"/>
    <w:rsid w:val="00A16D7E"/>
    <w:rsid w:val="00A21E76"/>
    <w:rsid w:val="00A23723"/>
    <w:rsid w:val="00A23BC8"/>
    <w:rsid w:val="00A245F8"/>
    <w:rsid w:val="00A30E68"/>
    <w:rsid w:val="00A31933"/>
    <w:rsid w:val="00A329D2"/>
    <w:rsid w:val="00A34AA0"/>
    <w:rsid w:val="00A3715C"/>
    <w:rsid w:val="00A413B4"/>
    <w:rsid w:val="00A41FE2"/>
    <w:rsid w:val="00A46FEF"/>
    <w:rsid w:val="00A47948"/>
    <w:rsid w:val="00A50CF6"/>
    <w:rsid w:val="00A56946"/>
    <w:rsid w:val="00A6170E"/>
    <w:rsid w:val="00A63B8C"/>
    <w:rsid w:val="00A715F8"/>
    <w:rsid w:val="00A77F6F"/>
    <w:rsid w:val="00A831FD"/>
    <w:rsid w:val="00A83352"/>
    <w:rsid w:val="00A850A2"/>
    <w:rsid w:val="00A91FA3"/>
    <w:rsid w:val="00A927D3"/>
    <w:rsid w:val="00AA7FC9"/>
    <w:rsid w:val="00AB237D"/>
    <w:rsid w:val="00AB5933"/>
    <w:rsid w:val="00AE013D"/>
    <w:rsid w:val="00AE11B7"/>
    <w:rsid w:val="00AE7F68"/>
    <w:rsid w:val="00AF2321"/>
    <w:rsid w:val="00AF52F6"/>
    <w:rsid w:val="00AF52FD"/>
    <w:rsid w:val="00AF54A8"/>
    <w:rsid w:val="00AF7237"/>
    <w:rsid w:val="00B0043A"/>
    <w:rsid w:val="00B00D75"/>
    <w:rsid w:val="00B026F8"/>
    <w:rsid w:val="00B06399"/>
    <w:rsid w:val="00B070CB"/>
    <w:rsid w:val="00B12456"/>
    <w:rsid w:val="00B145F0"/>
    <w:rsid w:val="00B259C8"/>
    <w:rsid w:val="00B26CCF"/>
    <w:rsid w:val="00B30FC2"/>
    <w:rsid w:val="00B331A2"/>
    <w:rsid w:val="00B425F0"/>
    <w:rsid w:val="00B42DFA"/>
    <w:rsid w:val="00B531DD"/>
    <w:rsid w:val="00B55014"/>
    <w:rsid w:val="00B61688"/>
    <w:rsid w:val="00B62232"/>
    <w:rsid w:val="00B70BF3"/>
    <w:rsid w:val="00B71DC2"/>
    <w:rsid w:val="00B849F5"/>
    <w:rsid w:val="00B91CFC"/>
    <w:rsid w:val="00B93893"/>
    <w:rsid w:val="00BA1397"/>
    <w:rsid w:val="00BA7E0A"/>
    <w:rsid w:val="00BB2FEB"/>
    <w:rsid w:val="00BC222D"/>
    <w:rsid w:val="00BC2C00"/>
    <w:rsid w:val="00BC3B53"/>
    <w:rsid w:val="00BC3B96"/>
    <w:rsid w:val="00BC4AE3"/>
    <w:rsid w:val="00BC5B28"/>
    <w:rsid w:val="00BD2370"/>
    <w:rsid w:val="00BE1A1C"/>
    <w:rsid w:val="00BE3F88"/>
    <w:rsid w:val="00BE4756"/>
    <w:rsid w:val="00BE5ED9"/>
    <w:rsid w:val="00BE7B41"/>
    <w:rsid w:val="00C02984"/>
    <w:rsid w:val="00C15A91"/>
    <w:rsid w:val="00C206F1"/>
    <w:rsid w:val="00C217E1"/>
    <w:rsid w:val="00C219B1"/>
    <w:rsid w:val="00C4015B"/>
    <w:rsid w:val="00C40C60"/>
    <w:rsid w:val="00C43FE6"/>
    <w:rsid w:val="00C5258E"/>
    <w:rsid w:val="00C530C9"/>
    <w:rsid w:val="00C619A7"/>
    <w:rsid w:val="00C73D5F"/>
    <w:rsid w:val="00C82AFE"/>
    <w:rsid w:val="00C83DBC"/>
    <w:rsid w:val="00C97C80"/>
    <w:rsid w:val="00CA47D3"/>
    <w:rsid w:val="00CA6533"/>
    <w:rsid w:val="00CA6A25"/>
    <w:rsid w:val="00CA6A3F"/>
    <w:rsid w:val="00CA7C99"/>
    <w:rsid w:val="00CC6290"/>
    <w:rsid w:val="00CC6947"/>
    <w:rsid w:val="00CC7B6B"/>
    <w:rsid w:val="00CD233D"/>
    <w:rsid w:val="00CD3499"/>
    <w:rsid w:val="00CD362D"/>
    <w:rsid w:val="00CD70E6"/>
    <w:rsid w:val="00CE101D"/>
    <w:rsid w:val="00CE1814"/>
    <w:rsid w:val="00CE1A95"/>
    <w:rsid w:val="00CE1C84"/>
    <w:rsid w:val="00CE5055"/>
    <w:rsid w:val="00CF053F"/>
    <w:rsid w:val="00CF1A17"/>
    <w:rsid w:val="00D0375A"/>
    <w:rsid w:val="00D0609E"/>
    <w:rsid w:val="00D078E1"/>
    <w:rsid w:val="00D100E9"/>
    <w:rsid w:val="00D17942"/>
    <w:rsid w:val="00D21E4B"/>
    <w:rsid w:val="00D22441"/>
    <w:rsid w:val="00D23522"/>
    <w:rsid w:val="00D264D6"/>
    <w:rsid w:val="00D33BF0"/>
    <w:rsid w:val="00D33DE0"/>
    <w:rsid w:val="00D36447"/>
    <w:rsid w:val="00D516BE"/>
    <w:rsid w:val="00D5423B"/>
    <w:rsid w:val="00D54E6A"/>
    <w:rsid w:val="00D54F4E"/>
    <w:rsid w:val="00D56E01"/>
    <w:rsid w:val="00D57A56"/>
    <w:rsid w:val="00D604B3"/>
    <w:rsid w:val="00D60BA4"/>
    <w:rsid w:val="00D62419"/>
    <w:rsid w:val="00D75E52"/>
    <w:rsid w:val="00D77870"/>
    <w:rsid w:val="00D80977"/>
    <w:rsid w:val="00D80CCE"/>
    <w:rsid w:val="00D86EEA"/>
    <w:rsid w:val="00D87D03"/>
    <w:rsid w:val="00D9360B"/>
    <w:rsid w:val="00D95C88"/>
    <w:rsid w:val="00D97B2E"/>
    <w:rsid w:val="00DA241E"/>
    <w:rsid w:val="00DA2994"/>
    <w:rsid w:val="00DB36FE"/>
    <w:rsid w:val="00DB533A"/>
    <w:rsid w:val="00DB60AE"/>
    <w:rsid w:val="00DB6307"/>
    <w:rsid w:val="00DD1DCD"/>
    <w:rsid w:val="00DD338F"/>
    <w:rsid w:val="00DD66F2"/>
    <w:rsid w:val="00DE3FE0"/>
    <w:rsid w:val="00DE578A"/>
    <w:rsid w:val="00DF2583"/>
    <w:rsid w:val="00DF54D9"/>
    <w:rsid w:val="00DF7283"/>
    <w:rsid w:val="00E01A59"/>
    <w:rsid w:val="00E10DC6"/>
    <w:rsid w:val="00E11F8E"/>
    <w:rsid w:val="00E15881"/>
    <w:rsid w:val="00E16A8F"/>
    <w:rsid w:val="00E21DE3"/>
    <w:rsid w:val="00E238B1"/>
    <w:rsid w:val="00E273C5"/>
    <w:rsid w:val="00E307D1"/>
    <w:rsid w:val="00E3731D"/>
    <w:rsid w:val="00E503B3"/>
    <w:rsid w:val="00E51469"/>
    <w:rsid w:val="00E634E3"/>
    <w:rsid w:val="00E717C4"/>
    <w:rsid w:val="00E77E18"/>
    <w:rsid w:val="00E77F89"/>
    <w:rsid w:val="00E80330"/>
    <w:rsid w:val="00E806C5"/>
    <w:rsid w:val="00E80E71"/>
    <w:rsid w:val="00E850D3"/>
    <w:rsid w:val="00E853D6"/>
    <w:rsid w:val="00E876B9"/>
    <w:rsid w:val="00EC0DFF"/>
    <w:rsid w:val="00EC237D"/>
    <w:rsid w:val="00EC2918"/>
    <w:rsid w:val="00EC4D0E"/>
    <w:rsid w:val="00EC4E2B"/>
    <w:rsid w:val="00ED072A"/>
    <w:rsid w:val="00ED539E"/>
    <w:rsid w:val="00EE4A1F"/>
    <w:rsid w:val="00EE4C2D"/>
    <w:rsid w:val="00EF1B5A"/>
    <w:rsid w:val="00EF24FB"/>
    <w:rsid w:val="00EF2CCA"/>
    <w:rsid w:val="00EF495B"/>
    <w:rsid w:val="00EF60DC"/>
    <w:rsid w:val="00F00F54"/>
    <w:rsid w:val="00F03963"/>
    <w:rsid w:val="00F11068"/>
    <w:rsid w:val="00F1256D"/>
    <w:rsid w:val="00F13A4E"/>
    <w:rsid w:val="00F172BB"/>
    <w:rsid w:val="00F17B10"/>
    <w:rsid w:val="00F21BEF"/>
    <w:rsid w:val="00F2315B"/>
    <w:rsid w:val="00F24F5D"/>
    <w:rsid w:val="00F34805"/>
    <w:rsid w:val="00F41A6F"/>
    <w:rsid w:val="00F45A25"/>
    <w:rsid w:val="00F50F86"/>
    <w:rsid w:val="00F53F91"/>
    <w:rsid w:val="00F61569"/>
    <w:rsid w:val="00F61A72"/>
    <w:rsid w:val="00F62B67"/>
    <w:rsid w:val="00F66F13"/>
    <w:rsid w:val="00F74073"/>
    <w:rsid w:val="00F7426D"/>
    <w:rsid w:val="00F75603"/>
    <w:rsid w:val="00F845B4"/>
    <w:rsid w:val="00F8713B"/>
    <w:rsid w:val="00F93F9E"/>
    <w:rsid w:val="00FA2CD7"/>
    <w:rsid w:val="00FB06ED"/>
    <w:rsid w:val="00FC2311"/>
    <w:rsid w:val="00FC2764"/>
    <w:rsid w:val="00FC3165"/>
    <w:rsid w:val="00FC36AB"/>
    <w:rsid w:val="00FC4300"/>
    <w:rsid w:val="00FC7F66"/>
    <w:rsid w:val="00FD5776"/>
    <w:rsid w:val="00FE1CB6"/>
    <w:rsid w:val="00FE486B"/>
    <w:rsid w:val="00FE4F08"/>
    <w:rsid w:val="00FF19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EE2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C82AFE"/>
    <w:pPr>
      <w:spacing w:line="240" w:lineRule="atLeast"/>
    </w:pPr>
    <w:rPr>
      <w:rFonts w:ascii="Verdana" w:hAnsi="Verdana"/>
      <w:sz w:val="18"/>
      <w:szCs w:val="24"/>
      <w:lang w:val="nl-NL" w:eastAsia="nl-NL"/>
    </w:rPr>
  </w:style>
  <w:style w:type="paragraph" w:styleId="Kop1">
    <w:name w:val="heading 1"/>
    <w:basedOn w:val="Standaard"/>
    <w:next w:val="Standaard"/>
    <w:link w:val="Kop1Char"/>
    <w:qFormat/>
    <w:rsid w:val="00023E9A"/>
    <w:pPr>
      <w:keepNext/>
      <w:spacing w:before="240" w:after="60"/>
      <w:outlineLvl w:val="0"/>
    </w:pPr>
    <w:rPr>
      <w:rFonts w:cs="Arial"/>
      <w:b/>
      <w:bCs/>
      <w:kern w:val="32"/>
      <w:sz w:val="32"/>
      <w:szCs w:val="32"/>
    </w:rPr>
  </w:style>
  <w:style w:type="paragraph" w:styleId="Kop2">
    <w:name w:val="heading 2"/>
    <w:basedOn w:val="Standaard"/>
    <w:next w:val="Standaard"/>
    <w:link w:val="Kop2Char"/>
    <w:qFormat/>
    <w:rsid w:val="00023E9A"/>
    <w:pPr>
      <w:keepNext/>
      <w:spacing w:before="240" w:after="60"/>
      <w:outlineLvl w:val="1"/>
    </w:pPr>
    <w:rPr>
      <w:rFonts w:cs="Arial"/>
      <w:b/>
      <w:bCs/>
      <w:i/>
      <w:iCs/>
      <w:sz w:val="28"/>
      <w:szCs w:val="28"/>
    </w:rPr>
  </w:style>
  <w:style w:type="paragraph" w:styleId="Kop3">
    <w:name w:val="heading 3"/>
    <w:basedOn w:val="Standaard"/>
    <w:next w:val="Standaard"/>
    <w:link w:val="Kop3Char"/>
    <w:qFormat/>
    <w:rsid w:val="00023E9A"/>
    <w:pPr>
      <w:keepNext/>
      <w:spacing w:before="240" w:after="60"/>
      <w:outlineLvl w:val="2"/>
    </w:pPr>
    <w:rPr>
      <w:rFonts w:cs="Arial"/>
      <w:b/>
      <w:bCs/>
      <w:sz w:val="26"/>
      <w:szCs w:val="26"/>
    </w:rPr>
  </w:style>
  <w:style w:type="paragraph" w:styleId="Kop4">
    <w:name w:val="heading 4"/>
    <w:basedOn w:val="Standaard"/>
    <w:next w:val="Standaard"/>
    <w:link w:val="Kop4Char"/>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023E9A"/>
    <w:pPr>
      <w:tabs>
        <w:tab w:val="center" w:pos="4536"/>
        <w:tab w:val="right" w:pos="9072"/>
      </w:tabs>
    </w:pPr>
  </w:style>
  <w:style w:type="paragraph" w:styleId="Voettekst">
    <w:name w:val="footer"/>
    <w:basedOn w:val="Standaard"/>
    <w:link w:val="VoettekstChar"/>
    <w:rsid w:val="00023E9A"/>
    <w:pPr>
      <w:tabs>
        <w:tab w:val="center" w:pos="4536"/>
        <w:tab w:val="right" w:pos="9072"/>
      </w:tabs>
    </w:pPr>
  </w:style>
  <w:style w:type="table" w:styleId="Tabelraster">
    <w:name w:val="Table Grid"/>
    <w:basedOn w:val="Standaardtabel"/>
    <w:rsid w:val="00023E9A"/>
    <w:rPr>
      <w:rFonts w:ascii="Verdana"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NotaGegeven">
    <w:name w:val="Huisstijl-NotaGegeven"/>
    <w:basedOn w:val="Standaard"/>
    <w:rsid w:val="00EE4C2D"/>
    <w:pPr>
      <w:adjustRightInd w:val="0"/>
      <w:spacing w:line="180" w:lineRule="exact"/>
    </w:pPr>
    <w:rPr>
      <w:rFonts w:cs="Verdana"/>
      <w:noProof/>
      <w:sz w:val="13"/>
      <w:szCs w:val="18"/>
    </w:rPr>
  </w:style>
  <w:style w:type="paragraph" w:customStyle="1" w:styleId="Huisstijl-Adres">
    <w:name w:val="Huisstijl-Adres"/>
    <w:basedOn w:val="Standaard"/>
    <w:link w:val="Huisstijl-AdresChar"/>
    <w:rsid w:val="00575B80"/>
    <w:pPr>
      <w:tabs>
        <w:tab w:val="left" w:pos="192"/>
      </w:tabs>
      <w:adjustRightInd w:val="0"/>
      <w:spacing w:after="90" w:line="180" w:lineRule="exact"/>
    </w:pPr>
    <w:rPr>
      <w:rFonts w:cs="Verdana"/>
      <w:noProof/>
      <w:sz w:val="13"/>
      <w:szCs w:val="13"/>
    </w:rPr>
  </w:style>
  <w:style w:type="paragraph" w:styleId="Lijstopsomteken">
    <w:name w:val="List Bullet"/>
    <w:basedOn w:val="Standaard"/>
    <w:rsid w:val="004F44C2"/>
    <w:pPr>
      <w:numPr>
        <w:numId w:val="1"/>
      </w:numPr>
    </w:pPr>
    <w:rPr>
      <w:noProof/>
    </w:rPr>
  </w:style>
  <w:style w:type="character" w:customStyle="1" w:styleId="Huisstijl-GegevenCharChar">
    <w:name w:val="Huisstijl-Gegeven Char Char"/>
    <w:link w:val="Huisstijl-Gegeven"/>
    <w:rsid w:val="000B7FAB"/>
    <w:rPr>
      <w:rFonts w:ascii="Verdana" w:hAnsi="Verdana"/>
      <w:noProof/>
      <w:sz w:val="13"/>
      <w:szCs w:val="24"/>
      <w:lang w:val="nl-NL" w:eastAsia="nl-NL" w:bidi="ar-SA"/>
    </w:rPr>
  </w:style>
  <w:style w:type="paragraph" w:customStyle="1" w:styleId="Huisstijl-Gegeven">
    <w:name w:val="Huisstijl-Gegeven"/>
    <w:basedOn w:val="Standaard"/>
    <w:link w:val="Huisstijl-GegevenCharChar"/>
    <w:rsid w:val="000B7FAB"/>
    <w:pPr>
      <w:spacing w:after="92" w:line="180" w:lineRule="exact"/>
    </w:pPr>
    <w:rPr>
      <w:noProof/>
      <w:sz w:val="13"/>
    </w:rPr>
  </w:style>
  <w:style w:type="paragraph" w:customStyle="1" w:styleId="Huisstijl-NotaKopje">
    <w:name w:val="Huisstijl-NotaKopje"/>
    <w:basedOn w:val="Huisstijl-NotaGegeven"/>
    <w:next w:val="Huisstijl-NotaGegeven"/>
    <w:rsid w:val="00EE4C2D"/>
    <w:pPr>
      <w:spacing w:before="160" w:line="240" w:lineRule="exact"/>
    </w:pPr>
  </w:style>
  <w:style w:type="paragraph" w:customStyle="1" w:styleId="Huisstijl-Rubricering">
    <w:name w:val="Huisstijl-Rubricering"/>
    <w:basedOn w:val="Standaard"/>
    <w:rsid w:val="000B7FAB"/>
    <w:pPr>
      <w:adjustRightInd w:val="0"/>
      <w:spacing w:line="180" w:lineRule="exact"/>
    </w:pPr>
    <w:rPr>
      <w:rFonts w:cs="Verdana-Bold"/>
      <w:b/>
      <w:bCs/>
      <w:smallCaps/>
      <w:noProof/>
      <w:sz w:val="13"/>
      <w:szCs w:val="13"/>
    </w:rPr>
  </w:style>
  <w:style w:type="paragraph" w:customStyle="1" w:styleId="Huisstijl-NAW">
    <w:name w:val="Huisstijl-NAW"/>
    <w:basedOn w:val="Standaard"/>
    <w:rsid w:val="000B7FAB"/>
    <w:pPr>
      <w:adjustRightInd w:val="0"/>
    </w:pPr>
    <w:rPr>
      <w:rFonts w:cs="Verdana"/>
      <w:noProof/>
      <w:szCs w:val="18"/>
    </w:rPr>
  </w:style>
  <w:style w:type="character" w:styleId="Hyperlink">
    <w:name w:val="Hyperlink"/>
    <w:rsid w:val="00023E9A"/>
    <w:rPr>
      <w:color w:val="0000FF"/>
      <w:u w:val="single"/>
    </w:rPr>
  </w:style>
  <w:style w:type="paragraph" w:customStyle="1" w:styleId="Huisstijl-Retouradres">
    <w:name w:val="Huisstijl-Retouradres"/>
    <w:basedOn w:val="Standaard"/>
    <w:rsid w:val="000B7FAB"/>
    <w:pPr>
      <w:spacing w:line="180" w:lineRule="exact"/>
    </w:pPr>
    <w:rPr>
      <w:noProof/>
      <w:sz w:val="13"/>
    </w:rPr>
  </w:style>
  <w:style w:type="paragraph" w:customStyle="1" w:styleId="Huisstijl-Kopje">
    <w:name w:val="Huisstijl-Kopje"/>
    <w:basedOn w:val="Huisstijl-Gegeven"/>
    <w:rsid w:val="000B7FAB"/>
    <w:pPr>
      <w:spacing w:after="0"/>
    </w:pPr>
    <w:rPr>
      <w:b/>
    </w:rPr>
  </w:style>
  <w:style w:type="paragraph" w:customStyle="1" w:styleId="Huisstijl-Voorwaarden">
    <w:name w:val="Huisstijl-Voorwaarden"/>
    <w:basedOn w:val="Standaard"/>
    <w:rsid w:val="000B7FAB"/>
    <w:pPr>
      <w:spacing w:line="180" w:lineRule="exact"/>
    </w:pPr>
    <w:rPr>
      <w:i/>
      <w:noProof/>
      <w:sz w:val="13"/>
    </w:rPr>
  </w:style>
  <w:style w:type="paragraph" w:customStyle="1" w:styleId="Huisstijl-KixCode">
    <w:name w:val="Huisstijl-KixCode"/>
    <w:basedOn w:val="Standaard"/>
    <w:rsid w:val="000B7FAB"/>
    <w:pPr>
      <w:spacing w:before="60" w:line="240" w:lineRule="auto"/>
    </w:pPr>
    <w:rPr>
      <w:rFonts w:ascii="KIX Barcode" w:hAnsi="KIX Barcode"/>
      <w:b/>
      <w:bCs/>
      <w:smallCaps/>
      <w:noProof/>
      <w:sz w:val="24"/>
    </w:rPr>
  </w:style>
  <w:style w:type="paragraph" w:customStyle="1" w:styleId="Huisstijl-Paginanummering">
    <w:name w:val="Huisstijl-Paginanummering"/>
    <w:basedOn w:val="Standaard"/>
    <w:rsid w:val="000B7FAB"/>
    <w:pPr>
      <w:spacing w:line="180" w:lineRule="exact"/>
    </w:pPr>
    <w:rPr>
      <w:noProof/>
      <w:sz w:val="13"/>
    </w:rPr>
  </w:style>
  <w:style w:type="character" w:styleId="GevolgdeHyperlink">
    <w:name w:val="FollowedHyperlink"/>
    <w:rsid w:val="006A2100"/>
    <w:rPr>
      <w:color w:val="800080"/>
      <w:u w:val="single"/>
    </w:rPr>
  </w:style>
  <w:style w:type="paragraph" w:styleId="Lijstopsomteken2">
    <w:name w:val="List Bullet 2"/>
    <w:basedOn w:val="Standaard"/>
    <w:rsid w:val="004F44C2"/>
    <w:pPr>
      <w:numPr>
        <w:numId w:val="14"/>
      </w:numPr>
      <w:tabs>
        <w:tab w:val="clear" w:pos="227"/>
        <w:tab w:val="left" w:pos="454"/>
      </w:tabs>
      <w:ind w:left="454" w:hanging="227"/>
    </w:pPr>
    <w:rPr>
      <w:noProof/>
    </w:rPr>
  </w:style>
  <w:style w:type="character" w:customStyle="1" w:styleId="Huisstijl-AdresChar">
    <w:name w:val="Huisstijl-Adres Char"/>
    <w:link w:val="Huisstijl-Adres"/>
    <w:locked/>
    <w:rsid w:val="00E15881"/>
    <w:rPr>
      <w:rFonts w:ascii="Verdana" w:hAnsi="Verdana" w:cs="Verdana"/>
      <w:noProof/>
      <w:sz w:val="13"/>
      <w:szCs w:val="13"/>
      <w:lang w:val="nl-NL" w:eastAsia="nl-NL" w:bidi="ar-SA"/>
    </w:rPr>
  </w:style>
  <w:style w:type="character" w:styleId="Tekstvantijdelijkeaanduiding">
    <w:name w:val="Placeholder Text"/>
    <w:basedOn w:val="Standaardalinea-lettertype"/>
    <w:uiPriority w:val="99"/>
    <w:semiHidden/>
    <w:rsid w:val="00BA1397"/>
    <w:rPr>
      <w:color w:val="808080"/>
    </w:rPr>
  </w:style>
  <w:style w:type="paragraph" w:styleId="Voetnoottekst">
    <w:name w:val="footnote text"/>
    <w:basedOn w:val="Standaard"/>
    <w:link w:val="VoetnoottekstChar"/>
    <w:uiPriority w:val="99"/>
    <w:unhideWhenUsed/>
    <w:rsid w:val="00C82AFE"/>
    <w:pPr>
      <w:spacing w:line="180" w:lineRule="atLeast"/>
    </w:pPr>
    <w:rPr>
      <w:sz w:val="13"/>
      <w:szCs w:val="20"/>
    </w:rPr>
  </w:style>
  <w:style w:type="character" w:customStyle="1" w:styleId="VoetnoottekstChar">
    <w:name w:val="Voetnoottekst Char"/>
    <w:basedOn w:val="Standaardalinea-lettertype"/>
    <w:link w:val="Voetnoottekst"/>
    <w:uiPriority w:val="99"/>
    <w:rsid w:val="00C82AFE"/>
    <w:rPr>
      <w:rFonts w:ascii="Verdana" w:hAnsi="Verdana"/>
      <w:sz w:val="13"/>
      <w:lang w:val="nl-NL" w:eastAsia="nl-NL"/>
    </w:rPr>
  </w:style>
  <w:style w:type="paragraph" w:styleId="Ballontekst">
    <w:name w:val="Balloon Text"/>
    <w:basedOn w:val="Standaard"/>
    <w:link w:val="BallontekstChar"/>
    <w:rsid w:val="004A163B"/>
    <w:pPr>
      <w:spacing w:line="240" w:lineRule="auto"/>
    </w:pPr>
    <w:rPr>
      <w:rFonts w:ascii="Segoe UI" w:hAnsi="Segoe UI" w:cs="Segoe UI"/>
      <w:szCs w:val="18"/>
    </w:rPr>
  </w:style>
  <w:style w:type="character" w:customStyle="1" w:styleId="BallontekstChar">
    <w:name w:val="Ballontekst Char"/>
    <w:basedOn w:val="Standaardalinea-lettertype"/>
    <w:link w:val="Ballontekst"/>
    <w:rsid w:val="004A163B"/>
    <w:rPr>
      <w:rFonts w:ascii="Segoe UI" w:hAnsi="Segoe UI" w:cs="Segoe UI"/>
      <w:sz w:val="18"/>
      <w:szCs w:val="18"/>
      <w:lang w:val="nl-NL" w:eastAsia="nl-NL"/>
    </w:rPr>
  </w:style>
  <w:style w:type="character" w:customStyle="1" w:styleId="KoptekstChar">
    <w:name w:val="Koptekst Char"/>
    <w:basedOn w:val="Standaardalinea-lettertype"/>
    <w:link w:val="Koptekst"/>
    <w:rsid w:val="00841CD9"/>
    <w:rPr>
      <w:rFonts w:ascii="Verdana" w:eastAsia="Times New Roman" w:hAnsi="Verdana" w:cs="Times New Roman"/>
      <w:sz w:val="18"/>
      <w:szCs w:val="24"/>
      <w:lang w:val="nl-NL" w:eastAsia="nl-NL"/>
    </w:rPr>
  </w:style>
  <w:style w:type="character" w:customStyle="1" w:styleId="Kop1Char">
    <w:name w:val="Kop 1 Char"/>
    <w:basedOn w:val="Standaardalinea-lettertype"/>
    <w:link w:val="Kop1"/>
    <w:rsid w:val="00841CD9"/>
    <w:rPr>
      <w:rFonts w:ascii="Verdana" w:eastAsia="Times New Roman" w:hAnsi="Verdana" w:cs="Arial"/>
      <w:b/>
      <w:bCs/>
      <w:kern w:val="32"/>
      <w:sz w:val="32"/>
      <w:szCs w:val="32"/>
      <w:lang w:val="nl-NL" w:eastAsia="nl-NL"/>
    </w:rPr>
  </w:style>
  <w:style w:type="character" w:customStyle="1" w:styleId="Kop2Char">
    <w:name w:val="Kop 2 Char"/>
    <w:basedOn w:val="Standaardalinea-lettertype"/>
    <w:link w:val="Kop2"/>
    <w:rsid w:val="00841CD9"/>
    <w:rPr>
      <w:rFonts w:ascii="Verdana" w:eastAsia="Times New Roman" w:hAnsi="Verdana" w:cs="Arial"/>
      <w:b/>
      <w:bCs/>
      <w:i/>
      <w:iCs/>
      <w:sz w:val="28"/>
      <w:szCs w:val="28"/>
      <w:lang w:val="nl-NL" w:eastAsia="nl-NL"/>
    </w:rPr>
  </w:style>
  <w:style w:type="character" w:customStyle="1" w:styleId="Kop3Char">
    <w:name w:val="Kop 3 Char"/>
    <w:basedOn w:val="Standaardalinea-lettertype"/>
    <w:link w:val="Kop3"/>
    <w:rsid w:val="00841CD9"/>
    <w:rPr>
      <w:rFonts w:ascii="Verdana" w:eastAsia="Times New Roman" w:hAnsi="Verdana" w:cs="Arial"/>
      <w:b/>
      <w:bCs/>
      <w:sz w:val="26"/>
      <w:szCs w:val="26"/>
      <w:lang w:val="nl-NL" w:eastAsia="nl-NL"/>
    </w:rPr>
  </w:style>
  <w:style w:type="character" w:customStyle="1" w:styleId="Kop4Char">
    <w:name w:val="Kop 4 Char"/>
    <w:basedOn w:val="Standaardalinea-lettertype"/>
    <w:link w:val="Kop4"/>
    <w:uiPriority w:val="9"/>
    <w:rsid w:val="00841CD9"/>
    <w:rPr>
      <w:rFonts w:asciiTheme="majorHAnsi" w:eastAsiaTheme="majorEastAsia" w:hAnsiTheme="majorHAnsi" w:cstheme="majorBidi"/>
      <w:b/>
      <w:bCs/>
      <w:i/>
      <w:iCs/>
      <w:color w:val="4F81BD" w:themeColor="accent1"/>
    </w:rPr>
  </w:style>
  <w:style w:type="paragraph" w:styleId="Standaardinspringing">
    <w:name w:val="Normal Indent"/>
    <w:basedOn w:val="Standaard"/>
    <w:uiPriority w:val="99"/>
    <w:unhideWhenUsed/>
    <w:rsid w:val="00841CD9"/>
    <w:pPr>
      <w:ind w:left="720"/>
    </w:pPr>
  </w:style>
  <w:style w:type="paragraph" w:styleId="Ondertitel">
    <w:name w:val="Subtitle"/>
    <w:basedOn w:val="Standaard"/>
    <w:next w:val="Standaard"/>
    <w:link w:val="OndertitelChar"/>
    <w:uiPriority w:val="11"/>
    <w:qFormat/>
    <w:rsid w:val="00841CD9"/>
    <w:pPr>
      <w:numPr>
        <w:ilvl w:val="1"/>
      </w:numPr>
      <w:ind w:left="86"/>
    </w:pPr>
    <w:rPr>
      <w:rFonts w:asciiTheme="majorHAnsi" w:eastAsiaTheme="majorEastAsia" w:hAnsiTheme="majorHAnsi" w:cstheme="majorBidi"/>
      <w:i/>
      <w:iCs/>
      <w:color w:val="4F81BD" w:themeColor="accent1"/>
      <w:spacing w:val="15"/>
      <w:sz w:val="24"/>
    </w:rPr>
  </w:style>
  <w:style w:type="character" w:customStyle="1" w:styleId="OndertitelChar">
    <w:name w:val="Ondertitel Char"/>
    <w:basedOn w:val="Standaardalinea-lettertype"/>
    <w:link w:val="Ondertitel"/>
    <w:uiPriority w:val="11"/>
    <w:rsid w:val="00841CD9"/>
    <w:rPr>
      <w:rFonts w:asciiTheme="majorHAnsi" w:eastAsiaTheme="majorEastAsia" w:hAnsiTheme="majorHAnsi" w:cstheme="majorBidi"/>
      <w:i/>
      <w:iCs/>
      <w:color w:val="4F81BD" w:themeColor="accent1"/>
      <w:spacing w:val="15"/>
      <w:sz w:val="24"/>
      <w:szCs w:val="24"/>
    </w:rPr>
  </w:style>
  <w:style w:type="paragraph" w:styleId="Titel">
    <w:name w:val="Title"/>
    <w:basedOn w:val="Standaard"/>
    <w:next w:val="Standaard"/>
    <w:link w:val="TitelChar"/>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Nadruk">
    <w:name w:val="Emphasis"/>
    <w:basedOn w:val="Standaardalinea-lettertype"/>
    <w:uiPriority w:val="20"/>
    <w:qFormat/>
    <w:rsid w:val="00D1197D"/>
    <w:rPr>
      <w:i/>
      <w:iCs/>
    </w:rPr>
  </w:style>
  <w:style w:type="character" w:customStyle="1" w:styleId="VoettekstChar">
    <w:name w:val="Voettekst Char"/>
    <w:basedOn w:val="Standaardalinea-lettertype"/>
    <w:link w:val="Voettekst"/>
    <w:rsid w:val="00DE555F"/>
    <w:rPr>
      <w:rFonts w:ascii="Verdana" w:eastAsia="Times New Roman" w:hAnsi="Verdana" w:cs="Times New Roman"/>
      <w:sz w:val="18"/>
      <w:szCs w:val="24"/>
      <w:lang w:val="nl-NL" w:eastAsia="nl-NL"/>
    </w:rPr>
  </w:style>
  <w:style w:type="character" w:styleId="Verwijzingopmerking">
    <w:name w:val="annotation reference"/>
    <w:basedOn w:val="Standaardalinea-lettertype"/>
    <w:uiPriority w:val="99"/>
    <w:semiHidden/>
    <w:unhideWhenUsed/>
    <w:rsid w:val="001842E9"/>
    <w:rPr>
      <w:sz w:val="16"/>
      <w:szCs w:val="16"/>
    </w:rPr>
  </w:style>
  <w:style w:type="paragraph" w:styleId="Tekstopmerking">
    <w:name w:val="annotation text"/>
    <w:basedOn w:val="Standaard"/>
    <w:link w:val="TekstopmerkingChar"/>
    <w:uiPriority w:val="99"/>
    <w:unhideWhenUsed/>
    <w:rsid w:val="001842E9"/>
    <w:pPr>
      <w:spacing w:after="160" w:line="240" w:lineRule="auto"/>
    </w:pPr>
    <w:rPr>
      <w:rFonts w:asciiTheme="minorHAnsi" w:eastAsiaTheme="minorHAnsi" w:hAnsiTheme="minorHAnsi" w:cstheme="minorBidi"/>
      <w:kern w:val="2"/>
      <w:sz w:val="20"/>
      <w:szCs w:val="20"/>
      <w:lang w:eastAsia="en-US"/>
      <w14:ligatures w14:val="standardContextual"/>
    </w:rPr>
  </w:style>
  <w:style w:type="character" w:customStyle="1" w:styleId="TekstopmerkingChar">
    <w:name w:val="Tekst opmerking Char"/>
    <w:basedOn w:val="Standaardalinea-lettertype"/>
    <w:link w:val="Tekstopmerking"/>
    <w:uiPriority w:val="99"/>
    <w:rsid w:val="001842E9"/>
    <w:rPr>
      <w:rFonts w:asciiTheme="minorHAnsi" w:eastAsiaTheme="minorHAnsi" w:hAnsiTheme="minorHAnsi" w:cstheme="minorBidi"/>
      <w:kern w:val="2"/>
      <w:lang w:val="nl-NL"/>
      <w14:ligatures w14:val="standardContextual"/>
    </w:rPr>
  </w:style>
  <w:style w:type="paragraph" w:styleId="Bijschrift">
    <w:name w:val="caption"/>
    <w:basedOn w:val="Standaard"/>
    <w:next w:val="Standaard"/>
    <w:uiPriority w:val="35"/>
    <w:unhideWhenUsed/>
    <w:qFormat/>
    <w:rsid w:val="001842E9"/>
    <w:pPr>
      <w:spacing w:after="200" w:line="240" w:lineRule="auto"/>
    </w:pPr>
    <w:rPr>
      <w:rFonts w:asciiTheme="minorHAnsi" w:eastAsiaTheme="minorHAnsi" w:hAnsiTheme="minorHAnsi" w:cstheme="minorBidi"/>
      <w:i/>
      <w:iCs/>
      <w:color w:val="1F497D" w:themeColor="text2"/>
      <w:kern w:val="2"/>
      <w:szCs w:val="18"/>
      <w:lang w:eastAsia="en-US"/>
      <w14:ligatures w14:val="standardContextual"/>
    </w:rPr>
  </w:style>
  <w:style w:type="character" w:styleId="Voetnootmarkering">
    <w:name w:val="footnote reference"/>
    <w:basedOn w:val="Standaardalinea-lettertype"/>
    <w:uiPriority w:val="99"/>
    <w:semiHidden/>
    <w:unhideWhenUsed/>
    <w:rsid w:val="001842E9"/>
    <w:rPr>
      <w:vertAlign w:val="superscript"/>
    </w:rPr>
  </w:style>
  <w:style w:type="paragraph" w:styleId="Onderwerpvanopmerking">
    <w:name w:val="annotation subject"/>
    <w:basedOn w:val="Tekstopmerking"/>
    <w:next w:val="Tekstopmerking"/>
    <w:link w:val="OnderwerpvanopmerkingChar"/>
    <w:semiHidden/>
    <w:unhideWhenUsed/>
    <w:rsid w:val="00893138"/>
    <w:pPr>
      <w:spacing w:after="0"/>
    </w:pPr>
    <w:rPr>
      <w:rFonts w:ascii="Verdana" w:eastAsia="Times New Roman" w:hAnsi="Verdana" w:cs="Times New Roman"/>
      <w:b/>
      <w:bCs/>
      <w:kern w:val="0"/>
      <w:lang w:eastAsia="nl-NL"/>
      <w14:ligatures w14:val="none"/>
    </w:rPr>
  </w:style>
  <w:style w:type="character" w:customStyle="1" w:styleId="OnderwerpvanopmerkingChar">
    <w:name w:val="Onderwerp van opmerking Char"/>
    <w:basedOn w:val="TekstopmerkingChar"/>
    <w:link w:val="Onderwerpvanopmerking"/>
    <w:semiHidden/>
    <w:rsid w:val="00893138"/>
    <w:rPr>
      <w:rFonts w:ascii="Verdana" w:eastAsiaTheme="minorHAnsi" w:hAnsi="Verdana" w:cstheme="minorBidi"/>
      <w:b/>
      <w:bCs/>
      <w:kern w:val="2"/>
      <w:lang w:val="nl-NL" w:eastAsia="nl-NL"/>
      <w14:ligatures w14:val="standardContextual"/>
    </w:rPr>
  </w:style>
  <w:style w:type="paragraph" w:styleId="Revisie">
    <w:name w:val="Revision"/>
    <w:hidden/>
    <w:uiPriority w:val="99"/>
    <w:semiHidden/>
    <w:rsid w:val="00DA2994"/>
    <w:rPr>
      <w:rFonts w:ascii="Verdana" w:hAnsi="Verdana"/>
      <w:sz w:val="18"/>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footer" Target="footer3.xml" Id="rId16"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header" Target="header3.xml" Id="rId15" /><Relationship Type="http://schemas.openxmlformats.org/officeDocument/2006/relationships/image" Target="media/image3.jpeg" Id="rId10"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footer" Target="footer2.xml" Id="rId14" /></Relationships>
</file>

<file path=word/_rels/footnotes.xml.rels><?xml version="1.0" encoding="UTF-8" standalone="yes"?>
<Relationships xmlns="http://schemas.openxmlformats.org/package/2006/relationships"><Relationship Id="rId1" Type="http://schemas.openxmlformats.org/officeDocument/2006/relationships/hyperlink" Target="https://rdsa.knmi.nl/interactiv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4bde8109-f994-4a60-a1d3-5c95e2ff3620}" enabled="1" method="Privileged" siteId="{1321633e-f6b9-44e2-a44f-59b9d264ecb7}" contentBits="0" removed="0"/>
</clbl:labelList>
</file>

<file path=docProps/app.xml><?xml version="1.0" encoding="utf-8"?>
<ap:Properties xmlns:vt="http://schemas.openxmlformats.org/officeDocument/2006/docPropsVTypes" xmlns:ap="http://schemas.openxmlformats.org/officeDocument/2006/extended-properties">
  <ap:Pages>1</ap:Pages>
  <ap:Words>1170</ap:Words>
  <ap:Characters>6437</ap:Characters>
  <ap:DocSecurity>0</ap:DocSecurity>
  <ap:Lines>53</ap:Lines>
  <ap:Paragraphs>15</ap:Paragraphs>
  <ap:ScaleCrop>false</ap:ScaleCrop>
  <ap:LinksUpToDate>false</ap:LinksUpToDate>
  <ap:CharactersWithSpaces>7592</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creator/>
  <lastModifiedBy/>
  <revision/>
  <dcterms:created xsi:type="dcterms:W3CDTF">2025-09-25T12:17:00.0000000Z</dcterms:created>
  <dcterms:modified xsi:type="dcterms:W3CDTF">2025-09-25T12:17:00.0000000Z</dcterms:modified>
  <dc:description>------------------------</dc:description>
  <dc:subject/>
  <keywords/>
  <version/>
  <category/>
</coreProperties>
</file>