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1BEE" w:rsidR="00F83A74" w:rsidP="00F83A74" w:rsidRDefault="00F83A74" w14:paraId="21E3295B" w14:textId="77777777">
      <w:pPr>
        <w:ind w:left="1410" w:hanging="1410"/>
        <w:rPr>
          <w:rFonts w:ascii="Times New Roman" w:hAnsi="Times New Roman" w:cs="Times New Roman"/>
          <w:sz w:val="24"/>
          <w:szCs w:val="24"/>
        </w:rPr>
      </w:pPr>
      <w:r w:rsidRPr="00661BEE">
        <w:rPr>
          <w:rFonts w:ascii="Times New Roman" w:hAnsi="Times New Roman" w:cs="Times New Roman"/>
          <w:b/>
          <w:sz w:val="24"/>
          <w:szCs w:val="24"/>
        </w:rPr>
        <w:t>36 820 IX</w:t>
      </w:r>
      <w:r w:rsidRPr="00661BEE">
        <w:rPr>
          <w:rFonts w:ascii="Times New Roman" w:hAnsi="Times New Roman" w:cs="Times New Roman"/>
          <w:b/>
          <w:sz w:val="24"/>
          <w:szCs w:val="24"/>
        </w:rPr>
        <w:tab/>
      </w:r>
      <w:r w:rsidRPr="00661BEE">
        <w:rPr>
          <w:rFonts w:ascii="Times New Roman" w:hAnsi="Times New Roman" w:cs="Times New Roman"/>
          <w:sz w:val="24"/>
          <w:szCs w:val="24"/>
        </w:rPr>
        <w:t>Wijziging van de begrotingsstaat van het Ministerie van Financiën (IXB) en de begrotingsstaat van Nationale Schuld (IXA) voor het jaar 2025 (wijziging samenhangende met de Miljoenennota)</w:t>
      </w:r>
    </w:p>
    <w:p w:rsidRPr="00661BEE" w:rsidR="00F83A74" w:rsidP="00F83A74" w:rsidRDefault="00F83A74" w14:paraId="22B64966" w14:textId="77777777">
      <w:pPr>
        <w:ind w:left="1410" w:hanging="1410"/>
        <w:rPr>
          <w:rFonts w:ascii="Times New Roman" w:hAnsi="Times New Roman" w:eastAsia="Calibri" w:cs="Times New Roman"/>
          <w:sz w:val="24"/>
          <w:szCs w:val="24"/>
        </w:rPr>
      </w:pPr>
    </w:p>
    <w:p w:rsidRPr="00661BEE" w:rsidR="00F83A74" w:rsidP="00102567" w:rsidRDefault="00F83A74" w14:paraId="462A9084" w14:textId="1F0812EF">
      <w:pPr>
        <w:autoSpaceDE w:val="0"/>
        <w:autoSpaceDN w:val="0"/>
        <w:adjustRightInd w:val="0"/>
        <w:spacing w:after="0" w:line="240" w:lineRule="auto"/>
        <w:ind w:left="1412" w:hanging="1412"/>
        <w:rPr>
          <w:rFonts w:ascii="Times New Roman" w:hAnsi="Times New Roman" w:eastAsia="Calibri" w:cs="Times New Roman"/>
          <w:color w:val="000000"/>
          <w:sz w:val="24"/>
          <w:szCs w:val="24"/>
        </w:rPr>
      </w:pPr>
      <w:r w:rsidRPr="00661BEE">
        <w:rPr>
          <w:rFonts w:ascii="Times New Roman" w:hAnsi="Times New Roman" w:eastAsia="Calibri" w:cs="Times New Roman"/>
          <w:b/>
          <w:color w:val="000000"/>
          <w:sz w:val="24"/>
          <w:szCs w:val="24"/>
        </w:rPr>
        <w:t>Nr. 4</w:t>
      </w:r>
      <w:r w:rsidRPr="00661BEE">
        <w:rPr>
          <w:rFonts w:ascii="Times New Roman" w:hAnsi="Times New Roman" w:eastAsia="Calibri" w:cs="Times New Roman"/>
          <w:b/>
          <w:color w:val="000000"/>
          <w:sz w:val="24"/>
          <w:szCs w:val="24"/>
        </w:rPr>
        <w:tab/>
        <w:t>VERSLAG HOUDENDE EEN LIJST VAN VRAGEN EN ANTWOORDEN</w:t>
      </w:r>
      <w:r w:rsidRPr="00661BEE">
        <w:rPr>
          <w:rFonts w:ascii="Times New Roman" w:hAnsi="Times New Roman" w:eastAsia="Calibri" w:cs="Times New Roman"/>
          <w:color w:val="000000"/>
          <w:sz w:val="24"/>
          <w:szCs w:val="24"/>
        </w:rPr>
        <w:t xml:space="preserve"> </w:t>
      </w:r>
    </w:p>
    <w:p w:rsidRPr="00661BEE" w:rsidR="00F83A74" w:rsidP="00102567" w:rsidRDefault="00F83A74" w14:paraId="69F6F636" w14:textId="77777777">
      <w:pPr>
        <w:autoSpaceDE w:val="0"/>
        <w:autoSpaceDN w:val="0"/>
        <w:adjustRightInd w:val="0"/>
        <w:spacing w:line="240" w:lineRule="auto"/>
        <w:ind w:firstLine="709"/>
        <w:rPr>
          <w:rFonts w:ascii="Times New Roman" w:hAnsi="Times New Roman" w:eastAsia="Calibri" w:cs="Times New Roman"/>
          <w:color w:val="000000"/>
          <w:sz w:val="24"/>
          <w:szCs w:val="24"/>
        </w:rPr>
      </w:pPr>
      <w:r w:rsidRPr="00661BEE">
        <w:rPr>
          <w:rFonts w:ascii="Times New Roman" w:hAnsi="Times New Roman" w:eastAsia="Calibri" w:cs="Times New Roman"/>
          <w:color w:val="000000"/>
          <w:sz w:val="24"/>
          <w:szCs w:val="24"/>
        </w:rPr>
        <w:tab/>
        <w:t xml:space="preserve">Vastgesteld </w:t>
      </w:r>
      <w:r w:rsidRPr="00661BEE">
        <w:rPr>
          <w:rFonts w:ascii="Times New Roman" w:hAnsi="Times New Roman" w:cs="Times New Roman"/>
          <w:sz w:val="24"/>
          <w:szCs w:val="24"/>
        </w:rPr>
        <w:t>3 oktober 2025</w:t>
      </w:r>
    </w:p>
    <w:p w:rsidRPr="00661BEE" w:rsidR="00F83A74" w:rsidP="00F83A74" w:rsidRDefault="00F83A74" w14:paraId="425062CA" w14:textId="77777777">
      <w:pPr>
        <w:autoSpaceDE w:val="0"/>
        <w:autoSpaceDN w:val="0"/>
        <w:adjustRightInd w:val="0"/>
        <w:rPr>
          <w:rFonts w:ascii="Times New Roman" w:hAnsi="Times New Roman" w:eastAsia="Calibri" w:cs="Times New Roman"/>
          <w:color w:val="000000"/>
          <w:sz w:val="24"/>
          <w:szCs w:val="24"/>
        </w:rPr>
      </w:pPr>
    </w:p>
    <w:p w:rsidRPr="00661BEE" w:rsidR="00F83A74" w:rsidP="00F83A74" w:rsidRDefault="00F83A74" w14:paraId="20EAABD0" w14:textId="77777777">
      <w:pPr>
        <w:autoSpaceDE w:val="0"/>
        <w:autoSpaceDN w:val="0"/>
        <w:adjustRightInd w:val="0"/>
        <w:rPr>
          <w:rFonts w:ascii="Times New Roman" w:hAnsi="Times New Roman" w:eastAsia="Calibri" w:cs="Times New Roman"/>
          <w:color w:val="000000"/>
          <w:sz w:val="24"/>
          <w:szCs w:val="24"/>
        </w:rPr>
      </w:pPr>
    </w:p>
    <w:p w:rsidRPr="00661BEE" w:rsidR="00F83A74" w:rsidP="00F83A74" w:rsidRDefault="00F83A74" w14:paraId="65CE0887" w14:textId="77777777">
      <w:pPr>
        <w:autoSpaceDE w:val="0"/>
        <w:autoSpaceDN w:val="0"/>
        <w:adjustRightInd w:val="0"/>
        <w:rPr>
          <w:rFonts w:ascii="Times New Roman" w:hAnsi="Times New Roman" w:eastAsia="Calibri" w:cs="Times New Roman"/>
          <w:color w:val="000000"/>
          <w:sz w:val="24"/>
          <w:szCs w:val="24"/>
        </w:rPr>
      </w:pPr>
      <w:r w:rsidRPr="00661BEE">
        <w:rPr>
          <w:rFonts w:ascii="Times New Roman" w:hAnsi="Times New Roman" w:eastAsia="Calibri" w:cs="Times New Roman"/>
          <w:color w:val="000000"/>
          <w:sz w:val="24"/>
          <w:szCs w:val="24"/>
        </w:rPr>
        <w:t>De</w:t>
      </w:r>
      <w:r w:rsidRPr="00661BEE">
        <w:rPr>
          <w:rFonts w:ascii="Times New Roman" w:hAnsi="Times New Roman" w:cs="Times New Roman"/>
          <w:sz w:val="24"/>
          <w:szCs w:val="24"/>
        </w:rPr>
        <w:t xml:space="preserve"> vaste </w:t>
      </w:r>
      <w:r w:rsidRPr="00661BEE">
        <w:rPr>
          <w:rFonts w:ascii="Times New Roman" w:hAnsi="Times New Roman" w:eastAsia="Calibri" w:cs="Times New Roman"/>
          <w:color w:val="000000"/>
          <w:sz w:val="24"/>
          <w:szCs w:val="24"/>
        </w:rPr>
        <w:t>commissie voor</w:t>
      </w:r>
      <w:r w:rsidRPr="00661BEE">
        <w:rPr>
          <w:rFonts w:ascii="Times New Roman" w:hAnsi="Times New Roman" w:cs="Times New Roman"/>
          <w:sz w:val="24"/>
          <w:szCs w:val="24"/>
        </w:rPr>
        <w:t xml:space="preserve"> Financiën,</w:t>
      </w:r>
      <w:r w:rsidRPr="00661BEE">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661BEE">
        <w:rPr>
          <w:rFonts w:ascii="Times New Roman" w:hAnsi="Times New Roman" w:cs="Times New Roman"/>
          <w:sz w:val="24"/>
          <w:szCs w:val="24"/>
        </w:rPr>
        <w:t xml:space="preserve"> vragen</w:t>
      </w:r>
      <w:r w:rsidRPr="00661BEE">
        <w:rPr>
          <w:rFonts w:ascii="Times New Roman" w:hAnsi="Times New Roman" w:eastAsia="Calibri" w:cs="Times New Roman"/>
          <w:color w:val="000000"/>
          <w:sz w:val="24"/>
          <w:szCs w:val="24"/>
        </w:rPr>
        <w:t xml:space="preserve"> met de daarop gegeven</w:t>
      </w:r>
      <w:r w:rsidRPr="00661BEE">
        <w:rPr>
          <w:rFonts w:ascii="Times New Roman" w:hAnsi="Times New Roman" w:cs="Times New Roman"/>
          <w:sz w:val="24"/>
          <w:szCs w:val="24"/>
        </w:rPr>
        <w:t xml:space="preserve"> antwoorden</w:t>
      </w:r>
      <w:r w:rsidRPr="00661BEE">
        <w:rPr>
          <w:rFonts w:ascii="Times New Roman" w:hAnsi="Times New Roman" w:eastAsia="Calibri" w:cs="Times New Roman"/>
          <w:color w:val="000000"/>
          <w:sz w:val="24"/>
          <w:szCs w:val="24"/>
        </w:rPr>
        <w:t xml:space="preserve">. </w:t>
      </w:r>
    </w:p>
    <w:p w:rsidRPr="00661BEE" w:rsidR="00F83A74" w:rsidP="00F83A74" w:rsidRDefault="00F83A74" w14:paraId="2C2A0533" w14:textId="77777777">
      <w:pPr>
        <w:autoSpaceDE w:val="0"/>
        <w:autoSpaceDN w:val="0"/>
        <w:adjustRightInd w:val="0"/>
        <w:rPr>
          <w:rFonts w:ascii="Times New Roman" w:hAnsi="Times New Roman" w:eastAsia="Calibri" w:cs="Times New Roman"/>
          <w:color w:val="000000"/>
          <w:sz w:val="24"/>
          <w:szCs w:val="24"/>
        </w:rPr>
      </w:pPr>
    </w:p>
    <w:p w:rsidRPr="00661BEE" w:rsidR="00F83A74" w:rsidP="00F83A74" w:rsidRDefault="00F83A74" w14:paraId="63164D6B" w14:textId="77777777">
      <w:pPr>
        <w:autoSpaceDE w:val="0"/>
        <w:autoSpaceDN w:val="0"/>
        <w:adjustRightInd w:val="0"/>
        <w:rPr>
          <w:rFonts w:ascii="Times New Roman" w:hAnsi="Times New Roman" w:eastAsia="Calibri" w:cs="Times New Roman"/>
          <w:color w:val="000000"/>
          <w:sz w:val="24"/>
          <w:szCs w:val="24"/>
        </w:rPr>
      </w:pPr>
      <w:r w:rsidRPr="00661BEE">
        <w:rPr>
          <w:rFonts w:ascii="Times New Roman" w:hAnsi="Times New Roman" w:eastAsia="Calibri" w:cs="Times New Roman"/>
          <w:color w:val="000000"/>
          <w:sz w:val="24"/>
          <w:szCs w:val="24"/>
        </w:rPr>
        <w:t xml:space="preserve">De </w:t>
      </w:r>
      <w:r w:rsidRPr="00661BEE">
        <w:rPr>
          <w:rFonts w:ascii="Times New Roman" w:hAnsi="Times New Roman" w:cs="Times New Roman"/>
          <w:sz w:val="24"/>
          <w:szCs w:val="24"/>
        </w:rPr>
        <w:t>vragen</w:t>
      </w:r>
      <w:r w:rsidRPr="00661BEE">
        <w:rPr>
          <w:rFonts w:ascii="Times New Roman" w:hAnsi="Times New Roman" w:eastAsia="Calibri" w:cs="Times New Roman"/>
          <w:color w:val="000000"/>
          <w:sz w:val="24"/>
          <w:szCs w:val="24"/>
        </w:rPr>
        <w:t xml:space="preserve"> </w:t>
      </w:r>
      <w:r w:rsidRPr="00661BEE">
        <w:rPr>
          <w:rFonts w:ascii="Times New Roman" w:hAnsi="Times New Roman" w:cs="Times New Roman"/>
          <w:sz w:val="24"/>
          <w:szCs w:val="24"/>
        </w:rPr>
        <w:t>zijn</w:t>
      </w:r>
      <w:r w:rsidRPr="00661BEE">
        <w:rPr>
          <w:rFonts w:ascii="Times New Roman" w:hAnsi="Times New Roman" w:eastAsia="Calibri" w:cs="Times New Roman"/>
          <w:color w:val="000000"/>
          <w:sz w:val="24"/>
          <w:szCs w:val="24"/>
        </w:rPr>
        <w:t xml:space="preserve"> op </w:t>
      </w:r>
      <w:r w:rsidRPr="00661BEE">
        <w:rPr>
          <w:rFonts w:ascii="Times New Roman" w:hAnsi="Times New Roman" w:cs="Times New Roman"/>
          <w:sz w:val="24"/>
          <w:szCs w:val="24"/>
        </w:rPr>
        <w:t xml:space="preserve">22 september 2025 </w:t>
      </w:r>
      <w:r w:rsidRPr="00661BEE">
        <w:rPr>
          <w:rFonts w:ascii="Times New Roman" w:hAnsi="Times New Roman" w:eastAsia="Calibri" w:cs="Times New Roman"/>
          <w:color w:val="000000"/>
          <w:sz w:val="24"/>
          <w:szCs w:val="24"/>
        </w:rPr>
        <w:t>voorgelegd aan de minister van</w:t>
      </w:r>
      <w:r w:rsidRPr="00661BEE">
        <w:rPr>
          <w:rFonts w:ascii="Times New Roman" w:hAnsi="Times New Roman" w:cs="Times New Roman"/>
          <w:sz w:val="24"/>
          <w:szCs w:val="24"/>
        </w:rPr>
        <w:t xml:space="preserve"> Financiën.</w:t>
      </w:r>
      <w:r w:rsidRPr="00661BEE">
        <w:rPr>
          <w:rFonts w:ascii="Times New Roman" w:hAnsi="Times New Roman" w:eastAsia="Calibri" w:cs="Times New Roman"/>
          <w:color w:val="000000"/>
          <w:sz w:val="24"/>
          <w:szCs w:val="24"/>
        </w:rPr>
        <w:t xml:space="preserve"> Bij brief van</w:t>
      </w:r>
      <w:r w:rsidRPr="00661BEE">
        <w:rPr>
          <w:rFonts w:ascii="Times New Roman" w:hAnsi="Times New Roman" w:cs="Times New Roman"/>
          <w:sz w:val="24"/>
          <w:szCs w:val="24"/>
        </w:rPr>
        <w:t xml:space="preserve"> 26 september 2025 zijn </w:t>
      </w:r>
      <w:r w:rsidRPr="00661BEE">
        <w:rPr>
          <w:rFonts w:ascii="Times New Roman" w:hAnsi="Times New Roman" w:eastAsia="Calibri" w:cs="Times New Roman"/>
          <w:color w:val="000000"/>
          <w:sz w:val="24"/>
          <w:szCs w:val="24"/>
        </w:rPr>
        <w:t>ze door de minister van</w:t>
      </w:r>
      <w:r w:rsidRPr="00661BEE">
        <w:rPr>
          <w:rFonts w:ascii="Times New Roman" w:hAnsi="Times New Roman" w:cs="Times New Roman"/>
          <w:sz w:val="24"/>
          <w:szCs w:val="24"/>
        </w:rPr>
        <w:t xml:space="preserve"> Financiën</w:t>
      </w:r>
      <w:r w:rsidRPr="00661BEE">
        <w:rPr>
          <w:rFonts w:ascii="Times New Roman" w:hAnsi="Times New Roman" w:eastAsia="Calibri" w:cs="Times New Roman"/>
          <w:color w:val="000000"/>
          <w:sz w:val="24"/>
          <w:szCs w:val="24"/>
        </w:rPr>
        <w:t xml:space="preserve"> beantwoord. </w:t>
      </w:r>
    </w:p>
    <w:p w:rsidRPr="00661BEE" w:rsidR="00F83A74" w:rsidP="00F83A74" w:rsidRDefault="00F83A74" w14:paraId="69A4DE2E" w14:textId="77777777">
      <w:pPr>
        <w:autoSpaceDE w:val="0"/>
        <w:autoSpaceDN w:val="0"/>
        <w:adjustRightInd w:val="0"/>
        <w:rPr>
          <w:rFonts w:ascii="Times New Roman" w:hAnsi="Times New Roman" w:eastAsia="Calibri" w:cs="Times New Roman"/>
          <w:color w:val="000000"/>
          <w:sz w:val="24"/>
          <w:szCs w:val="24"/>
        </w:rPr>
      </w:pPr>
    </w:p>
    <w:p w:rsidRPr="00661BEE" w:rsidR="00F83A74" w:rsidP="00F83A74" w:rsidRDefault="00F83A74" w14:paraId="74EC8285" w14:textId="77777777">
      <w:pPr>
        <w:autoSpaceDE w:val="0"/>
        <w:autoSpaceDN w:val="0"/>
        <w:adjustRightInd w:val="0"/>
        <w:rPr>
          <w:rFonts w:ascii="Times New Roman" w:hAnsi="Times New Roman" w:eastAsia="Calibri" w:cs="Times New Roman"/>
          <w:color w:val="000000"/>
          <w:sz w:val="24"/>
          <w:szCs w:val="24"/>
        </w:rPr>
      </w:pPr>
      <w:r w:rsidRPr="00661BEE">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661BEE" w:rsidR="00F83A74" w:rsidP="00F83A74" w:rsidRDefault="00F83A74" w14:paraId="3058132A" w14:textId="77777777">
      <w:pPr>
        <w:autoSpaceDE w:val="0"/>
        <w:autoSpaceDN w:val="0"/>
        <w:adjustRightInd w:val="0"/>
        <w:rPr>
          <w:rFonts w:ascii="Times New Roman" w:hAnsi="Times New Roman" w:eastAsia="Calibri" w:cs="Times New Roman"/>
          <w:color w:val="000000"/>
          <w:sz w:val="24"/>
          <w:szCs w:val="24"/>
        </w:rPr>
      </w:pPr>
    </w:p>
    <w:p w:rsidRPr="00661BEE" w:rsidR="00F83A74" w:rsidP="00F83A74" w:rsidRDefault="00F83A74" w14:paraId="3DE40CFF" w14:textId="77777777">
      <w:pPr>
        <w:autoSpaceDE w:val="0"/>
        <w:autoSpaceDN w:val="0"/>
        <w:adjustRightInd w:val="0"/>
        <w:rPr>
          <w:rFonts w:ascii="Times New Roman" w:hAnsi="Times New Roman" w:eastAsia="Calibri" w:cs="Times New Roman"/>
          <w:color w:val="000000"/>
          <w:sz w:val="24"/>
          <w:szCs w:val="24"/>
        </w:rPr>
      </w:pPr>
    </w:p>
    <w:p w:rsidRPr="00661BEE" w:rsidR="00F83A74" w:rsidP="00102567" w:rsidRDefault="00F83A74" w14:paraId="70D36B33" w14:textId="77777777">
      <w:pPr>
        <w:pStyle w:val="Geenafstand"/>
        <w:rPr>
          <w:rFonts w:ascii="Times New Roman" w:hAnsi="Times New Roman" w:cs="Times New Roman"/>
          <w:sz w:val="24"/>
          <w:szCs w:val="24"/>
        </w:rPr>
      </w:pPr>
      <w:r w:rsidRPr="00661BEE">
        <w:rPr>
          <w:rFonts w:ascii="Times New Roman" w:hAnsi="Times New Roman" w:cs="Times New Roman"/>
          <w:sz w:val="24"/>
          <w:szCs w:val="24"/>
        </w:rPr>
        <w:t>De voorzitter van de commissie,</w:t>
      </w:r>
    </w:p>
    <w:p w:rsidRPr="00661BEE" w:rsidR="00F83A74" w:rsidP="00102567" w:rsidRDefault="00F83A74" w14:paraId="79C47830" w14:textId="77777777">
      <w:pPr>
        <w:pStyle w:val="Geenafstand"/>
        <w:rPr>
          <w:rFonts w:ascii="Times New Roman" w:hAnsi="Times New Roman" w:cs="Times New Roman"/>
          <w:sz w:val="24"/>
          <w:szCs w:val="24"/>
        </w:rPr>
      </w:pPr>
      <w:r w:rsidRPr="00661BEE">
        <w:rPr>
          <w:rFonts w:ascii="Times New Roman" w:hAnsi="Times New Roman" w:cs="Times New Roman"/>
          <w:sz w:val="24"/>
          <w:szCs w:val="24"/>
        </w:rPr>
        <w:t>Thijssen</w:t>
      </w:r>
      <w:r w:rsidRPr="00661BEE">
        <w:rPr>
          <w:rFonts w:ascii="Times New Roman" w:hAnsi="Times New Roman" w:cs="Times New Roman"/>
          <w:sz w:val="24"/>
          <w:szCs w:val="24"/>
        </w:rPr>
        <w:br/>
      </w:r>
    </w:p>
    <w:p w:rsidRPr="00661BEE" w:rsidR="00F83A74" w:rsidP="00102567" w:rsidRDefault="00F83A74" w14:paraId="0143C29A" w14:textId="77777777">
      <w:pPr>
        <w:pStyle w:val="Geenafstand"/>
        <w:rPr>
          <w:rFonts w:ascii="Times New Roman" w:hAnsi="Times New Roman" w:cs="Times New Roman"/>
          <w:sz w:val="24"/>
          <w:szCs w:val="24"/>
        </w:rPr>
      </w:pPr>
      <w:r w:rsidRPr="00661BEE">
        <w:rPr>
          <w:rFonts w:ascii="Times New Roman" w:hAnsi="Times New Roman" w:cs="Times New Roman"/>
          <w:sz w:val="24"/>
          <w:szCs w:val="24"/>
        </w:rPr>
        <w:t>De griffier van de commissie,</w:t>
      </w:r>
    </w:p>
    <w:p w:rsidRPr="00661BEE" w:rsidR="00F83A74" w:rsidP="00102567" w:rsidRDefault="00F83A74" w14:paraId="1F8D367C" w14:textId="77777777">
      <w:pPr>
        <w:pStyle w:val="Geenafstand"/>
        <w:rPr>
          <w:rFonts w:ascii="Times New Roman" w:hAnsi="Times New Roman" w:cs="Times New Roman"/>
          <w:sz w:val="24"/>
          <w:szCs w:val="24"/>
        </w:rPr>
      </w:pPr>
      <w:r w:rsidRPr="00661BEE">
        <w:rPr>
          <w:rFonts w:ascii="Times New Roman" w:hAnsi="Times New Roman" w:cs="Times New Roman"/>
          <w:sz w:val="24"/>
          <w:szCs w:val="24"/>
        </w:rPr>
        <w:t>Nava</w:t>
      </w:r>
    </w:p>
    <w:p w:rsidRPr="00661BEE" w:rsidR="00102567" w:rsidP="00F83A74" w:rsidRDefault="00102567" w14:paraId="47228291" w14:textId="77777777">
      <w:pPr>
        <w:rPr>
          <w:rFonts w:ascii="Times New Roman" w:hAnsi="Times New Roman" w:eastAsia="Calibri" w:cs="Times New Roman"/>
          <w:sz w:val="24"/>
          <w:szCs w:val="24"/>
        </w:rPr>
      </w:pPr>
    </w:p>
    <w:p w:rsidRPr="00661BEE" w:rsidR="00F83A74" w:rsidP="00F83A74" w:rsidRDefault="00F83A74" w14:paraId="076FF0CB" w14:textId="77777777">
      <w:pPr>
        <w:rPr>
          <w:rFonts w:ascii="Times New Roman" w:hAnsi="Times New Roman" w:eastAsia="Arial Unicode MS" w:cs="Times New Roman"/>
          <w:b/>
          <w:caps/>
          <w:color w:val="009EE0"/>
          <w:kern w:val="3"/>
          <w:sz w:val="24"/>
          <w:szCs w:val="24"/>
          <w:lang w:eastAsia="nl-NL"/>
          <w14:ligatures w14:val="none"/>
        </w:rPr>
      </w:pPr>
      <w:r w:rsidRPr="00661BEE">
        <w:rPr>
          <w:rFonts w:ascii="Times New Roman" w:hAnsi="Times New Roman" w:cs="Times New Roman"/>
          <w:sz w:val="24"/>
          <w:szCs w:val="24"/>
        </w:rPr>
        <w:br w:type="page"/>
      </w:r>
    </w:p>
    <w:p w:rsidRPr="00661BEE" w:rsidR="00F83A74" w:rsidP="00F83A74" w:rsidRDefault="00F83A74" w14:paraId="39041007" w14:textId="479273B9">
      <w:pPr>
        <w:rPr>
          <w:rFonts w:ascii="Times New Roman" w:hAnsi="Times New Roman" w:cs="Times New Roman"/>
          <w:b/>
          <w:bCs/>
          <w:sz w:val="24"/>
          <w:szCs w:val="24"/>
          <w:u w:val="single"/>
        </w:rPr>
      </w:pPr>
      <w:r w:rsidRPr="00661BEE">
        <w:rPr>
          <w:rFonts w:ascii="Times New Roman" w:hAnsi="Times New Roman" w:cs="Times New Roman"/>
          <w:b/>
          <w:bCs/>
          <w:sz w:val="24"/>
          <w:szCs w:val="24"/>
          <w:u w:val="single"/>
        </w:rPr>
        <w:lastRenderedPageBreak/>
        <w:t>Vragen en antwoorden</w:t>
      </w:r>
    </w:p>
    <w:p w:rsidRPr="00661BEE" w:rsidR="00F83A74" w:rsidP="00F83A74" w:rsidRDefault="00F83A74" w14:paraId="3632EE76" w14:textId="77777777">
      <w:pPr>
        <w:rPr>
          <w:rFonts w:ascii="Times New Roman" w:hAnsi="Times New Roman" w:cs="Times New Roman"/>
          <w:sz w:val="24"/>
          <w:szCs w:val="24"/>
        </w:rPr>
      </w:pPr>
    </w:p>
    <w:p w:rsidRPr="00661BEE" w:rsidR="00F83A74" w:rsidP="00F83A74" w:rsidRDefault="00F83A74" w14:paraId="7B59ED74" w14:textId="77777777">
      <w:pPr>
        <w:pStyle w:val="section-title-1"/>
        <w:rPr>
          <w:rFonts w:ascii="Times New Roman" w:hAnsi="Times New Roman" w:cs="Times New Roman"/>
          <w:sz w:val="24"/>
          <w:szCs w:val="24"/>
        </w:rPr>
      </w:pPr>
      <w:bookmarkStart w:name="100936969958674" w:id="0"/>
      <w:r w:rsidRPr="00661BEE">
        <w:rPr>
          <w:rFonts w:ascii="Times New Roman" w:hAnsi="Times New Roman" w:cs="Times New Roman"/>
          <w:sz w:val="24"/>
          <w:szCs w:val="24"/>
        </w:rPr>
        <w:t>Vraag 1</w:t>
      </w:r>
      <w:bookmarkEnd w:id="0"/>
    </w:p>
    <w:p w:rsidRPr="00661BEE" w:rsidR="00F83A74" w:rsidP="00F83A74" w:rsidRDefault="00F83A74" w14:paraId="43F77BB8"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Vraag 1</w:t>
      </w:r>
    </w:p>
    <w:p w:rsidRPr="00661BEE" w:rsidR="00F83A74" w:rsidP="00F83A74" w:rsidRDefault="00F83A74" w14:paraId="08520FFF" w14:textId="77777777">
      <w:pPr>
        <w:pStyle w:val="p"/>
        <w:rPr>
          <w:rFonts w:ascii="Times New Roman" w:hAnsi="Times New Roman" w:cs="Times New Roman"/>
          <w:sz w:val="24"/>
          <w:szCs w:val="24"/>
        </w:rPr>
      </w:pPr>
      <w:r w:rsidRPr="00661BEE">
        <w:rPr>
          <w:rFonts w:ascii="Times New Roman" w:hAnsi="Times New Roman" w:cs="Times New Roman"/>
          <w:sz w:val="24"/>
          <w:szCs w:val="24"/>
        </w:rPr>
        <w:t>Waarom is de budgetflexibiliteit niet vermeld bij de suppletoire begrotingen van september?</w:t>
      </w:r>
    </w:p>
    <w:p w:rsidRPr="00661BEE" w:rsidR="00F83A74" w:rsidP="00F83A74" w:rsidRDefault="00F83A74" w14:paraId="4F3C6E6C"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Antwoord op vraag 1</w:t>
      </w:r>
    </w:p>
    <w:p w:rsidRPr="00661BEE" w:rsidR="00F83A74" w:rsidP="00F83A74" w:rsidRDefault="00F83A74" w14:paraId="5C64F555" w14:textId="77777777">
      <w:pPr>
        <w:pStyle w:val="p"/>
        <w:rPr>
          <w:rFonts w:ascii="Times New Roman" w:hAnsi="Times New Roman" w:cs="Times New Roman"/>
          <w:sz w:val="24"/>
          <w:szCs w:val="24"/>
        </w:rPr>
      </w:pPr>
      <w:r w:rsidRPr="00661BEE">
        <w:rPr>
          <w:rFonts w:ascii="Times New Roman" w:hAnsi="Times New Roman" w:cs="Times New Roman"/>
          <w:sz w:val="24"/>
          <w:szCs w:val="24"/>
        </w:rPr>
        <w:t>De budgetflexibiliteit wordt standaard weergegeven bij de ontwerpbegroting. Per Voorjaarsnota 2026 wordt de budgetflexibiliteit ook bij de 1e suppletoire begroting opgenomen. Het is geen vast onderdeel van de suppletoire begroting september. De toegevoegde waarde van inzicht in de budgetflexibiliteit in de laatste maanden van het uitvoeringsjaar, is in dit licht zeer gering en daarom ook niet voorgeschreven in de comptabele wet- en regelgeving.</w:t>
      </w:r>
    </w:p>
    <w:p w:rsidRPr="00661BEE" w:rsidR="00F83A74" w:rsidP="00F83A74" w:rsidRDefault="00F83A74" w14:paraId="28249E63" w14:textId="77777777">
      <w:pPr>
        <w:pStyle w:val="section-title-1"/>
        <w:rPr>
          <w:rFonts w:ascii="Times New Roman" w:hAnsi="Times New Roman" w:cs="Times New Roman"/>
          <w:sz w:val="24"/>
          <w:szCs w:val="24"/>
        </w:rPr>
      </w:pPr>
      <w:bookmarkStart w:name="100937949958779" w:id="1"/>
      <w:r w:rsidRPr="00661BEE">
        <w:rPr>
          <w:rFonts w:ascii="Times New Roman" w:hAnsi="Times New Roman" w:cs="Times New Roman"/>
          <w:sz w:val="24"/>
          <w:szCs w:val="24"/>
        </w:rPr>
        <w:t>Vraag 2</w:t>
      </w:r>
      <w:bookmarkEnd w:id="1"/>
    </w:p>
    <w:p w:rsidRPr="00661BEE" w:rsidR="00F83A74" w:rsidP="00F83A74" w:rsidRDefault="00F83A74" w14:paraId="1FDD1402"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Vraag 2</w:t>
      </w:r>
    </w:p>
    <w:p w:rsidRPr="00661BEE" w:rsidR="00F83A74" w:rsidP="00F83A74" w:rsidRDefault="00F83A74" w14:paraId="7F55549C" w14:textId="77777777">
      <w:pPr>
        <w:pStyle w:val="p"/>
        <w:rPr>
          <w:rFonts w:ascii="Times New Roman" w:hAnsi="Times New Roman" w:cs="Times New Roman"/>
          <w:sz w:val="24"/>
          <w:szCs w:val="24"/>
        </w:rPr>
      </w:pPr>
      <w:r w:rsidRPr="00661BEE">
        <w:rPr>
          <w:rFonts w:ascii="Times New Roman" w:hAnsi="Times New Roman" w:cs="Times New Roman"/>
          <w:sz w:val="24"/>
          <w:szCs w:val="24"/>
        </w:rPr>
        <w:t>Wat is de totale stijging van ICT-uitgaven in deze suppletoire begroting? Waar komt deze stijging door?</w:t>
      </w:r>
    </w:p>
    <w:p w:rsidRPr="00661BEE" w:rsidR="00F83A74" w:rsidP="00F83A74" w:rsidRDefault="00F83A74" w14:paraId="079BD43E"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Antwoord op vraag 2</w:t>
      </w:r>
    </w:p>
    <w:p w:rsidRPr="00661BEE" w:rsidR="00F83A74" w:rsidP="00F83A74" w:rsidRDefault="00F83A74" w14:paraId="002A13D6" w14:textId="77777777">
      <w:pPr>
        <w:pStyle w:val="p"/>
        <w:rPr>
          <w:rFonts w:ascii="Times New Roman" w:hAnsi="Times New Roman" w:cs="Times New Roman"/>
          <w:sz w:val="24"/>
          <w:szCs w:val="24"/>
        </w:rPr>
      </w:pPr>
      <w:r w:rsidRPr="00661BEE">
        <w:rPr>
          <w:rFonts w:ascii="Times New Roman" w:hAnsi="Times New Roman" w:cs="Times New Roman"/>
          <w:sz w:val="24"/>
          <w:szCs w:val="24"/>
        </w:rPr>
        <w:t>In deze suppletoire begroting stijgt het budget voor ICT-uitgaven met 77 miljoen euro. De hogere ICT-uitgaven hebben enkele oorzaken. Zo maken de Belastingdienst, Douane en Toeslagen steeds intensiever gebruik van digitale voorzieningen. Deze voorzieningen zijn benodigd voor het ontwikkelen, beheren, ondersteunen, moderniseren én vernieuwen van het ICT-landschap, waardoor de uitvoering van belastingwetten en -regelingen toekomstbestendig blijft. Verder zijn de tarieven van externe leveranciers en kosten van leveranciersproducten de afgelopen jaren fors gestegen.</w:t>
      </w:r>
    </w:p>
    <w:p w:rsidRPr="00661BEE" w:rsidR="00F83A74" w:rsidP="00F83A74" w:rsidRDefault="00F83A74" w14:paraId="6947ACE4" w14:textId="77777777">
      <w:pPr>
        <w:pStyle w:val="section-title-1"/>
        <w:rPr>
          <w:rFonts w:ascii="Times New Roman" w:hAnsi="Times New Roman" w:cs="Times New Roman"/>
          <w:sz w:val="24"/>
          <w:szCs w:val="24"/>
        </w:rPr>
      </w:pPr>
      <w:bookmarkStart w:name="100935709958599" w:id="2"/>
      <w:r w:rsidRPr="00661BEE">
        <w:rPr>
          <w:rFonts w:ascii="Times New Roman" w:hAnsi="Times New Roman" w:cs="Times New Roman"/>
          <w:sz w:val="24"/>
          <w:szCs w:val="24"/>
        </w:rPr>
        <w:t>Vraag 3</w:t>
      </w:r>
      <w:bookmarkEnd w:id="2"/>
    </w:p>
    <w:p w:rsidRPr="00661BEE" w:rsidR="00F83A74" w:rsidP="00F83A74" w:rsidRDefault="00F83A74" w14:paraId="7DC090DA"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Vraag 3</w:t>
      </w:r>
    </w:p>
    <w:p w:rsidRPr="00661BEE" w:rsidR="00F83A74" w:rsidP="00F83A74" w:rsidRDefault="00F83A74" w14:paraId="5F81E43E" w14:textId="77777777">
      <w:pPr>
        <w:pStyle w:val="p"/>
        <w:rPr>
          <w:rFonts w:ascii="Times New Roman" w:hAnsi="Times New Roman" w:cs="Times New Roman"/>
          <w:sz w:val="24"/>
          <w:szCs w:val="24"/>
        </w:rPr>
      </w:pPr>
      <w:r w:rsidRPr="00661BEE">
        <w:rPr>
          <w:rFonts w:ascii="Times New Roman" w:hAnsi="Times New Roman" w:cs="Times New Roman"/>
          <w:sz w:val="24"/>
          <w:szCs w:val="24"/>
        </w:rPr>
        <w:t>Wat is de reden dat de loonkosten in 2025 met €133 miljoen meer stijgen dan eerder verwacht?</w:t>
      </w:r>
    </w:p>
    <w:p w:rsidRPr="00661BEE" w:rsidR="00F83A74" w:rsidP="00F83A74" w:rsidRDefault="00F83A74" w14:paraId="151E11D7"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Antwoord op vraag 3</w:t>
      </w:r>
    </w:p>
    <w:p w:rsidRPr="00661BEE" w:rsidR="00F83A74" w:rsidP="00F83A74" w:rsidRDefault="00F83A74" w14:paraId="3D9F2D7D" w14:textId="77777777">
      <w:pPr>
        <w:pStyle w:val="p"/>
        <w:rPr>
          <w:rFonts w:ascii="Times New Roman" w:hAnsi="Times New Roman" w:cs="Times New Roman"/>
          <w:sz w:val="24"/>
          <w:szCs w:val="24"/>
        </w:rPr>
      </w:pPr>
      <w:r w:rsidRPr="00661BEE">
        <w:rPr>
          <w:rFonts w:ascii="Times New Roman" w:hAnsi="Times New Roman" w:cs="Times New Roman"/>
          <w:sz w:val="24"/>
          <w:szCs w:val="24"/>
        </w:rPr>
        <w:t>De loonkosten zijn niet onverwachts gestegen, maar de begroting is hierop aangepast in de Miljoenennota. Elk voorjaar besluit de Ministerraad in hoeverre de ministeries en uitvoeringsorganisaties voor het lopende jaar structureel worden gecompenseerd voor de loonstijgingen. Het bedrag van 133 miljoen euro betreft de loonbijstelling voor 2025 (en verder) die aan begrotingsartikel 1 Belastingen is toegevoegd op basis van de voorjaarsbesluitvorming. Deze middelen zijn nodig ter dekking van de gestegen loonkosten (bijvoorbeeld a.g.v. de 8,5% loonsverhoging uit hoofde van de cao Rijk 2024-2025) en hogere werkgeverspremies en sociale lasten.</w:t>
      </w:r>
    </w:p>
    <w:p w:rsidRPr="00661BEE" w:rsidR="00F83A74" w:rsidP="00F83A74" w:rsidRDefault="00F83A74" w14:paraId="1EA0D9B9" w14:textId="77777777">
      <w:pPr>
        <w:pStyle w:val="section-title-1"/>
        <w:rPr>
          <w:rFonts w:ascii="Times New Roman" w:hAnsi="Times New Roman" w:cs="Times New Roman"/>
          <w:sz w:val="24"/>
          <w:szCs w:val="24"/>
        </w:rPr>
      </w:pPr>
      <w:bookmarkStart w:name="100937529958695" w:id="3"/>
      <w:r w:rsidRPr="00661BEE">
        <w:rPr>
          <w:rFonts w:ascii="Times New Roman" w:hAnsi="Times New Roman" w:cs="Times New Roman"/>
          <w:sz w:val="24"/>
          <w:szCs w:val="24"/>
        </w:rPr>
        <w:t>Vraag 4</w:t>
      </w:r>
      <w:bookmarkEnd w:id="3"/>
    </w:p>
    <w:p w:rsidRPr="00661BEE" w:rsidR="00F83A74" w:rsidP="00F83A74" w:rsidRDefault="00F83A74" w14:paraId="1BCD425C"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Vraag 4</w:t>
      </w:r>
    </w:p>
    <w:p w:rsidRPr="00661BEE" w:rsidR="00F83A74" w:rsidP="00F83A74" w:rsidRDefault="00F83A74" w14:paraId="2C778715" w14:textId="77777777">
      <w:pPr>
        <w:pStyle w:val="p"/>
        <w:rPr>
          <w:rFonts w:ascii="Times New Roman" w:hAnsi="Times New Roman" w:cs="Times New Roman"/>
          <w:sz w:val="24"/>
          <w:szCs w:val="24"/>
        </w:rPr>
      </w:pPr>
      <w:r w:rsidRPr="00661BEE">
        <w:rPr>
          <w:rFonts w:ascii="Times New Roman" w:hAnsi="Times New Roman" w:cs="Times New Roman"/>
          <w:sz w:val="24"/>
          <w:szCs w:val="24"/>
        </w:rPr>
        <w:t>Wat is de reden dat de loonkosten in 2025 met €133 miljoen meer stijgen dan eerder verwacht?</w:t>
      </w:r>
    </w:p>
    <w:p w:rsidRPr="00661BEE" w:rsidR="00F83A74" w:rsidP="00F83A74" w:rsidRDefault="00F83A74" w14:paraId="00860B4C"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Antwoord op vraag 4</w:t>
      </w:r>
    </w:p>
    <w:p w:rsidRPr="00661BEE" w:rsidR="00F83A74" w:rsidP="00F83A74" w:rsidRDefault="00F83A74" w14:paraId="316C0DD8" w14:textId="77777777">
      <w:pPr>
        <w:pStyle w:val="p"/>
        <w:rPr>
          <w:rFonts w:ascii="Times New Roman" w:hAnsi="Times New Roman" w:cs="Times New Roman"/>
          <w:sz w:val="24"/>
          <w:szCs w:val="24"/>
        </w:rPr>
      </w:pPr>
      <w:r w:rsidRPr="00661BEE">
        <w:rPr>
          <w:rFonts w:ascii="Times New Roman" w:hAnsi="Times New Roman" w:cs="Times New Roman"/>
          <w:sz w:val="24"/>
          <w:szCs w:val="24"/>
        </w:rPr>
        <w:t>Zie antwoord bij vraag 3.</w:t>
      </w:r>
    </w:p>
    <w:p w:rsidRPr="00661BEE" w:rsidR="00F83A74" w:rsidP="00F83A74" w:rsidRDefault="00F83A74" w14:paraId="195BE9E5" w14:textId="77777777">
      <w:pPr>
        <w:pStyle w:val="section-title-1"/>
        <w:rPr>
          <w:rFonts w:ascii="Times New Roman" w:hAnsi="Times New Roman" w:cs="Times New Roman"/>
          <w:sz w:val="24"/>
          <w:szCs w:val="24"/>
        </w:rPr>
      </w:pPr>
      <w:bookmarkStart w:name="100936549958608" w:id="4"/>
      <w:r w:rsidRPr="00661BEE">
        <w:rPr>
          <w:rFonts w:ascii="Times New Roman" w:hAnsi="Times New Roman" w:cs="Times New Roman"/>
          <w:sz w:val="24"/>
          <w:szCs w:val="24"/>
        </w:rPr>
        <w:t>Vraag 5</w:t>
      </w:r>
      <w:bookmarkEnd w:id="4"/>
    </w:p>
    <w:p w:rsidRPr="00661BEE" w:rsidR="00F83A74" w:rsidP="00F83A74" w:rsidRDefault="00F83A74" w14:paraId="7628ADAC"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Vraag 5</w:t>
      </w:r>
    </w:p>
    <w:p w:rsidRPr="00661BEE" w:rsidR="00F83A74" w:rsidP="00F83A74" w:rsidRDefault="00F83A74" w14:paraId="119B9FE1" w14:textId="77777777">
      <w:pPr>
        <w:pStyle w:val="p"/>
        <w:rPr>
          <w:rFonts w:ascii="Times New Roman" w:hAnsi="Times New Roman" w:cs="Times New Roman"/>
          <w:sz w:val="24"/>
          <w:szCs w:val="24"/>
        </w:rPr>
      </w:pPr>
      <w:r w:rsidRPr="00661BEE">
        <w:rPr>
          <w:rFonts w:ascii="Times New Roman" w:hAnsi="Times New Roman" w:cs="Times New Roman"/>
          <w:sz w:val="24"/>
          <w:szCs w:val="24"/>
        </w:rPr>
        <w:t>Hoe hoog is het ziekteverzuim en waardoor neemt dit verzuim toe?</w:t>
      </w:r>
    </w:p>
    <w:p w:rsidRPr="00661BEE" w:rsidR="00F83A74" w:rsidP="00F83A74" w:rsidRDefault="00F83A74" w14:paraId="1A512453"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Antwoord op vraag 5</w:t>
      </w:r>
    </w:p>
    <w:p w:rsidRPr="00661BEE" w:rsidR="00F83A74" w:rsidP="00F83A74" w:rsidRDefault="00F83A74" w14:paraId="35EB56B9" w14:textId="77777777">
      <w:pPr>
        <w:pStyle w:val="p"/>
        <w:rPr>
          <w:rFonts w:ascii="Times New Roman" w:hAnsi="Times New Roman" w:cs="Times New Roman"/>
          <w:sz w:val="24"/>
          <w:szCs w:val="24"/>
        </w:rPr>
      </w:pPr>
      <w:r w:rsidRPr="00661BEE">
        <w:rPr>
          <w:rFonts w:ascii="Times New Roman" w:hAnsi="Times New Roman" w:cs="Times New Roman"/>
          <w:sz w:val="24"/>
          <w:szCs w:val="24"/>
        </w:rPr>
        <w:t xml:space="preserve">Het voortschrijdend ziekteverzuim bij de Belastingdienst in augustus 2025 bedraagt 7,3%. Dit percentage is gelijk aan de maanden daarvoor en over het jaar 2024. De trend over meerdere jaren </w:t>
      </w:r>
      <w:r w:rsidRPr="00661BEE">
        <w:rPr>
          <w:rFonts w:ascii="Times New Roman" w:hAnsi="Times New Roman" w:cs="Times New Roman"/>
          <w:sz w:val="24"/>
          <w:szCs w:val="24"/>
        </w:rPr>
        <w:lastRenderedPageBreak/>
        <w:t>laat wel een toename zien, vanwege een toename in het langdurend verzuim. De Belastingdienst hanteert een meervoudige aanpak, gericht op het reduceren en voorkomen van verzuim.</w:t>
      </w:r>
    </w:p>
    <w:p w:rsidRPr="00661BEE" w:rsidR="00F83A74" w:rsidP="00F83A74" w:rsidRDefault="00F83A74" w14:paraId="206AD77E" w14:textId="77777777">
      <w:pPr>
        <w:pStyle w:val="section-title-1"/>
        <w:rPr>
          <w:rFonts w:ascii="Times New Roman" w:hAnsi="Times New Roman" w:cs="Times New Roman"/>
          <w:sz w:val="24"/>
          <w:szCs w:val="24"/>
        </w:rPr>
      </w:pPr>
      <w:bookmarkStart w:name="100936129958602" w:id="5"/>
      <w:r w:rsidRPr="00661BEE">
        <w:rPr>
          <w:rFonts w:ascii="Times New Roman" w:hAnsi="Times New Roman" w:cs="Times New Roman"/>
          <w:sz w:val="24"/>
          <w:szCs w:val="24"/>
        </w:rPr>
        <w:t>Vraag 6</w:t>
      </w:r>
      <w:bookmarkEnd w:id="5"/>
    </w:p>
    <w:p w:rsidRPr="00661BEE" w:rsidR="00F83A74" w:rsidP="00F83A74" w:rsidRDefault="00F83A74" w14:paraId="3DD9BFE9"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Vraag 6</w:t>
      </w:r>
    </w:p>
    <w:p w:rsidRPr="00661BEE" w:rsidR="00F83A74" w:rsidP="00F83A74" w:rsidRDefault="00F83A74" w14:paraId="65A41DE4" w14:textId="77777777">
      <w:pPr>
        <w:pStyle w:val="p"/>
        <w:rPr>
          <w:rFonts w:ascii="Times New Roman" w:hAnsi="Times New Roman" w:cs="Times New Roman"/>
          <w:sz w:val="24"/>
          <w:szCs w:val="24"/>
        </w:rPr>
      </w:pPr>
      <w:r w:rsidRPr="00661BEE">
        <w:rPr>
          <w:rFonts w:ascii="Times New Roman" w:hAnsi="Times New Roman" w:cs="Times New Roman"/>
          <w:sz w:val="24"/>
          <w:szCs w:val="24"/>
        </w:rPr>
        <w:t>Wat is de oorzaak van de hogere realisatie op de schade-uitkering ekv?</w:t>
      </w:r>
    </w:p>
    <w:p w:rsidRPr="00661BEE" w:rsidR="00F83A74" w:rsidP="00F83A74" w:rsidRDefault="00F83A74" w14:paraId="641BA245" w14:textId="77777777">
      <w:pPr>
        <w:pStyle w:val="header-h1"/>
        <w:rPr>
          <w:rFonts w:ascii="Times New Roman" w:hAnsi="Times New Roman" w:cs="Times New Roman"/>
          <w:sz w:val="24"/>
          <w:szCs w:val="24"/>
        </w:rPr>
      </w:pPr>
      <w:r w:rsidRPr="00661BEE">
        <w:rPr>
          <w:rFonts w:ascii="Times New Roman" w:hAnsi="Times New Roman" w:cs="Times New Roman"/>
          <w:sz w:val="24"/>
          <w:szCs w:val="24"/>
        </w:rPr>
        <w:t>Antwoord op vraag 6</w:t>
      </w:r>
    </w:p>
    <w:p w:rsidRPr="00661BEE" w:rsidR="00F83A74" w:rsidP="00F83A74" w:rsidRDefault="00F83A74" w14:paraId="132D273B" w14:textId="77777777">
      <w:pPr>
        <w:pStyle w:val="p"/>
        <w:rPr>
          <w:rFonts w:ascii="Times New Roman" w:hAnsi="Times New Roman" w:cs="Times New Roman"/>
          <w:sz w:val="24"/>
          <w:szCs w:val="24"/>
        </w:rPr>
      </w:pPr>
      <w:r w:rsidRPr="00661BEE">
        <w:rPr>
          <w:rFonts w:ascii="Times New Roman" w:hAnsi="Times New Roman" w:cs="Times New Roman"/>
          <w:sz w:val="24"/>
          <w:szCs w:val="24"/>
        </w:rPr>
        <w:t>Bij de ekv-faciliteit zijn schades moeilijk te ramen en daarnaast kan het al dan niet materialiseren van één schadezaak een grote impact hebben op de realisatie. Hierdoor zijn de schade-uitkeringen in het lopende jaar en de toekomstige jaren nog onzeker. In het lopende jaar zijn er meer schade aanvragen binnengekomen dan oorspronkelijk geraamd.</w:t>
      </w:r>
    </w:p>
    <w:p w:rsidRPr="00661BEE" w:rsidR="006F53E6" w:rsidRDefault="006F53E6" w14:paraId="4646C711" w14:textId="77777777">
      <w:pPr>
        <w:rPr>
          <w:rFonts w:ascii="Times New Roman" w:hAnsi="Times New Roman" w:cs="Times New Roman"/>
          <w:sz w:val="24"/>
          <w:szCs w:val="24"/>
        </w:rPr>
      </w:pPr>
    </w:p>
    <w:sectPr w:rsidRPr="00661BEE" w:rsidR="006F53E6" w:rsidSect="00F83A74">
      <w:headerReference w:type="even" r:id="rId9"/>
      <w:headerReference w:type="default" r:id="rId10"/>
      <w:footerReference w:type="even" r:id="rId11"/>
      <w:footerReference w:type="default" r:id="rId12"/>
      <w:headerReference w:type="first" r:id="rId13"/>
      <w:footerReference w:type="first" r:id="rId14"/>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FC0F" w14:textId="77777777" w:rsidR="00F83A74" w:rsidRDefault="00F83A74" w:rsidP="00F83A74">
      <w:pPr>
        <w:spacing w:after="0" w:line="240" w:lineRule="auto"/>
      </w:pPr>
      <w:r>
        <w:separator/>
      </w:r>
    </w:p>
  </w:endnote>
  <w:endnote w:type="continuationSeparator" w:id="0">
    <w:p w14:paraId="1C607A34" w14:textId="77777777" w:rsidR="00F83A74" w:rsidRDefault="00F83A74" w:rsidP="00F8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31DC" w14:textId="77777777" w:rsidR="00F83A74" w:rsidRPr="00F83A74" w:rsidRDefault="00F83A74" w:rsidP="00F83A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FB6F" w14:textId="77777777" w:rsidR="00F83A74" w:rsidRPr="00F83A74" w:rsidRDefault="00F83A74" w:rsidP="00F83A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0D7C" w14:textId="77777777" w:rsidR="00F83A74" w:rsidRPr="00F83A74" w:rsidRDefault="00F83A74" w:rsidP="00F83A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7527" w14:textId="77777777" w:rsidR="00F83A74" w:rsidRDefault="00F83A74" w:rsidP="00F83A74">
      <w:pPr>
        <w:spacing w:after="0" w:line="240" w:lineRule="auto"/>
      </w:pPr>
      <w:r>
        <w:separator/>
      </w:r>
    </w:p>
  </w:footnote>
  <w:footnote w:type="continuationSeparator" w:id="0">
    <w:p w14:paraId="067DC47F" w14:textId="77777777" w:rsidR="00F83A74" w:rsidRDefault="00F83A74" w:rsidP="00F8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B509" w14:textId="77777777" w:rsidR="00F83A74" w:rsidRPr="00F83A74" w:rsidRDefault="00F83A74" w:rsidP="00F83A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03FB" w14:textId="77777777" w:rsidR="00F83A74" w:rsidRPr="00F83A74" w:rsidRDefault="00F83A74" w:rsidP="00F83A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9E55" w14:textId="77777777" w:rsidR="00F83A74" w:rsidRPr="00F83A74" w:rsidRDefault="00F83A74" w:rsidP="00F83A7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74"/>
    <w:rsid w:val="00102567"/>
    <w:rsid w:val="004A3E1D"/>
    <w:rsid w:val="00661BEE"/>
    <w:rsid w:val="006F53E6"/>
    <w:rsid w:val="00ED03AA"/>
    <w:rsid w:val="00F368C1"/>
    <w:rsid w:val="00F83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61B9"/>
  <w15:chartTrackingRefBased/>
  <w15:docId w15:val="{E5403B82-68FC-40F2-A476-EB6EE152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3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3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3A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3A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3A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3A7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3A7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3A7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3A7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3A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3A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3A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3A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3A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3A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3A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3A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3A74"/>
    <w:rPr>
      <w:rFonts w:eastAsiaTheme="majorEastAsia" w:cstheme="majorBidi"/>
      <w:color w:val="272727" w:themeColor="text1" w:themeTint="D8"/>
    </w:rPr>
  </w:style>
  <w:style w:type="paragraph" w:styleId="Titel">
    <w:name w:val="Title"/>
    <w:basedOn w:val="Standaard"/>
    <w:next w:val="Standaard"/>
    <w:link w:val="TitelChar"/>
    <w:uiPriority w:val="10"/>
    <w:qFormat/>
    <w:rsid w:val="00F83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3A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3A7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3A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3A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3A74"/>
    <w:rPr>
      <w:i/>
      <w:iCs/>
      <w:color w:val="404040" w:themeColor="text1" w:themeTint="BF"/>
    </w:rPr>
  </w:style>
  <w:style w:type="paragraph" w:styleId="Lijstalinea">
    <w:name w:val="List Paragraph"/>
    <w:basedOn w:val="Standaard"/>
    <w:uiPriority w:val="34"/>
    <w:qFormat/>
    <w:rsid w:val="00F83A74"/>
    <w:pPr>
      <w:ind w:left="720"/>
      <w:contextualSpacing/>
    </w:pPr>
  </w:style>
  <w:style w:type="character" w:styleId="Intensievebenadrukking">
    <w:name w:val="Intense Emphasis"/>
    <w:basedOn w:val="Standaardalinea-lettertype"/>
    <w:uiPriority w:val="21"/>
    <w:qFormat/>
    <w:rsid w:val="00F83A74"/>
    <w:rPr>
      <w:i/>
      <w:iCs/>
      <w:color w:val="0F4761" w:themeColor="accent1" w:themeShade="BF"/>
    </w:rPr>
  </w:style>
  <w:style w:type="paragraph" w:styleId="Duidelijkcitaat">
    <w:name w:val="Intense Quote"/>
    <w:basedOn w:val="Standaard"/>
    <w:next w:val="Standaard"/>
    <w:link w:val="DuidelijkcitaatChar"/>
    <w:uiPriority w:val="30"/>
    <w:qFormat/>
    <w:rsid w:val="00F83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3A74"/>
    <w:rPr>
      <w:i/>
      <w:iCs/>
      <w:color w:val="0F4761" w:themeColor="accent1" w:themeShade="BF"/>
    </w:rPr>
  </w:style>
  <w:style w:type="character" w:styleId="Intensieveverwijzing">
    <w:name w:val="Intense Reference"/>
    <w:basedOn w:val="Standaardalinea-lettertype"/>
    <w:uiPriority w:val="32"/>
    <w:qFormat/>
    <w:rsid w:val="00F83A74"/>
    <w:rPr>
      <w:b/>
      <w:bCs/>
      <w:smallCaps/>
      <w:color w:val="0F4761" w:themeColor="accent1" w:themeShade="BF"/>
      <w:spacing w:val="5"/>
    </w:rPr>
  </w:style>
  <w:style w:type="paragraph" w:customStyle="1" w:styleId="p">
    <w:name w:val="p"/>
    <w:rsid w:val="00F83A74"/>
    <w:pPr>
      <w:widowControl w:val="0"/>
      <w:autoSpaceDN w:val="0"/>
      <w:spacing w:after="220" w:line="220" w:lineRule="exact"/>
      <w:textAlignment w:val="baseline"/>
    </w:pPr>
    <w:rPr>
      <w:rFonts w:ascii="DejaVu Sans" w:eastAsia="Arial Unicode MS" w:hAnsi="DejaVu Sans" w:cs="Tahoma"/>
      <w:kern w:val="3"/>
      <w:sz w:val="17"/>
      <w:szCs w:val="20"/>
      <w:lang w:eastAsia="nl-NL"/>
      <w14:ligatures w14:val="none"/>
    </w:rPr>
  </w:style>
  <w:style w:type="paragraph" w:customStyle="1" w:styleId="header-h1">
    <w:name w:val="header-h1"/>
    <w:basedOn w:val="p"/>
    <w:rsid w:val="00F83A74"/>
    <w:pPr>
      <w:keepNext/>
      <w:keepLines/>
      <w:spacing w:after="20"/>
    </w:pPr>
    <w:rPr>
      <w:b/>
    </w:rPr>
  </w:style>
  <w:style w:type="paragraph" w:customStyle="1" w:styleId="section-title-1">
    <w:name w:val="section-title-1"/>
    <w:rsid w:val="00F83A74"/>
    <w:pPr>
      <w:keepNext/>
      <w:widowControl w:val="0"/>
      <w:autoSpaceDN w:val="0"/>
      <w:spacing w:after="227" w:line="240" w:lineRule="auto"/>
      <w:textAlignment w:val="baseline"/>
    </w:pPr>
    <w:rPr>
      <w:rFonts w:ascii="DejaVu Sans" w:eastAsia="Arial Unicode MS" w:hAnsi="DejaVu Sans" w:cs="Tahoma"/>
      <w:b/>
      <w:caps/>
      <w:color w:val="009EE0"/>
      <w:kern w:val="3"/>
      <w:sz w:val="18"/>
      <w:szCs w:val="18"/>
      <w:lang w:eastAsia="nl-NL"/>
      <w14:ligatures w14:val="none"/>
    </w:rPr>
  </w:style>
  <w:style w:type="paragraph" w:styleId="Voettekst">
    <w:name w:val="footer"/>
    <w:link w:val="VoettekstChar"/>
    <w:rsid w:val="00F83A74"/>
    <w:pPr>
      <w:widowControl w:val="0"/>
      <w:tabs>
        <w:tab w:val="right" w:pos="10567"/>
      </w:tabs>
      <w:autoSpaceDN w:val="0"/>
      <w:spacing w:before="144" w:after="0" w:line="240" w:lineRule="auto"/>
      <w:textAlignment w:val="baseline"/>
    </w:pPr>
    <w:rPr>
      <w:rFonts w:ascii="DejaVu Sans" w:eastAsia="Arial Unicode MS" w:hAnsi="DejaVu Sans" w:cs="Tahoma"/>
      <w:kern w:val="3"/>
      <w:sz w:val="18"/>
      <w:szCs w:val="20"/>
      <w:lang w:eastAsia="nl-NL"/>
      <w14:ligatures w14:val="none"/>
    </w:rPr>
  </w:style>
  <w:style w:type="character" w:customStyle="1" w:styleId="VoettekstChar">
    <w:name w:val="Voettekst Char"/>
    <w:basedOn w:val="Standaardalinea-lettertype"/>
    <w:link w:val="Voettekst"/>
    <w:rsid w:val="00F83A74"/>
    <w:rPr>
      <w:rFonts w:ascii="DejaVu Sans" w:eastAsia="Arial Unicode MS" w:hAnsi="DejaVu Sans" w:cs="Tahoma"/>
      <w:kern w:val="3"/>
      <w:sz w:val="18"/>
      <w:szCs w:val="20"/>
      <w:lang w:eastAsia="nl-NL"/>
      <w14:ligatures w14:val="none"/>
    </w:rPr>
  </w:style>
  <w:style w:type="paragraph" w:styleId="Koptekst">
    <w:name w:val="header"/>
    <w:basedOn w:val="Standaard"/>
    <w:link w:val="KoptekstChar"/>
    <w:uiPriority w:val="99"/>
    <w:unhideWhenUsed/>
    <w:rsid w:val="00F83A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3A74"/>
  </w:style>
  <w:style w:type="paragraph" w:styleId="Geenafstand">
    <w:name w:val="No Spacing"/>
    <w:uiPriority w:val="1"/>
    <w:qFormat/>
    <w:rsid w:val="00102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618</ap:Words>
  <ap:Characters>3403</ap:Characters>
  <ap:DocSecurity>0</ap:DocSecurity>
  <ap:Lines>28</ap:Lines>
  <ap:Paragraphs>8</ap:Paragraphs>
  <ap:ScaleCrop>false</ap:ScaleCrop>
  <ap:LinksUpToDate>false</ap:LinksUpToDate>
  <ap:CharactersWithSpaces>4013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2025-10-07T07:10:00.0000000Z</dcterms:created>
  <dcterms:modified xsi:type="dcterms:W3CDTF">2025-10-07T07:10:00.0000000Z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