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FA39BA" w:rsidR="002C7358" w:rsidP="002C7358" w14:paraId="74052F17" w14:textId="13101BCB">
      <w:pPr>
        <w:rPr>
          <w:rFonts w:ascii="Verdana" w:hAnsi="Verdana"/>
          <w:b/>
          <w:bCs/>
          <w:sz w:val="18"/>
          <w:szCs w:val="18"/>
        </w:rPr>
      </w:pPr>
      <w:r w:rsidRPr="00FA39BA">
        <w:rPr>
          <w:rFonts w:ascii="Verdana" w:hAnsi="Verdana"/>
          <w:b/>
          <w:bCs/>
          <w:sz w:val="18"/>
          <w:szCs w:val="18"/>
        </w:rPr>
        <w:t>Aanwijzing</w:t>
      </w:r>
      <w:r>
        <w:rPr>
          <w:rFonts w:ascii="Verdana" w:hAnsi="Verdana"/>
          <w:b/>
          <w:bCs/>
          <w:sz w:val="18"/>
          <w:szCs w:val="18"/>
        </w:rPr>
        <w:t>sbesluit</w:t>
      </w:r>
      <w:r w:rsidRPr="00FA39BA">
        <w:rPr>
          <w:rFonts w:ascii="Verdana" w:hAnsi="Verdana"/>
          <w:b/>
          <w:bCs/>
          <w:sz w:val="18"/>
          <w:szCs w:val="18"/>
        </w:rPr>
        <w:t xml:space="preserve"> </w:t>
      </w:r>
      <w:r w:rsidRPr="002C7358">
        <w:rPr>
          <w:rFonts w:ascii="Verdana" w:hAnsi="Verdana"/>
          <w:b/>
          <w:bCs/>
          <w:sz w:val="18"/>
          <w:szCs w:val="18"/>
        </w:rPr>
        <w:t xml:space="preserve">van de Minister van Binnenlandse Zaken en Koninkrijksrelaties van </w:t>
      </w:r>
      <w:r w:rsidR="002D7353">
        <w:rPr>
          <w:rFonts w:ascii="Verdana" w:hAnsi="Verdana"/>
          <w:b/>
          <w:bCs/>
          <w:sz w:val="18"/>
          <w:szCs w:val="18"/>
        </w:rPr>
        <w:t xml:space="preserve">26 </w:t>
      </w:r>
      <w:r w:rsidR="002719F2">
        <w:rPr>
          <w:rFonts w:ascii="Verdana" w:hAnsi="Verdana"/>
          <w:b/>
          <w:bCs/>
          <w:sz w:val="18"/>
          <w:szCs w:val="18"/>
        </w:rPr>
        <w:t>september</w:t>
      </w:r>
      <w:r w:rsidRPr="002C7358">
        <w:rPr>
          <w:rFonts w:ascii="Verdana" w:hAnsi="Verdana"/>
          <w:b/>
          <w:bCs/>
          <w:sz w:val="18"/>
          <w:szCs w:val="18"/>
        </w:rPr>
        <w:t xml:space="preserve"> 2025, nr. 2025-000504184, tot uitvoering</w:t>
      </w:r>
      <w:r w:rsidRPr="00FA39BA">
        <w:rPr>
          <w:rFonts w:ascii="Verdana" w:hAnsi="Verdana"/>
          <w:b/>
          <w:bCs/>
          <w:sz w:val="18"/>
          <w:szCs w:val="18"/>
        </w:rPr>
        <w:t xml:space="preserve"> van Verordening (EU) 2024/900 betreffende transparantie en gerichte politieke reclame (</w:t>
      </w:r>
      <w:r>
        <w:rPr>
          <w:rFonts w:ascii="Verdana" w:hAnsi="Verdana"/>
          <w:b/>
          <w:bCs/>
          <w:sz w:val="18"/>
          <w:szCs w:val="18"/>
        </w:rPr>
        <w:t>Tijdelijk A</w:t>
      </w:r>
      <w:r w:rsidRPr="00FA39BA">
        <w:rPr>
          <w:rFonts w:ascii="Verdana" w:hAnsi="Verdana"/>
          <w:b/>
          <w:bCs/>
          <w:sz w:val="18"/>
          <w:szCs w:val="18"/>
        </w:rPr>
        <w:t>anwijzing</w:t>
      </w:r>
      <w:r>
        <w:rPr>
          <w:rFonts w:ascii="Verdana" w:hAnsi="Verdana"/>
          <w:b/>
          <w:bCs/>
          <w:sz w:val="18"/>
          <w:szCs w:val="18"/>
        </w:rPr>
        <w:t>sbesluit</w:t>
      </w:r>
      <w:r w:rsidRPr="00FA39BA">
        <w:rPr>
          <w:rFonts w:ascii="Verdana" w:hAnsi="Verdana"/>
          <w:b/>
          <w:bCs/>
          <w:sz w:val="18"/>
          <w:szCs w:val="18"/>
        </w:rPr>
        <w:t xml:space="preserve"> uitvoering verordening transparantie en gerichte politieke reclame)</w:t>
      </w:r>
    </w:p>
    <w:p w:rsidR="002C7358" w14:paraId="11A0E44F" w14:textId="77777777">
      <w:pPr>
        <w:rPr>
          <w:rFonts w:ascii="Verdana" w:hAnsi="Verdana"/>
          <w:b/>
          <w:bCs/>
          <w:sz w:val="18"/>
          <w:szCs w:val="18"/>
        </w:rPr>
      </w:pPr>
    </w:p>
    <w:p w:rsidRPr="00FA39BA" w:rsidR="00B824F4" w14:paraId="5991C936" w14:textId="77777777">
      <w:pPr>
        <w:rPr>
          <w:rFonts w:ascii="Verdana" w:hAnsi="Verdana"/>
          <w:sz w:val="18"/>
          <w:szCs w:val="18"/>
        </w:rPr>
      </w:pPr>
      <w:r w:rsidRPr="00FA39BA">
        <w:rPr>
          <w:rFonts w:ascii="Verdana" w:hAnsi="Verdana"/>
          <w:sz w:val="18"/>
          <w:szCs w:val="18"/>
        </w:rPr>
        <w:t xml:space="preserve">De Minister van Binnenlandse Zaken en Koninkrijksrelaties, </w:t>
      </w:r>
    </w:p>
    <w:p w:rsidRPr="00FA39BA" w:rsidR="00B824F4" w14:paraId="3F203BE6" w14:textId="3FD5AC47">
      <w:pPr>
        <w:rPr>
          <w:rFonts w:ascii="Verdana" w:hAnsi="Verdana"/>
          <w:sz w:val="18"/>
          <w:szCs w:val="18"/>
        </w:rPr>
      </w:pPr>
      <w:r w:rsidRPr="00FA39BA">
        <w:rPr>
          <w:rFonts w:ascii="Verdana" w:hAnsi="Verdana"/>
          <w:sz w:val="18"/>
          <w:szCs w:val="18"/>
        </w:rPr>
        <w:t xml:space="preserve">Gelet op </w:t>
      </w:r>
      <w:r w:rsidRPr="00FA39BA" w:rsidR="00705717">
        <w:rPr>
          <w:rFonts w:ascii="Verdana" w:hAnsi="Verdana"/>
          <w:sz w:val="18"/>
          <w:szCs w:val="18"/>
        </w:rPr>
        <w:t xml:space="preserve">de </w:t>
      </w:r>
      <w:r w:rsidRPr="00FA39BA">
        <w:rPr>
          <w:rFonts w:ascii="Verdana" w:hAnsi="Verdana"/>
          <w:sz w:val="18"/>
          <w:szCs w:val="18"/>
        </w:rPr>
        <w:t>artikel</w:t>
      </w:r>
      <w:r w:rsidRPr="00FA39BA" w:rsidR="00705717">
        <w:rPr>
          <w:rFonts w:ascii="Verdana" w:hAnsi="Verdana"/>
          <w:sz w:val="18"/>
          <w:szCs w:val="18"/>
        </w:rPr>
        <w:t>en</w:t>
      </w:r>
      <w:r w:rsidRPr="00FA39BA">
        <w:rPr>
          <w:rFonts w:ascii="Verdana" w:hAnsi="Verdana"/>
          <w:sz w:val="18"/>
          <w:szCs w:val="18"/>
        </w:rPr>
        <w:t xml:space="preserve"> </w:t>
      </w:r>
      <w:r w:rsidRPr="00FA39BA" w:rsidR="00705717">
        <w:rPr>
          <w:rFonts w:ascii="Verdana" w:hAnsi="Verdana"/>
          <w:sz w:val="18"/>
          <w:szCs w:val="18"/>
        </w:rPr>
        <w:t>21</w:t>
      </w:r>
      <w:r w:rsidRPr="00FA39BA" w:rsidR="00983B6F">
        <w:rPr>
          <w:rFonts w:ascii="Verdana" w:hAnsi="Verdana"/>
          <w:sz w:val="18"/>
          <w:szCs w:val="18"/>
        </w:rPr>
        <w:t>, vierde lid,</w:t>
      </w:r>
      <w:r w:rsidRPr="00FA39BA" w:rsidR="00705717">
        <w:rPr>
          <w:rFonts w:ascii="Verdana" w:hAnsi="Verdana"/>
          <w:sz w:val="18"/>
          <w:szCs w:val="18"/>
        </w:rPr>
        <w:t xml:space="preserve"> en 22</w:t>
      </w:r>
      <w:r w:rsidRPr="00FA39BA" w:rsidR="00983B6F">
        <w:rPr>
          <w:rFonts w:ascii="Verdana" w:hAnsi="Verdana"/>
          <w:sz w:val="18"/>
          <w:szCs w:val="18"/>
        </w:rPr>
        <w:t>, eerste, derde, vierde, zevende en negende lid,</w:t>
      </w:r>
      <w:r w:rsidRPr="00FA39BA">
        <w:rPr>
          <w:rFonts w:ascii="Verdana" w:hAnsi="Verdana"/>
          <w:sz w:val="18"/>
          <w:szCs w:val="18"/>
        </w:rPr>
        <w:t xml:space="preserve"> van Verordening (EU) 2024/900 van het Europees Parlement en de Raad van 13 maart 2024 betreffende transparantie en gerichte politieke reclame</w:t>
      </w:r>
      <w:r w:rsidRPr="00FA39BA" w:rsidR="00E80DDA">
        <w:rPr>
          <w:rFonts w:ascii="Verdana" w:hAnsi="Verdana"/>
          <w:sz w:val="18"/>
          <w:szCs w:val="18"/>
        </w:rPr>
        <w:t>;</w:t>
      </w:r>
    </w:p>
    <w:p w:rsidRPr="00FA39BA" w:rsidR="008E0019" w14:paraId="76328665" w14:textId="77777777">
      <w:pPr>
        <w:rPr>
          <w:rFonts w:ascii="Verdana" w:hAnsi="Verdana"/>
          <w:sz w:val="18"/>
          <w:szCs w:val="18"/>
        </w:rPr>
      </w:pPr>
    </w:p>
    <w:p w:rsidRPr="00FA39BA" w:rsidR="00E80DDA" w14:paraId="7923C38C" w14:textId="37133059">
      <w:pPr>
        <w:rPr>
          <w:rFonts w:ascii="Verdana" w:hAnsi="Verdana"/>
          <w:sz w:val="18"/>
          <w:szCs w:val="18"/>
        </w:rPr>
      </w:pPr>
      <w:r w:rsidRPr="00FA39BA">
        <w:rPr>
          <w:rFonts w:ascii="Verdana" w:hAnsi="Verdana"/>
          <w:sz w:val="18"/>
          <w:szCs w:val="18"/>
        </w:rPr>
        <w:t>Besluit:</w:t>
      </w:r>
    </w:p>
    <w:p w:rsidRPr="00FA39BA" w:rsidR="00E80DDA" w14:paraId="7E3E6EAA" w14:textId="77777777">
      <w:pPr>
        <w:rPr>
          <w:rFonts w:ascii="Verdana" w:hAnsi="Verdana"/>
          <w:sz w:val="18"/>
          <w:szCs w:val="18"/>
        </w:rPr>
      </w:pPr>
    </w:p>
    <w:p w:rsidRPr="00FA39BA" w:rsidR="00E80DDA" w14:paraId="76702148" w14:textId="19ED370F">
      <w:pPr>
        <w:rPr>
          <w:rFonts w:ascii="Verdana" w:hAnsi="Verdana"/>
          <w:b/>
          <w:bCs/>
          <w:sz w:val="18"/>
          <w:szCs w:val="18"/>
        </w:rPr>
      </w:pPr>
      <w:r w:rsidRPr="00FA39BA">
        <w:rPr>
          <w:rFonts w:ascii="Verdana" w:hAnsi="Verdana"/>
          <w:b/>
          <w:bCs/>
          <w:sz w:val="18"/>
          <w:szCs w:val="18"/>
        </w:rPr>
        <w:t>Artikel 1</w:t>
      </w:r>
      <w:r w:rsidRPr="00FA39BA" w:rsidR="00E75EC4">
        <w:rPr>
          <w:rFonts w:ascii="Verdana" w:hAnsi="Verdana"/>
          <w:b/>
          <w:bCs/>
          <w:sz w:val="18"/>
          <w:szCs w:val="18"/>
        </w:rPr>
        <w:t xml:space="preserve"> Begripsbepalingen</w:t>
      </w:r>
    </w:p>
    <w:p w:rsidR="0065307C" w:rsidP="0065307C" w14:paraId="46DDAC51" w14:textId="50C63A1E">
      <w:pPr>
        <w:rPr>
          <w:rFonts w:ascii="Verdana" w:hAnsi="Verdana"/>
          <w:sz w:val="18"/>
          <w:szCs w:val="18"/>
        </w:rPr>
      </w:pPr>
      <w:r w:rsidRPr="00FA39BA">
        <w:rPr>
          <w:rFonts w:ascii="Verdana" w:hAnsi="Verdana"/>
          <w:sz w:val="18"/>
          <w:szCs w:val="18"/>
        </w:rPr>
        <w:t>- Autoriteit Consument en Markt: Autoriteit Consument en Markt als bedoeld in artikel 2, eerste lid, van de Instellingswet Autoriteit Consument en Markt;</w:t>
      </w:r>
    </w:p>
    <w:p w:rsidRPr="00FA39BA" w:rsidR="00B54B3C" w:rsidP="0065307C" w14:paraId="6E33B263" w14:textId="52674E0E">
      <w:pPr>
        <w:rPr>
          <w:rFonts w:ascii="Verdana" w:hAnsi="Verdana"/>
          <w:sz w:val="18"/>
          <w:szCs w:val="18"/>
        </w:rPr>
      </w:pPr>
      <w:r>
        <w:rPr>
          <w:rFonts w:ascii="Verdana" w:hAnsi="Verdana"/>
          <w:sz w:val="18"/>
          <w:szCs w:val="18"/>
        </w:rPr>
        <w:t xml:space="preserve">- </w:t>
      </w:r>
      <w:r w:rsidRPr="00B54B3C">
        <w:rPr>
          <w:rFonts w:ascii="Verdana" w:hAnsi="Verdana"/>
          <w:sz w:val="18"/>
          <w:szCs w:val="18"/>
        </w:rPr>
        <w:t>Autoriteit persoonsgegevens: Autoriteit persoonsgegevens als bedoeld in artikel 6, eerste lid, van de Uitvoeringswet Algemene verordening gegevensbescherming;</w:t>
      </w:r>
    </w:p>
    <w:p w:rsidRPr="00FA39BA" w:rsidR="0065307C" w:rsidP="0065307C" w14:paraId="4600B70F" w14:textId="20353C98">
      <w:pPr>
        <w:rPr>
          <w:rFonts w:ascii="Verdana" w:hAnsi="Verdana"/>
          <w:sz w:val="18"/>
          <w:szCs w:val="18"/>
        </w:rPr>
      </w:pPr>
      <w:r w:rsidRPr="00FA39BA">
        <w:rPr>
          <w:rFonts w:ascii="Verdana" w:hAnsi="Verdana"/>
          <w:sz w:val="18"/>
          <w:szCs w:val="18"/>
        </w:rPr>
        <w:t xml:space="preserve">- Commissariaat voor de Media: Commissariaat voor de Media als bedoeld in artikel 7.1, eerste lid, </w:t>
      </w:r>
      <w:r w:rsidRPr="00FA39BA">
        <w:rPr>
          <w:rFonts w:ascii="Verdana" w:hAnsi="Verdana"/>
          <w:sz w:val="18"/>
          <w:szCs w:val="18"/>
        </w:rPr>
        <w:t>van</w:t>
      </w:r>
      <w:r w:rsidRPr="00FA39BA">
        <w:rPr>
          <w:rFonts w:ascii="Verdana" w:hAnsi="Verdana"/>
          <w:sz w:val="18"/>
          <w:szCs w:val="18"/>
        </w:rPr>
        <w:t xml:space="preserve"> de Mediawet 2008;</w:t>
      </w:r>
    </w:p>
    <w:p w:rsidRPr="00FA39BA" w:rsidR="00E80DDA" w:rsidP="0065307C" w14:paraId="3D4BB643" w14:textId="1897B14F">
      <w:pPr>
        <w:rPr>
          <w:rFonts w:ascii="Verdana" w:hAnsi="Verdana"/>
          <w:sz w:val="18"/>
          <w:szCs w:val="18"/>
        </w:rPr>
      </w:pPr>
      <w:r w:rsidRPr="00FA39BA">
        <w:rPr>
          <w:rFonts w:ascii="Verdana" w:hAnsi="Verdana"/>
          <w:sz w:val="18"/>
          <w:szCs w:val="18"/>
        </w:rPr>
        <w:t>- verordening: Verordening (EU) 2024/900 van het Europees Parlement en de Raad van 13 maart 2024 betreffende transparantie en gerichte politieke reclame.</w:t>
      </w:r>
    </w:p>
    <w:p w:rsidRPr="00FA39BA" w:rsidR="0065307C" w:rsidP="0065307C" w14:paraId="408B592B" w14:textId="77777777">
      <w:pPr>
        <w:rPr>
          <w:rFonts w:ascii="Verdana" w:hAnsi="Verdana"/>
          <w:sz w:val="18"/>
          <w:szCs w:val="18"/>
        </w:rPr>
      </w:pPr>
    </w:p>
    <w:p w:rsidRPr="00FA39BA" w:rsidR="0065307C" w:rsidP="0065307C" w14:paraId="0E9E3E91" w14:textId="471A40BC">
      <w:pPr>
        <w:rPr>
          <w:rFonts w:ascii="Verdana" w:hAnsi="Verdana"/>
          <w:b/>
          <w:bCs/>
          <w:sz w:val="18"/>
          <w:szCs w:val="18"/>
        </w:rPr>
      </w:pPr>
      <w:r w:rsidRPr="00FA39BA">
        <w:rPr>
          <w:rFonts w:ascii="Verdana" w:hAnsi="Verdana"/>
          <w:b/>
          <w:bCs/>
          <w:sz w:val="18"/>
          <w:szCs w:val="18"/>
        </w:rPr>
        <w:t>Artikel 2</w:t>
      </w:r>
      <w:r w:rsidRPr="00FA39BA" w:rsidR="00E75EC4">
        <w:rPr>
          <w:rFonts w:ascii="Verdana" w:hAnsi="Verdana"/>
          <w:b/>
          <w:bCs/>
          <w:sz w:val="18"/>
          <w:szCs w:val="18"/>
        </w:rPr>
        <w:t xml:space="preserve"> Aanwijzing bevoegde autoriteit</w:t>
      </w:r>
      <w:r w:rsidRPr="00FA39BA" w:rsidR="00E75EC4">
        <w:rPr>
          <w:rFonts w:ascii="Verdana" w:hAnsi="Verdana"/>
          <w:sz w:val="18"/>
          <w:szCs w:val="18"/>
        </w:rPr>
        <w:t xml:space="preserve"> </w:t>
      </w:r>
      <w:r w:rsidRPr="00FA39BA" w:rsidR="00E75EC4">
        <w:rPr>
          <w:rFonts w:ascii="Verdana" w:hAnsi="Verdana"/>
          <w:b/>
          <w:bCs/>
          <w:sz w:val="18"/>
          <w:szCs w:val="18"/>
        </w:rPr>
        <w:t xml:space="preserve">en coördinator </w:t>
      </w:r>
      <w:r w:rsidRPr="00FA39BA" w:rsidR="00E75EC4">
        <w:rPr>
          <w:rFonts w:ascii="Verdana" w:hAnsi="Verdana"/>
          <w:b/>
          <w:bCs/>
          <w:sz w:val="18"/>
          <w:szCs w:val="18"/>
        </w:rPr>
        <w:t>tussenhandeldiensten</w:t>
      </w:r>
    </w:p>
    <w:p w:rsidRPr="00FA39BA" w:rsidR="006A6606" w:rsidP="006A6606" w14:paraId="1F77FD29" w14:textId="000B2EA3">
      <w:pPr>
        <w:rPr>
          <w:rFonts w:ascii="Verdana" w:hAnsi="Verdana"/>
          <w:sz w:val="18"/>
          <w:szCs w:val="18"/>
        </w:rPr>
      </w:pPr>
      <w:r w:rsidRPr="00FA39BA">
        <w:rPr>
          <w:rFonts w:ascii="Verdana" w:hAnsi="Verdana"/>
          <w:sz w:val="18"/>
          <w:szCs w:val="18"/>
        </w:rPr>
        <w:t xml:space="preserve">1. Het Commissariaat voor de Media </w:t>
      </w:r>
      <w:r w:rsidRPr="00FA39BA" w:rsidR="00372550">
        <w:rPr>
          <w:rFonts w:ascii="Verdana" w:hAnsi="Verdana"/>
          <w:sz w:val="18"/>
          <w:szCs w:val="18"/>
        </w:rPr>
        <w:t xml:space="preserve">is de </w:t>
      </w:r>
      <w:r w:rsidRPr="00FA39BA">
        <w:rPr>
          <w:rFonts w:ascii="Verdana" w:hAnsi="Verdana"/>
          <w:sz w:val="18"/>
          <w:szCs w:val="18"/>
        </w:rPr>
        <w:t>bevoegde autoriteit als bedoeld in artikel 22, derde en vierde lid, van de verordening.</w:t>
      </w:r>
    </w:p>
    <w:p w:rsidRPr="00FA39BA" w:rsidR="0065307C" w:rsidP="006A6606" w14:paraId="435AE0CC" w14:textId="6CC9A19C">
      <w:pPr>
        <w:rPr>
          <w:rFonts w:ascii="Verdana" w:hAnsi="Verdana"/>
          <w:sz w:val="18"/>
          <w:szCs w:val="18"/>
        </w:rPr>
      </w:pPr>
      <w:r w:rsidRPr="00FA39BA">
        <w:rPr>
          <w:rFonts w:ascii="Verdana" w:hAnsi="Verdana"/>
          <w:sz w:val="18"/>
          <w:szCs w:val="18"/>
        </w:rPr>
        <w:t xml:space="preserve">2. De Autoriteit Consument en Markt is voor uitvoering van dit besluit belast met de coördinatie op nationaal niveau met betrekking tot aanbieders van </w:t>
      </w:r>
      <w:r w:rsidRPr="00FA39BA">
        <w:rPr>
          <w:rFonts w:ascii="Verdana" w:hAnsi="Verdana"/>
          <w:sz w:val="18"/>
          <w:szCs w:val="18"/>
        </w:rPr>
        <w:t>tussenhandeldiensten</w:t>
      </w:r>
      <w:r w:rsidRPr="00FA39BA">
        <w:rPr>
          <w:rFonts w:ascii="Verdana" w:hAnsi="Verdana"/>
          <w:sz w:val="18"/>
          <w:szCs w:val="18"/>
        </w:rPr>
        <w:t>, bedoeld in artikel 22, derde lid, van de verordening.</w:t>
      </w:r>
    </w:p>
    <w:p w:rsidRPr="00FA39BA" w:rsidR="006B3907" w:rsidP="006A6606" w14:paraId="6CABC2BE" w14:textId="77777777">
      <w:pPr>
        <w:rPr>
          <w:rFonts w:ascii="Verdana" w:hAnsi="Verdana"/>
          <w:sz w:val="18"/>
          <w:szCs w:val="18"/>
        </w:rPr>
      </w:pPr>
    </w:p>
    <w:p w:rsidRPr="00FA39BA" w:rsidR="006B3907" w:rsidP="006A6606" w14:paraId="7D3DCBC0" w14:textId="52BBE332">
      <w:pPr>
        <w:rPr>
          <w:rFonts w:ascii="Verdana" w:hAnsi="Verdana"/>
          <w:b/>
          <w:bCs/>
          <w:sz w:val="18"/>
          <w:szCs w:val="18"/>
        </w:rPr>
      </w:pPr>
      <w:r w:rsidRPr="00FA39BA">
        <w:rPr>
          <w:rFonts w:ascii="Verdana" w:hAnsi="Verdana"/>
          <w:b/>
          <w:bCs/>
          <w:sz w:val="18"/>
          <w:szCs w:val="18"/>
        </w:rPr>
        <w:t>Artikel 3</w:t>
      </w:r>
      <w:r w:rsidRPr="00FA39BA" w:rsidR="00E75EC4">
        <w:rPr>
          <w:rFonts w:ascii="Verdana" w:hAnsi="Verdana"/>
          <w:b/>
          <w:bCs/>
          <w:sz w:val="18"/>
          <w:szCs w:val="18"/>
        </w:rPr>
        <w:t xml:space="preserve"> Aanwijzing beheerder register wettelijke vertegenwoordigers en nationaal contactpunt</w:t>
      </w:r>
    </w:p>
    <w:p w:rsidRPr="00FA39BA" w:rsidR="00E54C78" w:rsidP="00E54C78" w14:paraId="5640FE44" w14:textId="14DBAC99">
      <w:pPr>
        <w:rPr>
          <w:rFonts w:ascii="Verdana" w:hAnsi="Verdana"/>
          <w:sz w:val="18"/>
          <w:szCs w:val="18"/>
        </w:rPr>
      </w:pPr>
      <w:r w:rsidRPr="00FA39BA">
        <w:rPr>
          <w:rFonts w:ascii="Verdana" w:hAnsi="Verdana"/>
          <w:sz w:val="18"/>
          <w:szCs w:val="18"/>
        </w:rPr>
        <w:t xml:space="preserve">1. Het Commissariaat voor de Media </w:t>
      </w:r>
      <w:r w:rsidRPr="00FA39BA" w:rsidR="006A3950">
        <w:rPr>
          <w:rFonts w:ascii="Verdana" w:hAnsi="Verdana"/>
          <w:sz w:val="18"/>
          <w:szCs w:val="18"/>
        </w:rPr>
        <w:t>is de</w:t>
      </w:r>
      <w:r w:rsidRPr="00FA39BA">
        <w:rPr>
          <w:rFonts w:ascii="Verdana" w:hAnsi="Verdana"/>
          <w:sz w:val="18"/>
          <w:szCs w:val="18"/>
        </w:rPr>
        <w:t xml:space="preserve"> beheerder van het register wettelijke vertegenwoordigers, bedoeld in artikel 21, vierde lid, van de verordening.</w:t>
      </w:r>
    </w:p>
    <w:p w:rsidRPr="00FA39BA" w:rsidR="006B3907" w:rsidP="00E54C78" w14:paraId="319FDBFB" w14:textId="32713545">
      <w:pPr>
        <w:rPr>
          <w:rFonts w:ascii="Verdana" w:hAnsi="Verdana"/>
          <w:sz w:val="18"/>
          <w:szCs w:val="18"/>
        </w:rPr>
      </w:pPr>
      <w:r w:rsidRPr="00FA39BA">
        <w:rPr>
          <w:rFonts w:ascii="Verdana" w:hAnsi="Verdana"/>
          <w:sz w:val="18"/>
          <w:szCs w:val="18"/>
        </w:rPr>
        <w:t>2. Het Commissariaat voor de Media is het nationaal contactpunt, bedoeld in artikel 22, negende lid, van de verordening.</w:t>
      </w:r>
    </w:p>
    <w:p w:rsidRPr="00FA39BA" w:rsidR="00E54C78" w:rsidP="00E54C78" w14:paraId="1D6686F7" w14:textId="77777777">
      <w:pPr>
        <w:rPr>
          <w:rFonts w:ascii="Verdana" w:hAnsi="Verdana"/>
          <w:sz w:val="18"/>
          <w:szCs w:val="18"/>
        </w:rPr>
      </w:pPr>
    </w:p>
    <w:p w:rsidRPr="00FA39BA" w:rsidR="002A1E35" w:rsidP="00E54C78" w14:paraId="6DB7098E" w14:textId="3FE9DE54">
      <w:pPr>
        <w:rPr>
          <w:rFonts w:ascii="Verdana" w:hAnsi="Verdana"/>
          <w:b/>
          <w:bCs/>
          <w:sz w:val="18"/>
          <w:szCs w:val="18"/>
        </w:rPr>
      </w:pPr>
      <w:r w:rsidRPr="00FA39BA">
        <w:rPr>
          <w:rFonts w:ascii="Verdana" w:hAnsi="Verdana"/>
          <w:b/>
          <w:bCs/>
          <w:sz w:val="18"/>
          <w:szCs w:val="18"/>
        </w:rPr>
        <w:t>Artikel 4</w:t>
      </w:r>
      <w:r w:rsidRPr="00FA39BA" w:rsidR="00FB1220">
        <w:rPr>
          <w:rFonts w:ascii="Verdana" w:hAnsi="Verdana"/>
          <w:b/>
          <w:bCs/>
          <w:sz w:val="18"/>
          <w:szCs w:val="18"/>
        </w:rPr>
        <w:t xml:space="preserve"> Samenwerking AP, ACM en </w:t>
      </w:r>
      <w:r w:rsidR="001834D2">
        <w:rPr>
          <w:rFonts w:ascii="Verdana" w:hAnsi="Verdana"/>
          <w:b/>
          <w:bCs/>
          <w:sz w:val="18"/>
          <w:szCs w:val="18"/>
        </w:rPr>
        <w:t>het Commissariaat</w:t>
      </w:r>
    </w:p>
    <w:p w:rsidRPr="00FA39BA" w:rsidR="00E85FEA" w:rsidP="00E85FEA" w14:paraId="0FDFBFA4" w14:textId="10F7F844">
      <w:pPr>
        <w:rPr>
          <w:rFonts w:ascii="Verdana" w:hAnsi="Verdana"/>
          <w:sz w:val="18"/>
          <w:szCs w:val="18"/>
        </w:rPr>
      </w:pPr>
      <w:r w:rsidRPr="00FA39BA">
        <w:rPr>
          <w:rFonts w:ascii="Verdana" w:hAnsi="Verdana"/>
          <w:sz w:val="18"/>
          <w:szCs w:val="18"/>
        </w:rPr>
        <w:t xml:space="preserve">1. De Autoriteit persoonsgegevens, de Autoriteit Consument en Markt en het Commissariaat voor de Media </w:t>
      </w:r>
      <w:r w:rsidRPr="00FA39BA" w:rsidR="00B95BF4">
        <w:rPr>
          <w:rFonts w:ascii="Verdana" w:hAnsi="Verdana"/>
          <w:sz w:val="18"/>
          <w:szCs w:val="18"/>
        </w:rPr>
        <w:t xml:space="preserve">maken </w:t>
      </w:r>
      <w:r w:rsidRPr="00FA39BA">
        <w:rPr>
          <w:rFonts w:ascii="Verdana" w:hAnsi="Verdana"/>
          <w:sz w:val="18"/>
          <w:szCs w:val="18"/>
        </w:rPr>
        <w:t xml:space="preserve">in het belang van een efficiënte en effectieve uitvoering van de verordening afspraken en </w:t>
      </w:r>
      <w:r w:rsidRPr="00FA39BA" w:rsidR="00B95BF4">
        <w:rPr>
          <w:rFonts w:ascii="Verdana" w:hAnsi="Verdana"/>
          <w:sz w:val="18"/>
          <w:szCs w:val="18"/>
        </w:rPr>
        <w:t xml:space="preserve">stellen </w:t>
      </w:r>
      <w:r w:rsidRPr="00FA39BA">
        <w:rPr>
          <w:rFonts w:ascii="Verdana" w:hAnsi="Verdana"/>
          <w:sz w:val="18"/>
          <w:szCs w:val="18"/>
        </w:rPr>
        <w:t>daartoe samenwerkingsprotocollen vast. Een samenwerkingsprotocol wordt bekendgemaakt in de Staatscourant.</w:t>
      </w:r>
    </w:p>
    <w:p w:rsidRPr="00FA39BA" w:rsidR="00E85FEA" w:rsidP="00E85FEA" w14:paraId="2AE74953" w14:textId="3DCBACCB">
      <w:pPr>
        <w:rPr>
          <w:rFonts w:ascii="Verdana" w:hAnsi="Verdana"/>
          <w:sz w:val="18"/>
          <w:szCs w:val="18"/>
        </w:rPr>
      </w:pPr>
      <w:r w:rsidRPr="00FA39BA">
        <w:rPr>
          <w:rFonts w:ascii="Verdana" w:hAnsi="Verdana"/>
          <w:sz w:val="18"/>
          <w:szCs w:val="18"/>
        </w:rPr>
        <w:t xml:space="preserve">2. Onverminderd artikel 19, tweede lid, van de Uitvoeringswet Algemene verordening gegevensbescherming, onderscheidenlijk artikel 7, derde lid, onderdeel a, van de Instellingswet </w:t>
      </w:r>
      <w:r w:rsidRPr="00FA39BA">
        <w:rPr>
          <w:rFonts w:ascii="Verdana" w:hAnsi="Verdana"/>
          <w:sz w:val="18"/>
          <w:szCs w:val="18"/>
        </w:rPr>
        <w:t xml:space="preserve">Autoriteit Consument en Markt </w:t>
      </w:r>
      <w:r w:rsidRPr="00FA39BA" w:rsidR="008E0019">
        <w:rPr>
          <w:rFonts w:ascii="Verdana" w:hAnsi="Verdana"/>
          <w:sz w:val="18"/>
          <w:szCs w:val="18"/>
        </w:rPr>
        <w:t xml:space="preserve">verstrekken </w:t>
      </w:r>
      <w:r w:rsidRPr="00FA39BA">
        <w:rPr>
          <w:rFonts w:ascii="Verdana" w:hAnsi="Verdana"/>
          <w:sz w:val="18"/>
          <w:szCs w:val="18"/>
        </w:rPr>
        <w:t>de Autoriteit persoonsgegevens en de Autoriteit Consument en Markt uit eigen beweging</w:t>
      </w:r>
      <w:r w:rsidRPr="00FA39BA" w:rsidR="00057D92">
        <w:rPr>
          <w:rFonts w:ascii="Verdana" w:hAnsi="Verdana"/>
          <w:sz w:val="18"/>
          <w:szCs w:val="18"/>
        </w:rPr>
        <w:t xml:space="preserve"> </w:t>
      </w:r>
      <w:r w:rsidRPr="00FA39BA">
        <w:rPr>
          <w:rFonts w:ascii="Verdana" w:hAnsi="Verdana"/>
          <w:sz w:val="18"/>
          <w:szCs w:val="18"/>
        </w:rPr>
        <w:t xml:space="preserve">aan elkaar en </w:t>
      </w:r>
      <w:r w:rsidRPr="00FA39BA" w:rsidR="008E0019">
        <w:rPr>
          <w:rFonts w:ascii="Verdana" w:hAnsi="Verdana"/>
          <w:sz w:val="18"/>
          <w:szCs w:val="18"/>
        </w:rPr>
        <w:t xml:space="preserve">aan </w:t>
      </w:r>
      <w:r w:rsidRPr="00FA39BA">
        <w:rPr>
          <w:rFonts w:ascii="Verdana" w:hAnsi="Verdana"/>
          <w:sz w:val="18"/>
          <w:szCs w:val="18"/>
        </w:rPr>
        <w:t xml:space="preserve">het Commissariaat voor de Media </w:t>
      </w:r>
      <w:r w:rsidRPr="00FA39BA" w:rsidR="008E0019">
        <w:rPr>
          <w:rFonts w:ascii="Verdana" w:hAnsi="Verdana"/>
          <w:sz w:val="18"/>
          <w:szCs w:val="18"/>
        </w:rPr>
        <w:t xml:space="preserve">de gegevens </w:t>
      </w:r>
      <w:r w:rsidRPr="00FA39BA">
        <w:rPr>
          <w:rFonts w:ascii="Verdana" w:hAnsi="Verdana"/>
          <w:sz w:val="18"/>
          <w:szCs w:val="18"/>
        </w:rPr>
        <w:t xml:space="preserve">die noodzakelijk zijn voor de uitvoering van </w:t>
      </w:r>
      <w:r w:rsidRPr="00FA39BA" w:rsidR="00B05308">
        <w:rPr>
          <w:rFonts w:ascii="Verdana" w:hAnsi="Verdana"/>
          <w:sz w:val="18"/>
          <w:szCs w:val="18"/>
        </w:rPr>
        <w:t>dit besluit</w:t>
      </w:r>
      <w:r w:rsidRPr="00FA39BA">
        <w:rPr>
          <w:rFonts w:ascii="Verdana" w:hAnsi="Verdana"/>
          <w:sz w:val="18"/>
          <w:szCs w:val="18"/>
        </w:rPr>
        <w:t>.</w:t>
      </w:r>
    </w:p>
    <w:p w:rsidRPr="00FA39BA" w:rsidR="009E3F9B" w:rsidP="006224AB" w14:paraId="063B9BA9" w14:textId="13B877E3">
      <w:pPr>
        <w:rPr>
          <w:rFonts w:ascii="Verdana" w:hAnsi="Verdana"/>
          <w:sz w:val="18"/>
          <w:szCs w:val="18"/>
        </w:rPr>
      </w:pPr>
      <w:r w:rsidRPr="00FA39BA">
        <w:rPr>
          <w:rFonts w:ascii="Verdana" w:hAnsi="Verdana"/>
          <w:sz w:val="18"/>
          <w:szCs w:val="18"/>
        </w:rPr>
        <w:t xml:space="preserve">3. Het Commissariaat voor de Media </w:t>
      </w:r>
      <w:r w:rsidRPr="00FA39BA" w:rsidR="00B95BF4">
        <w:rPr>
          <w:rFonts w:ascii="Verdana" w:hAnsi="Verdana"/>
          <w:sz w:val="18"/>
          <w:szCs w:val="18"/>
        </w:rPr>
        <w:t>verstrekt</w:t>
      </w:r>
      <w:r w:rsidRPr="00FA39BA">
        <w:rPr>
          <w:rFonts w:ascii="Verdana" w:hAnsi="Verdana"/>
          <w:sz w:val="18"/>
          <w:szCs w:val="18"/>
        </w:rPr>
        <w:t xml:space="preserve"> uit eigen beweging </w:t>
      </w:r>
      <w:r w:rsidRPr="00FA39BA" w:rsidR="008E0019">
        <w:rPr>
          <w:rFonts w:ascii="Verdana" w:hAnsi="Verdana"/>
          <w:sz w:val="18"/>
          <w:szCs w:val="18"/>
        </w:rPr>
        <w:t xml:space="preserve">en desgevraagd </w:t>
      </w:r>
      <w:r w:rsidRPr="00FA39BA">
        <w:rPr>
          <w:rFonts w:ascii="Verdana" w:hAnsi="Verdana"/>
          <w:sz w:val="18"/>
          <w:szCs w:val="18"/>
        </w:rPr>
        <w:t xml:space="preserve">aan de Autoriteit persoonsgegevens en de Autoriteit Consument en Markt </w:t>
      </w:r>
      <w:r w:rsidRPr="00FA39BA" w:rsidR="008E0019">
        <w:rPr>
          <w:rFonts w:ascii="Verdana" w:hAnsi="Verdana"/>
          <w:sz w:val="18"/>
          <w:szCs w:val="18"/>
        </w:rPr>
        <w:t xml:space="preserve">de </w:t>
      </w:r>
      <w:r w:rsidRPr="00FA39BA">
        <w:rPr>
          <w:rFonts w:ascii="Verdana" w:hAnsi="Verdana"/>
          <w:sz w:val="18"/>
          <w:szCs w:val="18"/>
        </w:rPr>
        <w:t xml:space="preserve">gegevens die noodzakelijk zijn voor de uitvoering van </w:t>
      </w:r>
      <w:r w:rsidRPr="00FA39BA" w:rsidR="00B05308">
        <w:rPr>
          <w:rFonts w:ascii="Verdana" w:hAnsi="Verdana"/>
          <w:sz w:val="18"/>
          <w:szCs w:val="18"/>
        </w:rPr>
        <w:t>di</w:t>
      </w:r>
      <w:r w:rsidRPr="00FA39BA">
        <w:rPr>
          <w:rFonts w:ascii="Verdana" w:hAnsi="Verdana"/>
          <w:sz w:val="18"/>
          <w:szCs w:val="18"/>
        </w:rPr>
        <w:t>t</w:t>
      </w:r>
      <w:r w:rsidRPr="00FA39BA" w:rsidR="00B05308">
        <w:rPr>
          <w:rFonts w:ascii="Verdana" w:hAnsi="Verdana"/>
          <w:sz w:val="18"/>
          <w:szCs w:val="18"/>
        </w:rPr>
        <w:t xml:space="preserve"> besluit</w:t>
      </w:r>
      <w:r w:rsidRPr="00FA39BA">
        <w:rPr>
          <w:rFonts w:ascii="Verdana" w:hAnsi="Verdana"/>
          <w:sz w:val="18"/>
          <w:szCs w:val="18"/>
        </w:rPr>
        <w:t xml:space="preserve"> en de Uitvoeringswet </w:t>
      </w:r>
      <w:r w:rsidRPr="00FA39BA">
        <w:rPr>
          <w:rFonts w:ascii="Verdana" w:hAnsi="Verdana"/>
          <w:sz w:val="18"/>
          <w:szCs w:val="18"/>
        </w:rPr>
        <w:t>digitaledienstenverordening</w:t>
      </w:r>
      <w:r w:rsidRPr="00FA39BA">
        <w:rPr>
          <w:rFonts w:ascii="Verdana" w:hAnsi="Verdana"/>
          <w:sz w:val="18"/>
          <w:szCs w:val="18"/>
        </w:rPr>
        <w:t>.</w:t>
      </w:r>
      <w:r>
        <w:rPr>
          <w:rStyle w:val="FootnoteReference"/>
          <w:rFonts w:ascii="Verdana" w:hAnsi="Verdana"/>
          <w:sz w:val="18"/>
          <w:szCs w:val="18"/>
        </w:rPr>
        <w:footnoteReference w:id="2"/>
      </w:r>
      <w:r w:rsidRPr="00FA39BA" w:rsidR="00057D92">
        <w:rPr>
          <w:rFonts w:ascii="Verdana" w:hAnsi="Verdana"/>
          <w:sz w:val="18"/>
          <w:szCs w:val="18"/>
        </w:rPr>
        <w:br/>
      </w:r>
    </w:p>
    <w:p w:rsidRPr="00FA39BA" w:rsidR="0025390F" w:rsidP="006224AB" w14:paraId="3DF60481" w14:textId="0378E9DD">
      <w:pPr>
        <w:rPr>
          <w:rFonts w:ascii="Verdana" w:hAnsi="Verdana"/>
          <w:b/>
          <w:bCs/>
          <w:sz w:val="18"/>
          <w:szCs w:val="18"/>
        </w:rPr>
      </w:pPr>
      <w:r w:rsidRPr="00FA39BA">
        <w:rPr>
          <w:rFonts w:ascii="Verdana" w:hAnsi="Verdana"/>
          <w:b/>
          <w:bCs/>
          <w:sz w:val="18"/>
          <w:szCs w:val="18"/>
        </w:rPr>
        <w:t xml:space="preserve">Artikel </w:t>
      </w:r>
      <w:r w:rsidRPr="00FA39BA" w:rsidR="00795558">
        <w:rPr>
          <w:rFonts w:ascii="Verdana" w:hAnsi="Verdana"/>
          <w:b/>
          <w:bCs/>
          <w:sz w:val="18"/>
          <w:szCs w:val="18"/>
        </w:rPr>
        <w:t>5</w:t>
      </w:r>
      <w:r w:rsidRPr="00FA39BA" w:rsidR="00AB50E3">
        <w:rPr>
          <w:rFonts w:ascii="Verdana" w:hAnsi="Verdana"/>
          <w:b/>
          <w:bCs/>
          <w:sz w:val="18"/>
          <w:szCs w:val="18"/>
        </w:rPr>
        <w:t xml:space="preserve"> Inwerkingtreding</w:t>
      </w:r>
    </w:p>
    <w:p w:rsidRPr="00FA39BA" w:rsidR="0025390F" w:rsidP="006224AB" w14:paraId="646F29AC" w14:textId="0EBF9591">
      <w:pPr>
        <w:rPr>
          <w:rFonts w:ascii="Verdana" w:hAnsi="Verdana"/>
          <w:sz w:val="18"/>
          <w:szCs w:val="18"/>
        </w:rPr>
      </w:pPr>
      <w:r w:rsidRPr="00FA39BA">
        <w:rPr>
          <w:rFonts w:ascii="Verdana" w:hAnsi="Verdana"/>
          <w:sz w:val="18"/>
          <w:szCs w:val="18"/>
        </w:rPr>
        <w:t xml:space="preserve">Dit besluit </w:t>
      </w:r>
      <w:r w:rsidRPr="00FA39BA" w:rsidR="00AB50E3">
        <w:rPr>
          <w:rFonts w:ascii="Verdana" w:hAnsi="Verdana"/>
          <w:sz w:val="18"/>
          <w:szCs w:val="18"/>
        </w:rPr>
        <w:t xml:space="preserve">treedt in werking met ingang van de dag na de datum van uitgifte van de Staatscourant waarin het wordt geplaatst </w:t>
      </w:r>
      <w:r w:rsidRPr="00FA39BA">
        <w:rPr>
          <w:rFonts w:ascii="Verdana" w:hAnsi="Verdana"/>
          <w:sz w:val="18"/>
          <w:szCs w:val="18"/>
        </w:rPr>
        <w:t xml:space="preserve">en vervalt op </w:t>
      </w:r>
      <w:r w:rsidRPr="00FA39BA" w:rsidR="00FD705E">
        <w:rPr>
          <w:rFonts w:ascii="Verdana" w:hAnsi="Verdana"/>
          <w:sz w:val="18"/>
          <w:szCs w:val="18"/>
        </w:rPr>
        <w:t>het tijdstip van inwerkingtreding van de Uitvoeringswet verordening transparantie en gerichte politieke reclame</w:t>
      </w:r>
      <w:r w:rsidRPr="00FA39BA">
        <w:rPr>
          <w:rFonts w:ascii="Verdana" w:hAnsi="Verdana"/>
          <w:sz w:val="18"/>
          <w:szCs w:val="18"/>
        </w:rPr>
        <w:t>.</w:t>
      </w:r>
    </w:p>
    <w:p w:rsidRPr="00FA39BA" w:rsidR="00190280" w:rsidP="006224AB" w14:paraId="62A9AEA7" w14:textId="77777777">
      <w:pPr>
        <w:rPr>
          <w:rFonts w:ascii="Verdana" w:hAnsi="Verdana"/>
          <w:sz w:val="18"/>
          <w:szCs w:val="18"/>
        </w:rPr>
      </w:pPr>
    </w:p>
    <w:p w:rsidRPr="00FA39BA" w:rsidR="00190280" w:rsidP="006224AB" w14:paraId="2B474C0C" w14:textId="67641861">
      <w:pPr>
        <w:rPr>
          <w:rFonts w:ascii="Verdana" w:hAnsi="Verdana"/>
          <w:b/>
          <w:bCs/>
          <w:sz w:val="18"/>
          <w:szCs w:val="18"/>
        </w:rPr>
      </w:pPr>
      <w:r w:rsidRPr="00FA39BA">
        <w:rPr>
          <w:rFonts w:ascii="Verdana" w:hAnsi="Verdana"/>
          <w:b/>
          <w:bCs/>
          <w:sz w:val="18"/>
          <w:szCs w:val="18"/>
        </w:rPr>
        <w:t xml:space="preserve">Artikel </w:t>
      </w:r>
      <w:r w:rsidRPr="00FA39BA" w:rsidR="00795558">
        <w:rPr>
          <w:rFonts w:ascii="Verdana" w:hAnsi="Verdana"/>
          <w:b/>
          <w:bCs/>
          <w:sz w:val="18"/>
          <w:szCs w:val="18"/>
        </w:rPr>
        <w:t>6</w:t>
      </w:r>
      <w:r w:rsidRPr="00FA39BA" w:rsidR="00AB50E3">
        <w:rPr>
          <w:rFonts w:ascii="Verdana" w:hAnsi="Verdana"/>
          <w:b/>
          <w:bCs/>
          <w:sz w:val="18"/>
          <w:szCs w:val="18"/>
        </w:rPr>
        <w:t xml:space="preserve"> Citeertitel</w:t>
      </w:r>
    </w:p>
    <w:p w:rsidRPr="00FA39BA" w:rsidR="00190280" w:rsidP="00190280" w14:paraId="150CA688" w14:textId="32691CCC">
      <w:pPr>
        <w:rPr>
          <w:rFonts w:ascii="Verdana" w:hAnsi="Verdana"/>
          <w:sz w:val="18"/>
          <w:szCs w:val="18"/>
        </w:rPr>
      </w:pPr>
      <w:r w:rsidRPr="00FA39BA">
        <w:rPr>
          <w:rFonts w:ascii="Verdana" w:hAnsi="Verdana"/>
          <w:sz w:val="18"/>
          <w:szCs w:val="18"/>
        </w:rPr>
        <w:t xml:space="preserve">Dit besluit wordt aangehaald als: </w:t>
      </w:r>
      <w:bookmarkStart w:name="_Hlk203480454" w:id="0"/>
      <w:r w:rsidRPr="00FA39BA" w:rsidR="00FD705E">
        <w:rPr>
          <w:rFonts w:ascii="Verdana" w:hAnsi="Verdana"/>
          <w:sz w:val="18"/>
          <w:szCs w:val="18"/>
        </w:rPr>
        <w:t xml:space="preserve">Aanwijzing </w:t>
      </w:r>
      <w:r w:rsidRPr="00FA39BA">
        <w:rPr>
          <w:rFonts w:ascii="Verdana" w:hAnsi="Verdana"/>
          <w:sz w:val="18"/>
          <w:szCs w:val="18"/>
        </w:rPr>
        <w:t xml:space="preserve">voorlopige </w:t>
      </w:r>
      <w:r w:rsidRPr="00FA39BA" w:rsidR="00FE54EF">
        <w:rPr>
          <w:rFonts w:ascii="Verdana" w:hAnsi="Verdana"/>
          <w:sz w:val="18"/>
          <w:szCs w:val="18"/>
        </w:rPr>
        <w:t>uitvoering</w:t>
      </w:r>
      <w:r w:rsidRPr="00FA39BA">
        <w:rPr>
          <w:rFonts w:ascii="Verdana" w:hAnsi="Verdana"/>
          <w:sz w:val="18"/>
          <w:szCs w:val="18"/>
        </w:rPr>
        <w:t xml:space="preserve"> verordening transparantie en gerichte politieke reclame.</w:t>
      </w:r>
    </w:p>
    <w:bookmarkEnd w:id="0"/>
    <w:p w:rsidRPr="00FA39BA" w:rsidR="00190280" w:rsidP="006224AB" w14:paraId="0CAE2875" w14:textId="215D692E">
      <w:pPr>
        <w:rPr>
          <w:rFonts w:ascii="Verdana" w:hAnsi="Verdana"/>
          <w:sz w:val="18"/>
          <w:szCs w:val="18"/>
        </w:rPr>
      </w:pPr>
    </w:p>
    <w:p w:rsidRPr="00FA39BA" w:rsidR="003E082E" w:rsidP="006224AB" w14:paraId="321AAD19" w14:textId="77777777">
      <w:pPr>
        <w:rPr>
          <w:rFonts w:ascii="Verdana" w:hAnsi="Verdana"/>
          <w:sz w:val="18"/>
          <w:szCs w:val="18"/>
        </w:rPr>
      </w:pPr>
    </w:p>
    <w:p w:rsidRPr="00FA39BA" w:rsidR="003E082E" w:rsidP="003E082E" w14:paraId="667238EF" w14:textId="2101123F">
      <w:pPr>
        <w:rPr>
          <w:rFonts w:ascii="Verdana" w:hAnsi="Verdana"/>
          <w:sz w:val="18"/>
          <w:szCs w:val="18"/>
        </w:rPr>
      </w:pPr>
      <w:r w:rsidRPr="00FA39BA">
        <w:rPr>
          <w:rFonts w:ascii="Verdana" w:hAnsi="Verdana"/>
          <w:sz w:val="18"/>
          <w:szCs w:val="18"/>
        </w:rPr>
        <w:t xml:space="preserve">De </w:t>
      </w:r>
      <w:r w:rsidR="00FF1CD1">
        <w:rPr>
          <w:rFonts w:ascii="Verdana" w:hAnsi="Verdana"/>
          <w:sz w:val="18"/>
          <w:szCs w:val="18"/>
        </w:rPr>
        <w:t>m</w:t>
      </w:r>
      <w:r w:rsidRPr="00FA39BA">
        <w:rPr>
          <w:rFonts w:ascii="Verdana" w:hAnsi="Verdana"/>
          <w:sz w:val="18"/>
          <w:szCs w:val="18"/>
        </w:rPr>
        <w:t xml:space="preserve">inister van Binnenlandse Zaken en Koninkrijksrelaties, </w:t>
      </w:r>
    </w:p>
    <w:p w:rsidRPr="00FA39BA" w:rsidR="00927A27" w:rsidP="006224AB" w14:paraId="25997456" w14:textId="77777777">
      <w:pPr>
        <w:rPr>
          <w:rFonts w:ascii="Verdana" w:hAnsi="Verdana"/>
          <w:sz w:val="18"/>
          <w:szCs w:val="18"/>
        </w:rPr>
      </w:pPr>
    </w:p>
    <w:p w:rsidRPr="00FA39BA" w:rsidR="00927A27" w:rsidP="006224AB" w14:paraId="1BEC159D" w14:textId="77777777">
      <w:pPr>
        <w:rPr>
          <w:rFonts w:ascii="Verdana" w:hAnsi="Verdana"/>
          <w:sz w:val="18"/>
          <w:szCs w:val="18"/>
        </w:rPr>
      </w:pPr>
    </w:p>
    <w:p w:rsidRPr="00FA39BA" w:rsidR="00927A27" w:rsidP="006224AB" w14:paraId="3C1ED29D" w14:textId="77777777">
      <w:pPr>
        <w:rPr>
          <w:rFonts w:ascii="Verdana" w:hAnsi="Verdana"/>
          <w:sz w:val="18"/>
          <w:szCs w:val="18"/>
        </w:rPr>
      </w:pPr>
    </w:p>
    <w:p w:rsidRPr="00FA39BA" w:rsidR="003E082E" w:rsidP="006224AB" w14:paraId="7E282DCE" w14:textId="6A445819">
      <w:pPr>
        <w:rPr>
          <w:rFonts w:ascii="Verdana" w:hAnsi="Verdana"/>
          <w:sz w:val="18"/>
          <w:szCs w:val="18"/>
        </w:rPr>
      </w:pPr>
      <w:r>
        <w:rPr>
          <w:rFonts w:ascii="Verdana" w:hAnsi="Verdana"/>
          <w:sz w:val="18"/>
          <w:szCs w:val="18"/>
        </w:rPr>
        <w:t>F. Rijkaart</w:t>
      </w:r>
    </w:p>
    <w:p w:rsidRPr="00AB50E3" w:rsidR="005B5D9D" w:rsidP="006224AB" w14:paraId="2779409F" w14:textId="77777777">
      <w:pPr>
        <w:rPr>
          <w:rFonts w:ascii="Verdana" w:hAnsi="Verdana"/>
          <w:sz w:val="18"/>
          <w:szCs w:val="18"/>
        </w:rPr>
      </w:pPr>
    </w:p>
    <w:p w:rsidRPr="00AB50E3" w:rsidR="005B5D9D" w:rsidP="006224AB" w14:paraId="299575C5" w14:textId="77777777">
      <w:pPr>
        <w:rPr>
          <w:rFonts w:ascii="Verdana" w:hAnsi="Verdana"/>
          <w:sz w:val="18"/>
          <w:szCs w:val="18"/>
        </w:rPr>
      </w:pPr>
    </w:p>
    <w:p w:rsidRPr="00AB50E3" w:rsidR="005B5D9D" w:rsidP="006224AB" w14:paraId="07D6FB30" w14:textId="77777777">
      <w:pPr>
        <w:rPr>
          <w:rFonts w:ascii="Verdana" w:hAnsi="Verdana"/>
          <w:sz w:val="18"/>
          <w:szCs w:val="18"/>
        </w:rPr>
      </w:pPr>
    </w:p>
    <w:p w:rsidRPr="00AB50E3" w:rsidR="005B5D9D" w:rsidP="006224AB" w14:paraId="091C8C87" w14:textId="77777777">
      <w:pPr>
        <w:rPr>
          <w:rFonts w:ascii="Verdana" w:hAnsi="Verdana"/>
          <w:sz w:val="18"/>
          <w:szCs w:val="18"/>
        </w:rPr>
      </w:pPr>
    </w:p>
    <w:p w:rsidRPr="00AB50E3" w:rsidR="005B5D9D" w:rsidP="006224AB" w14:paraId="0A368AB7" w14:textId="77777777">
      <w:pPr>
        <w:rPr>
          <w:rFonts w:ascii="Verdana" w:hAnsi="Verdana"/>
          <w:sz w:val="18"/>
          <w:szCs w:val="18"/>
        </w:rPr>
      </w:pPr>
    </w:p>
    <w:p w:rsidR="005B5D9D" w:rsidP="006224AB" w14:paraId="2A137CB3" w14:textId="77777777">
      <w:pPr>
        <w:rPr>
          <w:rFonts w:ascii="Verdana" w:hAnsi="Verdana"/>
          <w:sz w:val="18"/>
          <w:szCs w:val="18"/>
        </w:rPr>
      </w:pPr>
    </w:p>
    <w:p w:rsidR="00A11279" w:rsidP="006224AB" w14:paraId="502F21D2" w14:textId="77777777">
      <w:pPr>
        <w:rPr>
          <w:rFonts w:ascii="Verdana" w:hAnsi="Verdana"/>
          <w:sz w:val="18"/>
          <w:szCs w:val="18"/>
        </w:rPr>
      </w:pPr>
    </w:p>
    <w:p w:rsidR="00A11279" w:rsidP="006224AB" w14:paraId="7172AB98" w14:textId="77777777">
      <w:pPr>
        <w:rPr>
          <w:rFonts w:ascii="Verdana" w:hAnsi="Verdana"/>
          <w:sz w:val="18"/>
          <w:szCs w:val="18"/>
        </w:rPr>
      </w:pPr>
    </w:p>
    <w:p w:rsidR="00A11279" w:rsidP="006224AB" w14:paraId="126CE2EB" w14:textId="77777777">
      <w:pPr>
        <w:rPr>
          <w:rFonts w:ascii="Verdana" w:hAnsi="Verdana"/>
          <w:sz w:val="18"/>
          <w:szCs w:val="18"/>
        </w:rPr>
      </w:pPr>
    </w:p>
    <w:p w:rsidR="00A11279" w:rsidP="006224AB" w14:paraId="131E4E2F" w14:textId="77777777">
      <w:pPr>
        <w:rPr>
          <w:rFonts w:ascii="Verdana" w:hAnsi="Verdana"/>
          <w:sz w:val="18"/>
          <w:szCs w:val="18"/>
        </w:rPr>
      </w:pPr>
    </w:p>
    <w:p w:rsidR="00A11279" w:rsidP="006224AB" w14:paraId="768F581D" w14:textId="77777777">
      <w:pPr>
        <w:rPr>
          <w:rFonts w:ascii="Verdana" w:hAnsi="Verdana"/>
          <w:sz w:val="18"/>
          <w:szCs w:val="18"/>
        </w:rPr>
      </w:pPr>
    </w:p>
    <w:p w:rsidR="00A11279" w:rsidP="006224AB" w14:paraId="12B75AB1" w14:textId="77777777">
      <w:pPr>
        <w:rPr>
          <w:rFonts w:ascii="Verdana" w:hAnsi="Verdana"/>
          <w:sz w:val="18"/>
          <w:szCs w:val="18"/>
        </w:rPr>
      </w:pPr>
    </w:p>
    <w:p w:rsidRPr="00AB50E3" w:rsidR="00A11279" w:rsidP="006224AB" w14:paraId="001A050A" w14:textId="77777777">
      <w:pPr>
        <w:rPr>
          <w:rFonts w:ascii="Verdana" w:hAnsi="Verdana"/>
          <w:sz w:val="18"/>
          <w:szCs w:val="18"/>
        </w:rPr>
      </w:pPr>
    </w:p>
    <w:p w:rsidRPr="00AB50E3" w:rsidR="005B5D9D" w:rsidP="006224AB" w14:paraId="468969A6" w14:textId="77777777">
      <w:pPr>
        <w:rPr>
          <w:rFonts w:ascii="Verdana" w:hAnsi="Verdana"/>
          <w:sz w:val="18"/>
          <w:szCs w:val="18"/>
        </w:rPr>
      </w:pPr>
    </w:p>
    <w:p w:rsidRPr="00AB50E3" w:rsidR="005B5D9D" w:rsidP="006224AB" w14:paraId="3AF6D532" w14:textId="771CBBD4">
      <w:pPr>
        <w:rPr>
          <w:rFonts w:ascii="Verdana" w:hAnsi="Verdana"/>
          <w:b/>
          <w:bCs/>
          <w:sz w:val="18"/>
          <w:szCs w:val="18"/>
        </w:rPr>
      </w:pPr>
      <w:r w:rsidRPr="00AB50E3">
        <w:rPr>
          <w:rFonts w:ascii="Verdana" w:hAnsi="Verdana"/>
          <w:b/>
          <w:bCs/>
          <w:sz w:val="18"/>
          <w:szCs w:val="18"/>
        </w:rPr>
        <w:t>TOELICHTING</w:t>
      </w:r>
    </w:p>
    <w:p w:rsidRPr="00AB50E3" w:rsidR="005B5D9D" w:rsidP="006224AB" w14:paraId="5D99B818" w14:textId="6255F625">
      <w:pPr>
        <w:rPr>
          <w:rFonts w:ascii="Verdana" w:hAnsi="Verdana"/>
          <w:sz w:val="18"/>
          <w:szCs w:val="18"/>
        </w:rPr>
      </w:pPr>
      <w:r w:rsidRPr="00AB50E3">
        <w:rPr>
          <w:rFonts w:ascii="Verdana" w:hAnsi="Verdana"/>
          <w:sz w:val="18"/>
          <w:szCs w:val="18"/>
        </w:rPr>
        <w:t xml:space="preserve">Met dit besluit </w:t>
      </w:r>
      <w:r w:rsidRPr="00AB50E3" w:rsidR="004A4856">
        <w:rPr>
          <w:rFonts w:ascii="Verdana" w:hAnsi="Verdana"/>
          <w:sz w:val="18"/>
          <w:szCs w:val="18"/>
        </w:rPr>
        <w:t xml:space="preserve">wordt uitvoering gegeven aan een aantal bepalingen van de </w:t>
      </w:r>
      <w:r w:rsidRPr="00AB50E3">
        <w:rPr>
          <w:rFonts w:ascii="Verdana" w:hAnsi="Verdana"/>
          <w:sz w:val="18"/>
          <w:szCs w:val="18"/>
        </w:rPr>
        <w:t>Verordening (EU) 2024/900 betreffende transparantie en gerichte politieke reclame (hierna: de verordening).</w:t>
      </w:r>
      <w:r w:rsidR="00567A5F">
        <w:rPr>
          <w:rFonts w:ascii="Verdana" w:hAnsi="Verdana"/>
          <w:sz w:val="18"/>
          <w:szCs w:val="18"/>
        </w:rPr>
        <w:br/>
      </w:r>
      <w:r w:rsidRPr="00AB50E3">
        <w:rPr>
          <w:rFonts w:ascii="Verdana" w:hAnsi="Verdana"/>
          <w:sz w:val="18"/>
          <w:szCs w:val="18"/>
        </w:rPr>
        <w:t>Het</w:t>
      </w:r>
      <w:r w:rsidRPr="00AB50E3" w:rsidR="004A4856">
        <w:rPr>
          <w:rFonts w:ascii="Verdana" w:hAnsi="Verdana"/>
          <w:sz w:val="18"/>
          <w:szCs w:val="18"/>
        </w:rPr>
        <w:t xml:space="preserve"> Commissariaat voor de Media (hierna: </w:t>
      </w:r>
      <w:bookmarkStart w:name="_Hlk205379612" w:id="1"/>
      <w:r w:rsidR="001834D2">
        <w:rPr>
          <w:rFonts w:ascii="Verdana" w:hAnsi="Verdana"/>
          <w:sz w:val="18"/>
          <w:szCs w:val="18"/>
        </w:rPr>
        <w:t>het Commissariaat</w:t>
      </w:r>
      <w:bookmarkEnd w:id="1"/>
      <w:r w:rsidRPr="00AB50E3" w:rsidR="004A4856">
        <w:rPr>
          <w:rFonts w:ascii="Verdana" w:hAnsi="Verdana"/>
          <w:sz w:val="18"/>
          <w:szCs w:val="18"/>
        </w:rPr>
        <w:t xml:space="preserve">) wordt aangewezen als bevoegde autoriteit en </w:t>
      </w:r>
      <w:r w:rsidRPr="00AB50E3">
        <w:rPr>
          <w:rFonts w:ascii="Verdana" w:hAnsi="Verdana"/>
          <w:sz w:val="18"/>
          <w:szCs w:val="18"/>
        </w:rPr>
        <w:t xml:space="preserve">krijgt tevens als taak het register wettelijke vertegenwoordigers te beheren en </w:t>
      </w:r>
      <w:r w:rsidRPr="00AB50E3" w:rsidR="001653EC">
        <w:rPr>
          <w:rFonts w:ascii="Verdana" w:hAnsi="Verdana"/>
          <w:sz w:val="18"/>
          <w:szCs w:val="18"/>
        </w:rPr>
        <w:t xml:space="preserve">te fungeren </w:t>
      </w:r>
      <w:r w:rsidRPr="00AB50E3">
        <w:rPr>
          <w:rFonts w:ascii="Verdana" w:hAnsi="Verdana"/>
          <w:sz w:val="18"/>
          <w:szCs w:val="18"/>
        </w:rPr>
        <w:t xml:space="preserve">als nationaal contactpunt. Daarnaast wordt de Autoriteit Consument en Markt (hierna: ACM) </w:t>
      </w:r>
      <w:r w:rsidR="002C7358">
        <w:rPr>
          <w:rFonts w:ascii="Verdana" w:hAnsi="Verdana"/>
          <w:sz w:val="18"/>
          <w:szCs w:val="18"/>
        </w:rPr>
        <w:t>in</w:t>
      </w:r>
      <w:r w:rsidRPr="00AB50E3">
        <w:rPr>
          <w:rFonts w:ascii="Verdana" w:hAnsi="Verdana"/>
          <w:sz w:val="18"/>
          <w:szCs w:val="18"/>
        </w:rPr>
        <w:t xml:space="preserve"> dit besluit belast met de coördinatie op nationaal niveau met betrekking tot aanbieders van </w:t>
      </w:r>
      <w:r w:rsidRPr="00AB50E3">
        <w:rPr>
          <w:rFonts w:ascii="Verdana" w:hAnsi="Verdana"/>
          <w:sz w:val="18"/>
          <w:szCs w:val="18"/>
        </w:rPr>
        <w:t>tussenhandeldiensten</w:t>
      </w:r>
      <w:r w:rsidRPr="00AB50E3">
        <w:rPr>
          <w:rFonts w:ascii="Verdana" w:hAnsi="Verdana"/>
          <w:sz w:val="18"/>
          <w:szCs w:val="18"/>
        </w:rPr>
        <w:t xml:space="preserve">, bedoeld in artikel 22, derde lid, van de verordening. </w:t>
      </w:r>
    </w:p>
    <w:p w:rsidR="002C7358" w:rsidP="006224AB" w14:paraId="651F5310" w14:textId="12891669">
      <w:pPr>
        <w:rPr>
          <w:rFonts w:ascii="Verdana" w:hAnsi="Verdana"/>
          <w:sz w:val="18"/>
          <w:szCs w:val="18"/>
        </w:rPr>
      </w:pPr>
      <w:r w:rsidRPr="00AB50E3">
        <w:rPr>
          <w:rFonts w:ascii="Verdana" w:hAnsi="Verdana"/>
          <w:sz w:val="18"/>
          <w:szCs w:val="18"/>
        </w:rPr>
        <w:t xml:space="preserve">De verordening is vanaf 10 oktober 2025 </w:t>
      </w:r>
      <w:r w:rsidRPr="00AB50E3" w:rsidR="00897C5E">
        <w:rPr>
          <w:rFonts w:ascii="Verdana" w:hAnsi="Verdana"/>
          <w:sz w:val="18"/>
          <w:szCs w:val="18"/>
        </w:rPr>
        <w:t xml:space="preserve">van toepassing </w:t>
      </w:r>
      <w:r w:rsidRPr="00AB50E3">
        <w:rPr>
          <w:rFonts w:ascii="Verdana" w:hAnsi="Verdana"/>
          <w:sz w:val="18"/>
          <w:szCs w:val="18"/>
        </w:rPr>
        <w:t xml:space="preserve">in Nederland. Het wetsvoorstel ter uitvoering van de verordening is op </w:t>
      </w:r>
      <w:r w:rsidRPr="00AB50E3" w:rsidR="00CF4D57">
        <w:rPr>
          <w:rFonts w:ascii="Verdana" w:hAnsi="Verdana"/>
          <w:sz w:val="18"/>
          <w:szCs w:val="18"/>
        </w:rPr>
        <w:t xml:space="preserve">14 juli 2025 </w:t>
      </w:r>
      <w:r w:rsidRPr="00AB50E3">
        <w:rPr>
          <w:rFonts w:ascii="Verdana" w:hAnsi="Verdana"/>
          <w:sz w:val="18"/>
          <w:szCs w:val="18"/>
        </w:rPr>
        <w:t xml:space="preserve">aanhangig gemaakt bij de Afdeling advisering van de Raad van State. </w:t>
      </w:r>
      <w:r w:rsidRPr="00AB50E3" w:rsidR="00F25F6B">
        <w:rPr>
          <w:rFonts w:ascii="Verdana" w:hAnsi="Verdana"/>
          <w:sz w:val="18"/>
          <w:szCs w:val="18"/>
        </w:rPr>
        <w:t xml:space="preserve">Het kabinet is voornemens om het wetsvoorstel, na het verwerken van het advies van de Raad van State, zo snel mogelijk aanhangig te doen maken bij de Tweede Kamer. Op 10 oktober 2025 zal het wetsvoorstel echter nog niet in werking zijn getreden. Vooruitlopend op de uitvoeringswet voorziet dit besluit daarom in de aanwijzing van </w:t>
      </w:r>
      <w:r w:rsidR="00F25F6B">
        <w:rPr>
          <w:rFonts w:ascii="Verdana" w:hAnsi="Verdana"/>
          <w:sz w:val="18"/>
          <w:szCs w:val="18"/>
        </w:rPr>
        <w:t>het Commissariaat</w:t>
      </w:r>
      <w:r w:rsidRPr="00AB50E3" w:rsidR="00F25F6B">
        <w:rPr>
          <w:rFonts w:ascii="Verdana" w:hAnsi="Verdana"/>
          <w:sz w:val="18"/>
          <w:szCs w:val="18"/>
        </w:rPr>
        <w:t xml:space="preserve"> als bevoegde autoriteit en wordt e</w:t>
      </w:r>
      <w:r>
        <w:rPr>
          <w:rFonts w:ascii="Verdana" w:hAnsi="Verdana"/>
          <w:sz w:val="18"/>
          <w:szCs w:val="18"/>
        </w:rPr>
        <w:t xml:space="preserve">en </w:t>
      </w:r>
      <w:r w:rsidRPr="00AB50E3">
        <w:rPr>
          <w:rFonts w:ascii="Verdana" w:hAnsi="Verdana"/>
          <w:sz w:val="18"/>
          <w:szCs w:val="18"/>
        </w:rPr>
        <w:t xml:space="preserve">aantal </w:t>
      </w:r>
      <w:r>
        <w:rPr>
          <w:rFonts w:ascii="Verdana" w:hAnsi="Verdana"/>
          <w:sz w:val="18"/>
          <w:szCs w:val="18"/>
        </w:rPr>
        <w:t xml:space="preserve">andere </w:t>
      </w:r>
      <w:r w:rsidRPr="00AB50E3">
        <w:rPr>
          <w:rFonts w:ascii="Verdana" w:hAnsi="Verdana"/>
          <w:sz w:val="18"/>
          <w:szCs w:val="18"/>
        </w:rPr>
        <w:t xml:space="preserve">bepalingen uit de </w:t>
      </w:r>
      <w:r>
        <w:rPr>
          <w:rFonts w:ascii="Verdana" w:hAnsi="Verdana"/>
          <w:sz w:val="18"/>
          <w:szCs w:val="18"/>
        </w:rPr>
        <w:t>verordening uitgevoerd</w:t>
      </w:r>
      <w:r w:rsidRPr="00AB50E3">
        <w:rPr>
          <w:rFonts w:ascii="Verdana" w:hAnsi="Verdana"/>
          <w:sz w:val="18"/>
          <w:szCs w:val="18"/>
        </w:rPr>
        <w:t>.</w:t>
      </w:r>
    </w:p>
    <w:p w:rsidR="00F66419" w:rsidP="006224AB" w14:paraId="695A7F44" w14:textId="05CEA6BE">
      <w:pPr>
        <w:rPr>
          <w:rFonts w:ascii="Verdana" w:hAnsi="Verdana"/>
          <w:sz w:val="18"/>
          <w:szCs w:val="18"/>
        </w:rPr>
      </w:pPr>
      <w:r w:rsidRPr="00AB50E3">
        <w:rPr>
          <w:rFonts w:ascii="Verdana" w:hAnsi="Verdana"/>
          <w:sz w:val="18"/>
          <w:szCs w:val="18"/>
        </w:rPr>
        <w:t>Het besluit is beperkt tot bepaalde onderdelen van de verordening die het karakter hebben van uitvoeringshandelingen.</w:t>
      </w:r>
      <w:r w:rsidRPr="00F25F6B">
        <w:rPr>
          <w:rFonts w:ascii="Verdana" w:hAnsi="Verdana"/>
          <w:sz w:val="18"/>
          <w:szCs w:val="18"/>
        </w:rPr>
        <w:t xml:space="preserve"> </w:t>
      </w:r>
      <w:r w:rsidRPr="00AB50E3">
        <w:rPr>
          <w:rFonts w:ascii="Verdana" w:hAnsi="Verdana"/>
          <w:sz w:val="18"/>
          <w:szCs w:val="18"/>
        </w:rPr>
        <w:t>Dit besluit heeft geen betrekking op uitvoeringstaken die de uitoefening van openbaar gezag behelzen. D</w:t>
      </w:r>
      <w:r>
        <w:rPr>
          <w:rFonts w:ascii="Verdana" w:hAnsi="Verdana"/>
          <w:sz w:val="18"/>
          <w:szCs w:val="18"/>
        </w:rPr>
        <w:t>a</w:t>
      </w:r>
      <w:r w:rsidRPr="00AB50E3">
        <w:rPr>
          <w:rFonts w:ascii="Verdana" w:hAnsi="Verdana"/>
          <w:sz w:val="18"/>
          <w:szCs w:val="18"/>
        </w:rPr>
        <w:t xml:space="preserve">t dient </w:t>
      </w:r>
      <w:r w:rsidR="00E91915">
        <w:rPr>
          <w:rFonts w:ascii="Verdana" w:hAnsi="Verdana"/>
          <w:sz w:val="18"/>
          <w:szCs w:val="18"/>
        </w:rPr>
        <w:t xml:space="preserve">namelijk </w:t>
      </w:r>
      <w:r w:rsidRPr="00AB50E3">
        <w:rPr>
          <w:rFonts w:ascii="Verdana" w:hAnsi="Verdana"/>
          <w:sz w:val="18"/>
          <w:szCs w:val="18"/>
        </w:rPr>
        <w:t>bij of krachtens formele wet te geschieden.</w:t>
      </w:r>
      <w:r>
        <w:rPr>
          <w:rStyle w:val="FootnoteReference"/>
          <w:rFonts w:ascii="Verdana" w:hAnsi="Verdana"/>
          <w:sz w:val="18"/>
          <w:szCs w:val="18"/>
        </w:rPr>
        <w:footnoteReference w:id="3"/>
      </w:r>
      <w:r w:rsidRPr="00AB50E3">
        <w:rPr>
          <w:rFonts w:ascii="Verdana" w:hAnsi="Verdana"/>
          <w:sz w:val="18"/>
          <w:szCs w:val="18"/>
        </w:rPr>
        <w:t xml:space="preserve"> </w:t>
      </w:r>
      <w:r w:rsidR="00E91915">
        <w:rPr>
          <w:rFonts w:ascii="Verdana" w:hAnsi="Verdana"/>
          <w:sz w:val="18"/>
          <w:szCs w:val="18"/>
        </w:rPr>
        <w:t xml:space="preserve">    </w:t>
      </w:r>
      <w:r w:rsidRPr="00AB50E3" w:rsidR="007A7227">
        <w:rPr>
          <w:rFonts w:ascii="Verdana" w:hAnsi="Verdana"/>
          <w:sz w:val="18"/>
          <w:szCs w:val="18"/>
        </w:rPr>
        <w:t xml:space="preserve">Zo belegt het wetsvoorstel het toezicht op de naleving van de artikelen </w:t>
      </w:r>
      <w:r w:rsidRPr="00AB50E3" w:rsidR="005C511B">
        <w:rPr>
          <w:rFonts w:ascii="Verdana" w:hAnsi="Verdana"/>
          <w:sz w:val="18"/>
          <w:szCs w:val="18"/>
        </w:rPr>
        <w:t>5 tot en met 17 en 21, eerste tot en met het derde lid van de verordening</w:t>
      </w:r>
      <w:r w:rsidR="005C511B">
        <w:rPr>
          <w:rFonts w:ascii="Verdana" w:hAnsi="Verdana"/>
          <w:sz w:val="18"/>
          <w:szCs w:val="18"/>
        </w:rPr>
        <w:t xml:space="preserve">, bij het Commissariaat. Omdat het Commissariaat niet rechtstreeks in de verordening is aangewezen als de toezichthoudende autoriteit, is eerst een uitvoeringswet nodig voordat kan worden gestart met de toezichtstaken. </w:t>
      </w:r>
    </w:p>
    <w:p w:rsidRPr="00AB50E3" w:rsidR="000F5D79" w:rsidP="006224AB" w14:paraId="23C28A64" w14:textId="5153CE5F">
      <w:pPr>
        <w:rPr>
          <w:rFonts w:ascii="Verdana" w:hAnsi="Verdana"/>
          <w:sz w:val="18"/>
          <w:szCs w:val="18"/>
        </w:rPr>
      </w:pPr>
      <w:r>
        <w:rPr>
          <w:rFonts w:ascii="Verdana" w:hAnsi="Verdana"/>
          <w:sz w:val="18"/>
          <w:szCs w:val="18"/>
        </w:rPr>
        <w:t>D</w:t>
      </w:r>
      <w:r w:rsidR="005C511B">
        <w:rPr>
          <w:rFonts w:ascii="Verdana" w:hAnsi="Verdana"/>
          <w:sz w:val="18"/>
          <w:szCs w:val="18"/>
        </w:rPr>
        <w:t>e</w:t>
      </w:r>
      <w:r w:rsidRPr="00AB50E3" w:rsidR="007A7227">
        <w:rPr>
          <w:rFonts w:ascii="Verdana" w:hAnsi="Verdana"/>
          <w:sz w:val="18"/>
          <w:szCs w:val="18"/>
        </w:rPr>
        <w:t xml:space="preserve"> Autoriteit Persoonsgegevens (hierna: AP)</w:t>
      </w:r>
      <w:r w:rsidR="005C511B">
        <w:rPr>
          <w:rFonts w:ascii="Verdana" w:hAnsi="Verdana"/>
          <w:sz w:val="18"/>
          <w:szCs w:val="18"/>
        </w:rPr>
        <w:t xml:space="preserve"> </w:t>
      </w:r>
      <w:r>
        <w:rPr>
          <w:rFonts w:ascii="Verdana" w:hAnsi="Verdana"/>
          <w:sz w:val="18"/>
          <w:szCs w:val="18"/>
        </w:rPr>
        <w:t xml:space="preserve">wordt </w:t>
      </w:r>
      <w:r w:rsidR="005C511B">
        <w:rPr>
          <w:rFonts w:ascii="Verdana" w:hAnsi="Verdana"/>
          <w:sz w:val="18"/>
          <w:szCs w:val="18"/>
        </w:rPr>
        <w:t xml:space="preserve">in de verordening rechtstreeks belast met het toezicht op de naleving </w:t>
      </w:r>
      <w:r w:rsidR="00837B2F">
        <w:rPr>
          <w:rFonts w:ascii="Verdana" w:hAnsi="Verdana"/>
          <w:sz w:val="18"/>
          <w:szCs w:val="18"/>
        </w:rPr>
        <w:t xml:space="preserve">en de handhaving </w:t>
      </w:r>
      <w:r w:rsidR="005C511B">
        <w:rPr>
          <w:rFonts w:ascii="Verdana" w:hAnsi="Verdana"/>
          <w:sz w:val="18"/>
          <w:szCs w:val="18"/>
        </w:rPr>
        <w:t>van de artikelen 18 en 19</w:t>
      </w:r>
      <w:r w:rsidRPr="00AB50E3" w:rsidR="007A7227">
        <w:rPr>
          <w:rFonts w:ascii="Verdana" w:hAnsi="Verdana"/>
          <w:sz w:val="18"/>
          <w:szCs w:val="18"/>
        </w:rPr>
        <w:t>.</w:t>
      </w:r>
      <w:r w:rsidR="005C511B">
        <w:rPr>
          <w:rFonts w:ascii="Verdana" w:hAnsi="Verdana"/>
          <w:sz w:val="18"/>
          <w:szCs w:val="18"/>
        </w:rPr>
        <w:t xml:space="preserve"> De AP kan daarom vanaf 10 oktober 2025 starten met</w:t>
      </w:r>
      <w:r>
        <w:rPr>
          <w:rFonts w:ascii="Verdana" w:hAnsi="Verdana"/>
          <w:sz w:val="18"/>
          <w:szCs w:val="18"/>
        </w:rPr>
        <w:t xml:space="preserve"> haar</w:t>
      </w:r>
      <w:r w:rsidR="005C511B">
        <w:rPr>
          <w:rFonts w:ascii="Verdana" w:hAnsi="Verdana"/>
          <w:sz w:val="18"/>
          <w:szCs w:val="18"/>
        </w:rPr>
        <w:t xml:space="preserve"> toezicht</w:t>
      </w:r>
      <w:r>
        <w:rPr>
          <w:rFonts w:ascii="Verdana" w:hAnsi="Verdana"/>
          <w:sz w:val="18"/>
          <w:szCs w:val="18"/>
        </w:rPr>
        <w:t xml:space="preserve"> </w:t>
      </w:r>
      <w:r w:rsidR="00117910">
        <w:rPr>
          <w:rFonts w:ascii="Verdana" w:hAnsi="Verdana"/>
          <w:sz w:val="18"/>
          <w:szCs w:val="18"/>
        </w:rPr>
        <w:t>op deze artikelen</w:t>
      </w:r>
      <w:r w:rsidR="005C511B">
        <w:rPr>
          <w:rFonts w:ascii="Verdana" w:hAnsi="Verdana"/>
          <w:sz w:val="18"/>
          <w:szCs w:val="18"/>
        </w:rPr>
        <w:t>. Voor wat betreft de naleving van artikel 20 is een uitvoeringswet vereist,</w:t>
      </w:r>
      <w:r w:rsidR="00F66419">
        <w:rPr>
          <w:rFonts w:ascii="Verdana" w:hAnsi="Verdana"/>
          <w:sz w:val="18"/>
          <w:szCs w:val="18"/>
        </w:rPr>
        <w:t xml:space="preserve"> waardoor deze toezichtstaak voor de AP pas na inwerkingtreding van de uitvoeringswet zal kunnen worden uitgevoerd.</w:t>
      </w:r>
      <w:r w:rsidRPr="00AB50E3" w:rsidR="007A7227">
        <w:rPr>
          <w:rFonts w:ascii="Verdana" w:hAnsi="Verdana"/>
          <w:sz w:val="18"/>
          <w:szCs w:val="18"/>
        </w:rPr>
        <w:t xml:space="preserve"> </w:t>
      </w:r>
    </w:p>
    <w:p w:rsidRPr="00AB50E3" w:rsidR="000F5D79" w:rsidP="00A83660" w14:paraId="35BAC9D8" w14:textId="7A39E4D4">
      <w:pPr>
        <w:rPr>
          <w:rFonts w:ascii="Verdana" w:hAnsi="Verdana"/>
          <w:sz w:val="18"/>
          <w:szCs w:val="18"/>
        </w:rPr>
      </w:pPr>
      <w:r w:rsidRPr="00AB50E3">
        <w:rPr>
          <w:rFonts w:ascii="Verdana" w:hAnsi="Verdana"/>
          <w:sz w:val="18"/>
          <w:szCs w:val="18"/>
        </w:rPr>
        <w:t>Het belang van d</w:t>
      </w:r>
      <w:r w:rsidR="00E91915">
        <w:rPr>
          <w:rFonts w:ascii="Verdana" w:hAnsi="Verdana"/>
          <w:sz w:val="18"/>
          <w:szCs w:val="18"/>
        </w:rPr>
        <w:t xml:space="preserve">it besluit </w:t>
      </w:r>
      <w:r w:rsidRPr="00AB50E3">
        <w:rPr>
          <w:rFonts w:ascii="Verdana" w:hAnsi="Verdana"/>
          <w:sz w:val="18"/>
          <w:szCs w:val="18"/>
        </w:rPr>
        <w:t>is dat, vooruitlopend op de uitvoeringswet, alvast kan worden begonnen met de uitvoering van de verordening en dat in Europees verband kan worden deelgenomen aan</w:t>
      </w:r>
      <w:r w:rsidR="00CF09DF">
        <w:rPr>
          <w:rFonts w:ascii="Verdana" w:hAnsi="Verdana"/>
          <w:sz w:val="18"/>
          <w:szCs w:val="18"/>
        </w:rPr>
        <w:t xml:space="preserve"> </w:t>
      </w:r>
      <w:r w:rsidR="008E0019">
        <w:rPr>
          <w:rFonts w:ascii="Verdana" w:hAnsi="Verdana"/>
          <w:sz w:val="18"/>
          <w:szCs w:val="18"/>
        </w:rPr>
        <w:t>het</w:t>
      </w:r>
      <w:r w:rsidR="004E2089">
        <w:rPr>
          <w:rFonts w:ascii="Verdana" w:hAnsi="Verdana"/>
          <w:sz w:val="18"/>
          <w:szCs w:val="18"/>
        </w:rPr>
        <w:t xml:space="preserve"> </w:t>
      </w:r>
      <w:r w:rsidR="00CB22FA">
        <w:rPr>
          <w:rFonts w:ascii="Verdana" w:hAnsi="Verdana"/>
          <w:sz w:val="18"/>
          <w:szCs w:val="18"/>
        </w:rPr>
        <w:t>versterken</w:t>
      </w:r>
      <w:r w:rsidR="00CF09DF">
        <w:rPr>
          <w:rFonts w:ascii="Verdana" w:hAnsi="Verdana"/>
          <w:sz w:val="18"/>
          <w:szCs w:val="18"/>
        </w:rPr>
        <w:t xml:space="preserve"> van regels omtrent transparantie en politieke reclame.</w:t>
      </w:r>
    </w:p>
    <w:p w:rsidRPr="00AB50E3" w:rsidR="008D1FE2" w:rsidP="00A83660" w14:paraId="4CD878F8" w14:textId="5F86F568">
      <w:pPr>
        <w:rPr>
          <w:rFonts w:ascii="Verdana" w:hAnsi="Verdana"/>
          <w:sz w:val="18"/>
          <w:szCs w:val="18"/>
        </w:rPr>
      </w:pPr>
    </w:p>
    <w:p w:rsidRPr="00AB50E3" w:rsidR="00131936" w:rsidP="00131936" w14:paraId="625299A9" w14:textId="713C2BBA">
      <w:pPr>
        <w:rPr>
          <w:rFonts w:ascii="Verdana" w:hAnsi="Verdana"/>
          <w:b/>
          <w:bCs/>
          <w:sz w:val="18"/>
          <w:szCs w:val="18"/>
        </w:rPr>
      </w:pPr>
      <w:r w:rsidRPr="00AB50E3">
        <w:rPr>
          <w:rFonts w:ascii="Verdana" w:hAnsi="Verdana"/>
          <w:b/>
          <w:bCs/>
          <w:sz w:val="18"/>
          <w:szCs w:val="18"/>
        </w:rPr>
        <w:t xml:space="preserve">Artikel </w:t>
      </w:r>
      <w:r w:rsidRPr="00AB50E3" w:rsidR="005163CC">
        <w:rPr>
          <w:rFonts w:ascii="Verdana" w:hAnsi="Verdana"/>
          <w:b/>
          <w:bCs/>
          <w:sz w:val="18"/>
          <w:szCs w:val="18"/>
        </w:rPr>
        <w:t>2</w:t>
      </w:r>
      <w:r w:rsidRPr="00EE73B1" w:rsidR="00EE73B1">
        <w:t xml:space="preserve"> </w:t>
      </w:r>
      <w:r w:rsidRPr="00EE73B1" w:rsidR="00EE73B1">
        <w:rPr>
          <w:rFonts w:ascii="Verdana" w:hAnsi="Verdana"/>
          <w:b/>
          <w:bCs/>
          <w:sz w:val="18"/>
          <w:szCs w:val="18"/>
        </w:rPr>
        <w:t xml:space="preserve">Aanwijzing bevoegde autoriteit en coördinator </w:t>
      </w:r>
      <w:r w:rsidRPr="00EE73B1" w:rsidR="00EE73B1">
        <w:rPr>
          <w:rFonts w:ascii="Verdana" w:hAnsi="Verdana"/>
          <w:b/>
          <w:bCs/>
          <w:sz w:val="18"/>
          <w:szCs w:val="18"/>
        </w:rPr>
        <w:t>tussenhandeldiensten</w:t>
      </w:r>
    </w:p>
    <w:p w:rsidRPr="00AB50E3" w:rsidR="005163CC" w:rsidP="00131936" w14:paraId="36932690" w14:textId="302D6C6C">
      <w:pPr>
        <w:rPr>
          <w:rFonts w:ascii="Verdana" w:hAnsi="Verdana"/>
          <w:b/>
          <w:bCs/>
          <w:sz w:val="18"/>
          <w:szCs w:val="18"/>
        </w:rPr>
      </w:pPr>
      <w:r w:rsidRPr="00AB50E3">
        <w:rPr>
          <w:rFonts w:ascii="Verdana" w:hAnsi="Verdana"/>
          <w:sz w:val="18"/>
          <w:szCs w:val="18"/>
        </w:rPr>
        <w:t xml:space="preserve">Gelet op artikel 22, eerste, derde en vierde lid, van de verordening wijst elke lidstaat één of meerdere autoriteiten aan die bevoegd zijn de verordening uit te voeren en te handhaven. In </w:t>
      </w:r>
      <w:r w:rsidRPr="00AB50E3" w:rsidR="002D7A6A">
        <w:rPr>
          <w:rFonts w:ascii="Verdana" w:hAnsi="Verdana"/>
          <w:sz w:val="18"/>
          <w:szCs w:val="18"/>
        </w:rPr>
        <w:t>het eerste lid</w:t>
      </w:r>
      <w:r w:rsidRPr="00AB50E3">
        <w:rPr>
          <w:rFonts w:ascii="Verdana" w:hAnsi="Verdana"/>
          <w:sz w:val="18"/>
          <w:szCs w:val="18"/>
        </w:rPr>
        <w:t xml:space="preserve"> wordt</w:t>
      </w:r>
      <w:r w:rsidRPr="00AB50E3" w:rsidR="002D7A6A">
        <w:rPr>
          <w:rFonts w:ascii="Verdana" w:hAnsi="Verdana"/>
          <w:sz w:val="18"/>
          <w:szCs w:val="18"/>
        </w:rPr>
        <w:t xml:space="preserve"> daarom</w:t>
      </w:r>
      <w:r w:rsidRPr="00AB50E3">
        <w:rPr>
          <w:rFonts w:ascii="Verdana" w:hAnsi="Verdana"/>
          <w:sz w:val="18"/>
          <w:szCs w:val="18"/>
        </w:rPr>
        <w:t xml:space="preserve"> </w:t>
      </w:r>
      <w:r w:rsidR="00EC4BF9">
        <w:rPr>
          <w:rFonts w:ascii="Verdana" w:hAnsi="Verdana"/>
          <w:sz w:val="18"/>
          <w:szCs w:val="18"/>
        </w:rPr>
        <w:t>het Commissariaat</w:t>
      </w:r>
      <w:r w:rsidRPr="00AB50E3">
        <w:rPr>
          <w:rFonts w:ascii="Verdana" w:hAnsi="Verdana"/>
          <w:sz w:val="18"/>
          <w:szCs w:val="18"/>
        </w:rPr>
        <w:t xml:space="preserve"> aangewezen als bevoegde autoriteit. </w:t>
      </w:r>
      <w:r w:rsidRPr="00AB50E3" w:rsidR="00572F60">
        <w:rPr>
          <w:rFonts w:ascii="Verdana" w:hAnsi="Verdana"/>
          <w:sz w:val="18"/>
          <w:szCs w:val="18"/>
        </w:rPr>
        <w:t>Dit artikel regelt</w:t>
      </w:r>
      <w:r w:rsidRPr="00AB50E3">
        <w:rPr>
          <w:rFonts w:ascii="Verdana" w:hAnsi="Verdana"/>
          <w:sz w:val="18"/>
          <w:szCs w:val="18"/>
        </w:rPr>
        <w:t xml:space="preserve"> dat </w:t>
      </w:r>
      <w:r w:rsidR="00EC4BF9">
        <w:rPr>
          <w:rFonts w:ascii="Verdana" w:hAnsi="Verdana"/>
          <w:sz w:val="18"/>
          <w:szCs w:val="18"/>
        </w:rPr>
        <w:t>het Commissariaat</w:t>
      </w:r>
      <w:r w:rsidRPr="00AB50E3">
        <w:rPr>
          <w:rFonts w:ascii="Verdana" w:hAnsi="Verdana"/>
          <w:sz w:val="18"/>
          <w:szCs w:val="18"/>
        </w:rPr>
        <w:t xml:space="preserve"> bevoegd is om de taken en de bevoegdheden uit te oefenen die in de verordening aan de bevoegde autoriteit </w:t>
      </w:r>
      <w:r w:rsidRPr="00AB50E3" w:rsidR="00572F60">
        <w:rPr>
          <w:rFonts w:ascii="Verdana" w:hAnsi="Verdana"/>
          <w:sz w:val="18"/>
          <w:szCs w:val="18"/>
        </w:rPr>
        <w:t>zijn</w:t>
      </w:r>
      <w:r w:rsidRPr="00AB50E3">
        <w:rPr>
          <w:rFonts w:ascii="Verdana" w:hAnsi="Verdana"/>
          <w:sz w:val="18"/>
          <w:szCs w:val="18"/>
        </w:rPr>
        <w:t xml:space="preserve"> opgedragen.</w:t>
      </w:r>
      <w:r w:rsidRPr="00AB50E3" w:rsidR="007238FD">
        <w:rPr>
          <w:rFonts w:ascii="Verdana" w:hAnsi="Verdana"/>
          <w:sz w:val="18"/>
          <w:szCs w:val="18"/>
        </w:rPr>
        <w:t xml:space="preserve"> </w:t>
      </w:r>
      <w:r w:rsidRPr="00AB50E3" w:rsidR="002D7A6A">
        <w:rPr>
          <w:rFonts w:ascii="Verdana" w:hAnsi="Verdana"/>
          <w:sz w:val="18"/>
          <w:szCs w:val="18"/>
        </w:rPr>
        <w:t>In het tweede lid</w:t>
      </w:r>
      <w:r w:rsidRPr="00AB50E3" w:rsidR="002A60AB">
        <w:rPr>
          <w:rFonts w:ascii="Verdana" w:hAnsi="Verdana"/>
          <w:sz w:val="18"/>
          <w:szCs w:val="18"/>
        </w:rPr>
        <w:t xml:space="preserve"> wordt</w:t>
      </w:r>
      <w:r w:rsidRPr="00AB50E3" w:rsidR="002D7A6A">
        <w:rPr>
          <w:rFonts w:ascii="Verdana" w:hAnsi="Verdana"/>
          <w:sz w:val="18"/>
          <w:szCs w:val="18"/>
        </w:rPr>
        <w:t xml:space="preserve"> de ACM</w:t>
      </w:r>
      <w:r w:rsidRPr="00AB50E3" w:rsidR="00832076">
        <w:rPr>
          <w:rFonts w:ascii="Verdana" w:hAnsi="Verdana"/>
          <w:sz w:val="18"/>
          <w:szCs w:val="18"/>
        </w:rPr>
        <w:t xml:space="preserve"> voor uitvoering van dit besluit</w:t>
      </w:r>
      <w:r w:rsidRPr="00AB50E3" w:rsidR="002D7A6A">
        <w:rPr>
          <w:rFonts w:ascii="Verdana" w:hAnsi="Verdana"/>
          <w:sz w:val="18"/>
          <w:szCs w:val="18"/>
        </w:rPr>
        <w:t xml:space="preserve"> belast met de coördinatie op nationaal niveau met betrekking tot aanbieders van </w:t>
      </w:r>
      <w:r w:rsidRPr="00AB50E3" w:rsidR="002D7A6A">
        <w:rPr>
          <w:rFonts w:ascii="Verdana" w:hAnsi="Verdana"/>
          <w:sz w:val="18"/>
          <w:szCs w:val="18"/>
        </w:rPr>
        <w:t>tussenhandeldiensten</w:t>
      </w:r>
      <w:r w:rsidRPr="00AB50E3" w:rsidR="002D7A6A">
        <w:rPr>
          <w:rFonts w:ascii="Verdana" w:hAnsi="Verdana"/>
          <w:sz w:val="18"/>
          <w:szCs w:val="18"/>
        </w:rPr>
        <w:t>.</w:t>
      </w:r>
      <w:r w:rsidRPr="00AB50E3" w:rsidR="002D7A6A">
        <w:rPr>
          <w:rFonts w:ascii="Verdana" w:hAnsi="Verdana"/>
          <w:color w:val="FF0000"/>
          <w:sz w:val="18"/>
          <w:szCs w:val="18"/>
        </w:rPr>
        <w:t xml:space="preserve"> </w:t>
      </w:r>
      <w:r w:rsidRPr="001701CA" w:rsidR="001701CA">
        <w:rPr>
          <w:rFonts w:ascii="Verdana" w:hAnsi="Verdana"/>
          <w:sz w:val="18"/>
          <w:szCs w:val="18"/>
        </w:rPr>
        <w:t>Dit zijn online diensten waarbij het doorgeven of opslaan van informatie van gebruikers centraal staat.</w:t>
      </w:r>
    </w:p>
    <w:p w:rsidRPr="00AB50E3" w:rsidR="00FD170D" w:rsidP="005163CC" w14:paraId="25A5B199" w14:textId="77777777">
      <w:pPr>
        <w:pStyle w:val="NoSpacing"/>
        <w:spacing w:line="276" w:lineRule="auto"/>
        <w:rPr>
          <w:color w:val="FF0000"/>
          <w:szCs w:val="18"/>
        </w:rPr>
      </w:pPr>
    </w:p>
    <w:p w:rsidRPr="00AB50E3" w:rsidR="005163CC" w:rsidP="00131936" w14:paraId="463B3C87" w14:textId="2E3D8C17">
      <w:pPr>
        <w:rPr>
          <w:rFonts w:ascii="Verdana" w:hAnsi="Verdana"/>
          <w:b/>
          <w:bCs/>
          <w:sz w:val="18"/>
          <w:szCs w:val="18"/>
        </w:rPr>
      </w:pPr>
      <w:r w:rsidRPr="00AB50E3">
        <w:rPr>
          <w:rFonts w:ascii="Verdana" w:hAnsi="Verdana"/>
          <w:b/>
          <w:bCs/>
          <w:sz w:val="18"/>
          <w:szCs w:val="18"/>
        </w:rPr>
        <w:t>Artikel 3</w:t>
      </w:r>
      <w:r w:rsidRPr="00EE73B1" w:rsidR="00EE73B1">
        <w:t xml:space="preserve"> </w:t>
      </w:r>
      <w:r w:rsidRPr="00EE73B1" w:rsidR="00EE73B1">
        <w:rPr>
          <w:rFonts w:ascii="Verdana" w:hAnsi="Verdana"/>
          <w:b/>
          <w:bCs/>
          <w:sz w:val="18"/>
          <w:szCs w:val="18"/>
        </w:rPr>
        <w:t>Aanwijzing beheerder register wettelijke vertegenwoordigers en nationaal contactpunt</w:t>
      </w:r>
    </w:p>
    <w:p w:rsidRPr="00AB50E3" w:rsidR="00131936" w:rsidP="008E62CA" w14:paraId="210FA253" w14:textId="2C1E9008">
      <w:pPr>
        <w:rPr>
          <w:rFonts w:ascii="Verdana" w:hAnsi="Verdana"/>
          <w:sz w:val="18"/>
          <w:szCs w:val="18"/>
        </w:rPr>
      </w:pPr>
      <w:r w:rsidRPr="00AB50E3">
        <w:rPr>
          <w:rFonts w:ascii="Verdana" w:hAnsi="Verdana"/>
          <w:sz w:val="18"/>
          <w:szCs w:val="18"/>
        </w:rPr>
        <w:t xml:space="preserve">Onder de bevoegde autoriteiten moet een nationaal contactpunt worden aangewezen overeenkomstig artikel 22, negende lid, van de verordening. Ook moet </w:t>
      </w:r>
      <w:r w:rsidRPr="00AB50E3" w:rsidR="00920FAE">
        <w:rPr>
          <w:rFonts w:ascii="Verdana" w:hAnsi="Verdana"/>
          <w:sz w:val="18"/>
          <w:szCs w:val="18"/>
        </w:rPr>
        <w:t xml:space="preserve">er </w:t>
      </w:r>
      <w:r w:rsidRPr="00AB50E3">
        <w:rPr>
          <w:rFonts w:ascii="Verdana" w:hAnsi="Verdana"/>
          <w:sz w:val="18"/>
          <w:szCs w:val="18"/>
        </w:rPr>
        <w:t xml:space="preserve">overeenkomstig artikel 21, vierde lid, van de verordening een beheerder van het register wettelijke vertegenwoordigers worden aangewezen. In </w:t>
      </w:r>
      <w:r w:rsidRPr="00AB50E3" w:rsidR="002A60AB">
        <w:rPr>
          <w:rFonts w:ascii="Verdana" w:hAnsi="Verdana"/>
          <w:sz w:val="18"/>
          <w:szCs w:val="18"/>
        </w:rPr>
        <w:t>artikel 3</w:t>
      </w:r>
      <w:r w:rsidRPr="00AB50E3">
        <w:rPr>
          <w:rFonts w:ascii="Verdana" w:hAnsi="Verdana"/>
          <w:sz w:val="18"/>
          <w:szCs w:val="18"/>
        </w:rPr>
        <w:t xml:space="preserve"> wordt </w:t>
      </w:r>
      <w:r w:rsidRPr="00EC4BF9" w:rsidR="00EC4BF9">
        <w:rPr>
          <w:rFonts w:ascii="Verdana" w:hAnsi="Verdana"/>
          <w:sz w:val="18"/>
          <w:szCs w:val="18"/>
        </w:rPr>
        <w:t>het Commissariaat</w:t>
      </w:r>
      <w:r w:rsidRPr="00AB50E3">
        <w:rPr>
          <w:rFonts w:ascii="Verdana" w:hAnsi="Verdana"/>
          <w:sz w:val="18"/>
          <w:szCs w:val="18"/>
        </w:rPr>
        <w:t xml:space="preserve"> aangewezen als nationaal contactpunt en beheerder van het register wettelijke vertegenwoordigers. De taken en bevoegdheden van het </w:t>
      </w:r>
      <w:r w:rsidRPr="00AB50E3">
        <w:rPr>
          <w:rFonts w:ascii="Verdana" w:hAnsi="Verdana"/>
          <w:sz w:val="18"/>
          <w:szCs w:val="18"/>
        </w:rPr>
        <w:t>nationaal contactpunt en beheerder van het register wettelijke vertegenwoordigers volgen rechtstreeks uit de verordening.</w:t>
      </w:r>
    </w:p>
    <w:p w:rsidRPr="00AB50E3" w:rsidR="00131936" w:rsidP="005163CC" w14:paraId="101EAFB6" w14:textId="77777777">
      <w:pPr>
        <w:pStyle w:val="NoSpacing"/>
        <w:spacing w:line="276" w:lineRule="auto"/>
        <w:rPr>
          <w:szCs w:val="18"/>
        </w:rPr>
      </w:pPr>
    </w:p>
    <w:p w:rsidRPr="00AB50E3" w:rsidR="00131936" w:rsidP="005163CC" w14:paraId="4753FB9E" w14:textId="39CB9DD1">
      <w:pPr>
        <w:pStyle w:val="NoSpacing"/>
        <w:spacing w:line="276" w:lineRule="auto"/>
        <w:rPr>
          <w:b/>
          <w:bCs/>
          <w:szCs w:val="18"/>
        </w:rPr>
      </w:pPr>
      <w:r w:rsidRPr="00AB50E3">
        <w:rPr>
          <w:b/>
          <w:bCs/>
          <w:szCs w:val="18"/>
        </w:rPr>
        <w:t>Artikel 4</w:t>
      </w:r>
      <w:r w:rsidRPr="00EE73B1" w:rsidR="00EE73B1">
        <w:t xml:space="preserve"> </w:t>
      </w:r>
      <w:r w:rsidRPr="00EE73B1" w:rsidR="00EE73B1">
        <w:rPr>
          <w:b/>
          <w:bCs/>
          <w:szCs w:val="18"/>
        </w:rPr>
        <w:t xml:space="preserve">Samenwerking AP, ACM en </w:t>
      </w:r>
      <w:r w:rsidRPr="00EC4BF9" w:rsidR="00EC4BF9">
        <w:rPr>
          <w:b/>
          <w:bCs/>
          <w:szCs w:val="18"/>
        </w:rPr>
        <w:t>het Commissariaat</w:t>
      </w:r>
    </w:p>
    <w:p w:rsidRPr="00AB50E3" w:rsidR="00131936" w:rsidP="005163CC" w14:paraId="263FF04E" w14:textId="77777777">
      <w:pPr>
        <w:pStyle w:val="NoSpacing"/>
        <w:spacing w:line="276" w:lineRule="auto"/>
        <w:rPr>
          <w:szCs w:val="18"/>
        </w:rPr>
      </w:pPr>
    </w:p>
    <w:p w:rsidR="008E0019" w:rsidP="005163CC" w14:paraId="576B3C6C" w14:textId="15D787FF">
      <w:pPr>
        <w:pStyle w:val="NoSpacing"/>
        <w:spacing w:line="276" w:lineRule="auto"/>
        <w:rPr>
          <w:szCs w:val="18"/>
        </w:rPr>
      </w:pPr>
      <w:r w:rsidRPr="00AB50E3">
        <w:rPr>
          <w:szCs w:val="18"/>
        </w:rPr>
        <w:t xml:space="preserve">Voor </w:t>
      </w:r>
      <w:r w:rsidRPr="00637CA1">
        <w:rPr>
          <w:szCs w:val="18"/>
        </w:rPr>
        <w:t xml:space="preserve">een effectieve uitvoering </w:t>
      </w:r>
      <w:r w:rsidRPr="00AB50E3">
        <w:rPr>
          <w:szCs w:val="18"/>
        </w:rPr>
        <w:t xml:space="preserve">van de verordening moeten de nationaal bevoegde autoriteiten onderling samenwerken als bedoeld in artikel 22, zevende lid, van de verordening. De reden hiervoor is </w:t>
      </w:r>
      <w:r w:rsidR="00A671F7">
        <w:rPr>
          <w:szCs w:val="18"/>
        </w:rPr>
        <w:t xml:space="preserve">het vergemakkelijken van </w:t>
      </w:r>
      <w:r w:rsidRPr="00AB50E3">
        <w:rPr>
          <w:szCs w:val="18"/>
        </w:rPr>
        <w:t xml:space="preserve">een snelle en goed beveiligde uitwisseling van informatie. </w:t>
      </w:r>
    </w:p>
    <w:p w:rsidR="002C35E8" w:rsidP="005163CC" w14:paraId="02BDBB53" w14:textId="77777777">
      <w:pPr>
        <w:pStyle w:val="NoSpacing"/>
        <w:spacing w:line="276" w:lineRule="auto"/>
        <w:rPr>
          <w:szCs w:val="18"/>
        </w:rPr>
      </w:pPr>
      <w:r w:rsidRPr="00AB50E3">
        <w:rPr>
          <w:szCs w:val="18"/>
        </w:rPr>
        <w:t>De ACM</w:t>
      </w:r>
      <w:r w:rsidRPr="00AB50E3" w:rsidR="00205793">
        <w:rPr>
          <w:szCs w:val="18"/>
        </w:rPr>
        <w:t xml:space="preserve">, </w:t>
      </w:r>
      <w:r w:rsidRPr="00AB50E3">
        <w:rPr>
          <w:szCs w:val="18"/>
        </w:rPr>
        <w:t>het C</w:t>
      </w:r>
      <w:r w:rsidR="00EC4BF9">
        <w:rPr>
          <w:szCs w:val="18"/>
        </w:rPr>
        <w:t>ommissariaat</w:t>
      </w:r>
      <w:r w:rsidRPr="00AB50E3">
        <w:rPr>
          <w:szCs w:val="18"/>
        </w:rPr>
        <w:t xml:space="preserve"> </w:t>
      </w:r>
      <w:r w:rsidRPr="00AB50E3" w:rsidR="00205793">
        <w:rPr>
          <w:szCs w:val="18"/>
        </w:rPr>
        <w:t xml:space="preserve">en de AP </w:t>
      </w:r>
      <w:r w:rsidRPr="00AB50E3">
        <w:rPr>
          <w:szCs w:val="18"/>
        </w:rPr>
        <w:t>zullen in het kader van een efficiënt</w:t>
      </w:r>
      <w:r w:rsidRPr="00AB50E3" w:rsidR="00205793">
        <w:rPr>
          <w:szCs w:val="18"/>
        </w:rPr>
        <w:t>e</w:t>
      </w:r>
      <w:r w:rsidRPr="00AB50E3">
        <w:rPr>
          <w:szCs w:val="18"/>
        </w:rPr>
        <w:t xml:space="preserve"> en effectie</w:t>
      </w:r>
      <w:r w:rsidRPr="00AB50E3" w:rsidR="00205793">
        <w:rPr>
          <w:szCs w:val="18"/>
        </w:rPr>
        <w:t xml:space="preserve">ve uitvoering van </w:t>
      </w:r>
      <w:r w:rsidRPr="00AB50E3">
        <w:rPr>
          <w:szCs w:val="18"/>
        </w:rPr>
        <w:t xml:space="preserve">de verordening afspraken maken en samenwerkingsprotocollen vaststellen. Deze worden bekendgemaakt in de Staatscourant. Er kan ook </w:t>
      </w:r>
      <w:r w:rsidR="008E0019">
        <w:rPr>
          <w:szCs w:val="18"/>
        </w:rPr>
        <w:t xml:space="preserve">voor </w:t>
      </w:r>
      <w:r w:rsidRPr="00AB50E3">
        <w:rPr>
          <w:szCs w:val="18"/>
        </w:rPr>
        <w:t>worden gekozen om een bestaand samenwerkingsprotocol aan te passen. Het tweede lid bied</w:t>
      </w:r>
      <w:r w:rsidR="008E62CA">
        <w:rPr>
          <w:szCs w:val="18"/>
        </w:rPr>
        <w:t>t</w:t>
      </w:r>
      <w:r w:rsidRPr="00AB50E3">
        <w:rPr>
          <w:szCs w:val="18"/>
        </w:rPr>
        <w:t xml:space="preserve"> </w:t>
      </w:r>
      <w:r w:rsidRPr="00AB50E3" w:rsidR="00BC4AA4">
        <w:rPr>
          <w:szCs w:val="18"/>
        </w:rPr>
        <w:t>de</w:t>
      </w:r>
      <w:r w:rsidRPr="00AB50E3">
        <w:rPr>
          <w:szCs w:val="18"/>
        </w:rPr>
        <w:t xml:space="preserve"> grondslag voor het verstrekken van gegevens tussen de ACM</w:t>
      </w:r>
      <w:r w:rsidRPr="00AB50E3" w:rsidR="00205793">
        <w:rPr>
          <w:szCs w:val="18"/>
        </w:rPr>
        <w:t xml:space="preserve">, </w:t>
      </w:r>
      <w:r w:rsidRPr="00AB50E3">
        <w:rPr>
          <w:szCs w:val="18"/>
        </w:rPr>
        <w:t>het C</w:t>
      </w:r>
      <w:r w:rsidR="00EC4BF9">
        <w:rPr>
          <w:szCs w:val="18"/>
        </w:rPr>
        <w:t>ommissariaat</w:t>
      </w:r>
      <w:r w:rsidRPr="00AB50E3">
        <w:rPr>
          <w:szCs w:val="18"/>
        </w:rPr>
        <w:t xml:space="preserve"> </w:t>
      </w:r>
      <w:r w:rsidRPr="00AB50E3" w:rsidR="00205793">
        <w:rPr>
          <w:szCs w:val="18"/>
        </w:rPr>
        <w:t xml:space="preserve">en de AP </w:t>
      </w:r>
      <w:r w:rsidRPr="00AB50E3">
        <w:rPr>
          <w:szCs w:val="18"/>
        </w:rPr>
        <w:t xml:space="preserve">voor zover dat noodzakelijk is voor de uitvoering van </w:t>
      </w:r>
      <w:r w:rsidRPr="00AB50E3" w:rsidR="000A6ABC">
        <w:rPr>
          <w:szCs w:val="18"/>
        </w:rPr>
        <w:t>dit besluit</w:t>
      </w:r>
      <w:r w:rsidRPr="00AB50E3">
        <w:rPr>
          <w:szCs w:val="18"/>
        </w:rPr>
        <w:t xml:space="preserve">. Het gaat om situaties waarin sprake is van structurele samenwerking en gegevensuitwisseling. </w:t>
      </w:r>
      <w:r w:rsidR="008E62CA">
        <w:rPr>
          <w:szCs w:val="18"/>
        </w:rPr>
        <w:t xml:space="preserve">Het derde lid </w:t>
      </w:r>
      <w:r w:rsidR="001B7C97">
        <w:rPr>
          <w:szCs w:val="18"/>
        </w:rPr>
        <w:t xml:space="preserve">verankert </w:t>
      </w:r>
      <w:r w:rsidRPr="008E62CA" w:rsidR="008E62CA">
        <w:rPr>
          <w:szCs w:val="18"/>
        </w:rPr>
        <w:t>het verstrekken van gegevens tussen het C</w:t>
      </w:r>
      <w:r w:rsidR="00EC4BF9">
        <w:rPr>
          <w:szCs w:val="18"/>
        </w:rPr>
        <w:t>ommissariaat</w:t>
      </w:r>
      <w:r w:rsidRPr="008E62CA" w:rsidR="008E62CA">
        <w:rPr>
          <w:szCs w:val="18"/>
        </w:rPr>
        <w:t xml:space="preserve"> en de andere bevoegde autoriteit</w:t>
      </w:r>
      <w:r w:rsidR="008E62CA">
        <w:rPr>
          <w:szCs w:val="18"/>
        </w:rPr>
        <w:t>en</w:t>
      </w:r>
      <w:r w:rsidRPr="008E62CA" w:rsidR="008E62CA">
        <w:rPr>
          <w:szCs w:val="18"/>
        </w:rPr>
        <w:t xml:space="preserve"> en de </w:t>
      </w:r>
      <w:r w:rsidRPr="008E62CA" w:rsidR="008E62CA">
        <w:rPr>
          <w:szCs w:val="18"/>
        </w:rPr>
        <w:t>digitaledienstencoördinator</w:t>
      </w:r>
      <w:r w:rsidRPr="008E62CA" w:rsidR="008E62CA">
        <w:rPr>
          <w:szCs w:val="18"/>
        </w:rPr>
        <w:t xml:space="preserve"> voor zover dat noodzakelijk is voor de uitvoering van </w:t>
      </w:r>
      <w:r w:rsidR="00B05308">
        <w:rPr>
          <w:szCs w:val="18"/>
        </w:rPr>
        <w:t>dit besluit</w:t>
      </w:r>
      <w:r w:rsidRPr="008E62CA" w:rsidR="008E62CA">
        <w:rPr>
          <w:szCs w:val="18"/>
        </w:rPr>
        <w:t xml:space="preserve"> en de Uitvoeringswet</w:t>
      </w:r>
      <w:r w:rsidR="00A004B3">
        <w:rPr>
          <w:szCs w:val="18"/>
        </w:rPr>
        <w:t xml:space="preserve"> </w:t>
      </w:r>
      <w:r w:rsidRPr="008E62CA" w:rsidR="008E62CA">
        <w:rPr>
          <w:szCs w:val="18"/>
        </w:rPr>
        <w:t>digitalediensten</w:t>
      </w:r>
      <w:r w:rsidR="00A004B3">
        <w:rPr>
          <w:szCs w:val="18"/>
        </w:rPr>
        <w:t>-</w:t>
      </w:r>
      <w:r w:rsidRPr="008E62CA" w:rsidR="008E62CA">
        <w:rPr>
          <w:szCs w:val="18"/>
        </w:rPr>
        <w:t xml:space="preserve">verordening. Voor het incidenteel uitwisselen van informatie tussen toezichthouders biedt artikel 5:16 </w:t>
      </w:r>
      <w:r w:rsidRPr="008E62CA" w:rsidR="008E62CA">
        <w:rPr>
          <w:szCs w:val="18"/>
        </w:rPr>
        <w:t>Awb</w:t>
      </w:r>
      <w:r w:rsidRPr="008E62CA" w:rsidR="008E62CA">
        <w:rPr>
          <w:szCs w:val="18"/>
        </w:rPr>
        <w:t xml:space="preserve"> al een grondslag. </w:t>
      </w:r>
      <w:r w:rsidRPr="00AB50E3" w:rsidR="00BC4AA4">
        <w:rPr>
          <w:szCs w:val="18"/>
        </w:rPr>
        <w:t xml:space="preserve">In </w:t>
      </w:r>
      <w:r w:rsidRPr="00AB50E3">
        <w:rPr>
          <w:szCs w:val="18"/>
        </w:rPr>
        <w:t>de Mediawet 2008 was tot nu toe nog geen grondslag opgenomen die het C</w:t>
      </w:r>
      <w:r w:rsidR="00EC4BF9">
        <w:rPr>
          <w:szCs w:val="18"/>
        </w:rPr>
        <w:t>ommissariaat</w:t>
      </w:r>
      <w:r w:rsidRPr="00AB50E3">
        <w:rPr>
          <w:szCs w:val="18"/>
        </w:rPr>
        <w:t xml:space="preserve"> </w:t>
      </w:r>
      <w:r w:rsidRPr="00AB50E3">
        <w:rPr>
          <w:szCs w:val="18"/>
        </w:rPr>
        <w:t xml:space="preserve">de bevoegdheid </w:t>
      </w:r>
      <w:r w:rsidRPr="00AB50E3" w:rsidR="00920FAE">
        <w:rPr>
          <w:szCs w:val="18"/>
        </w:rPr>
        <w:t xml:space="preserve">gaf </w:t>
      </w:r>
      <w:r w:rsidRPr="00AB50E3">
        <w:rPr>
          <w:szCs w:val="18"/>
        </w:rPr>
        <w:t xml:space="preserve">om gegevens te verstrekken en te ontvangen. </w:t>
      </w:r>
    </w:p>
    <w:p w:rsidRPr="00AB50E3" w:rsidR="00131936" w:rsidP="005163CC" w14:paraId="01902585" w14:textId="1D99C967">
      <w:pPr>
        <w:pStyle w:val="NoSpacing"/>
        <w:spacing w:line="276" w:lineRule="auto"/>
        <w:rPr>
          <w:szCs w:val="18"/>
        </w:rPr>
      </w:pPr>
      <w:r w:rsidRPr="00AB50E3">
        <w:rPr>
          <w:szCs w:val="18"/>
        </w:rPr>
        <w:t xml:space="preserve">Daarom wordt in </w:t>
      </w:r>
      <w:r w:rsidRPr="00AB50E3" w:rsidR="00A85D2A">
        <w:rPr>
          <w:szCs w:val="18"/>
        </w:rPr>
        <w:t>dit besluit</w:t>
      </w:r>
      <w:r w:rsidRPr="00AB50E3">
        <w:rPr>
          <w:szCs w:val="18"/>
        </w:rPr>
        <w:t xml:space="preserve"> </w:t>
      </w:r>
      <w:r w:rsidR="002C35E8">
        <w:rPr>
          <w:szCs w:val="18"/>
        </w:rPr>
        <w:t xml:space="preserve">de </w:t>
      </w:r>
      <w:r w:rsidRPr="00AB50E3">
        <w:rPr>
          <w:szCs w:val="18"/>
        </w:rPr>
        <w:t>grondslag opgenomen om dit</w:t>
      </w:r>
      <w:r w:rsidRPr="00AB50E3" w:rsidR="00920FAE">
        <w:rPr>
          <w:szCs w:val="18"/>
        </w:rPr>
        <w:t xml:space="preserve"> in relatie tot de verordening</w:t>
      </w:r>
      <w:r w:rsidRPr="00AB50E3">
        <w:rPr>
          <w:szCs w:val="18"/>
        </w:rPr>
        <w:t xml:space="preserve"> wel te kunnen doen</w:t>
      </w:r>
      <w:r w:rsidRPr="00AB50E3" w:rsidR="00A85D2A">
        <w:rPr>
          <w:szCs w:val="18"/>
        </w:rPr>
        <w:t>.</w:t>
      </w:r>
    </w:p>
    <w:p w:rsidRPr="00AB50E3" w:rsidR="000A6ABC" w:rsidP="005163CC" w14:paraId="003ED862" w14:textId="77777777">
      <w:pPr>
        <w:pStyle w:val="NoSpacing"/>
        <w:spacing w:line="276" w:lineRule="auto"/>
        <w:rPr>
          <w:szCs w:val="18"/>
        </w:rPr>
      </w:pPr>
    </w:p>
    <w:p w:rsidRPr="00AB50E3" w:rsidR="00125576" w:rsidP="005163CC" w14:paraId="269960F3" w14:textId="77777777">
      <w:pPr>
        <w:pStyle w:val="NoSpacing"/>
        <w:spacing w:line="276" w:lineRule="auto"/>
        <w:rPr>
          <w:szCs w:val="18"/>
        </w:rPr>
      </w:pPr>
    </w:p>
    <w:p w:rsidRPr="00AB50E3" w:rsidR="00E453DC" w:rsidP="005163CC" w14:paraId="77E9F6BF" w14:textId="488D638F">
      <w:pPr>
        <w:pStyle w:val="NoSpacing"/>
        <w:spacing w:line="276" w:lineRule="auto"/>
        <w:rPr>
          <w:b/>
          <w:bCs/>
          <w:szCs w:val="18"/>
        </w:rPr>
      </w:pPr>
      <w:r w:rsidRPr="00AB50E3">
        <w:rPr>
          <w:b/>
          <w:bCs/>
          <w:szCs w:val="18"/>
        </w:rPr>
        <w:t xml:space="preserve">Artikel </w:t>
      </w:r>
      <w:r w:rsidR="00795558">
        <w:rPr>
          <w:b/>
          <w:bCs/>
          <w:szCs w:val="18"/>
        </w:rPr>
        <w:t>5</w:t>
      </w:r>
      <w:r w:rsidRPr="00EE73B1" w:rsidR="00EE73B1">
        <w:t xml:space="preserve"> </w:t>
      </w:r>
      <w:r w:rsidRPr="00EE73B1" w:rsidR="00EE73B1">
        <w:rPr>
          <w:b/>
          <w:bCs/>
          <w:szCs w:val="18"/>
        </w:rPr>
        <w:t>Inwerkingtreding</w:t>
      </w:r>
    </w:p>
    <w:p w:rsidRPr="00AB50E3" w:rsidR="001C5C85" w:rsidP="005163CC" w14:paraId="086DF04B" w14:textId="77777777">
      <w:pPr>
        <w:pStyle w:val="NoSpacing"/>
        <w:spacing w:line="276" w:lineRule="auto"/>
        <w:rPr>
          <w:b/>
          <w:bCs/>
          <w:szCs w:val="18"/>
        </w:rPr>
      </w:pPr>
    </w:p>
    <w:p w:rsidRPr="00FA39BA" w:rsidR="002C7358" w:rsidP="001B7C97" w14:paraId="74D86484" w14:textId="2EBA3448">
      <w:pPr>
        <w:pStyle w:val="NoSpacing"/>
        <w:spacing w:line="276" w:lineRule="auto"/>
        <w:rPr>
          <w:szCs w:val="18"/>
        </w:rPr>
      </w:pPr>
      <w:r w:rsidRPr="00AB50E3">
        <w:rPr>
          <w:szCs w:val="18"/>
        </w:rPr>
        <w:t xml:space="preserve">Gelet op het </w:t>
      </w:r>
      <w:r w:rsidR="001B7C97">
        <w:rPr>
          <w:szCs w:val="18"/>
        </w:rPr>
        <w:t xml:space="preserve">tijdelijke </w:t>
      </w:r>
      <w:r w:rsidRPr="00AB50E3">
        <w:rPr>
          <w:szCs w:val="18"/>
        </w:rPr>
        <w:t xml:space="preserve">karakter van dit besluit wordt geregeld dat </w:t>
      </w:r>
      <w:r w:rsidR="001B7C97">
        <w:rPr>
          <w:szCs w:val="18"/>
        </w:rPr>
        <w:t xml:space="preserve">het </w:t>
      </w:r>
      <w:r w:rsidRPr="00AB50E3">
        <w:rPr>
          <w:szCs w:val="18"/>
        </w:rPr>
        <w:t xml:space="preserve">vervalt </w:t>
      </w:r>
      <w:r w:rsidRPr="00FA39BA">
        <w:rPr>
          <w:szCs w:val="18"/>
        </w:rPr>
        <w:t>op het tijdstip van inwerkingtreding van de Uitvoeringswet verordening transparantie en gerichte politieke reclame.</w:t>
      </w:r>
    </w:p>
    <w:p w:rsidR="00C265B4" w:rsidP="00C265B4" w14:paraId="38C9A0C6" w14:textId="77777777">
      <w:pPr>
        <w:pStyle w:val="NoSpacing"/>
        <w:spacing w:line="276" w:lineRule="auto"/>
        <w:rPr>
          <w:szCs w:val="18"/>
        </w:rPr>
      </w:pPr>
    </w:p>
    <w:p w:rsidR="002C7358" w:rsidP="00C265B4" w14:paraId="1E2CEDFD" w14:textId="77777777">
      <w:pPr>
        <w:pStyle w:val="NoSpacing"/>
        <w:spacing w:line="276" w:lineRule="auto"/>
        <w:rPr>
          <w:szCs w:val="18"/>
        </w:rPr>
      </w:pPr>
    </w:p>
    <w:p w:rsidR="002C7358" w:rsidP="00C265B4" w14:paraId="3341B524" w14:textId="77777777">
      <w:pPr>
        <w:pStyle w:val="NoSpacing"/>
        <w:spacing w:line="276" w:lineRule="auto"/>
        <w:rPr>
          <w:szCs w:val="18"/>
        </w:rPr>
      </w:pPr>
    </w:p>
    <w:p w:rsidRPr="00AB50E3" w:rsidR="002C7358" w:rsidP="00C265B4" w14:paraId="708A9F92" w14:textId="77777777">
      <w:pPr>
        <w:pStyle w:val="NoSpacing"/>
        <w:spacing w:line="276" w:lineRule="auto"/>
        <w:rPr>
          <w:szCs w:val="18"/>
        </w:rPr>
      </w:pPr>
    </w:p>
    <w:p w:rsidRPr="00AB50E3" w:rsidR="00C265B4" w:rsidP="00C265B4" w14:paraId="1950B92F" w14:textId="77777777">
      <w:pPr>
        <w:pStyle w:val="NoSpacing"/>
        <w:spacing w:line="276" w:lineRule="auto"/>
        <w:rPr>
          <w:szCs w:val="18"/>
        </w:rPr>
      </w:pPr>
    </w:p>
    <w:p w:rsidRPr="00AB50E3" w:rsidR="00C265B4" w:rsidP="00C265B4" w14:paraId="05F7641B" w14:textId="62F739E5">
      <w:pPr>
        <w:pStyle w:val="NoSpacing"/>
        <w:spacing w:line="276" w:lineRule="auto"/>
        <w:rPr>
          <w:szCs w:val="18"/>
        </w:rPr>
      </w:pPr>
      <w:r w:rsidRPr="00AB50E3">
        <w:rPr>
          <w:szCs w:val="18"/>
        </w:rPr>
        <w:t xml:space="preserve">De </w:t>
      </w:r>
      <w:r w:rsidR="00FF1CD1">
        <w:rPr>
          <w:szCs w:val="18"/>
        </w:rPr>
        <w:t>m</w:t>
      </w:r>
      <w:r w:rsidRPr="00AB50E3">
        <w:rPr>
          <w:szCs w:val="18"/>
        </w:rPr>
        <w:t>inister van Binnenlandse Zaken en Koninkrijksrelaties,</w:t>
      </w:r>
    </w:p>
    <w:p w:rsidRPr="00AB50E3" w:rsidR="00C265B4" w:rsidP="00C265B4" w14:paraId="5E2DF6F4" w14:textId="77777777">
      <w:pPr>
        <w:pStyle w:val="NoSpacing"/>
        <w:spacing w:line="276" w:lineRule="auto"/>
        <w:rPr>
          <w:szCs w:val="18"/>
        </w:rPr>
      </w:pPr>
    </w:p>
    <w:p w:rsidRPr="00AB50E3" w:rsidR="00C265B4" w:rsidP="00C265B4" w14:paraId="415CB07D" w14:textId="77777777">
      <w:pPr>
        <w:pStyle w:val="NoSpacing"/>
        <w:spacing w:line="276" w:lineRule="auto"/>
        <w:rPr>
          <w:szCs w:val="18"/>
        </w:rPr>
      </w:pPr>
    </w:p>
    <w:p w:rsidRPr="00AB50E3" w:rsidR="00C265B4" w:rsidP="00C265B4" w14:paraId="32FC9599" w14:textId="77777777">
      <w:pPr>
        <w:pStyle w:val="NoSpacing"/>
        <w:spacing w:line="276" w:lineRule="auto"/>
        <w:rPr>
          <w:szCs w:val="18"/>
        </w:rPr>
      </w:pPr>
    </w:p>
    <w:p w:rsidRPr="00AB50E3" w:rsidR="001C5C85" w:rsidP="00C265B4" w14:paraId="56FF61C5" w14:textId="1BEB7538">
      <w:pPr>
        <w:pStyle w:val="NoSpacing"/>
        <w:spacing w:line="276" w:lineRule="auto"/>
        <w:rPr>
          <w:szCs w:val="18"/>
        </w:rPr>
      </w:pPr>
      <w:r w:rsidRPr="00AB50E3">
        <w:rPr>
          <w:szCs w:val="18"/>
        </w:rPr>
        <w:t xml:space="preserve"> </w:t>
      </w:r>
    </w:p>
    <w:p w:rsidRPr="00AB50E3" w:rsidR="00205793" w:rsidP="00205793" w14:paraId="0011A595" w14:textId="532C6A37">
      <w:pPr>
        <w:rPr>
          <w:rFonts w:ascii="Verdana" w:hAnsi="Verdana"/>
          <w:sz w:val="18"/>
          <w:szCs w:val="18"/>
        </w:rPr>
      </w:pPr>
      <w:r>
        <w:rPr>
          <w:rFonts w:ascii="Verdana" w:hAnsi="Verdana"/>
          <w:sz w:val="18"/>
          <w:szCs w:val="18"/>
        </w:rPr>
        <w:t>F. Rijkaart</w:t>
      </w:r>
    </w:p>
    <w:p w:rsidRPr="00AB50E3" w:rsidR="00131936" w:rsidP="005163CC" w14:paraId="6315C3E8" w14:textId="77777777">
      <w:pPr>
        <w:pStyle w:val="NoSpacing"/>
        <w:spacing w:line="276" w:lineRule="auto"/>
        <w:rPr>
          <w:szCs w:val="18"/>
        </w:rPr>
      </w:pPr>
    </w:p>
    <w:p w:rsidRPr="00AB50E3" w:rsidR="00131936" w:rsidP="005163CC" w14:paraId="10B14D2B" w14:textId="77777777">
      <w:pPr>
        <w:pStyle w:val="NoSpacing"/>
        <w:spacing w:line="276" w:lineRule="auto"/>
        <w:rPr>
          <w:color w:val="FF0000"/>
          <w:szCs w:val="18"/>
        </w:rPr>
      </w:pPr>
    </w:p>
    <w:p w:rsidRPr="00AB50E3" w:rsidR="00280FD9" w:rsidP="00A83660" w14:paraId="34E52EC2" w14:textId="77777777">
      <w:pPr>
        <w:rPr>
          <w:rFonts w:ascii="Verdana" w:hAnsi="Verdana"/>
          <w:color w:val="FF0000"/>
          <w:sz w:val="18"/>
          <w:szCs w:val="18"/>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704B" w:rsidP="00721848" w14:paraId="452A3462" w14:textId="77777777">
      <w:pPr>
        <w:spacing w:after="0" w:line="240" w:lineRule="auto"/>
      </w:pPr>
      <w:r>
        <w:separator/>
      </w:r>
    </w:p>
  </w:footnote>
  <w:footnote w:type="continuationSeparator" w:id="1">
    <w:p w:rsidR="000C704B" w:rsidP="00721848" w14:paraId="4CEFDA3D" w14:textId="77777777">
      <w:pPr>
        <w:spacing w:after="0" w:line="240" w:lineRule="auto"/>
      </w:pPr>
      <w:r>
        <w:continuationSeparator/>
      </w:r>
    </w:p>
  </w:footnote>
  <w:footnote w:id="2">
    <w:p w:rsidR="00FA39BA" w14:paraId="26DC096C" w14:textId="5B46B7A4">
      <w:pPr>
        <w:pStyle w:val="FootnoteText"/>
      </w:pPr>
      <w:r>
        <w:rPr>
          <w:rStyle w:val="FootnoteReference"/>
        </w:rPr>
        <w:footnoteRef/>
      </w:r>
      <w:r>
        <w:t xml:space="preserve"> </w:t>
      </w:r>
      <w:r w:rsidRPr="00FA39BA">
        <w:rPr>
          <w:rFonts w:ascii="Verdana" w:hAnsi="Verdana"/>
          <w:sz w:val="16"/>
          <w:szCs w:val="16"/>
        </w:rPr>
        <w:t>Verordening (EU) 2022/2065 van het Europees Parlement en de Raad van 19 oktober 2022 betreffende een eengemaakte markt voor digitale diensten en tot wijziging van Richtlijn 2000/31/EG (digitaledienstenverordening) (PbEU 2022, L 277).</w:t>
      </w:r>
      <w:r>
        <w:t xml:space="preserve"> </w:t>
      </w:r>
    </w:p>
  </w:footnote>
  <w:footnote w:id="3">
    <w:p w:rsidR="00F25F6B" w:rsidP="00F25F6B" w14:paraId="67F178E1" w14:textId="77777777">
      <w:pPr>
        <w:pStyle w:val="FootnoteText"/>
      </w:pPr>
      <w:r>
        <w:rPr>
          <w:rStyle w:val="FootnoteReference"/>
        </w:rPr>
        <w:footnoteRef/>
      </w:r>
      <w:r>
        <w:t xml:space="preserve"> Zie </w:t>
      </w:r>
      <w:r w:rsidRPr="00721848">
        <w:t xml:space="preserve">onder meer </w:t>
      </w:r>
      <w:r>
        <w:t xml:space="preserve">par. </w:t>
      </w:r>
      <w:r w:rsidRPr="00721848">
        <w:t>5.9 van de Aanwijzingen voor de regelgeving.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23"/>
    <w:rsid w:val="00001815"/>
    <w:rsid w:val="00047839"/>
    <w:rsid w:val="00057D92"/>
    <w:rsid w:val="00072AD4"/>
    <w:rsid w:val="00084E4C"/>
    <w:rsid w:val="000A1376"/>
    <w:rsid w:val="000A6ABC"/>
    <w:rsid w:val="000B5CE1"/>
    <w:rsid w:val="000C0492"/>
    <w:rsid w:val="000C704B"/>
    <w:rsid w:val="000D0914"/>
    <w:rsid w:val="000E7E0E"/>
    <w:rsid w:val="000F5D79"/>
    <w:rsid w:val="00117910"/>
    <w:rsid w:val="00125576"/>
    <w:rsid w:val="00131936"/>
    <w:rsid w:val="001653EC"/>
    <w:rsid w:val="001701CA"/>
    <w:rsid w:val="00173BB7"/>
    <w:rsid w:val="001765C5"/>
    <w:rsid w:val="001834D2"/>
    <w:rsid w:val="00184054"/>
    <w:rsid w:val="00190280"/>
    <w:rsid w:val="001B3FA2"/>
    <w:rsid w:val="001B7C97"/>
    <w:rsid w:val="001C5C85"/>
    <w:rsid w:val="001F109D"/>
    <w:rsid w:val="001F4FBC"/>
    <w:rsid w:val="00205793"/>
    <w:rsid w:val="0022725A"/>
    <w:rsid w:val="00242C4A"/>
    <w:rsid w:val="0025390F"/>
    <w:rsid w:val="00257427"/>
    <w:rsid w:val="00265056"/>
    <w:rsid w:val="00267725"/>
    <w:rsid w:val="002719F2"/>
    <w:rsid w:val="002777B4"/>
    <w:rsid w:val="00280FD9"/>
    <w:rsid w:val="00285C7D"/>
    <w:rsid w:val="002A1E35"/>
    <w:rsid w:val="002A5D63"/>
    <w:rsid w:val="002A60AB"/>
    <w:rsid w:val="002B7B31"/>
    <w:rsid w:val="002C35E8"/>
    <w:rsid w:val="002C4594"/>
    <w:rsid w:val="002C7358"/>
    <w:rsid w:val="002D7353"/>
    <w:rsid w:val="002D7A6A"/>
    <w:rsid w:val="00321A7D"/>
    <w:rsid w:val="00352375"/>
    <w:rsid w:val="00372550"/>
    <w:rsid w:val="003B0629"/>
    <w:rsid w:val="003C7011"/>
    <w:rsid w:val="003E082E"/>
    <w:rsid w:val="004038FD"/>
    <w:rsid w:val="0042703E"/>
    <w:rsid w:val="00487BBE"/>
    <w:rsid w:val="004A4856"/>
    <w:rsid w:val="004E2089"/>
    <w:rsid w:val="005163CC"/>
    <w:rsid w:val="005431AD"/>
    <w:rsid w:val="00546A90"/>
    <w:rsid w:val="00552C50"/>
    <w:rsid w:val="00567A5F"/>
    <w:rsid w:val="0057214A"/>
    <w:rsid w:val="00572F60"/>
    <w:rsid w:val="005B5CB2"/>
    <w:rsid w:val="005B5D9D"/>
    <w:rsid w:val="005C511B"/>
    <w:rsid w:val="005E117C"/>
    <w:rsid w:val="00606F68"/>
    <w:rsid w:val="00621426"/>
    <w:rsid w:val="006224AB"/>
    <w:rsid w:val="00637CA1"/>
    <w:rsid w:val="0065307C"/>
    <w:rsid w:val="0066558C"/>
    <w:rsid w:val="00666FB9"/>
    <w:rsid w:val="00681876"/>
    <w:rsid w:val="00685E5B"/>
    <w:rsid w:val="006A3950"/>
    <w:rsid w:val="006A6606"/>
    <w:rsid w:val="006B3907"/>
    <w:rsid w:val="006C1C22"/>
    <w:rsid w:val="006F5636"/>
    <w:rsid w:val="007037DF"/>
    <w:rsid w:val="00705717"/>
    <w:rsid w:val="00721848"/>
    <w:rsid w:val="007238FD"/>
    <w:rsid w:val="00784DF4"/>
    <w:rsid w:val="00786E39"/>
    <w:rsid w:val="00794FE5"/>
    <w:rsid w:val="00795558"/>
    <w:rsid w:val="007A7227"/>
    <w:rsid w:val="007B693C"/>
    <w:rsid w:val="007C3D76"/>
    <w:rsid w:val="007D158D"/>
    <w:rsid w:val="007D3023"/>
    <w:rsid w:val="007D7785"/>
    <w:rsid w:val="00815A9E"/>
    <w:rsid w:val="00832076"/>
    <w:rsid w:val="00837B2F"/>
    <w:rsid w:val="00850796"/>
    <w:rsid w:val="00854DB7"/>
    <w:rsid w:val="0086142C"/>
    <w:rsid w:val="00883B79"/>
    <w:rsid w:val="00885328"/>
    <w:rsid w:val="00887B7C"/>
    <w:rsid w:val="00897C5E"/>
    <w:rsid w:val="008C1933"/>
    <w:rsid w:val="008C3B81"/>
    <w:rsid w:val="008D1FE2"/>
    <w:rsid w:val="008E0019"/>
    <w:rsid w:val="008E62CA"/>
    <w:rsid w:val="008E7AC3"/>
    <w:rsid w:val="00904C12"/>
    <w:rsid w:val="00920FAE"/>
    <w:rsid w:val="0092341A"/>
    <w:rsid w:val="00927A27"/>
    <w:rsid w:val="0093343F"/>
    <w:rsid w:val="00934445"/>
    <w:rsid w:val="0093695E"/>
    <w:rsid w:val="00983104"/>
    <w:rsid w:val="00983B6F"/>
    <w:rsid w:val="009924B1"/>
    <w:rsid w:val="00995B5D"/>
    <w:rsid w:val="009B1135"/>
    <w:rsid w:val="009D2DF6"/>
    <w:rsid w:val="009E2C09"/>
    <w:rsid w:val="009E3F9B"/>
    <w:rsid w:val="009E5E50"/>
    <w:rsid w:val="009F5E52"/>
    <w:rsid w:val="00A004B3"/>
    <w:rsid w:val="00A11279"/>
    <w:rsid w:val="00A40B05"/>
    <w:rsid w:val="00A52A05"/>
    <w:rsid w:val="00A66DA9"/>
    <w:rsid w:val="00A671F7"/>
    <w:rsid w:val="00A775DC"/>
    <w:rsid w:val="00A83660"/>
    <w:rsid w:val="00A85D2A"/>
    <w:rsid w:val="00AB50E3"/>
    <w:rsid w:val="00AB6D04"/>
    <w:rsid w:val="00AD719A"/>
    <w:rsid w:val="00AE6033"/>
    <w:rsid w:val="00AF7C23"/>
    <w:rsid w:val="00B00DC0"/>
    <w:rsid w:val="00B035A9"/>
    <w:rsid w:val="00B05308"/>
    <w:rsid w:val="00B44BAE"/>
    <w:rsid w:val="00B54B3C"/>
    <w:rsid w:val="00B824F4"/>
    <w:rsid w:val="00B85ADB"/>
    <w:rsid w:val="00B95BF4"/>
    <w:rsid w:val="00BB49DC"/>
    <w:rsid w:val="00BC4AA4"/>
    <w:rsid w:val="00BF6561"/>
    <w:rsid w:val="00C212D4"/>
    <w:rsid w:val="00C265B4"/>
    <w:rsid w:val="00C31B93"/>
    <w:rsid w:val="00C35C4C"/>
    <w:rsid w:val="00C51276"/>
    <w:rsid w:val="00CA06C0"/>
    <w:rsid w:val="00CB02B8"/>
    <w:rsid w:val="00CB22FA"/>
    <w:rsid w:val="00CF09DF"/>
    <w:rsid w:val="00CF4D57"/>
    <w:rsid w:val="00D46518"/>
    <w:rsid w:val="00D53AFB"/>
    <w:rsid w:val="00D63AB2"/>
    <w:rsid w:val="00D82676"/>
    <w:rsid w:val="00DA1E2D"/>
    <w:rsid w:val="00DC7FDC"/>
    <w:rsid w:val="00E047BC"/>
    <w:rsid w:val="00E453DC"/>
    <w:rsid w:val="00E54C78"/>
    <w:rsid w:val="00E75EC4"/>
    <w:rsid w:val="00E80DDA"/>
    <w:rsid w:val="00E85FEA"/>
    <w:rsid w:val="00E91915"/>
    <w:rsid w:val="00E93A0C"/>
    <w:rsid w:val="00E972B1"/>
    <w:rsid w:val="00EA4869"/>
    <w:rsid w:val="00EA7179"/>
    <w:rsid w:val="00EB2650"/>
    <w:rsid w:val="00EB6755"/>
    <w:rsid w:val="00EC4BF9"/>
    <w:rsid w:val="00EE73B1"/>
    <w:rsid w:val="00F045F1"/>
    <w:rsid w:val="00F14080"/>
    <w:rsid w:val="00F23CF7"/>
    <w:rsid w:val="00F25F6B"/>
    <w:rsid w:val="00F66419"/>
    <w:rsid w:val="00FA39BA"/>
    <w:rsid w:val="00FB1220"/>
    <w:rsid w:val="00FC1B1E"/>
    <w:rsid w:val="00FD170D"/>
    <w:rsid w:val="00FD705E"/>
    <w:rsid w:val="00FE10F5"/>
    <w:rsid w:val="00FE54EF"/>
    <w:rsid w:val="00FF0E1E"/>
    <w:rsid w:val="00FF1CD1"/>
    <w:rsid w:val="00FF4325"/>
    <w:rsid w:val="00FF670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F70584"/>
  <w15:chartTrackingRefBased/>
  <w15:docId w15:val="{5A8C24F4-2A31-42CC-AE54-1ABEC787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7D3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7D3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7D3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7D3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7D3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7D3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7D3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7D3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7D3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7D30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7D30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7D3023"/>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7D3023"/>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7D3023"/>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7D3023"/>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7D3023"/>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7D3023"/>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7D3023"/>
    <w:rPr>
      <w:rFonts w:eastAsiaTheme="majorEastAsia" w:cstheme="majorBidi"/>
      <w:color w:val="272727" w:themeColor="text1" w:themeTint="D8"/>
    </w:rPr>
  </w:style>
  <w:style w:type="paragraph" w:styleId="Title">
    <w:name w:val="Title"/>
    <w:basedOn w:val="Normal"/>
    <w:next w:val="Normal"/>
    <w:link w:val="TitelChar"/>
    <w:uiPriority w:val="10"/>
    <w:qFormat/>
    <w:rsid w:val="007D3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7D3023"/>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7D30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7D3023"/>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7D3023"/>
    <w:pPr>
      <w:spacing w:before="160"/>
      <w:jc w:val="center"/>
    </w:pPr>
    <w:rPr>
      <w:i/>
      <w:iCs/>
      <w:color w:val="404040" w:themeColor="text1" w:themeTint="BF"/>
    </w:rPr>
  </w:style>
  <w:style w:type="character" w:customStyle="1" w:styleId="CitaatChar">
    <w:name w:val="Citaat Char"/>
    <w:basedOn w:val="DefaultParagraphFont"/>
    <w:link w:val="Quote"/>
    <w:uiPriority w:val="29"/>
    <w:rsid w:val="007D3023"/>
    <w:rPr>
      <w:i/>
      <w:iCs/>
      <w:color w:val="404040" w:themeColor="text1" w:themeTint="BF"/>
    </w:rPr>
  </w:style>
  <w:style w:type="paragraph" w:styleId="ListParagraph">
    <w:name w:val="List Paragraph"/>
    <w:basedOn w:val="Normal"/>
    <w:uiPriority w:val="34"/>
    <w:qFormat/>
    <w:rsid w:val="007D3023"/>
    <w:pPr>
      <w:ind w:left="720"/>
      <w:contextualSpacing/>
    </w:pPr>
  </w:style>
  <w:style w:type="character" w:styleId="IntenseEmphasis">
    <w:name w:val="Intense Emphasis"/>
    <w:basedOn w:val="DefaultParagraphFont"/>
    <w:uiPriority w:val="21"/>
    <w:qFormat/>
    <w:rsid w:val="007D3023"/>
    <w:rPr>
      <w:i/>
      <w:iCs/>
      <w:color w:val="2F5496" w:themeColor="accent1" w:themeShade="BF"/>
    </w:rPr>
  </w:style>
  <w:style w:type="paragraph" w:styleId="IntenseQuote">
    <w:name w:val="Intense Quote"/>
    <w:basedOn w:val="Normal"/>
    <w:next w:val="Normal"/>
    <w:link w:val="DuidelijkcitaatChar"/>
    <w:uiPriority w:val="30"/>
    <w:qFormat/>
    <w:rsid w:val="007D3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7D3023"/>
    <w:rPr>
      <w:i/>
      <w:iCs/>
      <w:color w:val="2F5496" w:themeColor="accent1" w:themeShade="BF"/>
    </w:rPr>
  </w:style>
  <w:style w:type="character" w:styleId="IntenseReference">
    <w:name w:val="Intense Reference"/>
    <w:basedOn w:val="DefaultParagraphFont"/>
    <w:uiPriority w:val="32"/>
    <w:qFormat/>
    <w:rsid w:val="007D3023"/>
    <w:rPr>
      <w:b/>
      <w:bCs/>
      <w:smallCaps/>
      <w:color w:val="2F5496" w:themeColor="accent1" w:themeShade="BF"/>
      <w:spacing w:val="5"/>
    </w:rPr>
  </w:style>
  <w:style w:type="character" w:styleId="CommentReference">
    <w:name w:val="annotation reference"/>
    <w:basedOn w:val="DefaultParagraphFont"/>
    <w:uiPriority w:val="99"/>
    <w:semiHidden/>
    <w:unhideWhenUsed/>
    <w:rsid w:val="0065307C"/>
    <w:rPr>
      <w:sz w:val="16"/>
      <w:szCs w:val="16"/>
    </w:rPr>
  </w:style>
  <w:style w:type="paragraph" w:styleId="CommentText">
    <w:name w:val="annotation text"/>
    <w:basedOn w:val="Normal"/>
    <w:link w:val="TekstopmerkingChar"/>
    <w:uiPriority w:val="99"/>
    <w:unhideWhenUsed/>
    <w:rsid w:val="0065307C"/>
    <w:pPr>
      <w:spacing w:line="240" w:lineRule="auto"/>
    </w:pPr>
    <w:rPr>
      <w:sz w:val="20"/>
      <w:szCs w:val="20"/>
    </w:rPr>
  </w:style>
  <w:style w:type="character" w:customStyle="1" w:styleId="TekstopmerkingChar">
    <w:name w:val="Tekst opmerking Char"/>
    <w:basedOn w:val="DefaultParagraphFont"/>
    <w:link w:val="CommentText"/>
    <w:uiPriority w:val="99"/>
    <w:rsid w:val="0065307C"/>
    <w:rPr>
      <w:sz w:val="20"/>
      <w:szCs w:val="20"/>
    </w:rPr>
  </w:style>
  <w:style w:type="paragraph" w:styleId="CommentSubject">
    <w:name w:val="annotation subject"/>
    <w:basedOn w:val="CommentText"/>
    <w:next w:val="CommentText"/>
    <w:link w:val="OnderwerpvanopmerkingChar"/>
    <w:uiPriority w:val="99"/>
    <w:semiHidden/>
    <w:unhideWhenUsed/>
    <w:rsid w:val="0065307C"/>
    <w:rPr>
      <w:b/>
      <w:bCs/>
    </w:rPr>
  </w:style>
  <w:style w:type="character" w:customStyle="1" w:styleId="OnderwerpvanopmerkingChar">
    <w:name w:val="Onderwerp van opmerking Char"/>
    <w:basedOn w:val="TekstopmerkingChar"/>
    <w:link w:val="CommentSubject"/>
    <w:uiPriority w:val="99"/>
    <w:semiHidden/>
    <w:rsid w:val="0065307C"/>
    <w:rPr>
      <w:b/>
      <w:bCs/>
      <w:sz w:val="20"/>
      <w:szCs w:val="20"/>
    </w:rPr>
  </w:style>
  <w:style w:type="paragraph" w:styleId="NoSpacing">
    <w:name w:val="No Spacing"/>
    <w:uiPriority w:val="1"/>
    <w:qFormat/>
    <w:rsid w:val="005163CC"/>
    <w:pPr>
      <w:spacing w:after="0" w:line="240" w:lineRule="auto"/>
    </w:pPr>
    <w:rPr>
      <w:rFonts w:ascii="Verdana" w:hAnsi="Verdana"/>
      <w:kern w:val="2"/>
      <w:sz w:val="18"/>
      <w14:ligatures w14:val="standardContextual"/>
    </w:rPr>
  </w:style>
  <w:style w:type="paragraph" w:styleId="FootnoteText">
    <w:name w:val="footnote text"/>
    <w:basedOn w:val="Normal"/>
    <w:link w:val="VoetnoottekstChar"/>
    <w:uiPriority w:val="99"/>
    <w:semiHidden/>
    <w:unhideWhenUsed/>
    <w:rsid w:val="00721848"/>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721848"/>
    <w:rPr>
      <w:sz w:val="20"/>
      <w:szCs w:val="20"/>
    </w:rPr>
  </w:style>
  <w:style w:type="character" w:styleId="FootnoteReference">
    <w:name w:val="footnote reference"/>
    <w:basedOn w:val="DefaultParagraphFont"/>
    <w:uiPriority w:val="99"/>
    <w:semiHidden/>
    <w:unhideWhenUsed/>
    <w:rsid w:val="00721848"/>
    <w:rPr>
      <w:vertAlign w:val="superscript"/>
    </w:rPr>
  </w:style>
  <w:style w:type="paragraph" w:styleId="Revision">
    <w:name w:val="Revision"/>
    <w:hidden/>
    <w:uiPriority w:val="99"/>
    <w:semiHidden/>
    <w:rsid w:val="00372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styles" Target="styles.xml" Id="rId7"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1476</ap:Words>
  <ap:Characters>8120</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2025-09-25T13:52:00.0000000Z</lastPrinted>
  <dcterms:created xsi:type="dcterms:W3CDTF">2025-09-12T08:44:00.0000000Z</dcterms:created>
  <dcterms:modified xsi:type="dcterms:W3CDTF">2025-09-25T13:52:00.0000000Z</dcterms:modified>
  <dc:creator/>
  <lastModifiedBy/>
  <dc:description>------------------------</dc:description>
  <dc:subject/>
  <dc:title/>
  <keywords/>
  <version/>
  <category/>
</coreProperties>
</file>