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4042A6" w:rsidR="00485CF4" w:rsidP="00B00813" w14:paraId="633F44A6" w14:textId="7AB11760">
      <w:pPr>
        <w:spacing w:line="276" w:lineRule="auto"/>
        <w:ind w:left="1410" w:hanging="1410"/>
        <w:rPr>
          <w:rFonts w:ascii="Times New Roman" w:hAnsi="Times New Roman" w:cs="Times New Roman"/>
          <w:b/>
        </w:rPr>
      </w:pPr>
      <w:r>
        <w:rPr>
          <w:rFonts w:ascii="Times New Roman" w:hAnsi="Times New Roman" w:cs="Times New Roman"/>
          <w:b/>
        </w:rPr>
        <w:t>36 820</w:t>
      </w:r>
      <w:r w:rsidRPr="004042A6">
        <w:rPr>
          <w:rFonts w:ascii="Times New Roman" w:hAnsi="Times New Roman" w:cs="Times New Roman"/>
          <w:b/>
        </w:rPr>
        <w:t>-VI</w:t>
      </w:r>
      <w:r w:rsidRPr="004042A6">
        <w:rPr>
          <w:rFonts w:ascii="Times New Roman" w:hAnsi="Times New Roman" w:cs="Times New Roman"/>
          <w:b/>
        </w:rPr>
        <w:tab/>
        <w:t>Wijziging van de begrotingsstaten van het Ministerie van Justitie en Veiligheid (VI) voor het jaar 202</w:t>
      </w:r>
      <w:r>
        <w:rPr>
          <w:rFonts w:ascii="Times New Roman" w:hAnsi="Times New Roman" w:cs="Times New Roman"/>
          <w:b/>
        </w:rPr>
        <w:t>5</w:t>
      </w:r>
      <w:r w:rsidRPr="004042A6">
        <w:rPr>
          <w:rFonts w:ascii="Times New Roman" w:hAnsi="Times New Roman" w:cs="Times New Roman"/>
          <w:b/>
        </w:rPr>
        <w:t xml:space="preserve"> (wijziging samenhangende met de</w:t>
      </w:r>
      <w:r>
        <w:rPr>
          <w:rFonts w:ascii="Times New Roman" w:hAnsi="Times New Roman" w:cs="Times New Roman"/>
          <w:b/>
        </w:rPr>
        <w:t xml:space="preserve"> Miljoenennota</w:t>
      </w:r>
      <w:r w:rsidRPr="004042A6">
        <w:rPr>
          <w:rFonts w:ascii="Times New Roman" w:hAnsi="Times New Roman" w:cs="Times New Roman"/>
          <w:b/>
        </w:rPr>
        <w:t>)</w:t>
      </w:r>
    </w:p>
    <w:p w:rsidRPr="004042A6" w:rsidR="00485CF4" w:rsidP="00B00813" w14:paraId="0D398CCB" w14:textId="405EDB27">
      <w:pPr>
        <w:spacing w:line="276" w:lineRule="auto"/>
        <w:ind w:left="1410" w:hanging="1410"/>
        <w:rPr>
          <w:rFonts w:ascii="Times New Roman" w:hAnsi="Times New Roman" w:cs="Times New Roman"/>
          <w:b/>
        </w:rPr>
      </w:pPr>
      <w:r>
        <w:rPr>
          <w:rFonts w:ascii="Times New Roman" w:hAnsi="Times New Roman" w:cs="Times New Roman"/>
          <w:b/>
        </w:rPr>
        <w:t>36 820</w:t>
      </w:r>
      <w:r w:rsidRPr="004042A6">
        <w:rPr>
          <w:rFonts w:ascii="Times New Roman" w:hAnsi="Times New Roman" w:cs="Times New Roman"/>
          <w:b/>
        </w:rPr>
        <w:t>-VII</w:t>
      </w:r>
      <w:r w:rsidRPr="004042A6">
        <w:rPr>
          <w:rFonts w:ascii="Times New Roman" w:hAnsi="Times New Roman" w:cs="Times New Roman"/>
          <w:b/>
        </w:rPr>
        <w:tab/>
        <w:t>Wijziging van de begrotingsstaten van het Ministerie van Binnenlandse Zaken en Koninkrijksrelaties (VII) voor het jaar 202</w:t>
      </w:r>
      <w:r>
        <w:rPr>
          <w:rFonts w:ascii="Times New Roman" w:hAnsi="Times New Roman" w:cs="Times New Roman"/>
          <w:b/>
        </w:rPr>
        <w:t>5</w:t>
      </w:r>
      <w:r w:rsidRPr="004042A6">
        <w:rPr>
          <w:rFonts w:ascii="Times New Roman" w:hAnsi="Times New Roman" w:cs="Times New Roman"/>
          <w:b/>
        </w:rPr>
        <w:t xml:space="preserve"> (wijziging samenhangende met de</w:t>
      </w:r>
      <w:r>
        <w:rPr>
          <w:rFonts w:ascii="Times New Roman" w:hAnsi="Times New Roman" w:cs="Times New Roman"/>
          <w:b/>
        </w:rPr>
        <w:t xml:space="preserve"> Miljoenennota</w:t>
      </w:r>
      <w:r w:rsidRPr="004042A6">
        <w:rPr>
          <w:rFonts w:ascii="Times New Roman" w:hAnsi="Times New Roman" w:cs="Times New Roman"/>
          <w:b/>
        </w:rPr>
        <w:t>)</w:t>
      </w:r>
    </w:p>
    <w:p w:rsidRPr="004042A6" w:rsidR="00485CF4" w:rsidP="00B00813" w14:paraId="73DAFE37" w14:textId="79451521">
      <w:pPr>
        <w:spacing w:line="276" w:lineRule="auto"/>
        <w:ind w:left="1410" w:hanging="1410"/>
        <w:rPr>
          <w:rFonts w:ascii="Times New Roman" w:hAnsi="Times New Roman" w:cs="Times New Roman"/>
          <w:b/>
        </w:rPr>
      </w:pPr>
      <w:r>
        <w:rPr>
          <w:rFonts w:ascii="Times New Roman" w:hAnsi="Times New Roman" w:cs="Times New Roman"/>
          <w:b/>
        </w:rPr>
        <w:t>36 820</w:t>
      </w:r>
      <w:r w:rsidRPr="004042A6">
        <w:rPr>
          <w:rFonts w:ascii="Times New Roman" w:hAnsi="Times New Roman" w:cs="Times New Roman"/>
          <w:b/>
        </w:rPr>
        <w:t>-XIII</w:t>
      </w:r>
      <w:r w:rsidRPr="004042A6">
        <w:rPr>
          <w:rFonts w:ascii="Times New Roman" w:hAnsi="Times New Roman" w:cs="Times New Roman"/>
          <w:b/>
        </w:rPr>
        <w:tab/>
        <w:t>Wijziging van de begrotingsstaten van het Ministerie van Economische Zaken  (XIII) voor het jaar 202</w:t>
      </w:r>
      <w:r>
        <w:rPr>
          <w:rFonts w:ascii="Times New Roman" w:hAnsi="Times New Roman" w:cs="Times New Roman"/>
          <w:b/>
        </w:rPr>
        <w:t>5</w:t>
      </w:r>
      <w:r w:rsidRPr="004042A6">
        <w:rPr>
          <w:rFonts w:ascii="Times New Roman" w:hAnsi="Times New Roman" w:cs="Times New Roman"/>
          <w:b/>
        </w:rPr>
        <w:t xml:space="preserve"> (</w:t>
      </w:r>
      <w:r>
        <w:rPr>
          <w:rFonts w:ascii="Times New Roman" w:hAnsi="Times New Roman" w:cs="Times New Roman"/>
          <w:b/>
        </w:rPr>
        <w:t>wijziging samenhangende met de Miljoenennota</w:t>
      </w:r>
      <w:r w:rsidRPr="004042A6">
        <w:rPr>
          <w:rFonts w:ascii="Times New Roman" w:hAnsi="Times New Roman" w:cs="Times New Roman"/>
          <w:b/>
        </w:rPr>
        <w:t>)</w:t>
      </w:r>
    </w:p>
    <w:p w:rsidR="00773B7E" w:rsidP="00B00813" w14:paraId="2EFE57C0" w14:textId="77777777">
      <w:pPr>
        <w:spacing w:line="276" w:lineRule="auto"/>
        <w:rPr>
          <w:rFonts w:ascii="Times New Roman" w:hAnsi="Times New Roman" w:cs="Times New Roman"/>
          <w:b/>
        </w:rPr>
      </w:pPr>
    </w:p>
    <w:p w:rsidRPr="00773B7E" w:rsidR="00485CF4" w:rsidP="00B00813" w14:paraId="127DD1C7" w14:textId="7E9AF09D">
      <w:pPr>
        <w:spacing w:line="276" w:lineRule="auto"/>
        <w:rPr>
          <w:rFonts w:ascii="Times New Roman" w:hAnsi="Times New Roman" w:cs="Times New Roman"/>
          <w:b/>
        </w:rPr>
      </w:pPr>
      <w:r>
        <w:rPr>
          <w:rFonts w:ascii="Times New Roman" w:hAnsi="Times New Roman" w:cs="Times New Roman"/>
          <w:b/>
        </w:rPr>
        <w:t>N</w:t>
      </w:r>
      <w:r w:rsidRPr="004042A6">
        <w:rPr>
          <w:rFonts w:ascii="Times New Roman" w:hAnsi="Times New Roman" w:cs="Times New Roman"/>
          <w:b/>
        </w:rPr>
        <w:t xml:space="preserve">r. </w:t>
      </w:r>
      <w:r w:rsidRPr="004042A6">
        <w:rPr>
          <w:rFonts w:ascii="Times New Roman" w:hAnsi="Times New Roman" w:cs="Times New Roman"/>
          <w:b/>
        </w:rPr>
        <w:tab/>
      </w:r>
      <w:r w:rsidRPr="004042A6">
        <w:rPr>
          <w:rFonts w:ascii="Times New Roman" w:hAnsi="Times New Roman" w:cs="Times New Roman"/>
          <w:b/>
        </w:rPr>
        <w:tab/>
        <w:t xml:space="preserve">Lijst van vragen </w:t>
      </w:r>
    </w:p>
    <w:p w:rsidRPr="00485CF4" w:rsidR="00485CF4" w:rsidP="008A5230" w14:paraId="7FE57982" w14:textId="08A7AB84">
      <w:pPr>
        <w:spacing w:line="276" w:lineRule="auto"/>
        <w:ind w:left="1416"/>
        <w:rPr>
          <w:rFonts w:ascii="Times New Roman" w:hAnsi="Times New Roman" w:cs="Times New Roman"/>
        </w:rPr>
      </w:pPr>
      <w:r w:rsidRPr="00485CF4">
        <w:rPr>
          <w:rFonts w:ascii="Times New Roman" w:hAnsi="Times New Roman" w:cs="Times New Roman"/>
        </w:rPr>
        <w:t xml:space="preserve">De vaste commissie voor Digitale Zaken heeft een aantal vragen voorgelegd aan de bewindspersonen van </w:t>
      </w:r>
      <w:r w:rsidRPr="00485CF4" w:rsidR="00773B7E">
        <w:rPr>
          <w:rFonts w:ascii="Times New Roman" w:hAnsi="Times New Roman" w:cs="Times New Roman"/>
        </w:rPr>
        <w:t>Justitie en Veiligheid</w:t>
      </w:r>
      <w:r w:rsidR="00773B7E">
        <w:rPr>
          <w:rFonts w:ascii="Times New Roman" w:hAnsi="Times New Roman" w:cs="Times New Roman"/>
        </w:rPr>
        <w:t xml:space="preserve">, </w:t>
      </w:r>
      <w:r w:rsidRPr="00485CF4">
        <w:rPr>
          <w:rFonts w:ascii="Times New Roman" w:hAnsi="Times New Roman" w:cs="Times New Roman"/>
        </w:rPr>
        <w:t>Binnenlandse Zaken en Koninkrijkrelaties</w:t>
      </w:r>
      <w:r w:rsidR="00773B7E">
        <w:rPr>
          <w:rFonts w:ascii="Times New Roman" w:hAnsi="Times New Roman" w:cs="Times New Roman"/>
        </w:rPr>
        <w:t xml:space="preserve"> en </w:t>
      </w:r>
      <w:r w:rsidRPr="00485CF4">
        <w:rPr>
          <w:rFonts w:ascii="Times New Roman" w:hAnsi="Times New Roman" w:cs="Times New Roman"/>
        </w:rPr>
        <w:t>Economische Zaken over de Wijziging van de begrotingsstaten van het Ministerie van Justitie en Veiligheid (VI) voor het jaar 2025 (Wijziging samenhangende met de Miljoenennota), Wijziging van de begrotingsstaten van het Ministerie van Binnenlandse Zaken en Koninkrijksrelaties (VII) voor het jaar 2025 (Wijziging samenhangende met de Miljoenennota), Wijziging van de begrotingsstaten van het Ministerie van Economische Zaken en Klimaat (XIII) voor het jaar 2025 (Wijziging samenhangende met de Miljoenennota)</w:t>
      </w:r>
      <w:r w:rsidR="00D96B99">
        <w:rPr>
          <w:rFonts w:ascii="Times New Roman" w:hAnsi="Times New Roman" w:cs="Times New Roman"/>
        </w:rPr>
        <w:t xml:space="preserve">, voor zover het onderwerpen betreft die zien op digitalisering. </w:t>
      </w:r>
    </w:p>
    <w:p w:rsidRPr="00333DA3" w:rsidR="00485CF4" w:rsidP="00B00813" w14:paraId="2173759A" w14:textId="77777777">
      <w:pPr>
        <w:spacing w:after="0" w:line="276" w:lineRule="auto"/>
        <w:rPr>
          <w:rFonts w:ascii="Times New Roman" w:hAnsi="Times New Roman" w:cs="Times New Roman"/>
        </w:rPr>
      </w:pPr>
    </w:p>
    <w:p w:rsidRPr="00333DA3" w:rsidR="00485CF4" w:rsidP="008A5230" w14:paraId="657354B5" w14:textId="77777777">
      <w:pPr>
        <w:spacing w:after="0" w:line="276" w:lineRule="auto"/>
        <w:ind w:left="708" w:firstLine="708"/>
        <w:rPr>
          <w:rFonts w:ascii="Times New Roman" w:hAnsi="Times New Roman" w:cs="Times New Roman"/>
        </w:rPr>
      </w:pPr>
      <w:r w:rsidRPr="00333DA3">
        <w:rPr>
          <w:rFonts w:ascii="Times New Roman" w:hAnsi="Times New Roman" w:cs="Times New Roman"/>
        </w:rPr>
        <w:t xml:space="preserve">De voorzitter van de commissie, </w:t>
      </w:r>
    </w:p>
    <w:p w:rsidR="00485CF4" w:rsidP="00B00813" w14:paraId="637FFBBD" w14:textId="77777777">
      <w:pPr>
        <w:spacing w:after="0" w:line="276" w:lineRule="auto"/>
        <w:rPr>
          <w:rFonts w:ascii="Times New Roman" w:hAnsi="Times New Roman" w:cs="Times New Roman"/>
        </w:rPr>
      </w:pPr>
    </w:p>
    <w:p w:rsidR="00D96B99" w:rsidP="008A5230" w14:paraId="01964FA6" w14:textId="1297CEA8">
      <w:pPr>
        <w:spacing w:after="0" w:line="276" w:lineRule="auto"/>
        <w:ind w:left="708" w:firstLine="708"/>
        <w:rPr>
          <w:rFonts w:ascii="Times New Roman" w:hAnsi="Times New Roman" w:cs="Times New Roman"/>
        </w:rPr>
      </w:pPr>
      <w:r>
        <w:rPr>
          <w:rFonts w:ascii="Times New Roman" w:hAnsi="Times New Roman" w:cs="Times New Roman"/>
        </w:rPr>
        <w:t>Wingelaar</w:t>
      </w:r>
    </w:p>
    <w:p w:rsidRPr="00333DA3" w:rsidR="00D96B99" w:rsidP="00B00813" w14:paraId="75B147AA" w14:textId="77777777">
      <w:pPr>
        <w:spacing w:after="0" w:line="276" w:lineRule="auto"/>
        <w:rPr>
          <w:rFonts w:ascii="Times New Roman" w:hAnsi="Times New Roman" w:cs="Times New Roman"/>
        </w:rPr>
      </w:pPr>
    </w:p>
    <w:p w:rsidR="00485CF4" w:rsidP="008A5230" w14:paraId="3FE966F7" w14:textId="77777777">
      <w:pPr>
        <w:spacing w:after="0" w:line="276" w:lineRule="auto"/>
        <w:ind w:left="708" w:firstLine="708"/>
        <w:rPr>
          <w:rFonts w:ascii="Times New Roman" w:hAnsi="Times New Roman" w:cs="Times New Roman"/>
        </w:rPr>
      </w:pPr>
      <w:r w:rsidRPr="00333DA3">
        <w:rPr>
          <w:rFonts w:ascii="Times New Roman" w:hAnsi="Times New Roman" w:cs="Times New Roman"/>
        </w:rPr>
        <w:t>Adjunct-griffier van de commissie,</w:t>
      </w:r>
    </w:p>
    <w:p w:rsidR="00D96B99" w:rsidP="00B00813" w14:paraId="6CBB315B" w14:textId="77777777">
      <w:pPr>
        <w:spacing w:after="0" w:line="276" w:lineRule="auto"/>
        <w:rPr>
          <w:rFonts w:ascii="Times New Roman" w:hAnsi="Times New Roman" w:cs="Times New Roman"/>
        </w:rPr>
      </w:pPr>
    </w:p>
    <w:p w:rsidR="00D96B99" w:rsidP="008A5230" w14:paraId="0764BFF4" w14:textId="1DDE3721">
      <w:pPr>
        <w:spacing w:after="0" w:line="276" w:lineRule="auto"/>
        <w:ind w:left="708" w:firstLine="708"/>
        <w:rPr>
          <w:rFonts w:ascii="Times New Roman" w:hAnsi="Times New Roman" w:cs="Times New Roman"/>
        </w:rPr>
      </w:pPr>
      <w:r>
        <w:rPr>
          <w:rFonts w:ascii="Times New Roman" w:hAnsi="Times New Roman" w:cs="Times New Roman"/>
        </w:rPr>
        <w:t>Muller</w:t>
      </w:r>
    </w:p>
    <w:p w:rsidR="00D96B99" w:rsidP="00485CF4" w14:paraId="1B645808" w14:textId="77777777">
      <w:pPr>
        <w:spacing w:after="0"/>
        <w:rPr>
          <w:rFonts w:ascii="Times New Roman" w:hAnsi="Times New Roman" w:cs="Times New Roman"/>
        </w:rPr>
      </w:pPr>
    </w:p>
    <w:p w:rsidR="00D96B99" w:rsidP="00485CF4" w14:paraId="41B63D1D" w14:textId="77777777">
      <w:pPr>
        <w:spacing w:after="0"/>
        <w:rPr>
          <w:rFonts w:ascii="Times New Roman" w:hAnsi="Times New Roman" w:cs="Times New Roman"/>
        </w:rPr>
      </w:pPr>
    </w:p>
    <w:p w:rsidR="00D96B99" w:rsidP="00485CF4" w14:paraId="23B7459E" w14:textId="77777777">
      <w:pPr>
        <w:spacing w:after="0"/>
        <w:rPr>
          <w:rFonts w:ascii="Times New Roman" w:hAnsi="Times New Roman" w:cs="Times New Roman"/>
        </w:rPr>
      </w:pPr>
    </w:p>
    <w:p w:rsidR="00D96B99" w:rsidP="00485CF4" w14:paraId="358C013B" w14:textId="77777777">
      <w:pPr>
        <w:spacing w:after="0"/>
        <w:rPr>
          <w:rFonts w:ascii="Times New Roman" w:hAnsi="Times New Roman" w:cs="Times New Roman"/>
        </w:rPr>
      </w:pPr>
    </w:p>
    <w:p w:rsidR="00D96B99" w:rsidP="00485CF4" w14:paraId="517DDE60" w14:textId="77777777">
      <w:pPr>
        <w:spacing w:after="0"/>
        <w:rPr>
          <w:rFonts w:ascii="Times New Roman" w:hAnsi="Times New Roman" w:cs="Times New Roman"/>
        </w:rPr>
      </w:pPr>
    </w:p>
    <w:p w:rsidR="00D96B99" w:rsidP="00485CF4" w14:paraId="0BFE7D84" w14:textId="77777777">
      <w:pPr>
        <w:spacing w:after="0"/>
        <w:rPr>
          <w:rFonts w:ascii="Times New Roman" w:hAnsi="Times New Roman" w:cs="Times New Roman"/>
        </w:rPr>
      </w:pPr>
    </w:p>
    <w:p w:rsidR="00D96B99" w:rsidP="00485CF4" w14:paraId="57762AF1" w14:textId="77777777">
      <w:pPr>
        <w:spacing w:after="0"/>
        <w:rPr>
          <w:rFonts w:ascii="Times New Roman" w:hAnsi="Times New Roman" w:cs="Times New Roman"/>
        </w:rPr>
      </w:pPr>
    </w:p>
    <w:p w:rsidR="00D96B99" w:rsidP="00485CF4" w14:paraId="03801327" w14:textId="77777777">
      <w:pPr>
        <w:spacing w:after="0"/>
        <w:rPr>
          <w:rFonts w:ascii="Times New Roman" w:hAnsi="Times New Roman" w:cs="Times New Roman"/>
        </w:rPr>
      </w:pPr>
    </w:p>
    <w:p w:rsidR="00D96B99" w:rsidP="00485CF4" w14:paraId="2D7E6594" w14:textId="77777777">
      <w:pPr>
        <w:spacing w:after="0"/>
        <w:rPr>
          <w:rFonts w:ascii="Times New Roman" w:hAnsi="Times New Roman" w:cs="Times New Roman"/>
        </w:rPr>
      </w:pPr>
    </w:p>
    <w:p w:rsidR="00D96B99" w:rsidP="00485CF4" w14:paraId="0BCD39F8" w14:textId="77777777">
      <w:pPr>
        <w:spacing w:after="0"/>
        <w:rPr>
          <w:rFonts w:ascii="Times New Roman" w:hAnsi="Times New Roman" w:cs="Times New Roman"/>
        </w:rPr>
      </w:pPr>
    </w:p>
    <w:p w:rsidR="00D96B99" w:rsidP="00485CF4" w14:paraId="32B4AC29" w14:textId="77777777">
      <w:pPr>
        <w:spacing w:after="0"/>
        <w:rPr>
          <w:rFonts w:ascii="Times New Roman" w:hAnsi="Times New Roman" w:cs="Times New Roman"/>
        </w:rPr>
      </w:pPr>
    </w:p>
    <w:p w:rsidR="00D96B99" w:rsidP="00485CF4" w14:paraId="45394268" w14:textId="77777777">
      <w:pPr>
        <w:spacing w:after="0"/>
        <w:rPr>
          <w:rFonts w:ascii="Times New Roman" w:hAnsi="Times New Roman" w:cs="Times New Roman"/>
        </w:rPr>
      </w:pPr>
    </w:p>
    <w:p w:rsidR="00D96B99" w:rsidP="00485CF4" w14:paraId="09F55232" w14:textId="77777777">
      <w:pPr>
        <w:spacing w:after="0"/>
        <w:rPr>
          <w:rFonts w:ascii="Times New Roman" w:hAnsi="Times New Roman" w:cs="Times New Roman"/>
        </w:rPr>
      </w:pPr>
    </w:p>
    <w:p w:rsidR="00D96B99" w:rsidP="00485CF4" w14:paraId="1066B78B" w14:textId="77777777">
      <w:pPr>
        <w:spacing w:after="0"/>
        <w:rPr>
          <w:rFonts w:ascii="Times New Roman" w:hAnsi="Times New Roman" w:cs="Times New Roman"/>
        </w:rPr>
      </w:pPr>
    </w:p>
    <w:p w:rsidR="00D96B99" w:rsidP="00485CF4" w14:paraId="2FF9D2D2" w14:textId="77777777">
      <w:pPr>
        <w:spacing w:after="0"/>
        <w:rPr>
          <w:rFonts w:ascii="Times New Roman" w:hAnsi="Times New Roman" w:cs="Times New Roman"/>
        </w:rPr>
      </w:pPr>
    </w:p>
    <w:p w:rsidR="00D96B99" w:rsidP="00485CF4" w14:paraId="533D6110" w14:textId="77777777">
      <w:pPr>
        <w:spacing w:after="0"/>
        <w:rPr>
          <w:rFonts w:ascii="Times New Roman" w:hAnsi="Times New Roman" w:cs="Times New Roman"/>
        </w:rPr>
      </w:pPr>
    </w:p>
    <w:p w:rsidR="00D96B99" w:rsidP="00485CF4" w14:paraId="3DFA62CA" w14:textId="77777777">
      <w:pPr>
        <w:spacing w:after="0"/>
        <w:rPr>
          <w:rFonts w:ascii="Times New Roman" w:hAnsi="Times New Roman" w:cs="Times New Roman"/>
        </w:rPr>
      </w:pPr>
    </w:p>
    <w:p w:rsidR="00D96B99" w:rsidP="00485CF4" w14:paraId="0095A50A" w14:textId="77777777">
      <w:pPr>
        <w:spacing w:after="0"/>
        <w:rPr>
          <w:rFonts w:ascii="Times New Roman" w:hAnsi="Times New Roman" w:cs="Times New Roman"/>
        </w:rPr>
      </w:pPr>
    </w:p>
    <w:p w:rsidR="00D96B99" w:rsidP="00485CF4" w14:paraId="17ECC2E6" w14:textId="77777777">
      <w:pPr>
        <w:spacing w:after="0"/>
        <w:rPr>
          <w:rFonts w:ascii="Times New Roman" w:hAnsi="Times New Roman" w:cs="Times New Roman"/>
        </w:rPr>
      </w:pPr>
    </w:p>
    <w:p w:rsidR="00D96B99" w:rsidP="00485CF4" w14:paraId="4D08CD25" w14:textId="77777777">
      <w:pPr>
        <w:spacing w:after="0"/>
        <w:rPr>
          <w:rFonts w:ascii="Times New Roman" w:hAnsi="Times New Roman" w:cs="Times New Roman"/>
        </w:rPr>
      </w:pPr>
    </w:p>
    <w:p w:rsidR="00EB1EDB" w:rsidP="00D96B99" w14:paraId="3F478097" w14:textId="77777777">
      <w:pPr>
        <w:spacing w:line="276" w:lineRule="auto"/>
        <w:rPr>
          <w:rFonts w:ascii="Times New Roman" w:hAnsi="Times New Roman" w:cs="Times New Roman"/>
        </w:rPr>
      </w:pPr>
    </w:p>
    <w:p w:rsidRPr="00D96B99" w:rsidR="00D96B99" w:rsidP="00D96B99" w14:paraId="475680EE" w14:textId="717FEC30">
      <w:pPr>
        <w:spacing w:line="276" w:lineRule="auto"/>
        <w:rPr>
          <w:rFonts w:ascii="Segoe UI" w:hAnsi="Segoe UI" w:eastAsia="Times New Roman" w:cs="Segoe UI"/>
          <w:b/>
          <w:bCs/>
          <w:color w:val="000080"/>
          <w:sz w:val="21"/>
          <w:szCs w:val="21"/>
          <w:lang w:eastAsia="nl-NL"/>
        </w:rPr>
      </w:pPr>
      <w:r w:rsidRPr="00D96B99">
        <w:rPr>
          <w:rFonts w:ascii="Times New Roman" w:hAnsi="Times New Roman" w:cs="Times New Roman"/>
          <w:b/>
          <w:bCs/>
        </w:rPr>
        <w:t>Vragen inzake Wijziging van de begrotingsstaten van het ministerie van J&amp;V (VI)</w:t>
      </w:r>
    </w:p>
    <w:p w:rsidR="00D96B99" w:rsidP="00D96B99" w14:paraId="0C340CBF" w14:textId="6F2836BB">
      <w:pPr>
        <w:spacing w:line="276" w:lineRule="auto"/>
        <w:rPr>
          <w:rFonts w:ascii="Times New Roman" w:hAnsi="Times New Roman" w:cs="Times New Roman"/>
        </w:rPr>
      </w:pPr>
      <w:r>
        <w:rPr>
          <w:rFonts w:ascii="Times New Roman" w:hAnsi="Times New Roman" w:cs="Times New Roman"/>
        </w:rPr>
        <w:t xml:space="preserve">Er zijn geen vragen gesteld. </w:t>
      </w:r>
    </w:p>
    <w:p w:rsidRPr="00585E21" w:rsidR="00D96B99" w:rsidP="00EB1EDB" w14:paraId="54AFBD9B" w14:textId="5394F2BC">
      <w:pPr>
        <w:spacing w:line="26" w:lineRule="atLeast"/>
        <w:rPr>
          <w:rFonts w:ascii="Segoe UI" w:hAnsi="Segoe UI" w:eastAsia="Times New Roman" w:cs="Segoe UI"/>
          <w:b/>
          <w:bCs/>
          <w:color w:val="000080"/>
          <w:sz w:val="21"/>
          <w:szCs w:val="21"/>
          <w:lang w:eastAsia="nl-NL"/>
        </w:rPr>
      </w:pPr>
      <w:r w:rsidRPr="00D96B99">
        <w:rPr>
          <w:rFonts w:ascii="Times New Roman" w:hAnsi="Times New Roman" w:cs="Times New Roman"/>
          <w:b/>
          <w:bCs/>
        </w:rPr>
        <w:t xml:space="preserve">Vragen inzake Wijziging van de begrotingsstaten van het ministerie van BZK (VII) </w:t>
      </w:r>
    </w:p>
    <w:tbl>
      <w:tblPr>
        <w:tblW w:w="9495" w:type="dxa"/>
        <w:tblLayout w:type="fixed"/>
        <w:tblCellMar>
          <w:left w:w="0" w:type="dxa"/>
          <w:right w:w="0" w:type="dxa"/>
        </w:tblCellMar>
        <w:tblLook w:val="04A0"/>
      </w:tblPr>
      <w:tblGrid>
        <w:gridCol w:w="567"/>
        <w:gridCol w:w="6519"/>
        <w:gridCol w:w="850"/>
        <w:gridCol w:w="992"/>
        <w:gridCol w:w="567"/>
      </w:tblGrid>
      <w:tr w:rsidTr="006B7E0B" w14:paraId="758E5ABD" w14:textId="77777777">
        <w:tblPrEx>
          <w:tblW w:w="9495" w:type="dxa"/>
          <w:tblLayout w:type="fixed"/>
          <w:tblCellMar>
            <w:left w:w="0" w:type="dxa"/>
            <w:right w:w="0" w:type="dxa"/>
          </w:tblCellMar>
          <w:tblLook w:val="04A0"/>
        </w:tblPrEx>
        <w:trPr>
          <w:cantSplit/>
        </w:trPr>
        <w:tc>
          <w:tcPr>
            <w:tcW w:w="567" w:type="dxa"/>
            <w:hideMark/>
          </w:tcPr>
          <w:p w:rsidRPr="00D96B99" w:rsidR="00D96B99" w:rsidP="00EB1EDB" w14:paraId="68DB1BD7"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Nr</w:t>
            </w:r>
          </w:p>
        </w:tc>
        <w:tc>
          <w:tcPr>
            <w:tcW w:w="6519" w:type="dxa"/>
            <w:hideMark/>
          </w:tcPr>
          <w:p w:rsidR="00D96B99" w:rsidP="00EB1EDB" w14:paraId="5764085E" w14:textId="660DEFB3">
            <w:pPr>
              <w:spacing w:after="0" w:line="288" w:lineRule="auto"/>
              <w:rPr>
                <w:rFonts w:ascii="Times New Roman" w:hAnsi="Times New Roman" w:cs="Times New Roman"/>
                <w:lang w:val="en-US"/>
              </w:rPr>
            </w:pPr>
            <w:r w:rsidRPr="00D96B99">
              <w:rPr>
                <w:rFonts w:ascii="Times New Roman" w:hAnsi="Times New Roman" w:cs="Times New Roman"/>
                <w:lang w:val="en-US"/>
              </w:rPr>
              <w:t>Vraag</w:t>
            </w:r>
            <w:r w:rsidR="00585E21">
              <w:rPr>
                <w:rFonts w:ascii="Times New Roman" w:hAnsi="Times New Roman" w:cs="Times New Roman"/>
                <w:lang w:val="en-US"/>
              </w:rPr>
              <w:br/>
            </w:r>
          </w:p>
          <w:p w:rsidRPr="00D96B99" w:rsidR="00D96B99" w:rsidP="00EB1EDB" w14:paraId="38C7E78A" w14:textId="77777777">
            <w:pPr>
              <w:spacing w:after="0" w:line="288" w:lineRule="auto"/>
              <w:rPr>
                <w:rFonts w:ascii="Times New Roman" w:hAnsi="Times New Roman" w:cs="Times New Roman"/>
                <w:lang w:val="en-US"/>
              </w:rPr>
            </w:pPr>
          </w:p>
        </w:tc>
        <w:tc>
          <w:tcPr>
            <w:tcW w:w="850" w:type="dxa"/>
            <w:hideMark/>
          </w:tcPr>
          <w:p w:rsidRPr="00D96B99" w:rsidR="00D96B99" w:rsidP="00EB1EDB" w14:paraId="680A6A34"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Bijlage</w:t>
            </w:r>
          </w:p>
        </w:tc>
        <w:tc>
          <w:tcPr>
            <w:tcW w:w="992" w:type="dxa"/>
            <w:hideMark/>
          </w:tcPr>
          <w:p w:rsidRPr="00D96B99" w:rsidR="00D96B99" w:rsidP="00EB1EDB" w14:paraId="72993B42"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Blz</w:t>
            </w:r>
            <w:r w:rsidRPr="00D96B99">
              <w:rPr>
                <w:rFonts w:ascii="Times New Roman" w:hAnsi="Times New Roman" w:cs="Times New Roman"/>
                <w:lang w:val="en-US"/>
              </w:rPr>
              <w:t>. (van)</w:t>
            </w:r>
          </w:p>
        </w:tc>
        <w:tc>
          <w:tcPr>
            <w:tcW w:w="567" w:type="dxa"/>
            <w:hideMark/>
          </w:tcPr>
          <w:p w:rsidRPr="00D96B99" w:rsidR="00D96B99" w:rsidP="00EB1EDB" w14:paraId="7B83422B" w14:textId="77777777">
            <w:pPr>
              <w:spacing w:after="0" w:line="312" w:lineRule="auto"/>
              <w:rPr>
                <w:rFonts w:ascii="Times New Roman" w:hAnsi="Times New Roman" w:cs="Times New Roman"/>
                <w:lang w:val="en-US"/>
              </w:rPr>
            </w:pPr>
            <w:r w:rsidRPr="00D96B99">
              <w:rPr>
                <w:rFonts w:ascii="Times New Roman" w:hAnsi="Times New Roman" w:cs="Times New Roman"/>
                <w:lang w:val="en-US"/>
              </w:rPr>
              <w:t>t/m</w:t>
            </w:r>
          </w:p>
        </w:tc>
      </w:tr>
      <w:tr w:rsidTr="006B7E0B" w14:paraId="3ACE471D" w14:textId="77777777">
        <w:tblPrEx>
          <w:tblW w:w="9495" w:type="dxa"/>
          <w:tblLayout w:type="fixed"/>
          <w:tblCellMar>
            <w:left w:w="0" w:type="dxa"/>
            <w:right w:w="0" w:type="dxa"/>
          </w:tblCellMar>
          <w:tblLook w:val="04A0"/>
        </w:tblPrEx>
        <w:tc>
          <w:tcPr>
            <w:tcW w:w="567" w:type="dxa"/>
            <w:hideMark/>
          </w:tcPr>
          <w:p w:rsidRPr="00D96B99" w:rsidR="00D96B99" w:rsidP="00EB1EDB" w14:paraId="713BECE2"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1</w:t>
            </w:r>
          </w:p>
        </w:tc>
        <w:tc>
          <w:tcPr>
            <w:tcW w:w="6519" w:type="dxa"/>
            <w:hideMark/>
          </w:tcPr>
          <w:p w:rsidR="00D96B99" w:rsidP="00EB1EDB" w14:paraId="608CD61F" w14:textId="77777777">
            <w:pPr>
              <w:spacing w:after="0" w:line="288" w:lineRule="auto"/>
              <w:rPr>
                <w:rFonts w:ascii="Times New Roman" w:hAnsi="Times New Roman" w:cs="Times New Roman"/>
              </w:rPr>
            </w:pPr>
            <w:r w:rsidRPr="00D96B99">
              <w:rPr>
                <w:rFonts w:ascii="Times New Roman" w:hAnsi="Times New Roman" w:cs="Times New Roman"/>
              </w:rPr>
              <w:t>Welke stappen worden gezet om digitale toegankelijkheid en gebruiksvriendelijkheid van overheidsdiensten te verbeteren, en hoe wordt dit gemeten?</w:t>
            </w:r>
          </w:p>
          <w:p w:rsidR="006B7E0B" w:rsidP="00EB1EDB" w14:paraId="41DFABE8" w14:textId="77777777">
            <w:pPr>
              <w:spacing w:after="0" w:line="288" w:lineRule="auto"/>
              <w:rPr>
                <w:rFonts w:ascii="Times New Roman" w:hAnsi="Times New Roman" w:cs="Times New Roman"/>
              </w:rPr>
            </w:pPr>
          </w:p>
          <w:p w:rsidR="006B7E0B" w:rsidP="006B7E0B" w14:paraId="605CD8E9" w14:textId="63189A2D">
            <w:pPr>
              <w:spacing w:after="0" w:line="276" w:lineRule="auto"/>
              <w:rPr>
                <w:rFonts w:ascii="Times New Roman" w:hAnsi="Times New Roman" w:cs="Times New Roman"/>
              </w:rPr>
            </w:pPr>
            <w:r>
              <w:rPr>
                <w:rFonts w:ascii="Times New Roman" w:hAnsi="Times New Roman" w:cs="Times New Roman"/>
              </w:rPr>
              <w:t>Antwoord:</w:t>
            </w:r>
          </w:p>
          <w:p w:rsidRPr="006B7E0B" w:rsidR="006B7E0B" w:rsidP="006B7E0B" w14:paraId="12DFA8DC" w14:textId="3D6C7A38">
            <w:pPr>
              <w:spacing w:line="276" w:lineRule="auto"/>
              <w:rPr>
                <w:rFonts w:ascii="Times New Roman" w:hAnsi="Times New Roman" w:cs="Times New Roman"/>
              </w:rPr>
            </w:pPr>
            <w:r w:rsidRPr="006B7E0B">
              <w:rPr>
                <w:rFonts w:ascii="Times New Roman" w:hAnsi="Times New Roman" w:cs="Times New Roman"/>
              </w:rPr>
              <w:t>Voor het “Stappenplan digitale toegankelijkheid” verwijs ik naar de invulling hiervan door mijn ambtsvoorganger in reactie op de motie Bisschop uit 2022</w:t>
            </w:r>
            <w:r w:rsidR="006D4CE7">
              <w:rPr>
                <w:rFonts w:ascii="Times New Roman" w:hAnsi="Times New Roman" w:cs="Times New Roman"/>
              </w:rPr>
              <w:t>.</w:t>
            </w:r>
            <w:r>
              <w:rPr>
                <w:rStyle w:val="FootnoteReference"/>
                <w:rFonts w:ascii="Times New Roman" w:hAnsi="Times New Roman" w:cs="Times New Roman"/>
              </w:rPr>
              <w:footnoteReference w:id="2"/>
            </w:r>
          </w:p>
          <w:p w:rsidRPr="00D96B99" w:rsidR="006B7E0B" w:rsidP="006B7E0B" w14:paraId="22FB8D6B" w14:textId="6EB05315">
            <w:pPr>
              <w:spacing w:line="276" w:lineRule="auto"/>
              <w:rPr>
                <w:rFonts w:ascii="Times New Roman" w:hAnsi="Times New Roman" w:cs="Times New Roman"/>
              </w:rPr>
            </w:pPr>
            <w:r w:rsidRPr="006B7E0B">
              <w:rPr>
                <w:rFonts w:ascii="Times New Roman" w:hAnsi="Times New Roman" w:cs="Times New Roman"/>
              </w:rPr>
              <w:t>Overheidswebsites en -apps moeten voldoen aan een aantal toegankelijkheidsstandaarden. Hiervoor moet een toegankelijkheidsverklaring ingevuld worden. De resultaten daarvan zijn zichtbaar op het Dashboard Digitale Toegankelijkheid</w:t>
            </w:r>
            <w:r w:rsidR="006D4CE7">
              <w:rPr>
                <w:rFonts w:ascii="Times New Roman" w:hAnsi="Times New Roman" w:cs="Times New Roman"/>
              </w:rPr>
              <w:t>.</w:t>
            </w:r>
            <w:r>
              <w:rPr>
                <w:rStyle w:val="FootnoteReference"/>
                <w:rFonts w:ascii="Times New Roman" w:hAnsi="Times New Roman" w:cs="Times New Roman"/>
              </w:rPr>
              <w:footnoteReference w:id="3"/>
            </w:r>
            <w:r w:rsidRPr="006B7E0B">
              <w:rPr>
                <w:rFonts w:ascii="Times New Roman" w:hAnsi="Times New Roman" w:cs="Times New Roman"/>
              </w:rPr>
              <w:t xml:space="preserve"> Momenteel voldoet 59% van de 8877 overheidswebsites en -apps aan de wettelijke standaarden voor digitale toegankelijkheid. Begin dit jaar heb ik het Nationaal Actieplan </w:t>
            </w:r>
            <w:r w:rsidRPr="006B7E0B">
              <w:rPr>
                <w:rFonts w:ascii="Times New Roman" w:hAnsi="Times New Roman" w:cs="Times New Roman"/>
              </w:rPr>
              <w:t>Webbeleid</w:t>
            </w:r>
            <w:r w:rsidRPr="006B7E0B">
              <w:rPr>
                <w:rFonts w:ascii="Times New Roman" w:hAnsi="Times New Roman" w:cs="Times New Roman"/>
              </w:rPr>
              <w:t xml:space="preserve"> (NAWB)</w:t>
            </w:r>
            <w:r>
              <w:rPr>
                <w:rStyle w:val="FootnoteReference"/>
                <w:rFonts w:ascii="Times New Roman" w:hAnsi="Times New Roman" w:cs="Times New Roman"/>
              </w:rPr>
              <w:footnoteReference w:id="4"/>
            </w:r>
            <w:r w:rsidRPr="006B7E0B">
              <w:rPr>
                <w:rFonts w:ascii="Times New Roman" w:hAnsi="Times New Roman" w:cs="Times New Roman"/>
              </w:rPr>
              <w:t xml:space="preserve"> naar de kamer gezonden. Het Nationaal Actieplan </w:t>
            </w:r>
            <w:r w:rsidRPr="006B7E0B">
              <w:rPr>
                <w:rFonts w:ascii="Times New Roman" w:hAnsi="Times New Roman" w:cs="Times New Roman"/>
              </w:rPr>
              <w:t>Webbeleid</w:t>
            </w:r>
            <w:r w:rsidRPr="006B7E0B">
              <w:rPr>
                <w:rFonts w:ascii="Times New Roman" w:hAnsi="Times New Roman" w:cs="Times New Roman"/>
              </w:rPr>
              <w:t xml:space="preserve"> moet dit proces versnellen.</w:t>
            </w:r>
          </w:p>
        </w:tc>
        <w:tc>
          <w:tcPr>
            <w:tcW w:w="850" w:type="dxa"/>
          </w:tcPr>
          <w:p w:rsidRPr="00D96B99" w:rsidR="00D96B99" w:rsidP="00EB1EDB" w14:paraId="276D0A54" w14:textId="77777777">
            <w:pPr>
              <w:spacing w:after="0" w:line="288" w:lineRule="auto"/>
              <w:rPr>
                <w:rFonts w:ascii="Times New Roman" w:hAnsi="Times New Roman" w:cs="Times New Roman"/>
              </w:rPr>
            </w:pPr>
          </w:p>
        </w:tc>
        <w:tc>
          <w:tcPr>
            <w:tcW w:w="992" w:type="dxa"/>
          </w:tcPr>
          <w:p w:rsidRPr="00D96B99" w:rsidR="00D96B99" w:rsidP="00EB1EDB" w14:paraId="1D3204CC" w14:textId="7F313369">
            <w:pPr>
              <w:spacing w:after="0" w:line="288" w:lineRule="auto"/>
              <w:rPr>
                <w:rFonts w:ascii="Times New Roman" w:hAnsi="Times New Roman" w:cs="Times New Roman"/>
              </w:rPr>
            </w:pPr>
          </w:p>
        </w:tc>
        <w:tc>
          <w:tcPr>
            <w:tcW w:w="567" w:type="dxa"/>
            <w:hideMark/>
          </w:tcPr>
          <w:p w:rsidRPr="00D96B99" w:rsidR="00D96B99" w:rsidP="00EB1EDB" w14:paraId="22EEB624" w14:textId="77777777">
            <w:pPr>
              <w:spacing w:after="0" w:line="312" w:lineRule="auto"/>
              <w:rPr>
                <w:rFonts w:ascii="Times New Roman" w:hAnsi="Times New Roman" w:cs="Times New Roman"/>
              </w:rPr>
            </w:pPr>
            <w:r w:rsidRPr="00D96B99">
              <w:rPr>
                <w:rFonts w:ascii="Times New Roman" w:hAnsi="Times New Roman" w:cs="Times New Roman"/>
              </w:rPr>
              <w:t xml:space="preserve"> </w:t>
            </w:r>
          </w:p>
        </w:tc>
      </w:tr>
      <w:tr w:rsidTr="006B7E0B" w14:paraId="25400824" w14:textId="77777777">
        <w:tblPrEx>
          <w:tblW w:w="9495" w:type="dxa"/>
          <w:tblLayout w:type="fixed"/>
          <w:tblCellMar>
            <w:left w:w="0" w:type="dxa"/>
            <w:right w:w="0" w:type="dxa"/>
          </w:tblCellMar>
          <w:tblLook w:val="04A0"/>
        </w:tblPrEx>
        <w:tc>
          <w:tcPr>
            <w:tcW w:w="567" w:type="dxa"/>
            <w:hideMark/>
          </w:tcPr>
          <w:p w:rsidRPr="00D96B99" w:rsidR="00D96B99" w:rsidP="00EB1EDB" w14:paraId="168AFAAE"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2</w:t>
            </w:r>
          </w:p>
        </w:tc>
        <w:tc>
          <w:tcPr>
            <w:tcW w:w="6519" w:type="dxa"/>
            <w:hideMark/>
          </w:tcPr>
          <w:p w:rsidR="006B7E0B" w:rsidP="00EB1EDB" w14:paraId="5623E165" w14:textId="77777777">
            <w:pPr>
              <w:spacing w:after="0" w:line="288" w:lineRule="auto"/>
              <w:rPr>
                <w:rFonts w:ascii="Times New Roman" w:hAnsi="Times New Roman" w:cs="Times New Roman"/>
              </w:rPr>
            </w:pPr>
            <w:r w:rsidRPr="00D96B99">
              <w:rPr>
                <w:rFonts w:ascii="Times New Roman" w:hAnsi="Times New Roman" w:cs="Times New Roman"/>
              </w:rPr>
              <w:t xml:space="preserve">Op welke wijze wordt, in het kader van het </w:t>
            </w:r>
            <w:r w:rsidR="00585E21">
              <w:rPr>
                <w:rFonts w:ascii="Times New Roman" w:hAnsi="Times New Roman" w:cs="Times New Roman"/>
              </w:rPr>
              <w:t>‘</w:t>
            </w:r>
            <w:r w:rsidRPr="00D96B99">
              <w:rPr>
                <w:rFonts w:ascii="Times New Roman" w:hAnsi="Times New Roman" w:cs="Times New Roman"/>
              </w:rPr>
              <w:t>praktijkinitiatief</w:t>
            </w:r>
            <w:r w:rsidR="00585E21">
              <w:rPr>
                <w:rFonts w:ascii="Times New Roman" w:hAnsi="Times New Roman" w:cs="Times New Roman"/>
              </w:rPr>
              <w:t>’</w:t>
            </w:r>
            <w:r w:rsidRPr="00D96B99">
              <w:rPr>
                <w:rFonts w:ascii="Times New Roman" w:hAnsi="Times New Roman" w:cs="Times New Roman"/>
              </w:rPr>
              <w:t xml:space="preserve"> bij de</w:t>
            </w:r>
          </w:p>
          <w:p w:rsidR="00D96B99" w:rsidP="00EB1EDB" w14:paraId="382028C5" w14:textId="77777777">
            <w:pPr>
              <w:spacing w:after="0" w:line="288" w:lineRule="auto"/>
              <w:rPr>
                <w:rFonts w:ascii="Times New Roman" w:hAnsi="Times New Roman" w:cs="Times New Roman"/>
              </w:rPr>
            </w:pPr>
            <w:r w:rsidRPr="00D96B99">
              <w:rPr>
                <w:rFonts w:ascii="Times New Roman" w:hAnsi="Times New Roman" w:cs="Times New Roman"/>
              </w:rPr>
              <w:t>inrichting van overheidsbrede loketten</w:t>
            </w:r>
            <w:r w:rsidR="00585E21">
              <w:rPr>
                <w:rFonts w:ascii="Times New Roman" w:hAnsi="Times New Roman" w:cs="Times New Roman"/>
              </w:rPr>
              <w:t>,</w:t>
            </w:r>
            <w:r w:rsidRPr="00D96B99">
              <w:rPr>
                <w:rFonts w:ascii="Times New Roman" w:hAnsi="Times New Roman" w:cs="Times New Roman"/>
              </w:rPr>
              <w:t xml:space="preserve"> het digitale loket</w:t>
            </w:r>
            <w:r w:rsidR="000D2DB9">
              <w:rPr>
                <w:rFonts w:ascii="Times New Roman" w:hAnsi="Times New Roman" w:cs="Times New Roman"/>
              </w:rPr>
              <w:t xml:space="preserve"> </w:t>
            </w:r>
            <w:r w:rsidRPr="00D96B99">
              <w:rPr>
                <w:rFonts w:ascii="Times New Roman" w:hAnsi="Times New Roman" w:cs="Times New Roman"/>
              </w:rPr>
              <w:t>betrokken?</w:t>
            </w:r>
          </w:p>
          <w:p w:rsidR="006B7E0B" w:rsidP="00EB1EDB" w14:paraId="6A065697" w14:textId="77777777">
            <w:pPr>
              <w:spacing w:after="0" w:line="288" w:lineRule="auto"/>
              <w:rPr>
                <w:rFonts w:ascii="Times New Roman" w:hAnsi="Times New Roman" w:cs="Times New Roman"/>
              </w:rPr>
            </w:pPr>
          </w:p>
          <w:p w:rsidR="006B7E0B" w:rsidP="00EB1EDB" w14:paraId="5A4A1D62" w14:textId="77777777">
            <w:pPr>
              <w:spacing w:after="0" w:line="288" w:lineRule="auto"/>
              <w:rPr>
                <w:rFonts w:ascii="Times New Roman" w:hAnsi="Times New Roman" w:cs="Times New Roman"/>
              </w:rPr>
            </w:pPr>
            <w:r>
              <w:rPr>
                <w:rFonts w:ascii="Times New Roman" w:hAnsi="Times New Roman" w:cs="Times New Roman"/>
              </w:rPr>
              <w:t>Antwoord:</w:t>
            </w:r>
          </w:p>
          <w:p w:rsidR="006B7E0B" w:rsidP="006B7E0B" w14:paraId="4DBA14EC" w14:textId="77777777">
            <w:pPr>
              <w:spacing w:line="276" w:lineRule="auto"/>
              <w:rPr>
                <w:rFonts w:ascii="Times New Roman" w:hAnsi="Times New Roman" w:cs="Times New Roman"/>
              </w:rPr>
            </w:pPr>
            <w:r w:rsidRPr="006B7E0B">
              <w:rPr>
                <w:rFonts w:ascii="Times New Roman" w:hAnsi="Times New Roman" w:cs="Times New Roman"/>
              </w:rPr>
              <w:t>Het is van belang dat burgers en ondernemers ervaren dat ze met 1 dienstbare overheid te maken hebben, ongeacht met welke instantie ze contact hebben. Uitganspunt bij het inrichten van overheidsbrede dienstverlening is het principe: ‘altijd de juiste deur’. Burgers en ondernemers kunnen altijd zelf kiezen op welke wijze ze gebruik willen maken van (informatie over) publieke dienstverlening (fysiek, digitaal of telefonisch) en worden vervolgens goed geholpen of doorverwezen. De overheid zorgt ervoor dat alle kanalen zelfstandig, in samenhang en integraal overheidsbrede dienstverlening bieden die aansluit op de behoeften van mensen. Hierbij is ook aandacht voor de rol van de overheidsprofessional en hoe de verschillende kanalen (en een betere samenhang daartussen) de professional in zijn overheidsbrede rol kan ondersteunen.</w:t>
            </w:r>
          </w:p>
          <w:p w:rsidRPr="006B7E0B" w:rsidR="006B7E0B" w:rsidP="006B7E0B" w14:paraId="2A2CBBE7" w14:textId="77777777">
            <w:pPr>
              <w:spacing w:line="276" w:lineRule="auto"/>
              <w:rPr>
                <w:rFonts w:ascii="Times New Roman" w:hAnsi="Times New Roman" w:cs="Times New Roman"/>
              </w:rPr>
            </w:pPr>
          </w:p>
          <w:p w:rsidRPr="00D96B99" w:rsidR="006B7E0B" w:rsidP="00EB1EDB" w14:paraId="6CBFA233" w14:textId="1E09AC2B">
            <w:pPr>
              <w:spacing w:after="0" w:line="288" w:lineRule="auto"/>
              <w:rPr>
                <w:rFonts w:ascii="Times New Roman" w:hAnsi="Times New Roman" w:cs="Times New Roman"/>
              </w:rPr>
            </w:pPr>
          </w:p>
        </w:tc>
        <w:tc>
          <w:tcPr>
            <w:tcW w:w="850" w:type="dxa"/>
          </w:tcPr>
          <w:p w:rsidRPr="00D96B99" w:rsidR="00D96B99" w:rsidP="00EB1EDB" w14:paraId="0EBE7930" w14:textId="77777777">
            <w:pPr>
              <w:spacing w:after="0" w:line="288" w:lineRule="auto"/>
              <w:rPr>
                <w:rFonts w:ascii="Times New Roman" w:hAnsi="Times New Roman" w:cs="Times New Roman"/>
              </w:rPr>
            </w:pPr>
          </w:p>
        </w:tc>
        <w:tc>
          <w:tcPr>
            <w:tcW w:w="992" w:type="dxa"/>
            <w:hideMark/>
          </w:tcPr>
          <w:p w:rsidRPr="00D96B99" w:rsidR="00D96B99" w:rsidP="00EB1EDB" w14:paraId="3C3BE740"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14</w:t>
            </w:r>
          </w:p>
        </w:tc>
        <w:tc>
          <w:tcPr>
            <w:tcW w:w="567" w:type="dxa"/>
            <w:hideMark/>
          </w:tcPr>
          <w:p w:rsidRPr="00D96B99" w:rsidR="00D96B99" w:rsidP="00EB1EDB" w14:paraId="612360A8" w14:textId="77777777">
            <w:pPr>
              <w:spacing w:after="0" w:line="312" w:lineRule="auto"/>
              <w:rPr>
                <w:rFonts w:ascii="Times New Roman" w:hAnsi="Times New Roman" w:cs="Times New Roman"/>
                <w:lang w:val="en-US"/>
              </w:rPr>
            </w:pPr>
            <w:r w:rsidRPr="00D96B99">
              <w:rPr>
                <w:rFonts w:ascii="Times New Roman" w:hAnsi="Times New Roman" w:cs="Times New Roman"/>
                <w:lang w:val="en-US"/>
              </w:rPr>
              <w:t xml:space="preserve"> </w:t>
            </w:r>
          </w:p>
        </w:tc>
      </w:tr>
      <w:tr w:rsidTr="006B7E0B" w14:paraId="5880E88C" w14:textId="77777777">
        <w:tblPrEx>
          <w:tblW w:w="9495" w:type="dxa"/>
          <w:tblLayout w:type="fixed"/>
          <w:tblCellMar>
            <w:left w:w="0" w:type="dxa"/>
            <w:right w:w="0" w:type="dxa"/>
          </w:tblCellMar>
          <w:tblLook w:val="04A0"/>
        </w:tblPrEx>
        <w:tc>
          <w:tcPr>
            <w:tcW w:w="567" w:type="dxa"/>
            <w:hideMark/>
          </w:tcPr>
          <w:p w:rsidRPr="00D96B99" w:rsidR="00D96B99" w:rsidP="00EB1EDB" w14:paraId="24851144"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3</w:t>
            </w:r>
          </w:p>
        </w:tc>
        <w:tc>
          <w:tcPr>
            <w:tcW w:w="6519" w:type="dxa"/>
            <w:hideMark/>
          </w:tcPr>
          <w:p w:rsidR="00D96B99" w:rsidP="00EB1EDB" w14:paraId="2E543CC1" w14:textId="77777777">
            <w:pPr>
              <w:spacing w:after="0" w:line="288" w:lineRule="auto"/>
              <w:rPr>
                <w:rFonts w:ascii="Times New Roman" w:hAnsi="Times New Roman" w:cs="Times New Roman"/>
              </w:rPr>
            </w:pPr>
            <w:r w:rsidRPr="00D96B99">
              <w:rPr>
                <w:rFonts w:ascii="Times New Roman" w:hAnsi="Times New Roman" w:cs="Times New Roman"/>
              </w:rPr>
              <w:t>Het saldo</w:t>
            </w:r>
            <w:r w:rsidR="00585E21">
              <w:rPr>
                <w:rFonts w:ascii="Times New Roman" w:hAnsi="Times New Roman" w:cs="Times New Roman"/>
              </w:rPr>
              <w:t xml:space="preserve"> </w:t>
            </w:r>
            <w:r w:rsidRPr="00D96B99">
              <w:rPr>
                <w:rFonts w:ascii="Times New Roman" w:hAnsi="Times New Roman" w:cs="Times New Roman"/>
              </w:rPr>
              <w:t xml:space="preserve">dat wordt </w:t>
            </w:r>
            <w:r w:rsidRPr="00D96B99" w:rsidR="00934567">
              <w:rPr>
                <w:rFonts w:ascii="Times New Roman" w:hAnsi="Times New Roman" w:cs="Times New Roman"/>
              </w:rPr>
              <w:t>teruggestor</w:t>
            </w:r>
            <w:r w:rsidR="00934567">
              <w:rPr>
                <w:rFonts w:ascii="Times New Roman" w:hAnsi="Times New Roman" w:cs="Times New Roman"/>
              </w:rPr>
              <w:t>t</w:t>
            </w:r>
            <w:r w:rsidRPr="00D96B99">
              <w:rPr>
                <w:rFonts w:ascii="Times New Roman" w:hAnsi="Times New Roman" w:cs="Times New Roman"/>
              </w:rPr>
              <w:t xml:space="preserve"> in een nog op te richten bestemmingsfonds bij </w:t>
            </w:r>
            <w:r w:rsidR="00585E21">
              <w:rPr>
                <w:rFonts w:ascii="Times New Roman" w:hAnsi="Times New Roman" w:cs="Times New Roman"/>
              </w:rPr>
              <w:t xml:space="preserve">de Rijksdienst voor </w:t>
            </w:r>
            <w:r w:rsidR="00585E21">
              <w:rPr>
                <w:rFonts w:ascii="Times New Roman" w:hAnsi="Times New Roman" w:cs="Times New Roman"/>
              </w:rPr>
              <w:t>Identiteitsgevens</w:t>
            </w:r>
            <w:r w:rsidR="00585E21">
              <w:rPr>
                <w:rFonts w:ascii="Times New Roman" w:hAnsi="Times New Roman" w:cs="Times New Roman"/>
              </w:rPr>
              <w:t xml:space="preserve"> (</w:t>
            </w:r>
            <w:r w:rsidRPr="00D96B99">
              <w:rPr>
                <w:rFonts w:ascii="Times New Roman" w:hAnsi="Times New Roman" w:cs="Times New Roman"/>
              </w:rPr>
              <w:t>RvIG</w:t>
            </w:r>
            <w:r w:rsidR="00585E21">
              <w:rPr>
                <w:rFonts w:ascii="Times New Roman" w:hAnsi="Times New Roman" w:cs="Times New Roman"/>
              </w:rPr>
              <w:t>)</w:t>
            </w:r>
            <w:r w:rsidRPr="00D96B99">
              <w:rPr>
                <w:rFonts w:ascii="Times New Roman" w:hAnsi="Times New Roman" w:cs="Times New Roman"/>
              </w:rPr>
              <w:t xml:space="preserve"> wordt binnen het reisdocumentenstelsel</w:t>
            </w:r>
            <w:r w:rsidR="00934567">
              <w:rPr>
                <w:rFonts w:ascii="Times New Roman" w:hAnsi="Times New Roman" w:cs="Times New Roman"/>
              </w:rPr>
              <w:t xml:space="preserve"> onder andere ingezet voor ‘live </w:t>
            </w:r>
            <w:r w:rsidR="00934567">
              <w:rPr>
                <w:rFonts w:ascii="Times New Roman" w:hAnsi="Times New Roman" w:cs="Times New Roman"/>
              </w:rPr>
              <w:t>enrollment</w:t>
            </w:r>
            <w:r w:rsidR="00934567">
              <w:rPr>
                <w:rFonts w:ascii="Times New Roman" w:hAnsi="Times New Roman" w:cs="Times New Roman"/>
              </w:rPr>
              <w:t xml:space="preserve">’, </w:t>
            </w:r>
            <w:r w:rsidRPr="00D96B99">
              <w:rPr>
                <w:rFonts w:ascii="Times New Roman" w:hAnsi="Times New Roman" w:cs="Times New Roman"/>
              </w:rPr>
              <w:t>waar worden deze middelen nog meer voor ingezet?</w:t>
            </w:r>
          </w:p>
          <w:p w:rsidR="006B7E0B" w:rsidP="00EB1EDB" w14:paraId="7FE01CC2" w14:textId="77777777">
            <w:pPr>
              <w:spacing w:after="0" w:line="288" w:lineRule="auto"/>
              <w:rPr>
                <w:rFonts w:ascii="Times New Roman" w:hAnsi="Times New Roman" w:cs="Times New Roman"/>
              </w:rPr>
            </w:pPr>
          </w:p>
          <w:p w:rsidR="006B7E0B" w:rsidP="00EB1EDB" w14:paraId="147C850B" w14:textId="77777777">
            <w:pPr>
              <w:spacing w:after="0" w:line="288" w:lineRule="auto"/>
              <w:rPr>
                <w:rFonts w:ascii="Times New Roman" w:hAnsi="Times New Roman" w:cs="Times New Roman"/>
              </w:rPr>
            </w:pPr>
            <w:r>
              <w:rPr>
                <w:rFonts w:ascii="Times New Roman" w:hAnsi="Times New Roman" w:cs="Times New Roman"/>
              </w:rPr>
              <w:t>Antwoord:</w:t>
            </w:r>
          </w:p>
          <w:p w:rsidRPr="006B7E0B" w:rsidR="006B7E0B" w:rsidP="006B7E0B" w14:paraId="5C646C36" w14:textId="5ABC3B3F">
            <w:pPr>
              <w:spacing w:line="276" w:lineRule="auto"/>
              <w:rPr>
                <w:rFonts w:ascii="Times New Roman" w:hAnsi="Times New Roman" w:cs="Times New Roman"/>
              </w:rPr>
            </w:pPr>
            <w:r w:rsidRPr="006B7E0B">
              <w:rPr>
                <w:rFonts w:ascii="Times New Roman" w:hAnsi="Times New Roman" w:cs="Times New Roman"/>
              </w:rPr>
              <w:t xml:space="preserve">De middelen worden ingezet voor hard- en software voor Live </w:t>
            </w:r>
            <w:r w:rsidRPr="006B7E0B">
              <w:rPr>
                <w:rFonts w:ascii="Times New Roman" w:hAnsi="Times New Roman" w:cs="Times New Roman"/>
              </w:rPr>
              <w:t>Enrollment</w:t>
            </w:r>
            <w:r w:rsidRPr="006B7E0B">
              <w:rPr>
                <w:rFonts w:ascii="Times New Roman" w:hAnsi="Times New Roman" w:cs="Times New Roman"/>
              </w:rPr>
              <w:t xml:space="preserve">, Identiteitsdomein (IT-plan </w:t>
            </w:r>
            <w:r w:rsidRPr="006B7E0B">
              <w:rPr>
                <w:rFonts w:ascii="Times New Roman" w:hAnsi="Times New Roman" w:cs="Times New Roman"/>
              </w:rPr>
              <w:t>RvIG</w:t>
            </w:r>
            <w:r w:rsidRPr="006B7E0B">
              <w:rPr>
                <w:rFonts w:ascii="Times New Roman" w:hAnsi="Times New Roman" w:cs="Times New Roman"/>
              </w:rPr>
              <w:t xml:space="preserve">) en informatiebeveiligings-maatregelen voor digitale weerbaarheid voor Reisdocumenten en het identiteitsstelsel. </w:t>
            </w:r>
          </w:p>
          <w:p w:rsidRPr="00D96B99" w:rsidR="006B7E0B" w:rsidP="00EB1EDB" w14:paraId="1FF41C6C" w14:textId="2326999C">
            <w:pPr>
              <w:spacing w:after="0" w:line="288" w:lineRule="auto"/>
              <w:rPr>
                <w:rFonts w:ascii="Times New Roman" w:hAnsi="Times New Roman" w:cs="Times New Roman"/>
              </w:rPr>
            </w:pPr>
          </w:p>
        </w:tc>
        <w:tc>
          <w:tcPr>
            <w:tcW w:w="850" w:type="dxa"/>
          </w:tcPr>
          <w:p w:rsidRPr="00D96B99" w:rsidR="00D96B99" w:rsidP="00EB1EDB" w14:paraId="72F30FFB" w14:textId="77777777">
            <w:pPr>
              <w:spacing w:after="0" w:line="288" w:lineRule="auto"/>
              <w:rPr>
                <w:rFonts w:ascii="Times New Roman" w:hAnsi="Times New Roman" w:cs="Times New Roman"/>
              </w:rPr>
            </w:pPr>
          </w:p>
        </w:tc>
        <w:tc>
          <w:tcPr>
            <w:tcW w:w="992" w:type="dxa"/>
            <w:hideMark/>
          </w:tcPr>
          <w:p w:rsidRPr="00D96B99" w:rsidR="00D96B99" w:rsidP="00EB1EDB" w14:paraId="71B90B96"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16</w:t>
            </w:r>
          </w:p>
        </w:tc>
        <w:tc>
          <w:tcPr>
            <w:tcW w:w="567" w:type="dxa"/>
            <w:hideMark/>
          </w:tcPr>
          <w:p w:rsidRPr="00D96B99" w:rsidR="00D96B99" w:rsidP="00EB1EDB" w14:paraId="62FE7FFD" w14:textId="77777777">
            <w:pPr>
              <w:spacing w:after="0" w:line="312" w:lineRule="auto"/>
              <w:rPr>
                <w:rFonts w:ascii="Times New Roman" w:hAnsi="Times New Roman" w:cs="Times New Roman"/>
                <w:lang w:val="en-US"/>
              </w:rPr>
            </w:pPr>
            <w:r w:rsidRPr="00D96B99">
              <w:rPr>
                <w:rFonts w:ascii="Times New Roman" w:hAnsi="Times New Roman" w:cs="Times New Roman"/>
                <w:lang w:val="en-US"/>
              </w:rPr>
              <w:t xml:space="preserve"> </w:t>
            </w:r>
          </w:p>
        </w:tc>
      </w:tr>
      <w:tr w:rsidTr="006B7E0B" w14:paraId="779794B3" w14:textId="77777777">
        <w:tblPrEx>
          <w:tblW w:w="9495" w:type="dxa"/>
          <w:tblLayout w:type="fixed"/>
          <w:tblCellMar>
            <w:left w:w="0" w:type="dxa"/>
            <w:right w:w="0" w:type="dxa"/>
          </w:tblCellMar>
          <w:tblLook w:val="04A0"/>
        </w:tblPrEx>
        <w:tc>
          <w:tcPr>
            <w:tcW w:w="567" w:type="dxa"/>
            <w:hideMark/>
          </w:tcPr>
          <w:p w:rsidRPr="00D96B99" w:rsidR="00D96B99" w:rsidP="00EB1EDB" w14:paraId="64662251" w14:textId="1C194BBD">
            <w:pPr>
              <w:spacing w:after="0" w:line="288" w:lineRule="auto"/>
              <w:rPr>
                <w:rFonts w:ascii="Times New Roman" w:hAnsi="Times New Roman" w:cs="Times New Roman"/>
                <w:lang w:val="en-US"/>
              </w:rPr>
            </w:pPr>
            <w:r w:rsidRPr="00D96B99">
              <w:rPr>
                <w:rFonts w:ascii="Times New Roman" w:hAnsi="Times New Roman" w:cs="Times New Roman"/>
                <w:lang w:val="en-US"/>
              </w:rPr>
              <w:t>4</w:t>
            </w:r>
          </w:p>
        </w:tc>
        <w:tc>
          <w:tcPr>
            <w:tcW w:w="6519" w:type="dxa"/>
            <w:hideMark/>
          </w:tcPr>
          <w:p w:rsidR="00D96B99" w:rsidP="00EB1EDB" w14:paraId="322DE8F3" w14:textId="77777777">
            <w:pPr>
              <w:spacing w:after="0" w:line="288" w:lineRule="auto"/>
              <w:rPr>
                <w:rFonts w:ascii="Times New Roman" w:hAnsi="Times New Roman" w:cs="Times New Roman"/>
              </w:rPr>
            </w:pPr>
            <w:r w:rsidRPr="00D96B99">
              <w:rPr>
                <w:rFonts w:ascii="Times New Roman" w:hAnsi="Times New Roman" w:cs="Times New Roman"/>
              </w:rPr>
              <w:t xml:space="preserve">Hoe wordt toezicht gehouden op de besteding van deze middelen bij </w:t>
            </w:r>
            <w:r w:rsidR="00934567">
              <w:rPr>
                <w:rFonts w:ascii="Times New Roman" w:hAnsi="Times New Roman" w:cs="Times New Roman"/>
              </w:rPr>
              <w:t xml:space="preserve">de </w:t>
            </w:r>
            <w:r w:rsidRPr="00D96B99">
              <w:rPr>
                <w:rFonts w:ascii="Times New Roman" w:hAnsi="Times New Roman" w:cs="Times New Roman"/>
              </w:rPr>
              <w:t>RvIG?</w:t>
            </w:r>
          </w:p>
          <w:p w:rsidR="006B7E0B" w:rsidP="00EB1EDB" w14:paraId="6B6E7F48" w14:textId="77777777">
            <w:pPr>
              <w:spacing w:after="0" w:line="288" w:lineRule="auto"/>
              <w:rPr>
                <w:rFonts w:ascii="Times New Roman" w:hAnsi="Times New Roman" w:cs="Times New Roman"/>
              </w:rPr>
            </w:pPr>
          </w:p>
          <w:p w:rsidR="006B7E0B" w:rsidP="00EB1EDB" w14:paraId="5349B658" w14:textId="4DE5294E">
            <w:pPr>
              <w:spacing w:after="0" w:line="288" w:lineRule="auto"/>
              <w:rPr>
                <w:rFonts w:ascii="Times New Roman" w:hAnsi="Times New Roman" w:cs="Times New Roman"/>
              </w:rPr>
            </w:pPr>
            <w:r>
              <w:rPr>
                <w:rFonts w:ascii="Times New Roman" w:hAnsi="Times New Roman" w:cs="Times New Roman"/>
              </w:rPr>
              <w:t>Antwoord:</w:t>
            </w:r>
          </w:p>
          <w:p w:rsidRPr="006B7E0B" w:rsidR="006B7E0B" w:rsidP="006B7E0B" w14:paraId="11EB74B8" w14:textId="77777777">
            <w:pPr>
              <w:spacing w:line="276" w:lineRule="auto"/>
              <w:rPr>
                <w:rFonts w:ascii="Times New Roman" w:hAnsi="Times New Roman" w:eastAsia="Times New Roman" w:cs="Times New Roman"/>
              </w:rPr>
            </w:pPr>
            <w:r w:rsidRPr="006B7E0B">
              <w:rPr>
                <w:rFonts w:ascii="Times New Roman" w:hAnsi="Times New Roman" w:eastAsia="Times New Roman" w:cs="Times New Roman"/>
              </w:rPr>
              <w:t xml:space="preserve">Ieder jaar wordt in het jaarplan van de RvIG aangegeven hoe de middelen uit het bestemmingsfonds worden uitgegeven. Ook wordt ieder jaar in de jaarverantwoording van de RvIG aangegeven hoe de middelen werkelijk zijn uitgegeven en wat de afwijkingen t.o.v. het jaarplan zijn. </w:t>
            </w:r>
          </w:p>
          <w:p w:rsidRPr="006B7E0B" w:rsidR="006B7E0B" w:rsidP="006B7E0B" w14:paraId="79461DA0" w14:textId="77777777">
            <w:pPr>
              <w:spacing w:after="0" w:line="276" w:lineRule="auto"/>
              <w:rPr>
                <w:rFonts w:ascii="Times New Roman" w:hAnsi="Times New Roman" w:cs="Times New Roman"/>
              </w:rPr>
            </w:pPr>
          </w:p>
          <w:p w:rsidRPr="006B7E0B" w:rsidR="006B7E0B" w:rsidP="006B7E0B" w14:paraId="7B3AEA61" w14:textId="6079718D">
            <w:pPr>
              <w:spacing w:line="276" w:lineRule="auto"/>
              <w:rPr>
                <w:rFonts w:ascii="Times New Roman" w:hAnsi="Times New Roman" w:cs="Times New Roman"/>
                <w:b/>
                <w:bCs/>
              </w:rPr>
            </w:pPr>
            <w:r w:rsidRPr="006B7E0B">
              <w:rPr>
                <w:rFonts w:ascii="Times New Roman" w:hAnsi="Times New Roman" w:eastAsia="Times New Roman" w:cs="Times New Roman"/>
              </w:rPr>
              <w:t>Het bovenstaande wordt besproken in de commissie die toezicht houdt op het bestemmingsfonds en in de reguliere opdrachtgever-</w:t>
            </w:r>
            <w:r w:rsidRPr="006B7E0B">
              <w:rPr>
                <w:rFonts w:ascii="Times New Roman" w:hAnsi="Times New Roman" w:eastAsia="Times New Roman" w:cs="Times New Roman"/>
              </w:rPr>
              <w:t>op</w:t>
            </w:r>
            <w:r w:rsidR="006B100B">
              <w:rPr>
                <w:rFonts w:ascii="Times New Roman" w:hAnsi="Times New Roman" w:eastAsia="Times New Roman" w:cs="Times New Roman"/>
              </w:rPr>
              <w:t>dracht</w:t>
            </w:r>
            <w:r w:rsidRPr="006B7E0B">
              <w:rPr>
                <w:rFonts w:ascii="Times New Roman" w:hAnsi="Times New Roman" w:eastAsia="Times New Roman" w:cs="Times New Roman"/>
              </w:rPr>
              <w:t>nemeroverleggen</w:t>
            </w:r>
            <w:r w:rsidRPr="006B7E0B">
              <w:rPr>
                <w:rFonts w:ascii="Times New Roman" w:hAnsi="Times New Roman" w:eastAsia="Times New Roman" w:cs="Times New Roman"/>
              </w:rPr>
              <w:t xml:space="preserve"> tussen BZK en RvIG.</w:t>
            </w:r>
          </w:p>
          <w:p w:rsidR="006B7E0B" w:rsidP="00EB1EDB" w14:paraId="2853FEC6" w14:textId="77777777">
            <w:pPr>
              <w:spacing w:after="0" w:line="288" w:lineRule="auto"/>
              <w:rPr>
                <w:rFonts w:ascii="Times New Roman" w:hAnsi="Times New Roman" w:cs="Times New Roman"/>
              </w:rPr>
            </w:pPr>
          </w:p>
          <w:p w:rsidRPr="00D96B99" w:rsidR="006B7E0B" w:rsidP="00EB1EDB" w14:paraId="3D3F6700" w14:textId="4811D29F">
            <w:pPr>
              <w:spacing w:after="0" w:line="288" w:lineRule="auto"/>
              <w:rPr>
                <w:rFonts w:ascii="Times New Roman" w:hAnsi="Times New Roman" w:cs="Times New Roman"/>
              </w:rPr>
            </w:pPr>
          </w:p>
        </w:tc>
        <w:tc>
          <w:tcPr>
            <w:tcW w:w="850" w:type="dxa"/>
          </w:tcPr>
          <w:p w:rsidRPr="00D96B99" w:rsidR="00D96B99" w:rsidP="00EB1EDB" w14:paraId="445F4237" w14:textId="77777777">
            <w:pPr>
              <w:spacing w:after="0" w:line="288" w:lineRule="auto"/>
              <w:rPr>
                <w:rFonts w:ascii="Times New Roman" w:hAnsi="Times New Roman" w:cs="Times New Roman"/>
              </w:rPr>
            </w:pPr>
          </w:p>
        </w:tc>
        <w:tc>
          <w:tcPr>
            <w:tcW w:w="992" w:type="dxa"/>
            <w:hideMark/>
          </w:tcPr>
          <w:p w:rsidRPr="00D96B99" w:rsidR="00D96B99" w:rsidP="00EB1EDB" w14:paraId="157C224E"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16</w:t>
            </w:r>
          </w:p>
        </w:tc>
        <w:tc>
          <w:tcPr>
            <w:tcW w:w="567" w:type="dxa"/>
            <w:hideMark/>
          </w:tcPr>
          <w:p w:rsidRPr="00D96B99" w:rsidR="00D96B99" w:rsidP="00EB1EDB" w14:paraId="563CDA82" w14:textId="77777777">
            <w:pPr>
              <w:spacing w:after="0" w:line="312" w:lineRule="auto"/>
              <w:rPr>
                <w:rFonts w:ascii="Times New Roman" w:hAnsi="Times New Roman" w:cs="Times New Roman"/>
                <w:lang w:val="en-US"/>
              </w:rPr>
            </w:pPr>
            <w:r w:rsidRPr="00D96B99">
              <w:rPr>
                <w:rFonts w:ascii="Times New Roman" w:hAnsi="Times New Roman" w:cs="Times New Roman"/>
                <w:lang w:val="en-US"/>
              </w:rPr>
              <w:t xml:space="preserve"> </w:t>
            </w:r>
          </w:p>
        </w:tc>
      </w:tr>
      <w:tr w:rsidTr="006B7E0B" w14:paraId="2FF2A505" w14:textId="77777777">
        <w:tblPrEx>
          <w:tblW w:w="9495" w:type="dxa"/>
          <w:tblLayout w:type="fixed"/>
          <w:tblCellMar>
            <w:left w:w="0" w:type="dxa"/>
            <w:right w:w="0" w:type="dxa"/>
          </w:tblCellMar>
          <w:tblLook w:val="04A0"/>
        </w:tblPrEx>
        <w:tc>
          <w:tcPr>
            <w:tcW w:w="567" w:type="dxa"/>
            <w:hideMark/>
          </w:tcPr>
          <w:p w:rsidRPr="00D96B99" w:rsidR="00D96B99" w:rsidP="00EB1EDB" w14:paraId="0D309150" w14:textId="77777777">
            <w:pPr>
              <w:spacing w:after="0" w:line="288" w:lineRule="auto"/>
              <w:rPr>
                <w:rFonts w:ascii="Times New Roman" w:hAnsi="Times New Roman" w:cs="Times New Roman"/>
                <w:lang w:val="en-US"/>
              </w:rPr>
            </w:pPr>
            <w:r w:rsidRPr="00D96B99">
              <w:rPr>
                <w:rFonts w:ascii="Times New Roman" w:hAnsi="Times New Roman" w:cs="Times New Roman"/>
                <w:lang w:val="en-US"/>
              </w:rPr>
              <w:t>5</w:t>
            </w:r>
          </w:p>
        </w:tc>
        <w:tc>
          <w:tcPr>
            <w:tcW w:w="6519" w:type="dxa"/>
            <w:hideMark/>
          </w:tcPr>
          <w:p w:rsidR="006B7E0B" w:rsidP="00C252E9" w14:paraId="6E98899C" w14:textId="26F56C70">
            <w:pPr>
              <w:spacing w:after="0" w:line="288" w:lineRule="auto"/>
              <w:rPr>
                <w:rFonts w:ascii="Times New Roman" w:hAnsi="Times New Roman" w:cs="Times New Roman"/>
              </w:rPr>
            </w:pPr>
            <w:r w:rsidRPr="00D96B99">
              <w:rPr>
                <w:rFonts w:ascii="Times New Roman" w:hAnsi="Times New Roman" w:cs="Times New Roman"/>
              </w:rPr>
              <w:t>Wanneer wordt het bestemmingsfonds opgericht en wie beheert het?</w:t>
            </w:r>
          </w:p>
          <w:p w:rsidRPr="00C252E9" w:rsidR="00C252E9" w:rsidP="00C252E9" w14:paraId="32DDDB11" w14:textId="77777777">
            <w:pPr>
              <w:spacing w:after="0" w:line="288" w:lineRule="auto"/>
              <w:rPr>
                <w:rFonts w:ascii="Times New Roman" w:hAnsi="Times New Roman" w:cs="Times New Roman"/>
              </w:rPr>
            </w:pPr>
          </w:p>
          <w:p w:rsidR="006B7E0B" w:rsidP="006B7E0B" w14:paraId="6D027019" w14:textId="77777777">
            <w:pPr>
              <w:spacing w:after="0" w:line="276" w:lineRule="auto"/>
              <w:rPr>
                <w:rFonts w:ascii="Times New Roman" w:hAnsi="Times New Roman" w:eastAsia="Times New Roman" w:cs="Times New Roman"/>
              </w:rPr>
            </w:pPr>
            <w:r>
              <w:rPr>
                <w:rFonts w:ascii="Times New Roman" w:hAnsi="Times New Roman" w:eastAsia="Times New Roman" w:cs="Times New Roman"/>
              </w:rPr>
              <w:t>Antwoord:</w:t>
            </w:r>
          </w:p>
          <w:p w:rsidRPr="006B7E0B" w:rsidR="006B7E0B" w:rsidP="006B7E0B" w14:paraId="1B5DC66C" w14:textId="074E96F9">
            <w:pPr>
              <w:spacing w:after="0" w:line="276" w:lineRule="auto"/>
              <w:rPr>
                <w:rFonts w:ascii="Times New Roman" w:hAnsi="Times New Roman" w:eastAsia="Times New Roman" w:cs="Times New Roman"/>
              </w:rPr>
            </w:pPr>
            <w:r w:rsidRPr="006B7E0B">
              <w:rPr>
                <w:rFonts w:ascii="Times New Roman" w:hAnsi="Times New Roman" w:eastAsia="Times New Roman" w:cs="Times New Roman"/>
              </w:rPr>
              <w:t>Het bestemmingsfonds wordt uiterlijk 31 december 2025 opgericht. Deze wordt beheerd door RvIG en de commissie die toezicht houdt op het bestemmingsfonds. De leden van de commissie zijn een afvaardiging van RvIG en BZK</w:t>
            </w:r>
            <w:r w:rsidRPr="00ED021C">
              <w:rPr>
                <w:rFonts w:eastAsia="Times New Roman"/>
              </w:rPr>
              <w:t>.</w:t>
            </w:r>
          </w:p>
          <w:p w:rsidRPr="00D96B99" w:rsidR="006B7E0B" w:rsidP="00EB1EDB" w14:paraId="1B436E53" w14:textId="77777777">
            <w:pPr>
              <w:spacing w:after="0" w:line="288" w:lineRule="auto"/>
              <w:rPr>
                <w:rFonts w:ascii="Times New Roman" w:hAnsi="Times New Roman" w:cs="Times New Roman"/>
              </w:rPr>
            </w:pPr>
          </w:p>
        </w:tc>
        <w:tc>
          <w:tcPr>
            <w:tcW w:w="850" w:type="dxa"/>
          </w:tcPr>
          <w:p w:rsidRPr="00D96B99" w:rsidR="00D96B99" w:rsidP="00EB1EDB" w14:paraId="04EC2BD7" w14:textId="77777777">
            <w:pPr>
              <w:spacing w:after="0" w:line="288" w:lineRule="auto"/>
              <w:rPr>
                <w:rFonts w:ascii="Times New Roman" w:hAnsi="Times New Roman" w:cs="Times New Roman"/>
              </w:rPr>
            </w:pPr>
          </w:p>
        </w:tc>
        <w:tc>
          <w:tcPr>
            <w:tcW w:w="992" w:type="dxa"/>
            <w:hideMark/>
          </w:tcPr>
          <w:p w:rsidRPr="00D96B99" w:rsidR="00D96B99" w:rsidP="00EB1EDB" w14:paraId="735A87BB" w14:textId="1E998AD0">
            <w:pPr>
              <w:spacing w:after="0" w:line="288" w:lineRule="auto"/>
              <w:rPr>
                <w:rFonts w:ascii="Times New Roman" w:hAnsi="Times New Roman" w:cs="Times New Roman"/>
                <w:lang w:val="en-US"/>
              </w:rPr>
            </w:pPr>
            <w:r w:rsidRPr="00D96B99">
              <w:rPr>
                <w:rFonts w:ascii="Times New Roman" w:hAnsi="Times New Roman" w:cs="Times New Roman"/>
                <w:lang w:val="en-US"/>
              </w:rPr>
              <w:t>16</w:t>
            </w:r>
          </w:p>
        </w:tc>
        <w:tc>
          <w:tcPr>
            <w:tcW w:w="567" w:type="dxa"/>
            <w:hideMark/>
          </w:tcPr>
          <w:p w:rsidRPr="00D96B99" w:rsidR="00D96B99" w:rsidP="00EB1EDB" w14:paraId="73160CB6" w14:textId="77777777">
            <w:pPr>
              <w:spacing w:after="0" w:line="312" w:lineRule="auto"/>
              <w:rPr>
                <w:rFonts w:ascii="Times New Roman" w:hAnsi="Times New Roman" w:cs="Times New Roman"/>
                <w:lang w:val="en-US"/>
              </w:rPr>
            </w:pPr>
            <w:r w:rsidRPr="00D96B99">
              <w:rPr>
                <w:rFonts w:ascii="Times New Roman" w:hAnsi="Times New Roman" w:cs="Times New Roman"/>
                <w:lang w:val="en-US"/>
              </w:rPr>
              <w:t xml:space="preserve"> </w:t>
            </w:r>
          </w:p>
        </w:tc>
      </w:tr>
    </w:tbl>
    <w:p w:rsidRPr="00D96B99" w:rsidR="00D96B99" w:rsidP="006B7E0B" w14:paraId="0FC22035" w14:textId="637EA6AC">
      <w:pPr>
        <w:spacing w:line="276" w:lineRule="auto"/>
        <w:rPr>
          <w:rFonts w:ascii="Times New Roman" w:hAnsi="Times New Roman" w:eastAsia="Times New Roman" w:cs="Times New Roman"/>
          <w:b/>
          <w:bCs/>
          <w:color w:val="000000" w:themeColor="text1"/>
          <w:lang w:eastAsia="nl-NL"/>
        </w:rPr>
      </w:pPr>
      <w:r>
        <w:rPr>
          <w:rFonts w:ascii="Times New Roman" w:hAnsi="Times New Roman" w:cs="Times New Roman"/>
        </w:rPr>
        <w:br/>
      </w:r>
      <w:r>
        <w:rPr>
          <w:rFonts w:ascii="Times New Roman" w:hAnsi="Times New Roman" w:eastAsia="Times New Roman" w:cs="Times New Roman"/>
          <w:b/>
          <w:bCs/>
          <w:color w:val="000000" w:themeColor="text1"/>
          <w:lang w:eastAsia="nl-NL"/>
        </w:rPr>
        <w:t>O</w:t>
      </w:r>
      <w:r w:rsidRPr="00D96B99">
        <w:rPr>
          <w:rFonts w:ascii="Times New Roman" w:hAnsi="Times New Roman" w:eastAsia="Times New Roman" w:cs="Times New Roman"/>
          <w:b/>
          <w:bCs/>
          <w:color w:val="000000" w:themeColor="text1"/>
          <w:lang w:eastAsia="nl-NL"/>
        </w:rPr>
        <w:t>verkoepelende vragen die betrekking hebben op meerdere suppletoire begrotingen</w:t>
      </w:r>
    </w:p>
    <w:tbl>
      <w:tblPr>
        <w:tblW w:w="9495" w:type="dxa"/>
        <w:tblLayout w:type="fixed"/>
        <w:tblCellMar>
          <w:left w:w="0" w:type="dxa"/>
          <w:right w:w="0" w:type="dxa"/>
        </w:tblCellMar>
        <w:tblLook w:val="04A0"/>
      </w:tblPr>
      <w:tblGrid>
        <w:gridCol w:w="566"/>
        <w:gridCol w:w="6520"/>
        <w:gridCol w:w="850"/>
        <w:gridCol w:w="992"/>
        <w:gridCol w:w="567"/>
      </w:tblGrid>
      <w:tr w:rsidTr="00D96B99" w14:paraId="1A7EB3E2" w14:textId="77777777">
        <w:tblPrEx>
          <w:tblW w:w="9495" w:type="dxa"/>
          <w:tblLayout w:type="fixed"/>
          <w:tblCellMar>
            <w:left w:w="0" w:type="dxa"/>
            <w:right w:w="0" w:type="dxa"/>
          </w:tblCellMar>
          <w:tblLook w:val="04A0"/>
        </w:tblPrEx>
        <w:trPr>
          <w:cantSplit/>
        </w:trPr>
        <w:tc>
          <w:tcPr>
            <w:tcW w:w="567" w:type="dxa"/>
            <w:hideMark/>
          </w:tcPr>
          <w:p w:rsidRPr="00D96B99" w:rsidR="00D96B99" w:rsidP="00D96B99" w14:paraId="193E0372" w14:textId="77777777">
            <w:pPr>
              <w:spacing w:line="276" w:lineRule="auto"/>
              <w:rPr>
                <w:rFonts w:ascii="Times New Roman" w:hAnsi="Times New Roman" w:cs="Times New Roman"/>
                <w:lang w:val="en-US"/>
              </w:rPr>
            </w:pPr>
            <w:r w:rsidRPr="00D96B99">
              <w:rPr>
                <w:rFonts w:ascii="Times New Roman" w:hAnsi="Times New Roman" w:cs="Times New Roman"/>
                <w:lang w:val="en-US"/>
              </w:rPr>
              <w:t>Nr</w:t>
            </w:r>
          </w:p>
        </w:tc>
        <w:tc>
          <w:tcPr>
            <w:tcW w:w="6521" w:type="dxa"/>
            <w:hideMark/>
          </w:tcPr>
          <w:p w:rsidRPr="00D96B99" w:rsidR="00D96B99" w:rsidP="00D96B99" w14:paraId="7B16E5CE" w14:textId="77777777">
            <w:pPr>
              <w:spacing w:line="276" w:lineRule="auto"/>
              <w:rPr>
                <w:rFonts w:ascii="Times New Roman" w:hAnsi="Times New Roman" w:cs="Times New Roman"/>
                <w:lang w:val="en-US"/>
              </w:rPr>
            </w:pPr>
            <w:r w:rsidRPr="00D96B99">
              <w:rPr>
                <w:rFonts w:ascii="Times New Roman" w:hAnsi="Times New Roman" w:cs="Times New Roman"/>
                <w:lang w:val="en-US"/>
              </w:rPr>
              <w:t>Vraag</w:t>
            </w:r>
          </w:p>
        </w:tc>
        <w:tc>
          <w:tcPr>
            <w:tcW w:w="850" w:type="dxa"/>
            <w:hideMark/>
          </w:tcPr>
          <w:p w:rsidRPr="00D96B99" w:rsidR="00D96B99" w:rsidP="00D96B99" w14:paraId="387B1549" w14:textId="77777777">
            <w:pPr>
              <w:spacing w:line="276" w:lineRule="auto"/>
              <w:rPr>
                <w:rFonts w:ascii="Times New Roman" w:hAnsi="Times New Roman" w:cs="Times New Roman"/>
                <w:lang w:val="en-US"/>
              </w:rPr>
            </w:pPr>
            <w:r w:rsidRPr="00D96B99">
              <w:rPr>
                <w:rFonts w:ascii="Times New Roman" w:hAnsi="Times New Roman" w:cs="Times New Roman"/>
                <w:lang w:val="en-US"/>
              </w:rPr>
              <w:t>Bijlage</w:t>
            </w:r>
          </w:p>
        </w:tc>
        <w:tc>
          <w:tcPr>
            <w:tcW w:w="992" w:type="dxa"/>
            <w:hideMark/>
          </w:tcPr>
          <w:p w:rsidRPr="00D96B99" w:rsidR="00D96B99" w:rsidP="00D96B99" w14:paraId="64EC5853" w14:textId="77777777">
            <w:pPr>
              <w:spacing w:line="276" w:lineRule="auto"/>
              <w:rPr>
                <w:rFonts w:ascii="Times New Roman" w:hAnsi="Times New Roman" w:cs="Times New Roman"/>
                <w:lang w:val="en-US"/>
              </w:rPr>
            </w:pPr>
            <w:r w:rsidRPr="00D96B99">
              <w:rPr>
                <w:rFonts w:ascii="Times New Roman" w:hAnsi="Times New Roman" w:cs="Times New Roman"/>
                <w:lang w:val="en-US"/>
              </w:rPr>
              <w:t>Blz</w:t>
            </w:r>
            <w:r w:rsidRPr="00D96B99">
              <w:rPr>
                <w:rFonts w:ascii="Times New Roman" w:hAnsi="Times New Roman" w:cs="Times New Roman"/>
                <w:lang w:val="en-US"/>
              </w:rPr>
              <w:t>. (van)</w:t>
            </w:r>
          </w:p>
        </w:tc>
        <w:tc>
          <w:tcPr>
            <w:tcW w:w="567" w:type="dxa"/>
            <w:hideMark/>
          </w:tcPr>
          <w:p w:rsidRPr="00D96B99" w:rsidR="00D96B99" w:rsidP="00D96B99" w14:paraId="5A055AF1" w14:textId="77777777">
            <w:pPr>
              <w:spacing w:line="276" w:lineRule="auto"/>
              <w:rPr>
                <w:rFonts w:ascii="Times New Roman" w:hAnsi="Times New Roman" w:cs="Times New Roman"/>
                <w:lang w:val="en-US"/>
              </w:rPr>
            </w:pPr>
            <w:r w:rsidRPr="00D96B99">
              <w:rPr>
                <w:rFonts w:ascii="Times New Roman" w:hAnsi="Times New Roman" w:cs="Times New Roman"/>
                <w:lang w:val="en-US"/>
              </w:rPr>
              <w:t>t/m</w:t>
            </w:r>
          </w:p>
        </w:tc>
      </w:tr>
      <w:tr w:rsidTr="00D96B99" w14:paraId="2C1FE8A3" w14:textId="77777777">
        <w:tblPrEx>
          <w:tblW w:w="9495" w:type="dxa"/>
          <w:tblLayout w:type="fixed"/>
          <w:tblCellMar>
            <w:left w:w="0" w:type="dxa"/>
            <w:right w:w="0" w:type="dxa"/>
          </w:tblCellMar>
          <w:tblLook w:val="04A0"/>
        </w:tblPrEx>
        <w:tc>
          <w:tcPr>
            <w:tcW w:w="567" w:type="dxa"/>
            <w:hideMark/>
          </w:tcPr>
          <w:p w:rsidRPr="00D96B99" w:rsidR="00D96B99" w:rsidP="00D96B99" w14:paraId="09C7A0E6" w14:textId="01AF2992">
            <w:pPr>
              <w:spacing w:line="276" w:lineRule="auto"/>
              <w:rPr>
                <w:rFonts w:ascii="Times New Roman" w:hAnsi="Times New Roman" w:cs="Times New Roman"/>
                <w:lang w:val="en-US"/>
              </w:rPr>
            </w:pPr>
            <w:r w:rsidRPr="00D96B99">
              <w:rPr>
                <w:rFonts w:ascii="Times New Roman" w:hAnsi="Times New Roman" w:cs="Times New Roman"/>
                <w:lang w:val="en-US"/>
              </w:rPr>
              <w:t>1</w:t>
            </w:r>
            <w:r>
              <w:rPr>
                <w:rFonts w:ascii="Times New Roman" w:hAnsi="Times New Roman" w:cs="Times New Roman"/>
                <w:lang w:val="en-US"/>
              </w:rPr>
              <w:t>0</w:t>
            </w:r>
          </w:p>
        </w:tc>
        <w:tc>
          <w:tcPr>
            <w:tcW w:w="6521" w:type="dxa"/>
            <w:hideMark/>
          </w:tcPr>
          <w:p w:rsidR="00D96B99" w:rsidP="00D96B99" w14:paraId="496F84A6" w14:textId="77777777">
            <w:pPr>
              <w:spacing w:line="276" w:lineRule="auto"/>
              <w:rPr>
                <w:rFonts w:ascii="Times New Roman" w:hAnsi="Times New Roman" w:cs="Times New Roman"/>
              </w:rPr>
            </w:pPr>
            <w:r w:rsidRPr="00D96B99">
              <w:rPr>
                <w:rFonts w:ascii="Times New Roman" w:hAnsi="Times New Roman" w:cs="Times New Roman"/>
              </w:rPr>
              <w:t>Zijn er in de afgelopen periode aanvullende middelen vrijgemaakt voor de uitvoering van de Nederlandse Digitaliseringsstrategie</w:t>
            </w:r>
            <w:r w:rsidR="00934567">
              <w:rPr>
                <w:rFonts w:ascii="Times New Roman" w:hAnsi="Times New Roman" w:cs="Times New Roman"/>
              </w:rPr>
              <w:t xml:space="preserve"> (NDS)</w:t>
            </w:r>
            <w:r w:rsidRPr="00D96B99">
              <w:rPr>
                <w:rFonts w:ascii="Times New Roman" w:hAnsi="Times New Roman" w:cs="Times New Roman"/>
              </w:rPr>
              <w:t>?</w:t>
            </w:r>
          </w:p>
          <w:p w:rsidR="006B7E0B" w:rsidP="006B7E0B" w14:paraId="24396175" w14:textId="77777777">
            <w:pPr>
              <w:spacing w:after="0" w:line="276" w:lineRule="auto"/>
              <w:rPr>
                <w:rFonts w:ascii="Times New Roman" w:hAnsi="Times New Roman" w:cs="Times New Roman"/>
              </w:rPr>
            </w:pPr>
            <w:r>
              <w:rPr>
                <w:rFonts w:ascii="Times New Roman" w:hAnsi="Times New Roman" w:cs="Times New Roman"/>
              </w:rPr>
              <w:t>Antwoord:</w:t>
            </w:r>
          </w:p>
          <w:p w:rsidR="006B7E0B" w:rsidP="006B7E0B" w14:paraId="1FD078E4" w14:textId="77777777">
            <w:pPr>
              <w:spacing w:after="0"/>
              <w:rPr>
                <w:rFonts w:ascii="Times New Roman" w:hAnsi="Times New Roman" w:cs="Times New Roman"/>
              </w:rPr>
            </w:pPr>
            <w:r w:rsidRPr="006B7E0B">
              <w:rPr>
                <w:rFonts w:ascii="Times New Roman" w:hAnsi="Times New Roman" w:cs="Times New Roman"/>
              </w:rPr>
              <w:t>De opstart van de uitvoering van de NDS wordt op dit moment voornamelijk gefinancierd uit de bestaande beleidsbudgetten bij BZK voor de verschillende prioriteiten. Daarnaast is een beperkt budget voor de organisatie van het uitvoeringsprogramma beschikbaar gesteld vanuit de BZK-begroting.</w:t>
            </w:r>
          </w:p>
          <w:p w:rsidR="00C252E9" w:rsidP="006B7E0B" w14:paraId="55CF4CF9" w14:textId="77777777">
            <w:pPr>
              <w:spacing w:after="0"/>
              <w:rPr>
                <w:rFonts w:ascii="Times New Roman" w:hAnsi="Times New Roman" w:cs="Times New Roman"/>
              </w:rPr>
            </w:pPr>
          </w:p>
          <w:p w:rsidRPr="006B7E0B" w:rsidR="00C252E9" w:rsidP="006B7E0B" w14:paraId="0EFE912E" w14:textId="77777777">
            <w:pPr>
              <w:spacing w:after="0"/>
              <w:rPr>
                <w:rFonts w:ascii="Times New Roman" w:hAnsi="Times New Roman" w:cs="Times New Roman"/>
              </w:rPr>
            </w:pPr>
          </w:p>
          <w:p w:rsidRPr="00D96B99" w:rsidR="006B7E0B" w:rsidP="00D96B99" w14:paraId="4A744915" w14:textId="7761C006">
            <w:pPr>
              <w:spacing w:line="276" w:lineRule="auto"/>
              <w:rPr>
                <w:rFonts w:ascii="Times New Roman" w:hAnsi="Times New Roman" w:cs="Times New Roman"/>
              </w:rPr>
            </w:pPr>
          </w:p>
        </w:tc>
        <w:tc>
          <w:tcPr>
            <w:tcW w:w="850" w:type="dxa"/>
          </w:tcPr>
          <w:p w:rsidRPr="00D96B99" w:rsidR="00D96B99" w:rsidP="00D96B99" w14:paraId="6A2486F0" w14:textId="77777777">
            <w:pPr>
              <w:spacing w:line="276" w:lineRule="auto"/>
              <w:rPr>
                <w:rFonts w:ascii="Times New Roman" w:hAnsi="Times New Roman" w:cs="Times New Roman"/>
              </w:rPr>
            </w:pPr>
          </w:p>
        </w:tc>
        <w:tc>
          <w:tcPr>
            <w:tcW w:w="992" w:type="dxa"/>
          </w:tcPr>
          <w:p w:rsidRPr="00D96B99" w:rsidR="00D96B99" w:rsidP="00D96B99" w14:paraId="16599D00" w14:textId="77777777">
            <w:pPr>
              <w:spacing w:line="276" w:lineRule="auto"/>
              <w:rPr>
                <w:rFonts w:ascii="Times New Roman" w:hAnsi="Times New Roman" w:cs="Times New Roman"/>
              </w:rPr>
            </w:pPr>
          </w:p>
        </w:tc>
        <w:tc>
          <w:tcPr>
            <w:tcW w:w="567" w:type="dxa"/>
            <w:hideMark/>
          </w:tcPr>
          <w:p w:rsidRPr="00D96B99" w:rsidR="00D96B99" w:rsidP="00D96B99" w14:paraId="06E8CD7D" w14:textId="77777777">
            <w:pPr>
              <w:spacing w:line="276" w:lineRule="auto"/>
              <w:rPr>
                <w:rFonts w:ascii="Times New Roman" w:hAnsi="Times New Roman" w:cs="Times New Roman"/>
              </w:rPr>
            </w:pPr>
            <w:r w:rsidRPr="00D96B99">
              <w:rPr>
                <w:rFonts w:ascii="Times New Roman" w:hAnsi="Times New Roman" w:cs="Times New Roman"/>
              </w:rPr>
              <w:t xml:space="preserve"> </w:t>
            </w:r>
          </w:p>
        </w:tc>
      </w:tr>
      <w:tr w:rsidTr="00D96B99" w14:paraId="13179EF6" w14:textId="77777777">
        <w:tblPrEx>
          <w:tblW w:w="9495" w:type="dxa"/>
          <w:tblLayout w:type="fixed"/>
          <w:tblCellMar>
            <w:left w:w="0" w:type="dxa"/>
            <w:right w:w="0" w:type="dxa"/>
          </w:tblCellMar>
          <w:tblLook w:val="04A0"/>
        </w:tblPrEx>
        <w:tc>
          <w:tcPr>
            <w:tcW w:w="567" w:type="dxa"/>
            <w:hideMark/>
          </w:tcPr>
          <w:p w:rsidRPr="00D96B99" w:rsidR="00D96B99" w:rsidP="00D96B99" w14:paraId="5F2C7FD8" w14:textId="4BA76DF2">
            <w:pPr>
              <w:spacing w:line="276" w:lineRule="auto"/>
              <w:rPr>
                <w:rFonts w:ascii="Times New Roman" w:hAnsi="Times New Roman" w:cs="Times New Roman"/>
                <w:lang w:val="en-US"/>
              </w:rPr>
            </w:pPr>
            <w:r>
              <w:rPr>
                <w:rFonts w:ascii="Times New Roman" w:hAnsi="Times New Roman" w:cs="Times New Roman"/>
                <w:lang w:val="en-US"/>
              </w:rPr>
              <w:t>11</w:t>
            </w:r>
          </w:p>
        </w:tc>
        <w:tc>
          <w:tcPr>
            <w:tcW w:w="6521" w:type="dxa"/>
            <w:hideMark/>
          </w:tcPr>
          <w:p w:rsidR="00D96B99" w:rsidP="00D96B99" w14:paraId="11289835" w14:textId="77777777">
            <w:pPr>
              <w:spacing w:line="276" w:lineRule="auto"/>
              <w:rPr>
                <w:rFonts w:ascii="Times New Roman" w:hAnsi="Times New Roman" w:cs="Times New Roman"/>
              </w:rPr>
            </w:pPr>
            <w:r w:rsidRPr="00D96B99">
              <w:rPr>
                <w:rFonts w:ascii="Times New Roman" w:hAnsi="Times New Roman" w:cs="Times New Roman"/>
              </w:rPr>
              <w:t>Zijn er in de afgelopen periode aanvullende middelen vrijgemaakt voor de uitvoering van verschillende aangenomen Kamermoties over digitale soevereiniteit, die vragen om de afhankelijkheid van Amerikaanse techgiganten af te bouwen?</w:t>
            </w:r>
          </w:p>
          <w:p w:rsidRPr="006B7E0B" w:rsidR="006B7E0B" w:rsidP="006B7E0B" w14:paraId="6017C490" w14:textId="77777777">
            <w:pPr>
              <w:spacing w:after="0" w:line="276" w:lineRule="auto"/>
              <w:rPr>
                <w:rFonts w:ascii="Times New Roman" w:hAnsi="Times New Roman" w:cs="Times New Roman"/>
              </w:rPr>
            </w:pPr>
            <w:r w:rsidRPr="006B7E0B">
              <w:rPr>
                <w:rFonts w:ascii="Times New Roman" w:hAnsi="Times New Roman" w:cs="Times New Roman"/>
              </w:rPr>
              <w:t>Antwoord:</w:t>
            </w:r>
          </w:p>
          <w:p w:rsidR="006B7E0B" w:rsidP="006B7E0B" w14:paraId="51D76F34" w14:textId="77777777">
            <w:pPr>
              <w:spacing w:after="0" w:line="276" w:lineRule="auto"/>
              <w:rPr>
                <w:rFonts w:ascii="Times New Roman" w:hAnsi="Times New Roman" w:cs="Times New Roman"/>
              </w:rPr>
            </w:pPr>
            <w:r w:rsidRPr="006B7E0B">
              <w:rPr>
                <w:rFonts w:ascii="Times New Roman" w:hAnsi="Times New Roman" w:cs="Times New Roman"/>
              </w:rPr>
              <w:t>In de afgelopen periode zijn vanuit de centrale coördinatie bij BZK geen aanvullende middelen vrijgemaakt voor het verminderen van afhankelijkheid van Amerikaanse techgiganten. Departementen, uitvoeringsorganisaties en lokale overheden maken eigen keuzes over het aanwenden van- of schuiven van middelen binnen de voor hen geldende begrotingssystematiek.</w:t>
            </w:r>
          </w:p>
          <w:p w:rsidRPr="006B7E0B" w:rsidR="006B7E0B" w:rsidP="006B7E0B" w14:paraId="306792CE" w14:textId="77777777">
            <w:pPr>
              <w:spacing w:after="0" w:line="276" w:lineRule="auto"/>
              <w:rPr>
                <w:rFonts w:ascii="Times New Roman" w:hAnsi="Times New Roman" w:cs="Times New Roman"/>
              </w:rPr>
            </w:pPr>
          </w:p>
          <w:p w:rsidRPr="00D96B99" w:rsidR="006B7E0B" w:rsidP="00D96B99" w14:paraId="49315803" w14:textId="53881FC0">
            <w:pPr>
              <w:spacing w:line="276" w:lineRule="auto"/>
              <w:rPr>
                <w:rFonts w:ascii="Times New Roman" w:hAnsi="Times New Roman" w:cs="Times New Roman"/>
              </w:rPr>
            </w:pPr>
          </w:p>
        </w:tc>
        <w:tc>
          <w:tcPr>
            <w:tcW w:w="850" w:type="dxa"/>
          </w:tcPr>
          <w:p w:rsidRPr="00D96B99" w:rsidR="00D96B99" w:rsidP="00D96B99" w14:paraId="050A3D11" w14:textId="77777777">
            <w:pPr>
              <w:spacing w:line="276" w:lineRule="auto"/>
              <w:rPr>
                <w:rFonts w:ascii="Times New Roman" w:hAnsi="Times New Roman" w:cs="Times New Roman"/>
              </w:rPr>
            </w:pPr>
          </w:p>
        </w:tc>
        <w:tc>
          <w:tcPr>
            <w:tcW w:w="992" w:type="dxa"/>
          </w:tcPr>
          <w:p w:rsidRPr="00D96B99" w:rsidR="00D96B99" w:rsidP="00D96B99" w14:paraId="74D55DB6" w14:textId="77777777">
            <w:pPr>
              <w:spacing w:line="276" w:lineRule="auto"/>
              <w:rPr>
                <w:rFonts w:ascii="Times New Roman" w:hAnsi="Times New Roman" w:cs="Times New Roman"/>
              </w:rPr>
            </w:pPr>
          </w:p>
        </w:tc>
        <w:tc>
          <w:tcPr>
            <w:tcW w:w="567" w:type="dxa"/>
            <w:hideMark/>
          </w:tcPr>
          <w:p w:rsidRPr="00D96B99" w:rsidR="00D96B99" w:rsidP="00D96B99" w14:paraId="3878F339" w14:textId="77777777">
            <w:pPr>
              <w:spacing w:line="276" w:lineRule="auto"/>
              <w:rPr>
                <w:rFonts w:ascii="Times New Roman" w:hAnsi="Times New Roman" w:cs="Times New Roman"/>
              </w:rPr>
            </w:pPr>
            <w:r w:rsidRPr="00D96B99">
              <w:rPr>
                <w:rFonts w:ascii="Times New Roman" w:hAnsi="Times New Roman" w:cs="Times New Roman"/>
              </w:rPr>
              <w:t xml:space="preserve"> </w:t>
            </w:r>
          </w:p>
        </w:tc>
      </w:tr>
      <w:tr w:rsidTr="00D96B99" w14:paraId="2EA54ED7" w14:textId="77777777">
        <w:tblPrEx>
          <w:tblW w:w="9495" w:type="dxa"/>
          <w:tblLayout w:type="fixed"/>
          <w:tblCellMar>
            <w:left w:w="0" w:type="dxa"/>
            <w:right w:w="0" w:type="dxa"/>
          </w:tblCellMar>
          <w:tblLook w:val="04A0"/>
        </w:tblPrEx>
        <w:tc>
          <w:tcPr>
            <w:tcW w:w="567" w:type="dxa"/>
            <w:hideMark/>
          </w:tcPr>
          <w:p w:rsidRPr="00D96B99" w:rsidR="00D96B99" w:rsidP="00D96B99" w14:paraId="0C3A0143" w14:textId="25CC58F2">
            <w:pPr>
              <w:spacing w:line="276" w:lineRule="auto"/>
              <w:rPr>
                <w:rFonts w:ascii="Times New Roman" w:hAnsi="Times New Roman" w:cs="Times New Roman"/>
                <w:lang w:val="en-US"/>
              </w:rPr>
            </w:pPr>
            <w:r>
              <w:rPr>
                <w:rFonts w:ascii="Times New Roman" w:hAnsi="Times New Roman" w:cs="Times New Roman"/>
                <w:lang w:val="en-US"/>
              </w:rPr>
              <w:t>12</w:t>
            </w:r>
          </w:p>
        </w:tc>
        <w:tc>
          <w:tcPr>
            <w:tcW w:w="6521" w:type="dxa"/>
            <w:hideMark/>
          </w:tcPr>
          <w:p w:rsidR="00D96B99" w:rsidP="00D96B99" w14:paraId="5977C66E" w14:textId="77777777">
            <w:pPr>
              <w:spacing w:line="276" w:lineRule="auto"/>
              <w:rPr>
                <w:rFonts w:ascii="Times New Roman" w:hAnsi="Times New Roman" w:cs="Times New Roman"/>
              </w:rPr>
            </w:pPr>
            <w:r w:rsidRPr="00D96B99">
              <w:rPr>
                <w:rFonts w:ascii="Times New Roman" w:hAnsi="Times New Roman" w:cs="Times New Roman"/>
              </w:rPr>
              <w:t xml:space="preserve">Wat zijn de verwachte kosten voor het uitvoeren van de </w:t>
            </w:r>
            <w:r w:rsidR="000D2DB9">
              <w:rPr>
                <w:rFonts w:ascii="Times New Roman" w:hAnsi="Times New Roman" w:cs="Times New Roman"/>
              </w:rPr>
              <w:t>NDS</w:t>
            </w:r>
            <w:r w:rsidRPr="00D96B99">
              <w:rPr>
                <w:rFonts w:ascii="Times New Roman" w:hAnsi="Times New Roman" w:cs="Times New Roman"/>
              </w:rPr>
              <w:t>? Heeft u ramingen voor dit bedrag?</w:t>
            </w:r>
          </w:p>
          <w:p w:rsidR="006B7E0B" w:rsidP="007D1EDB" w14:paraId="732E6F76" w14:textId="77777777">
            <w:pPr>
              <w:spacing w:after="0" w:line="276" w:lineRule="auto"/>
              <w:rPr>
                <w:rFonts w:ascii="Times New Roman" w:hAnsi="Times New Roman" w:cs="Times New Roman"/>
              </w:rPr>
            </w:pPr>
            <w:r>
              <w:rPr>
                <w:rFonts w:ascii="Times New Roman" w:hAnsi="Times New Roman" w:cs="Times New Roman"/>
              </w:rPr>
              <w:t>Antwoord:</w:t>
            </w:r>
          </w:p>
          <w:p w:rsidRPr="006B7E0B" w:rsidR="006B7E0B" w:rsidP="007D1EDB" w14:paraId="3C3226A3" w14:textId="77777777">
            <w:pPr>
              <w:spacing w:after="0" w:line="276" w:lineRule="auto"/>
              <w:rPr>
                <w:rFonts w:ascii="Times New Roman" w:hAnsi="Times New Roman" w:cs="Times New Roman"/>
              </w:rPr>
            </w:pPr>
            <w:r w:rsidRPr="006B7E0B">
              <w:rPr>
                <w:rFonts w:ascii="Times New Roman" w:hAnsi="Times New Roman" w:cs="Times New Roman"/>
              </w:rPr>
              <w:t>Op dit moment kan ik daar nog geen antwoord op geven. Dit wordt in de Investeringsagenda uitgewerkt. De Investeringsagenda wordt momenteel interbestuurlijk opgesteld onder regie van BZK.</w:t>
            </w:r>
          </w:p>
          <w:p w:rsidRPr="00D96B99" w:rsidR="006B7E0B" w:rsidP="00D96B99" w14:paraId="284F1C2B" w14:textId="37B0C4FC">
            <w:pPr>
              <w:spacing w:line="276" w:lineRule="auto"/>
              <w:rPr>
                <w:rFonts w:ascii="Times New Roman" w:hAnsi="Times New Roman" w:cs="Times New Roman"/>
              </w:rPr>
            </w:pPr>
          </w:p>
        </w:tc>
        <w:tc>
          <w:tcPr>
            <w:tcW w:w="850" w:type="dxa"/>
          </w:tcPr>
          <w:p w:rsidRPr="00D96B99" w:rsidR="00D96B99" w:rsidP="00D96B99" w14:paraId="7DF85344" w14:textId="77777777">
            <w:pPr>
              <w:spacing w:line="276" w:lineRule="auto"/>
              <w:rPr>
                <w:rFonts w:ascii="Times New Roman" w:hAnsi="Times New Roman" w:cs="Times New Roman"/>
              </w:rPr>
            </w:pPr>
          </w:p>
        </w:tc>
        <w:tc>
          <w:tcPr>
            <w:tcW w:w="992" w:type="dxa"/>
          </w:tcPr>
          <w:p w:rsidRPr="00D96B99" w:rsidR="00D96B99" w:rsidP="00D96B99" w14:paraId="3A9F5A01" w14:textId="77777777">
            <w:pPr>
              <w:spacing w:line="276" w:lineRule="auto"/>
              <w:rPr>
                <w:rFonts w:ascii="Times New Roman" w:hAnsi="Times New Roman" w:cs="Times New Roman"/>
              </w:rPr>
            </w:pPr>
          </w:p>
        </w:tc>
        <w:tc>
          <w:tcPr>
            <w:tcW w:w="567" w:type="dxa"/>
            <w:hideMark/>
          </w:tcPr>
          <w:p w:rsidRPr="00D96B99" w:rsidR="00D96B99" w:rsidP="00D96B99" w14:paraId="0E4CAD69" w14:textId="77777777">
            <w:pPr>
              <w:spacing w:line="276" w:lineRule="auto"/>
              <w:rPr>
                <w:rFonts w:ascii="Times New Roman" w:hAnsi="Times New Roman" w:cs="Times New Roman"/>
              </w:rPr>
            </w:pPr>
            <w:r w:rsidRPr="00D96B99">
              <w:rPr>
                <w:rFonts w:ascii="Times New Roman" w:hAnsi="Times New Roman" w:cs="Times New Roman"/>
              </w:rPr>
              <w:t xml:space="preserve"> </w:t>
            </w:r>
          </w:p>
        </w:tc>
      </w:tr>
    </w:tbl>
    <w:p w:rsidR="00D96B99" w14:paraId="03167724" w14:textId="77777777"/>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26D57" w:rsidP="00EB1EDB" w14:paraId="7F2C0149" w14:textId="77777777">
      <w:pPr>
        <w:spacing w:after="0" w:line="240" w:lineRule="auto"/>
      </w:pPr>
      <w:r>
        <w:separator/>
      </w:r>
    </w:p>
  </w:footnote>
  <w:footnote w:type="continuationSeparator" w:id="1">
    <w:p w:rsidR="00726D57" w:rsidP="00EB1EDB" w14:paraId="149F5126" w14:textId="77777777">
      <w:pPr>
        <w:spacing w:after="0" w:line="240" w:lineRule="auto"/>
      </w:pPr>
      <w:r>
        <w:continuationSeparator/>
      </w:r>
    </w:p>
  </w:footnote>
  <w:footnote w:id="2">
    <w:p w:rsidR="006B7E0B" w:rsidRPr="006B100B" w:rsidP="006B7E0B" w14:paraId="0D6442F3" w14:textId="77777777">
      <w:pPr>
        <w:pStyle w:val="FootnoteText"/>
        <w:rPr>
          <w:rFonts w:ascii="Times New Roman" w:hAnsi="Times New Roman" w:cs="Times New Roman"/>
          <w:sz w:val="16"/>
          <w:szCs w:val="16"/>
        </w:rPr>
      </w:pPr>
      <w:r w:rsidRPr="006B100B">
        <w:rPr>
          <w:rStyle w:val="FootnoteReference"/>
          <w:rFonts w:ascii="Times New Roman" w:hAnsi="Times New Roman" w:cs="Times New Roman"/>
          <w:sz w:val="16"/>
          <w:szCs w:val="16"/>
        </w:rPr>
        <w:footnoteRef/>
      </w:r>
      <w:r w:rsidRPr="006B100B">
        <w:rPr>
          <w:rFonts w:ascii="Times New Roman" w:hAnsi="Times New Roman" w:cs="Times New Roman"/>
          <w:sz w:val="16"/>
          <w:szCs w:val="16"/>
        </w:rPr>
        <w:t xml:space="preserve"> Kamerstuk 26643-839</w:t>
      </w:r>
    </w:p>
  </w:footnote>
  <w:footnote w:id="3">
    <w:p w:rsidR="006B7E0B" w:rsidRPr="006B100B" w:rsidP="006B7E0B" w14:paraId="5A6927F0" w14:textId="77777777">
      <w:pPr>
        <w:pStyle w:val="FootnoteText"/>
        <w:rPr>
          <w:rFonts w:ascii="Times New Roman" w:hAnsi="Times New Roman" w:cs="Times New Roman"/>
          <w:sz w:val="16"/>
          <w:szCs w:val="16"/>
        </w:rPr>
      </w:pPr>
      <w:r w:rsidRPr="006B100B">
        <w:rPr>
          <w:rStyle w:val="FootnoteReference"/>
          <w:rFonts w:ascii="Times New Roman" w:hAnsi="Times New Roman" w:cs="Times New Roman"/>
          <w:sz w:val="16"/>
          <w:szCs w:val="16"/>
        </w:rPr>
        <w:footnoteRef/>
      </w:r>
      <w:r w:rsidRPr="006B100B">
        <w:rPr>
          <w:rFonts w:ascii="Times New Roman" w:hAnsi="Times New Roman" w:cs="Times New Roman"/>
          <w:sz w:val="16"/>
          <w:szCs w:val="16"/>
        </w:rPr>
        <w:t xml:space="preserve"> </w:t>
      </w:r>
      <w:hyperlink r:id="rId1" w:history="1">
        <w:r w:rsidRPr="006B100B">
          <w:rPr>
            <w:rStyle w:val="Hyperlink"/>
            <w:rFonts w:ascii="Times New Roman" w:hAnsi="Times New Roman" w:cs="Times New Roman"/>
            <w:sz w:val="16"/>
            <w:szCs w:val="16"/>
          </w:rPr>
          <w:t>https://dashboard.digitoegankelijk.nl/</w:t>
        </w:r>
      </w:hyperlink>
      <w:r w:rsidRPr="006B100B">
        <w:rPr>
          <w:rFonts w:ascii="Times New Roman" w:hAnsi="Times New Roman" w:cs="Times New Roman"/>
          <w:sz w:val="16"/>
          <w:szCs w:val="16"/>
        </w:rPr>
        <w:t xml:space="preserve"> </w:t>
      </w:r>
    </w:p>
  </w:footnote>
  <w:footnote w:id="4">
    <w:p w:rsidR="006B7E0B" w:rsidP="006B7E0B" w14:paraId="0F2DFCDB" w14:textId="77777777">
      <w:pPr>
        <w:pStyle w:val="FootnoteText"/>
      </w:pPr>
      <w:r w:rsidRPr="006B100B">
        <w:rPr>
          <w:rStyle w:val="FootnoteReference"/>
          <w:rFonts w:ascii="Times New Roman" w:hAnsi="Times New Roman" w:cs="Times New Roman"/>
          <w:sz w:val="16"/>
          <w:szCs w:val="16"/>
        </w:rPr>
        <w:footnoteRef/>
      </w:r>
      <w:r w:rsidRPr="006B100B">
        <w:rPr>
          <w:rFonts w:ascii="Times New Roman" w:hAnsi="Times New Roman" w:cs="Times New Roman"/>
          <w:sz w:val="16"/>
          <w:szCs w:val="16"/>
        </w:rPr>
        <w:t xml:space="preserve"> Kamerstuk 26643-1360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F4"/>
    <w:rsid w:val="00066C88"/>
    <w:rsid w:val="00082D20"/>
    <w:rsid w:val="000D095D"/>
    <w:rsid w:val="000D2DB9"/>
    <w:rsid w:val="00333DA3"/>
    <w:rsid w:val="00391DBA"/>
    <w:rsid w:val="00393D88"/>
    <w:rsid w:val="004042A6"/>
    <w:rsid w:val="004277FC"/>
    <w:rsid w:val="00485CF4"/>
    <w:rsid w:val="005527F3"/>
    <w:rsid w:val="00585E21"/>
    <w:rsid w:val="005B3F7F"/>
    <w:rsid w:val="00650B0F"/>
    <w:rsid w:val="006B100B"/>
    <w:rsid w:val="006B7E0B"/>
    <w:rsid w:val="006D4CE7"/>
    <w:rsid w:val="00714005"/>
    <w:rsid w:val="00726D57"/>
    <w:rsid w:val="00726D8B"/>
    <w:rsid w:val="007344AE"/>
    <w:rsid w:val="00773B7E"/>
    <w:rsid w:val="007D1EDB"/>
    <w:rsid w:val="007F24FD"/>
    <w:rsid w:val="00820A86"/>
    <w:rsid w:val="008A5230"/>
    <w:rsid w:val="0090385D"/>
    <w:rsid w:val="00934567"/>
    <w:rsid w:val="00991EB7"/>
    <w:rsid w:val="009A5E8A"/>
    <w:rsid w:val="00A212A5"/>
    <w:rsid w:val="00A70A2D"/>
    <w:rsid w:val="00AA2309"/>
    <w:rsid w:val="00AD3466"/>
    <w:rsid w:val="00B00813"/>
    <w:rsid w:val="00B51ACD"/>
    <w:rsid w:val="00B96501"/>
    <w:rsid w:val="00C252E9"/>
    <w:rsid w:val="00CC065B"/>
    <w:rsid w:val="00D24744"/>
    <w:rsid w:val="00D71DB7"/>
    <w:rsid w:val="00D96B99"/>
    <w:rsid w:val="00E443C2"/>
    <w:rsid w:val="00EB1EDB"/>
    <w:rsid w:val="00ED021C"/>
    <w:rsid w:val="00FC592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82B6682"/>
  <w15:chartTrackingRefBased/>
  <w15:docId w15:val="{EB832456-5897-441A-910A-E719913E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CF4"/>
    <w:rPr>
      <w:kern w:val="0"/>
      <w14:ligatures w14:val="none"/>
    </w:rPr>
  </w:style>
  <w:style w:type="paragraph" w:styleId="Heading1">
    <w:name w:val="heading 1"/>
    <w:basedOn w:val="Normal"/>
    <w:next w:val="Normal"/>
    <w:link w:val="Kop1Char"/>
    <w:uiPriority w:val="9"/>
    <w:qFormat/>
    <w:rsid w:val="00485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485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485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485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485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485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485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485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485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485C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485C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485CF4"/>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485CF4"/>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485CF4"/>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485CF4"/>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485CF4"/>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485CF4"/>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485CF4"/>
    <w:rPr>
      <w:rFonts w:eastAsiaTheme="majorEastAsia" w:cstheme="majorBidi"/>
      <w:color w:val="272727" w:themeColor="text1" w:themeTint="D8"/>
    </w:rPr>
  </w:style>
  <w:style w:type="paragraph" w:styleId="Title">
    <w:name w:val="Title"/>
    <w:basedOn w:val="Normal"/>
    <w:next w:val="Normal"/>
    <w:link w:val="TitelChar"/>
    <w:uiPriority w:val="10"/>
    <w:qFormat/>
    <w:rsid w:val="00485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485CF4"/>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485C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485CF4"/>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485CF4"/>
    <w:pPr>
      <w:spacing w:before="160"/>
      <w:jc w:val="center"/>
    </w:pPr>
    <w:rPr>
      <w:i/>
      <w:iCs/>
      <w:color w:val="404040" w:themeColor="text1" w:themeTint="BF"/>
    </w:rPr>
  </w:style>
  <w:style w:type="character" w:customStyle="1" w:styleId="CitaatChar">
    <w:name w:val="Citaat Char"/>
    <w:basedOn w:val="DefaultParagraphFont"/>
    <w:link w:val="Quote"/>
    <w:uiPriority w:val="29"/>
    <w:rsid w:val="00485CF4"/>
    <w:rPr>
      <w:i/>
      <w:iCs/>
      <w:color w:val="404040" w:themeColor="text1" w:themeTint="BF"/>
    </w:rPr>
  </w:style>
  <w:style w:type="paragraph" w:styleId="ListParagraph">
    <w:name w:val="List Paragraph"/>
    <w:basedOn w:val="Normal"/>
    <w:uiPriority w:val="34"/>
    <w:qFormat/>
    <w:rsid w:val="00485CF4"/>
    <w:pPr>
      <w:ind w:left="720"/>
      <w:contextualSpacing/>
    </w:pPr>
  </w:style>
  <w:style w:type="character" w:styleId="IntenseEmphasis">
    <w:name w:val="Intense Emphasis"/>
    <w:basedOn w:val="DefaultParagraphFont"/>
    <w:uiPriority w:val="21"/>
    <w:qFormat/>
    <w:rsid w:val="00485CF4"/>
    <w:rPr>
      <w:i/>
      <w:iCs/>
      <w:color w:val="0F4761" w:themeColor="accent1" w:themeShade="BF"/>
    </w:rPr>
  </w:style>
  <w:style w:type="paragraph" w:styleId="IntenseQuote">
    <w:name w:val="Intense Quote"/>
    <w:basedOn w:val="Normal"/>
    <w:next w:val="Normal"/>
    <w:link w:val="DuidelijkcitaatChar"/>
    <w:uiPriority w:val="30"/>
    <w:qFormat/>
    <w:rsid w:val="00485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485CF4"/>
    <w:rPr>
      <w:i/>
      <w:iCs/>
      <w:color w:val="0F4761" w:themeColor="accent1" w:themeShade="BF"/>
    </w:rPr>
  </w:style>
  <w:style w:type="character" w:styleId="IntenseReference">
    <w:name w:val="Intense Reference"/>
    <w:basedOn w:val="DefaultParagraphFont"/>
    <w:uiPriority w:val="32"/>
    <w:qFormat/>
    <w:rsid w:val="00485CF4"/>
    <w:rPr>
      <w:b/>
      <w:bCs/>
      <w:smallCaps/>
      <w:color w:val="0F4761" w:themeColor="accent1" w:themeShade="BF"/>
      <w:spacing w:val="5"/>
    </w:rPr>
  </w:style>
  <w:style w:type="character" w:styleId="Hyperlink">
    <w:name w:val="Hyperlink"/>
    <w:basedOn w:val="DefaultParagraphFont"/>
    <w:uiPriority w:val="99"/>
    <w:unhideWhenUsed/>
    <w:rsid w:val="00485CF4"/>
    <w:rPr>
      <w:color w:val="467886" w:themeColor="hyperlink"/>
      <w:u w:val="single"/>
    </w:rPr>
  </w:style>
  <w:style w:type="character" w:styleId="UnresolvedMention">
    <w:name w:val="Unresolved Mention"/>
    <w:basedOn w:val="DefaultParagraphFont"/>
    <w:uiPriority w:val="99"/>
    <w:semiHidden/>
    <w:unhideWhenUsed/>
    <w:rsid w:val="00485CF4"/>
    <w:rPr>
      <w:color w:val="605E5C"/>
      <w:shd w:val="clear" w:color="auto" w:fill="E1DFDD"/>
    </w:rPr>
  </w:style>
  <w:style w:type="paragraph" w:styleId="Header">
    <w:name w:val="header"/>
    <w:basedOn w:val="Normal"/>
    <w:link w:val="KoptekstChar"/>
    <w:uiPriority w:val="99"/>
    <w:unhideWhenUsed/>
    <w:rsid w:val="00EB1EDB"/>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EB1EDB"/>
    <w:rPr>
      <w:kern w:val="0"/>
      <w14:ligatures w14:val="none"/>
    </w:rPr>
  </w:style>
  <w:style w:type="paragraph" w:styleId="Footer">
    <w:name w:val="footer"/>
    <w:basedOn w:val="Normal"/>
    <w:link w:val="VoettekstChar"/>
    <w:uiPriority w:val="99"/>
    <w:unhideWhenUsed/>
    <w:rsid w:val="00EB1EDB"/>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EB1EDB"/>
    <w:rPr>
      <w:kern w:val="0"/>
      <w14:ligatures w14:val="none"/>
    </w:rPr>
  </w:style>
  <w:style w:type="paragraph" w:styleId="FootnoteText">
    <w:name w:val="footnote text"/>
    <w:basedOn w:val="Normal"/>
    <w:link w:val="VoetnoottekstChar"/>
    <w:uiPriority w:val="99"/>
    <w:semiHidden/>
    <w:unhideWhenUsed/>
    <w:rsid w:val="006B7E0B"/>
    <w:pPr>
      <w:autoSpaceDN w:val="0"/>
      <w:spacing w:after="0" w:line="240" w:lineRule="auto"/>
      <w:textAlignment w:val="baseline"/>
    </w:pPr>
    <w:rPr>
      <w:rFonts w:ascii="Verdana" w:eastAsia="DejaVu Sans" w:hAnsi="Verdana" w:cs="Lohit Hindi"/>
      <w:color w:val="000000"/>
      <w:sz w:val="20"/>
      <w:szCs w:val="20"/>
      <w:lang w:eastAsia="nl-NL"/>
    </w:rPr>
  </w:style>
  <w:style w:type="character" w:customStyle="1" w:styleId="VoetnoottekstChar">
    <w:name w:val="Voetnoottekst Char"/>
    <w:basedOn w:val="DefaultParagraphFont"/>
    <w:link w:val="FootnoteText"/>
    <w:uiPriority w:val="99"/>
    <w:semiHidden/>
    <w:rsid w:val="006B7E0B"/>
    <w:rPr>
      <w:rFonts w:ascii="Verdana" w:eastAsia="DejaVu Sans" w:hAnsi="Verdana" w:cs="Lohit Hindi"/>
      <w:color w:val="000000"/>
      <w:kern w:val="0"/>
      <w:sz w:val="20"/>
      <w:szCs w:val="20"/>
      <w:lang w:eastAsia="nl-NL"/>
      <w14:ligatures w14:val="none"/>
    </w:rPr>
  </w:style>
  <w:style w:type="character" w:styleId="FootnoteReference">
    <w:name w:val="footnote reference"/>
    <w:basedOn w:val="DefaultParagraphFont"/>
    <w:uiPriority w:val="99"/>
    <w:semiHidden/>
    <w:unhideWhenUsed/>
    <w:rsid w:val="006B7E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dashboard.digitoegankelijk.nl/"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960</ap:Words>
  <ap:Characters>5281</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2025-09-24T15:37:00.0000000Z</dcterms:created>
  <dcterms:modified xsi:type="dcterms:W3CDTF">2025-09-26T08:47:00.0000000Z</dcterms:modified>
  <dc:creator/>
  <lastModifiedBy/>
  <dc:description>------------------------</dc:description>
  <dc:subject/>
  <dc:title/>
  <keywords/>
  <version/>
  <category/>
</coreProperties>
</file>