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A90F9D" w:rsidRDefault="00340ECA" w14:paraId="115B6560" w14:textId="77777777"/>
    <w:p w:rsidR="00CE78E9" w:rsidP="00A90F9D" w:rsidRDefault="00436B72" w14:paraId="6D97243A" w14:textId="77777777">
      <w:r>
        <w:t>Geachte Voorzitter,</w:t>
      </w:r>
      <w:r>
        <w:br/>
      </w:r>
    </w:p>
    <w:p w:rsidRPr="00747885" w:rsidR="0029019C" w:rsidP="00A90F9D" w:rsidRDefault="00436B72" w14:paraId="0553B17C" w14:textId="2E2F9734">
      <w:r>
        <w:t>Hierbij zend ik u de antwoorden op de vragen</w:t>
      </w:r>
      <w:r w:rsidR="00E31642">
        <w:t xml:space="preserve"> van de vaste commissie voor Economische Zaken over de suppletoire begroting september 2025 van het ministerie van Economische Zaken (ingezonden op 22 september 2025). Daarnaast zend ik u de antwoorden op de vragen van de vaste commissie voor Digitale Zaken gesteld over de september suppletoire begroting 2025 van het ministerie van Economische Zaken (ingezonden op 22 september 2025).</w:t>
      </w:r>
    </w:p>
    <w:p w:rsidR="00EF6D37" w:rsidP="00A90F9D" w:rsidRDefault="00EF6D37" w14:paraId="76CC91FF" w14:textId="77777777">
      <w:pPr>
        <w:spacing w:after="200" w:line="276" w:lineRule="auto"/>
        <w:rPr>
          <w:b/>
        </w:rPr>
      </w:pPr>
    </w:p>
    <w:p w:rsidR="00EF6D37" w:rsidP="00A90F9D" w:rsidRDefault="00EF6D37" w14:paraId="2109ED6F" w14:textId="77777777">
      <w:pPr>
        <w:spacing w:after="200" w:line="276" w:lineRule="auto"/>
        <w:rPr>
          <w:b/>
        </w:rPr>
      </w:pPr>
    </w:p>
    <w:p w:rsidR="008723FC" w:rsidP="00A90F9D" w:rsidRDefault="00E31642" w14:paraId="0A5F0BA0" w14:textId="77777777">
      <w:pPr>
        <w:spacing w:after="200" w:line="276" w:lineRule="auto"/>
        <w:rPr>
          <w:bCs/>
        </w:rPr>
      </w:pPr>
      <w:r>
        <w:rPr>
          <w:bCs/>
        </w:rPr>
        <w:t xml:space="preserve">Vincent </w:t>
      </w:r>
      <w:r w:rsidRPr="00E31642">
        <w:rPr>
          <w:bCs/>
        </w:rPr>
        <w:t>Karremans</w:t>
      </w:r>
      <w:r w:rsidRPr="00E31642">
        <w:rPr>
          <w:bCs/>
        </w:rPr>
        <w:br/>
        <w:t>Minister van Economische Zaken</w:t>
      </w:r>
    </w:p>
    <w:p w:rsidRPr="00E31642" w:rsidR="00225675" w:rsidP="00A90F9D" w:rsidRDefault="00E31642" w14:paraId="14E6704D" w14:textId="7C4BFE13">
      <w:pPr>
        <w:spacing w:after="200" w:line="276" w:lineRule="auto"/>
        <w:rPr>
          <w:bCs/>
        </w:rPr>
      </w:pPr>
      <w:r>
        <w:rPr>
          <w:b/>
        </w:rPr>
        <w:br w:type="page"/>
      </w:r>
    </w:p>
    <w:p w:rsidR="00D22441" w:rsidP="00A90F9D" w:rsidRDefault="00E31642" w14:paraId="0892530B" w14:textId="0020E27C">
      <w:pPr>
        <w:spacing w:after="200" w:line="276" w:lineRule="auto"/>
      </w:pPr>
      <w:r w:rsidRPr="00E31642">
        <w:rPr>
          <w:b/>
        </w:rPr>
        <w:lastRenderedPageBreak/>
        <w:t>36820-XIII</w:t>
      </w:r>
      <w:r w:rsidR="00E7572F">
        <w:rPr>
          <w:b/>
        </w:rPr>
        <w:t xml:space="preserve"> </w:t>
      </w:r>
      <w:r>
        <w:rPr>
          <w:b/>
        </w:rPr>
        <w:t>Commissie Economische Zaken</w:t>
      </w:r>
    </w:p>
    <w:p w:rsidRPr="00A078C7" w:rsidR="000C0F5F" w:rsidP="00A90F9D" w:rsidRDefault="000C0F5F" w14:paraId="0FF8C349" w14:textId="77777777">
      <w:pPr>
        <w:rPr>
          <w:szCs w:val="18"/>
        </w:rPr>
      </w:pPr>
      <w:r w:rsidRPr="00A078C7">
        <w:rPr>
          <w:szCs w:val="18"/>
        </w:rPr>
        <w:t>1</w:t>
      </w:r>
    </w:p>
    <w:p w:rsidRPr="00A078C7" w:rsidR="000C0F5F" w:rsidP="00A90F9D" w:rsidRDefault="000C0F5F" w14:paraId="556886D5" w14:textId="77777777">
      <w:pPr>
        <w:rPr>
          <w:szCs w:val="18"/>
        </w:rPr>
      </w:pPr>
      <w:r w:rsidRPr="00A078C7">
        <w:rPr>
          <w:szCs w:val="18"/>
        </w:rPr>
        <w:t>Kunt u aangeven hoe groot de verplichtingen, uitgaven en ontvangsten in 2025 zijn op de begroting voor het ministerie van Economische Zaken na de september-suppletoire mutaties, uitgesplitst naar de drie beleidsartikelen?</w:t>
      </w:r>
    </w:p>
    <w:p w:rsidRPr="00A078C7" w:rsidR="000C0F5F" w:rsidP="00A90F9D" w:rsidRDefault="000C0F5F" w14:paraId="260985E1" w14:textId="77777777">
      <w:pPr>
        <w:rPr>
          <w:szCs w:val="18"/>
        </w:rPr>
      </w:pPr>
    </w:p>
    <w:p w:rsidRPr="00A078C7" w:rsidR="000C0F5F" w:rsidP="00A90F9D" w:rsidRDefault="000C0F5F" w14:paraId="5661BCD0" w14:textId="77777777">
      <w:pPr>
        <w:rPr>
          <w:szCs w:val="18"/>
        </w:rPr>
      </w:pPr>
      <w:r w:rsidRPr="00A078C7">
        <w:rPr>
          <w:szCs w:val="18"/>
        </w:rPr>
        <w:t>Antwoord</w:t>
      </w:r>
    </w:p>
    <w:p w:rsidRPr="00A078C7" w:rsidR="000C0F5F" w:rsidP="00A90F9D" w:rsidRDefault="000C0F5F" w14:paraId="7E955A9D" w14:textId="77777777">
      <w:pPr>
        <w:rPr>
          <w:szCs w:val="18"/>
        </w:rPr>
      </w:pPr>
      <w:r w:rsidRPr="00A078C7">
        <w:rPr>
          <w:szCs w:val="18"/>
        </w:rPr>
        <w:t>In de tabel hieronder worden de standen van de verplichtingen, uitgaven en ontvangsten in 2025 voor het Ministerie van Economische Zaken volgens de september suppletoire begroting weergegeven.</w:t>
      </w:r>
    </w:p>
    <w:p w:rsidRPr="00A078C7" w:rsidR="000C0F5F" w:rsidP="00A90F9D" w:rsidRDefault="000C0F5F" w14:paraId="42C23E2F" w14:textId="77777777">
      <w:pPr>
        <w:rPr>
          <w:szCs w:val="18"/>
        </w:rPr>
      </w:pPr>
    </w:p>
    <w:p w:rsidRPr="00A078C7" w:rsidR="000C0F5F" w:rsidP="00A90F9D" w:rsidRDefault="000C0F5F" w14:paraId="30D8625F" w14:textId="77777777">
      <w:pPr>
        <w:rPr>
          <w:szCs w:val="18"/>
        </w:rPr>
      </w:pPr>
      <w:r w:rsidRPr="00A078C7">
        <w:rPr>
          <w:szCs w:val="18"/>
        </w:rPr>
        <w:t>Tabel: stand suppletoire begroting september 2025 (bedragen x1.000)</w:t>
      </w:r>
    </w:p>
    <w:tbl>
      <w:tblPr>
        <w:tblStyle w:val="Tabelraster"/>
        <w:tblW w:w="9005" w:type="dxa"/>
        <w:tblLook w:val="04A0" w:firstRow="1" w:lastRow="0" w:firstColumn="1" w:lastColumn="0" w:noHBand="0" w:noVBand="1"/>
      </w:tblPr>
      <w:tblGrid>
        <w:gridCol w:w="4390"/>
        <w:gridCol w:w="1691"/>
        <w:gridCol w:w="1416"/>
        <w:gridCol w:w="1508"/>
      </w:tblGrid>
      <w:tr w:rsidRPr="00A078C7" w:rsidR="000C0F5F" w:rsidTr="003149D4" w14:paraId="4A036658" w14:textId="77777777">
        <w:tc>
          <w:tcPr>
            <w:tcW w:w="4390" w:type="dxa"/>
            <w:tcBorders>
              <w:top w:val="double" w:color="FFFFFF" w:themeColor="background1" w:sz="4" w:space="0"/>
              <w:left w:val="double" w:color="FFFFFF" w:themeColor="background1" w:sz="4" w:space="0"/>
            </w:tcBorders>
          </w:tcPr>
          <w:p w:rsidRPr="00A078C7" w:rsidR="000C0F5F" w:rsidP="00A90F9D" w:rsidRDefault="000C0F5F" w14:paraId="7842B36B" w14:textId="77777777">
            <w:pPr>
              <w:rPr>
                <w:b/>
                <w:bCs/>
                <w:szCs w:val="18"/>
              </w:rPr>
            </w:pPr>
          </w:p>
        </w:tc>
        <w:tc>
          <w:tcPr>
            <w:tcW w:w="1691" w:type="dxa"/>
          </w:tcPr>
          <w:p w:rsidRPr="00A078C7" w:rsidR="000C0F5F" w:rsidP="00A90F9D" w:rsidRDefault="000C0F5F" w14:paraId="31EA1911" w14:textId="77777777">
            <w:pPr>
              <w:rPr>
                <w:b/>
                <w:bCs/>
                <w:szCs w:val="18"/>
              </w:rPr>
            </w:pPr>
            <w:r w:rsidRPr="00A078C7">
              <w:rPr>
                <w:b/>
                <w:bCs/>
                <w:szCs w:val="18"/>
              </w:rPr>
              <w:t>Verplichtingen</w:t>
            </w:r>
          </w:p>
        </w:tc>
        <w:tc>
          <w:tcPr>
            <w:tcW w:w="1416" w:type="dxa"/>
          </w:tcPr>
          <w:p w:rsidRPr="00A078C7" w:rsidR="000C0F5F" w:rsidP="00A90F9D" w:rsidRDefault="000C0F5F" w14:paraId="7CD06B20" w14:textId="77777777">
            <w:pPr>
              <w:rPr>
                <w:b/>
                <w:bCs/>
                <w:szCs w:val="18"/>
              </w:rPr>
            </w:pPr>
            <w:r w:rsidRPr="00A078C7">
              <w:rPr>
                <w:b/>
                <w:bCs/>
                <w:szCs w:val="18"/>
              </w:rPr>
              <w:t>Uitgaven</w:t>
            </w:r>
          </w:p>
        </w:tc>
        <w:tc>
          <w:tcPr>
            <w:tcW w:w="1508" w:type="dxa"/>
          </w:tcPr>
          <w:p w:rsidRPr="00A078C7" w:rsidR="000C0F5F" w:rsidP="00A90F9D" w:rsidRDefault="000C0F5F" w14:paraId="62AAB58A" w14:textId="77777777">
            <w:pPr>
              <w:rPr>
                <w:b/>
                <w:bCs/>
                <w:szCs w:val="18"/>
              </w:rPr>
            </w:pPr>
            <w:r w:rsidRPr="00A078C7">
              <w:rPr>
                <w:b/>
                <w:bCs/>
                <w:szCs w:val="18"/>
              </w:rPr>
              <w:t>Ontvangsten</w:t>
            </w:r>
          </w:p>
        </w:tc>
      </w:tr>
      <w:tr w:rsidRPr="00A078C7" w:rsidR="000C0F5F" w:rsidTr="003149D4" w14:paraId="69183CBD" w14:textId="77777777">
        <w:tc>
          <w:tcPr>
            <w:tcW w:w="4390" w:type="dxa"/>
          </w:tcPr>
          <w:p w:rsidRPr="00A078C7" w:rsidR="000C0F5F" w:rsidP="00A90F9D" w:rsidRDefault="000C0F5F" w14:paraId="7F7A176E" w14:textId="77777777">
            <w:pPr>
              <w:rPr>
                <w:i/>
                <w:iCs/>
                <w:szCs w:val="18"/>
              </w:rPr>
            </w:pPr>
            <w:r w:rsidRPr="00A078C7">
              <w:rPr>
                <w:i/>
                <w:iCs/>
                <w:szCs w:val="18"/>
              </w:rPr>
              <w:t>Art. 1 Goed functionerende economie en markten</w:t>
            </w:r>
          </w:p>
        </w:tc>
        <w:tc>
          <w:tcPr>
            <w:tcW w:w="1691" w:type="dxa"/>
          </w:tcPr>
          <w:p w:rsidRPr="00A078C7" w:rsidR="000C0F5F" w:rsidP="00A90F9D" w:rsidRDefault="000C0F5F" w14:paraId="09E1D285" w14:textId="77777777">
            <w:pPr>
              <w:rPr>
                <w:szCs w:val="18"/>
              </w:rPr>
            </w:pPr>
            <w:r w:rsidRPr="00A078C7">
              <w:rPr>
                <w:szCs w:val="18"/>
              </w:rPr>
              <w:t>522.924</w:t>
            </w:r>
          </w:p>
        </w:tc>
        <w:tc>
          <w:tcPr>
            <w:tcW w:w="1416" w:type="dxa"/>
          </w:tcPr>
          <w:p w:rsidRPr="00A078C7" w:rsidR="000C0F5F" w:rsidP="00A90F9D" w:rsidRDefault="000C0F5F" w14:paraId="37560006" w14:textId="77777777">
            <w:pPr>
              <w:rPr>
                <w:szCs w:val="18"/>
              </w:rPr>
            </w:pPr>
            <w:r w:rsidRPr="00A078C7">
              <w:rPr>
                <w:szCs w:val="18"/>
              </w:rPr>
              <w:t>450.128</w:t>
            </w:r>
          </w:p>
        </w:tc>
        <w:tc>
          <w:tcPr>
            <w:tcW w:w="1508" w:type="dxa"/>
          </w:tcPr>
          <w:p w:rsidRPr="00A078C7" w:rsidR="000C0F5F" w:rsidP="00A90F9D" w:rsidRDefault="000C0F5F" w14:paraId="794BB97F" w14:textId="77777777">
            <w:pPr>
              <w:rPr>
                <w:szCs w:val="18"/>
              </w:rPr>
            </w:pPr>
            <w:r w:rsidRPr="00A078C7">
              <w:rPr>
                <w:szCs w:val="18"/>
              </w:rPr>
              <w:t>43.906</w:t>
            </w:r>
          </w:p>
        </w:tc>
      </w:tr>
      <w:tr w:rsidRPr="00A078C7" w:rsidR="000C0F5F" w:rsidTr="003149D4" w14:paraId="016962AB" w14:textId="77777777">
        <w:tc>
          <w:tcPr>
            <w:tcW w:w="4390" w:type="dxa"/>
            <w:tcBorders>
              <w:bottom w:val="single" w:color="auto" w:sz="4" w:space="0"/>
            </w:tcBorders>
          </w:tcPr>
          <w:p w:rsidRPr="00A078C7" w:rsidR="000C0F5F" w:rsidP="00A90F9D" w:rsidRDefault="000C0F5F" w14:paraId="61DF0563" w14:textId="77777777">
            <w:pPr>
              <w:rPr>
                <w:i/>
                <w:iCs/>
                <w:szCs w:val="18"/>
              </w:rPr>
            </w:pPr>
            <w:r w:rsidRPr="00A078C7">
              <w:rPr>
                <w:i/>
                <w:iCs/>
                <w:szCs w:val="18"/>
              </w:rPr>
              <w:t>Art. 2 Bedrijvenbeleid: innovatie en ondernemerschap voor duurzame welvaartsgroei</w:t>
            </w:r>
          </w:p>
        </w:tc>
        <w:tc>
          <w:tcPr>
            <w:tcW w:w="1691" w:type="dxa"/>
            <w:tcBorders>
              <w:bottom w:val="single" w:color="auto" w:sz="4" w:space="0"/>
            </w:tcBorders>
          </w:tcPr>
          <w:p w:rsidRPr="00A078C7" w:rsidR="000C0F5F" w:rsidP="00A90F9D" w:rsidRDefault="000C0F5F" w14:paraId="43DE81EE" w14:textId="77777777">
            <w:pPr>
              <w:rPr>
                <w:szCs w:val="18"/>
              </w:rPr>
            </w:pPr>
            <w:r w:rsidRPr="00A078C7">
              <w:rPr>
                <w:szCs w:val="18"/>
              </w:rPr>
              <w:t>3.437.381</w:t>
            </w:r>
          </w:p>
        </w:tc>
        <w:tc>
          <w:tcPr>
            <w:tcW w:w="1416" w:type="dxa"/>
            <w:tcBorders>
              <w:bottom w:val="single" w:color="auto" w:sz="4" w:space="0"/>
            </w:tcBorders>
          </w:tcPr>
          <w:p w:rsidRPr="00A078C7" w:rsidR="000C0F5F" w:rsidP="00A90F9D" w:rsidRDefault="000C0F5F" w14:paraId="4A2B4E91" w14:textId="77777777">
            <w:pPr>
              <w:rPr>
                <w:szCs w:val="18"/>
              </w:rPr>
            </w:pPr>
            <w:r w:rsidRPr="00A078C7">
              <w:rPr>
                <w:szCs w:val="18"/>
              </w:rPr>
              <w:t>2.181.579</w:t>
            </w:r>
          </w:p>
        </w:tc>
        <w:tc>
          <w:tcPr>
            <w:tcW w:w="1508" w:type="dxa"/>
            <w:tcBorders>
              <w:bottom w:val="single" w:color="auto" w:sz="4" w:space="0"/>
            </w:tcBorders>
          </w:tcPr>
          <w:p w:rsidRPr="00A078C7" w:rsidR="000C0F5F" w:rsidP="00A90F9D" w:rsidRDefault="000C0F5F" w14:paraId="7A71F8F9" w14:textId="77777777">
            <w:pPr>
              <w:rPr>
                <w:szCs w:val="18"/>
              </w:rPr>
            </w:pPr>
            <w:r w:rsidRPr="00A078C7">
              <w:rPr>
                <w:szCs w:val="18"/>
              </w:rPr>
              <w:t>472.811</w:t>
            </w:r>
          </w:p>
        </w:tc>
      </w:tr>
      <w:tr w:rsidRPr="00A078C7" w:rsidR="000C0F5F" w:rsidTr="003149D4" w14:paraId="6F6D2D96" w14:textId="77777777">
        <w:tc>
          <w:tcPr>
            <w:tcW w:w="4390" w:type="dxa"/>
            <w:tcBorders>
              <w:bottom w:val="double" w:color="auto" w:sz="4" w:space="0"/>
            </w:tcBorders>
          </w:tcPr>
          <w:p w:rsidRPr="00A078C7" w:rsidR="000C0F5F" w:rsidP="00A90F9D" w:rsidRDefault="000C0F5F" w14:paraId="42FAF77D" w14:textId="77777777">
            <w:pPr>
              <w:rPr>
                <w:i/>
                <w:iCs/>
                <w:szCs w:val="18"/>
              </w:rPr>
            </w:pPr>
            <w:r w:rsidRPr="00A078C7">
              <w:rPr>
                <w:i/>
                <w:iCs/>
                <w:szCs w:val="18"/>
              </w:rPr>
              <w:t>Art. 3 Toekomstfonds</w:t>
            </w:r>
          </w:p>
        </w:tc>
        <w:tc>
          <w:tcPr>
            <w:tcW w:w="1691" w:type="dxa"/>
            <w:tcBorders>
              <w:bottom w:val="double" w:color="auto" w:sz="4" w:space="0"/>
            </w:tcBorders>
          </w:tcPr>
          <w:p w:rsidRPr="00A078C7" w:rsidR="000C0F5F" w:rsidP="00A90F9D" w:rsidRDefault="000C0F5F" w14:paraId="30F5472F" w14:textId="77777777">
            <w:pPr>
              <w:rPr>
                <w:szCs w:val="18"/>
              </w:rPr>
            </w:pPr>
            <w:r w:rsidRPr="00A078C7">
              <w:rPr>
                <w:szCs w:val="18"/>
              </w:rPr>
              <w:t>374.351</w:t>
            </w:r>
          </w:p>
        </w:tc>
        <w:tc>
          <w:tcPr>
            <w:tcW w:w="1416" w:type="dxa"/>
            <w:tcBorders>
              <w:bottom w:val="double" w:color="auto" w:sz="4" w:space="0"/>
            </w:tcBorders>
          </w:tcPr>
          <w:p w:rsidRPr="00A078C7" w:rsidR="000C0F5F" w:rsidP="00A90F9D" w:rsidRDefault="000C0F5F" w14:paraId="4CB8B409" w14:textId="77777777">
            <w:pPr>
              <w:rPr>
                <w:szCs w:val="18"/>
              </w:rPr>
            </w:pPr>
            <w:r w:rsidRPr="00A078C7">
              <w:rPr>
                <w:szCs w:val="18"/>
              </w:rPr>
              <w:t>324.590</w:t>
            </w:r>
          </w:p>
        </w:tc>
        <w:tc>
          <w:tcPr>
            <w:tcW w:w="1508" w:type="dxa"/>
            <w:tcBorders>
              <w:bottom w:val="double" w:color="auto" w:sz="4" w:space="0"/>
            </w:tcBorders>
          </w:tcPr>
          <w:p w:rsidRPr="00A078C7" w:rsidR="000C0F5F" w:rsidP="00A90F9D" w:rsidRDefault="000C0F5F" w14:paraId="64DF8E91" w14:textId="77777777">
            <w:pPr>
              <w:rPr>
                <w:szCs w:val="18"/>
              </w:rPr>
            </w:pPr>
            <w:r w:rsidRPr="00A078C7">
              <w:rPr>
                <w:szCs w:val="18"/>
              </w:rPr>
              <w:t>60.227</w:t>
            </w:r>
          </w:p>
        </w:tc>
      </w:tr>
      <w:tr w:rsidRPr="00A078C7" w:rsidR="000C0F5F" w:rsidTr="003149D4" w14:paraId="360A4893" w14:textId="77777777">
        <w:tc>
          <w:tcPr>
            <w:tcW w:w="4390" w:type="dxa"/>
            <w:tcBorders>
              <w:top w:val="double" w:color="auto" w:sz="4" w:space="0"/>
            </w:tcBorders>
          </w:tcPr>
          <w:p w:rsidRPr="00A078C7" w:rsidR="000C0F5F" w:rsidP="00A90F9D" w:rsidRDefault="000C0F5F" w14:paraId="4A7AB653" w14:textId="77777777">
            <w:pPr>
              <w:rPr>
                <w:b/>
                <w:bCs/>
                <w:szCs w:val="18"/>
              </w:rPr>
            </w:pPr>
            <w:r w:rsidRPr="00A078C7">
              <w:rPr>
                <w:b/>
                <w:bCs/>
                <w:szCs w:val="18"/>
              </w:rPr>
              <w:t>Totaal beleidsartikelen</w:t>
            </w:r>
          </w:p>
        </w:tc>
        <w:tc>
          <w:tcPr>
            <w:tcW w:w="1691" w:type="dxa"/>
            <w:tcBorders>
              <w:top w:val="double" w:color="auto" w:sz="4" w:space="0"/>
            </w:tcBorders>
          </w:tcPr>
          <w:p w:rsidRPr="00A078C7" w:rsidR="000C0F5F" w:rsidP="00A90F9D" w:rsidRDefault="000C0F5F" w14:paraId="60B1581B" w14:textId="77777777">
            <w:pPr>
              <w:rPr>
                <w:szCs w:val="18"/>
              </w:rPr>
            </w:pPr>
            <w:r w:rsidRPr="00A078C7">
              <w:rPr>
                <w:szCs w:val="18"/>
              </w:rPr>
              <w:t>4.334.656</w:t>
            </w:r>
          </w:p>
        </w:tc>
        <w:tc>
          <w:tcPr>
            <w:tcW w:w="1416" w:type="dxa"/>
            <w:tcBorders>
              <w:top w:val="double" w:color="auto" w:sz="4" w:space="0"/>
            </w:tcBorders>
          </w:tcPr>
          <w:p w:rsidRPr="00A078C7" w:rsidR="000C0F5F" w:rsidP="00A90F9D" w:rsidRDefault="000C0F5F" w14:paraId="0E8DE85E" w14:textId="77777777">
            <w:pPr>
              <w:rPr>
                <w:szCs w:val="18"/>
              </w:rPr>
            </w:pPr>
            <w:r w:rsidRPr="00A078C7">
              <w:rPr>
                <w:szCs w:val="18"/>
              </w:rPr>
              <w:t>2.956.297</w:t>
            </w:r>
          </w:p>
        </w:tc>
        <w:tc>
          <w:tcPr>
            <w:tcW w:w="1508" w:type="dxa"/>
            <w:tcBorders>
              <w:top w:val="double" w:color="auto" w:sz="4" w:space="0"/>
            </w:tcBorders>
          </w:tcPr>
          <w:p w:rsidRPr="00A078C7" w:rsidR="000C0F5F" w:rsidP="00A90F9D" w:rsidRDefault="000C0F5F" w14:paraId="7518087B" w14:textId="77777777">
            <w:pPr>
              <w:rPr>
                <w:szCs w:val="18"/>
              </w:rPr>
            </w:pPr>
            <w:r w:rsidRPr="00A078C7">
              <w:rPr>
                <w:szCs w:val="18"/>
              </w:rPr>
              <w:t>576.944</w:t>
            </w:r>
          </w:p>
        </w:tc>
      </w:tr>
    </w:tbl>
    <w:p w:rsidRPr="00A078C7" w:rsidR="000C0F5F" w:rsidP="00A90F9D" w:rsidRDefault="000C0F5F" w14:paraId="438F0CD7" w14:textId="77777777">
      <w:pPr>
        <w:rPr>
          <w:szCs w:val="18"/>
        </w:rPr>
      </w:pPr>
    </w:p>
    <w:p w:rsidRPr="00A078C7" w:rsidR="000C0F5F" w:rsidP="00A90F9D" w:rsidRDefault="000C0F5F" w14:paraId="61EC5AFC" w14:textId="77777777">
      <w:pPr>
        <w:rPr>
          <w:szCs w:val="18"/>
        </w:rPr>
      </w:pPr>
      <w:r w:rsidRPr="00A078C7">
        <w:rPr>
          <w:szCs w:val="18"/>
        </w:rPr>
        <w:t>2</w:t>
      </w:r>
    </w:p>
    <w:p w:rsidRPr="00A078C7" w:rsidR="000C0F5F" w:rsidP="00A90F9D" w:rsidRDefault="000C0F5F" w14:paraId="436B6F4E" w14:textId="77777777">
      <w:pPr>
        <w:rPr>
          <w:szCs w:val="18"/>
        </w:rPr>
      </w:pPr>
      <w:r w:rsidRPr="00A078C7">
        <w:rPr>
          <w:szCs w:val="18"/>
        </w:rPr>
        <w:t>Welke middelen zijn in 2025 via het Secundair Fonds (SecFund) beschikbaar gesteld voor startups en midden- en kleinbedrijf (mkb), en hoe worden deze verdeeld tussen defensie-doeleinden en civiele toepassingen?</w:t>
      </w:r>
    </w:p>
    <w:p w:rsidRPr="00A078C7" w:rsidR="000C0F5F" w:rsidP="00A90F9D" w:rsidRDefault="000C0F5F" w14:paraId="0B99E38C" w14:textId="77777777">
      <w:pPr>
        <w:rPr>
          <w:szCs w:val="18"/>
        </w:rPr>
      </w:pPr>
    </w:p>
    <w:p w:rsidRPr="00A078C7" w:rsidR="000C0F5F" w:rsidP="00A90F9D" w:rsidRDefault="000C0F5F" w14:paraId="29BB2E07" w14:textId="77777777">
      <w:pPr>
        <w:rPr>
          <w:szCs w:val="18"/>
        </w:rPr>
      </w:pPr>
      <w:r w:rsidRPr="00A078C7">
        <w:rPr>
          <w:szCs w:val="18"/>
        </w:rPr>
        <w:t>Antwoord</w:t>
      </w:r>
    </w:p>
    <w:p w:rsidRPr="00A078C7" w:rsidR="000C0F5F" w:rsidP="00A90F9D" w:rsidRDefault="000C0F5F" w14:paraId="0CE196EA" w14:textId="696E0250">
      <w:pPr>
        <w:rPr>
          <w:szCs w:val="18"/>
        </w:rPr>
      </w:pPr>
      <w:r w:rsidRPr="00A078C7">
        <w:rPr>
          <w:szCs w:val="18"/>
        </w:rPr>
        <w:t xml:space="preserve">In 2025 is € 75 mln toegevoegd aan het SecFund. Hiermee worden start-ups, scale-ups en innovatieve mkb-bedrijven ondersteund in het ontwikkelen van technologie met zowel een defensie als civiele component. Het budget is niet bedoeld voor enkel één van de doelen en dient enkel dual-use technologie. Het SecFund is begin april 2025 begonnen en heeft tot eind juni €700.000 gecommitteerd. </w:t>
      </w:r>
    </w:p>
    <w:p w:rsidRPr="00A078C7" w:rsidR="000C0F5F" w:rsidP="00A90F9D" w:rsidRDefault="000C0F5F" w14:paraId="456756B7" w14:textId="77777777">
      <w:pPr>
        <w:rPr>
          <w:szCs w:val="18"/>
          <w:highlight w:val="yellow"/>
        </w:rPr>
      </w:pPr>
    </w:p>
    <w:p w:rsidRPr="00A078C7" w:rsidR="000C0F5F" w:rsidP="00A90F9D" w:rsidRDefault="000C0F5F" w14:paraId="28767DCD" w14:textId="77777777">
      <w:pPr>
        <w:rPr>
          <w:szCs w:val="18"/>
        </w:rPr>
      </w:pPr>
      <w:r w:rsidRPr="00A078C7">
        <w:rPr>
          <w:szCs w:val="18"/>
        </w:rPr>
        <w:t>3</w:t>
      </w:r>
    </w:p>
    <w:p w:rsidRPr="00A078C7" w:rsidR="000C0F5F" w:rsidP="00A90F9D" w:rsidRDefault="000C0F5F" w14:paraId="64C4FAB6" w14:textId="77777777">
      <w:pPr>
        <w:rPr>
          <w:szCs w:val="18"/>
        </w:rPr>
      </w:pPr>
      <w:bookmarkStart w:name="OLE_LINK2" w:id="0"/>
      <w:r w:rsidRPr="00A078C7">
        <w:rPr>
          <w:szCs w:val="18"/>
        </w:rPr>
        <w:t>Hoeveel bedraagt de ophoging voor PhotonDelta en andere NGF (Nationaal Groeifonds)-projecten in 2025, en welke bedragen zijn doorgeschoven naar latere jaren wegens vertraging?</w:t>
      </w:r>
    </w:p>
    <w:p w:rsidRPr="00A078C7" w:rsidR="000C0F5F" w:rsidP="00A90F9D" w:rsidRDefault="000C0F5F" w14:paraId="73D2FEC4" w14:textId="77777777">
      <w:pPr>
        <w:rPr>
          <w:szCs w:val="18"/>
        </w:rPr>
      </w:pPr>
    </w:p>
    <w:p w:rsidRPr="00A078C7" w:rsidR="000C0F5F" w:rsidP="00A90F9D" w:rsidRDefault="000C0F5F" w14:paraId="00849F91" w14:textId="77777777">
      <w:pPr>
        <w:rPr>
          <w:szCs w:val="18"/>
        </w:rPr>
      </w:pPr>
      <w:r w:rsidRPr="00A078C7">
        <w:rPr>
          <w:szCs w:val="18"/>
        </w:rPr>
        <w:t>Antwoord</w:t>
      </w:r>
    </w:p>
    <w:bookmarkEnd w:id="0"/>
    <w:p w:rsidR="000C0F5F" w:rsidP="00A90F9D" w:rsidRDefault="000C0F5F" w14:paraId="7AEA229D" w14:textId="513DF6BA">
      <w:pPr>
        <w:rPr>
          <w:szCs w:val="18"/>
        </w:rPr>
      </w:pPr>
      <w:r w:rsidRPr="00A078C7">
        <w:rPr>
          <w:szCs w:val="18"/>
        </w:rPr>
        <w:t>De ophoging voor PhotonDelta en andere NGF-projecten bedraagt €0 in 2025. De omzettingen die nu bij Miljoenennota budgettair worden verwerkt, hebben betrekking op 2026 en verder.</w:t>
      </w:r>
      <w:r w:rsidRPr="00A078C7">
        <w:rPr>
          <w:rStyle w:val="Voetnootmarkering"/>
          <w:szCs w:val="18"/>
        </w:rPr>
        <w:footnoteReference w:id="1"/>
      </w:r>
      <w:r w:rsidRPr="00A078C7">
        <w:rPr>
          <w:szCs w:val="18"/>
        </w:rPr>
        <w:t xml:space="preserve"> Onderstaande tabel toont de kasschuiven op de budgetten van NGF-projecten op de begroting van Economische Zaken (EZ). Aanvullend is voor een drietal projecten onderuitputting afgeboekt van het in </w:t>
      </w:r>
      <w:r w:rsidRPr="00A078C7">
        <w:rPr>
          <w:szCs w:val="18"/>
        </w:rPr>
        <w:lastRenderedPageBreak/>
        <w:t>2025 beschikbare budget. Het gaat om onderuitputting op het budget voor het Nationaal Onderwijslab (- € 4,2 mln), NXTGEN HIGH TECH (- € 10 mln) en PhotonDelta (- € 10 mln). Voor NGF-projecten geldt een 100% eindejaarsmarge.</w:t>
      </w:r>
    </w:p>
    <w:p w:rsidRPr="00A078C7" w:rsidR="000C0F5F" w:rsidP="00A90F9D" w:rsidRDefault="000C0F5F" w14:paraId="538C7733" w14:textId="77777777">
      <w:pPr>
        <w:rPr>
          <w:szCs w:val="18"/>
        </w:rPr>
      </w:pPr>
    </w:p>
    <w:tbl>
      <w:tblPr>
        <w:tblW w:w="8798" w:type="dxa"/>
        <w:tblCellMar>
          <w:left w:w="70" w:type="dxa"/>
          <w:right w:w="70" w:type="dxa"/>
        </w:tblCellMar>
        <w:tblLook w:val="04A0" w:firstRow="1" w:lastRow="0" w:firstColumn="1" w:lastColumn="0" w:noHBand="0" w:noVBand="1"/>
      </w:tblPr>
      <w:tblGrid>
        <w:gridCol w:w="815"/>
        <w:gridCol w:w="3138"/>
        <w:gridCol w:w="820"/>
        <w:gridCol w:w="820"/>
        <w:gridCol w:w="820"/>
        <w:gridCol w:w="820"/>
        <w:gridCol w:w="820"/>
        <w:gridCol w:w="820"/>
      </w:tblGrid>
      <w:tr w:rsidRPr="00A078C7" w:rsidR="000C0F5F" w:rsidTr="003149D4" w14:paraId="2B534F3E" w14:textId="77777777">
        <w:trPr>
          <w:trHeight w:val="300"/>
        </w:trPr>
        <w:tc>
          <w:tcPr>
            <w:tcW w:w="3878" w:type="dxa"/>
            <w:gridSpan w:val="2"/>
            <w:tcBorders>
              <w:top w:val="nil"/>
              <w:left w:val="nil"/>
              <w:bottom w:val="nil"/>
              <w:right w:val="nil"/>
            </w:tcBorders>
            <w:noWrap/>
            <w:vAlign w:val="center"/>
            <w:hideMark/>
          </w:tcPr>
          <w:p w:rsidRPr="00A078C7" w:rsidR="000C0F5F" w:rsidP="00A90F9D" w:rsidRDefault="000C0F5F" w14:paraId="033ECFEF" w14:textId="77777777">
            <w:pPr>
              <w:spacing w:line="240" w:lineRule="auto"/>
              <w:rPr>
                <w:rFonts w:cs="Calibri"/>
                <w:i/>
                <w:iCs/>
                <w:szCs w:val="18"/>
              </w:rPr>
            </w:pPr>
            <w:r w:rsidRPr="00A078C7">
              <w:rPr>
                <w:rFonts w:cs="Calibri"/>
                <w:i/>
                <w:iCs/>
                <w:szCs w:val="18"/>
              </w:rPr>
              <w:t>bedragen x € 1.000</w:t>
            </w:r>
          </w:p>
        </w:tc>
        <w:tc>
          <w:tcPr>
            <w:tcW w:w="820" w:type="dxa"/>
            <w:tcBorders>
              <w:top w:val="nil"/>
              <w:left w:val="nil"/>
              <w:bottom w:val="nil"/>
              <w:right w:val="nil"/>
            </w:tcBorders>
            <w:noWrap/>
            <w:vAlign w:val="bottom"/>
            <w:hideMark/>
          </w:tcPr>
          <w:p w:rsidRPr="00A078C7" w:rsidR="000C0F5F" w:rsidP="00A90F9D" w:rsidRDefault="000C0F5F" w14:paraId="1BBBBC3F" w14:textId="77777777">
            <w:pPr>
              <w:spacing w:line="240" w:lineRule="auto"/>
              <w:rPr>
                <w:rFonts w:cs="Calibri"/>
                <w:i/>
                <w:iCs/>
                <w:szCs w:val="18"/>
              </w:rPr>
            </w:pPr>
          </w:p>
        </w:tc>
        <w:tc>
          <w:tcPr>
            <w:tcW w:w="820" w:type="dxa"/>
            <w:tcBorders>
              <w:top w:val="nil"/>
              <w:left w:val="nil"/>
              <w:bottom w:val="nil"/>
              <w:right w:val="nil"/>
            </w:tcBorders>
            <w:noWrap/>
            <w:vAlign w:val="bottom"/>
            <w:hideMark/>
          </w:tcPr>
          <w:p w:rsidRPr="00A078C7" w:rsidR="000C0F5F" w:rsidP="00A90F9D" w:rsidRDefault="000C0F5F" w14:paraId="0C318E1D" w14:textId="77777777">
            <w:pPr>
              <w:spacing w:line="240" w:lineRule="auto"/>
              <w:rPr>
                <w:szCs w:val="18"/>
              </w:rPr>
            </w:pPr>
          </w:p>
        </w:tc>
        <w:tc>
          <w:tcPr>
            <w:tcW w:w="820" w:type="dxa"/>
            <w:tcBorders>
              <w:top w:val="nil"/>
              <w:left w:val="nil"/>
              <w:bottom w:val="nil"/>
              <w:right w:val="nil"/>
            </w:tcBorders>
            <w:noWrap/>
            <w:vAlign w:val="bottom"/>
            <w:hideMark/>
          </w:tcPr>
          <w:p w:rsidRPr="00A078C7" w:rsidR="000C0F5F" w:rsidP="00A90F9D" w:rsidRDefault="000C0F5F" w14:paraId="6425B51E" w14:textId="77777777">
            <w:pPr>
              <w:spacing w:line="240" w:lineRule="auto"/>
              <w:rPr>
                <w:szCs w:val="18"/>
              </w:rPr>
            </w:pPr>
          </w:p>
        </w:tc>
        <w:tc>
          <w:tcPr>
            <w:tcW w:w="820" w:type="dxa"/>
            <w:tcBorders>
              <w:top w:val="nil"/>
              <w:left w:val="nil"/>
              <w:bottom w:val="nil"/>
              <w:right w:val="nil"/>
            </w:tcBorders>
            <w:noWrap/>
            <w:vAlign w:val="bottom"/>
            <w:hideMark/>
          </w:tcPr>
          <w:p w:rsidRPr="00A078C7" w:rsidR="000C0F5F" w:rsidP="00A90F9D" w:rsidRDefault="000C0F5F" w14:paraId="15A21DC9" w14:textId="77777777">
            <w:pPr>
              <w:spacing w:line="240" w:lineRule="auto"/>
              <w:rPr>
                <w:szCs w:val="18"/>
              </w:rPr>
            </w:pPr>
          </w:p>
        </w:tc>
        <w:tc>
          <w:tcPr>
            <w:tcW w:w="820" w:type="dxa"/>
            <w:tcBorders>
              <w:top w:val="nil"/>
              <w:left w:val="nil"/>
              <w:bottom w:val="nil"/>
              <w:right w:val="nil"/>
            </w:tcBorders>
            <w:noWrap/>
            <w:vAlign w:val="bottom"/>
            <w:hideMark/>
          </w:tcPr>
          <w:p w:rsidRPr="00A078C7" w:rsidR="000C0F5F" w:rsidP="00A90F9D" w:rsidRDefault="000C0F5F" w14:paraId="075D725A" w14:textId="77777777">
            <w:pPr>
              <w:spacing w:line="240" w:lineRule="auto"/>
              <w:rPr>
                <w:szCs w:val="18"/>
              </w:rPr>
            </w:pPr>
          </w:p>
        </w:tc>
        <w:tc>
          <w:tcPr>
            <w:tcW w:w="820" w:type="dxa"/>
            <w:tcBorders>
              <w:top w:val="nil"/>
              <w:left w:val="nil"/>
              <w:bottom w:val="nil"/>
              <w:right w:val="nil"/>
            </w:tcBorders>
            <w:noWrap/>
            <w:vAlign w:val="bottom"/>
            <w:hideMark/>
          </w:tcPr>
          <w:p w:rsidRPr="00A078C7" w:rsidR="000C0F5F" w:rsidP="00A90F9D" w:rsidRDefault="000C0F5F" w14:paraId="26F8A15E" w14:textId="77777777">
            <w:pPr>
              <w:spacing w:line="240" w:lineRule="auto"/>
              <w:rPr>
                <w:szCs w:val="18"/>
              </w:rPr>
            </w:pPr>
          </w:p>
        </w:tc>
      </w:tr>
      <w:tr w:rsidRPr="00A078C7" w:rsidR="000C0F5F" w:rsidTr="003149D4" w14:paraId="11955A37" w14:textId="77777777">
        <w:trPr>
          <w:trHeight w:val="360"/>
        </w:trPr>
        <w:tc>
          <w:tcPr>
            <w:tcW w:w="740" w:type="dxa"/>
            <w:tcBorders>
              <w:top w:val="single" w:color="auto" w:sz="4" w:space="0"/>
              <w:left w:val="single" w:color="auto" w:sz="4" w:space="0"/>
              <w:bottom w:val="single" w:color="auto" w:sz="4" w:space="0"/>
              <w:right w:val="single" w:color="auto" w:sz="4" w:space="0"/>
            </w:tcBorders>
            <w:noWrap/>
            <w:vAlign w:val="center"/>
            <w:hideMark/>
          </w:tcPr>
          <w:p w:rsidRPr="00A078C7" w:rsidR="000C0F5F" w:rsidP="00A90F9D" w:rsidRDefault="000C0F5F" w14:paraId="3613CAED" w14:textId="77777777">
            <w:pPr>
              <w:spacing w:line="240" w:lineRule="auto"/>
              <w:rPr>
                <w:rFonts w:cs="Calibri"/>
                <w:b/>
                <w:bCs/>
                <w:szCs w:val="18"/>
              </w:rPr>
            </w:pPr>
            <w:r w:rsidRPr="00A078C7">
              <w:rPr>
                <w:rFonts w:cs="Calibri"/>
                <w:b/>
                <w:bCs/>
                <w:szCs w:val="18"/>
              </w:rPr>
              <w:t>Artikel</w:t>
            </w:r>
          </w:p>
        </w:tc>
        <w:tc>
          <w:tcPr>
            <w:tcW w:w="3138" w:type="dxa"/>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305CB1ED" w14:textId="77777777">
            <w:pPr>
              <w:spacing w:line="240" w:lineRule="auto"/>
              <w:rPr>
                <w:rFonts w:cs="Calibri"/>
                <w:b/>
                <w:bCs/>
                <w:szCs w:val="18"/>
              </w:rPr>
            </w:pPr>
            <w:r w:rsidRPr="00A078C7">
              <w:rPr>
                <w:rFonts w:cs="Calibri"/>
                <w:b/>
                <w:bCs/>
                <w:szCs w:val="18"/>
              </w:rPr>
              <w:t>NGF-project</w:t>
            </w:r>
          </w:p>
        </w:tc>
        <w:tc>
          <w:tcPr>
            <w:tcW w:w="820" w:type="dxa"/>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6F22A40A" w14:textId="77777777">
            <w:pPr>
              <w:spacing w:line="240" w:lineRule="auto"/>
              <w:rPr>
                <w:rFonts w:cs="Calibri"/>
                <w:b/>
                <w:bCs/>
                <w:szCs w:val="18"/>
              </w:rPr>
            </w:pPr>
            <w:r w:rsidRPr="00A078C7">
              <w:rPr>
                <w:rFonts w:cs="Calibri"/>
                <w:b/>
                <w:bCs/>
                <w:szCs w:val="18"/>
              </w:rPr>
              <w:t>2025</w:t>
            </w:r>
          </w:p>
        </w:tc>
        <w:tc>
          <w:tcPr>
            <w:tcW w:w="820" w:type="dxa"/>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1EFC16C2" w14:textId="77777777">
            <w:pPr>
              <w:spacing w:line="240" w:lineRule="auto"/>
              <w:rPr>
                <w:rFonts w:cs="Calibri"/>
                <w:b/>
                <w:bCs/>
                <w:szCs w:val="18"/>
              </w:rPr>
            </w:pPr>
            <w:r w:rsidRPr="00A078C7">
              <w:rPr>
                <w:rFonts w:cs="Calibri"/>
                <w:b/>
                <w:bCs/>
                <w:szCs w:val="18"/>
              </w:rPr>
              <w:t>2026</w:t>
            </w:r>
          </w:p>
        </w:tc>
        <w:tc>
          <w:tcPr>
            <w:tcW w:w="820" w:type="dxa"/>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4801E585" w14:textId="77777777">
            <w:pPr>
              <w:spacing w:line="240" w:lineRule="auto"/>
              <w:rPr>
                <w:rFonts w:cs="Calibri"/>
                <w:b/>
                <w:bCs/>
                <w:szCs w:val="18"/>
              </w:rPr>
            </w:pPr>
            <w:r w:rsidRPr="00A078C7">
              <w:rPr>
                <w:rFonts w:cs="Calibri"/>
                <w:b/>
                <w:bCs/>
                <w:szCs w:val="18"/>
              </w:rPr>
              <w:t>2027</w:t>
            </w:r>
          </w:p>
        </w:tc>
        <w:tc>
          <w:tcPr>
            <w:tcW w:w="820" w:type="dxa"/>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0BCEFF61" w14:textId="77777777">
            <w:pPr>
              <w:spacing w:line="240" w:lineRule="auto"/>
              <w:rPr>
                <w:rFonts w:cs="Calibri"/>
                <w:b/>
                <w:bCs/>
                <w:szCs w:val="18"/>
              </w:rPr>
            </w:pPr>
            <w:r w:rsidRPr="00A078C7">
              <w:rPr>
                <w:rFonts w:cs="Calibri"/>
                <w:b/>
                <w:bCs/>
                <w:szCs w:val="18"/>
              </w:rPr>
              <w:t>2028</w:t>
            </w:r>
          </w:p>
        </w:tc>
        <w:tc>
          <w:tcPr>
            <w:tcW w:w="820" w:type="dxa"/>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1F27DA79" w14:textId="77777777">
            <w:pPr>
              <w:spacing w:line="240" w:lineRule="auto"/>
              <w:rPr>
                <w:rFonts w:cs="Calibri"/>
                <w:b/>
                <w:bCs/>
                <w:szCs w:val="18"/>
              </w:rPr>
            </w:pPr>
            <w:r w:rsidRPr="00A078C7">
              <w:rPr>
                <w:rFonts w:cs="Calibri"/>
                <w:b/>
                <w:bCs/>
                <w:szCs w:val="18"/>
              </w:rPr>
              <w:t>2029</w:t>
            </w:r>
          </w:p>
        </w:tc>
        <w:tc>
          <w:tcPr>
            <w:tcW w:w="820" w:type="dxa"/>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56F50A34" w14:textId="77777777">
            <w:pPr>
              <w:spacing w:line="240" w:lineRule="auto"/>
              <w:rPr>
                <w:rFonts w:cs="Calibri"/>
                <w:b/>
                <w:bCs/>
                <w:szCs w:val="18"/>
              </w:rPr>
            </w:pPr>
            <w:r w:rsidRPr="00A078C7">
              <w:rPr>
                <w:rFonts w:cs="Calibri"/>
                <w:b/>
                <w:bCs/>
                <w:szCs w:val="18"/>
              </w:rPr>
              <w:t>2030</w:t>
            </w:r>
          </w:p>
        </w:tc>
      </w:tr>
      <w:tr w:rsidRPr="00A078C7" w:rsidR="000C0F5F" w:rsidTr="003149D4" w14:paraId="48F96DE5" w14:textId="77777777">
        <w:trPr>
          <w:trHeight w:val="300"/>
        </w:trPr>
        <w:tc>
          <w:tcPr>
            <w:tcW w:w="740" w:type="dxa"/>
            <w:vMerge w:val="restart"/>
            <w:tcBorders>
              <w:top w:val="nil"/>
              <w:left w:val="single" w:color="auto" w:sz="4" w:space="0"/>
              <w:bottom w:val="single" w:color="000000" w:sz="4" w:space="0"/>
              <w:right w:val="single" w:color="auto" w:sz="4" w:space="0"/>
            </w:tcBorders>
            <w:noWrap/>
            <w:vAlign w:val="center"/>
            <w:hideMark/>
          </w:tcPr>
          <w:p w:rsidRPr="00A078C7" w:rsidR="000C0F5F" w:rsidP="00A90F9D" w:rsidRDefault="000C0F5F" w14:paraId="29B2A3FB" w14:textId="77777777">
            <w:pPr>
              <w:spacing w:line="240" w:lineRule="auto"/>
              <w:rPr>
                <w:rFonts w:cs="Calibri"/>
                <w:szCs w:val="18"/>
              </w:rPr>
            </w:pPr>
            <w:r w:rsidRPr="00A078C7">
              <w:rPr>
                <w:rFonts w:cs="Calibri"/>
                <w:szCs w:val="18"/>
              </w:rPr>
              <w:t>1</w:t>
            </w:r>
          </w:p>
        </w:tc>
        <w:tc>
          <w:tcPr>
            <w:tcW w:w="3138" w:type="dxa"/>
            <w:tcBorders>
              <w:top w:val="nil"/>
              <w:left w:val="nil"/>
              <w:bottom w:val="single" w:color="auto" w:sz="4" w:space="0"/>
              <w:right w:val="single" w:color="auto" w:sz="4" w:space="0"/>
            </w:tcBorders>
            <w:noWrap/>
            <w:vAlign w:val="center"/>
            <w:hideMark/>
          </w:tcPr>
          <w:p w:rsidRPr="00A078C7" w:rsidR="000C0F5F" w:rsidP="00A90F9D" w:rsidRDefault="000C0F5F" w14:paraId="4549B045" w14:textId="77777777">
            <w:pPr>
              <w:spacing w:line="240" w:lineRule="auto"/>
              <w:rPr>
                <w:rFonts w:cs="Calibri"/>
                <w:szCs w:val="18"/>
              </w:rPr>
            </w:pPr>
            <w:r w:rsidRPr="00A078C7">
              <w:rPr>
                <w:rFonts w:cs="Calibri"/>
                <w:szCs w:val="18"/>
              </w:rPr>
              <w:t>AINed</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36FC29F9" w14:textId="77777777">
            <w:pPr>
              <w:spacing w:line="240" w:lineRule="auto"/>
              <w:rPr>
                <w:rFonts w:cs="Calibri"/>
                <w:szCs w:val="18"/>
              </w:rPr>
            </w:pPr>
            <w:r w:rsidRPr="00A078C7">
              <w:rPr>
                <w:rFonts w:cs="Calibri"/>
                <w:szCs w:val="18"/>
              </w:rPr>
              <w:t>-2.206</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2E3064F" w14:textId="77777777">
            <w:pPr>
              <w:spacing w:line="240" w:lineRule="auto"/>
              <w:rPr>
                <w:rFonts w:cs="Calibri"/>
                <w:szCs w:val="18"/>
              </w:rPr>
            </w:pPr>
            <w:r w:rsidRPr="00A078C7">
              <w:rPr>
                <w:rFonts w:cs="Calibri"/>
                <w:szCs w:val="18"/>
              </w:rPr>
              <w:t>-3.222</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5A75B7CD" w14:textId="77777777">
            <w:pPr>
              <w:spacing w:line="240" w:lineRule="auto"/>
              <w:rPr>
                <w:rFonts w:cs="Calibri"/>
                <w:szCs w:val="18"/>
              </w:rPr>
            </w:pPr>
            <w:r w:rsidRPr="00A078C7">
              <w:rPr>
                <w:rFonts w:cs="Calibri"/>
                <w:szCs w:val="18"/>
              </w:rPr>
              <w:t>-440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711908AA" w14:textId="77777777">
            <w:pPr>
              <w:spacing w:line="240" w:lineRule="auto"/>
              <w:rPr>
                <w:rFonts w:cs="Calibri"/>
                <w:szCs w:val="18"/>
              </w:rPr>
            </w:pPr>
            <w:r w:rsidRPr="00A078C7">
              <w:rPr>
                <w:rFonts w:cs="Calibri"/>
                <w:szCs w:val="18"/>
              </w:rPr>
              <w:t>814</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686E66C1" w14:textId="77777777">
            <w:pPr>
              <w:spacing w:line="240" w:lineRule="auto"/>
              <w:rPr>
                <w:rFonts w:cs="Calibri"/>
                <w:szCs w:val="18"/>
              </w:rPr>
            </w:pPr>
            <w:r w:rsidRPr="00A078C7">
              <w:rPr>
                <w:rFonts w:cs="Calibri"/>
                <w:szCs w:val="18"/>
              </w:rPr>
              <w:t>614</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6E68E3D6" w14:textId="77777777">
            <w:pPr>
              <w:spacing w:line="240" w:lineRule="auto"/>
              <w:rPr>
                <w:rFonts w:cs="Calibri"/>
                <w:szCs w:val="18"/>
              </w:rPr>
            </w:pPr>
            <w:r w:rsidRPr="00A078C7">
              <w:rPr>
                <w:rFonts w:cs="Calibri"/>
                <w:szCs w:val="18"/>
              </w:rPr>
              <w:t>4.440</w:t>
            </w:r>
          </w:p>
        </w:tc>
      </w:tr>
      <w:tr w:rsidRPr="00A078C7" w:rsidR="000C0F5F" w:rsidTr="003149D4" w14:paraId="12F256D1"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A078C7" w:rsidR="000C0F5F" w:rsidP="00A90F9D" w:rsidRDefault="000C0F5F" w14:paraId="23F9CC6D" w14:textId="77777777">
            <w:pPr>
              <w:spacing w:line="240" w:lineRule="auto"/>
              <w:rPr>
                <w:rFonts w:cs="Calibri"/>
                <w:szCs w:val="18"/>
              </w:rPr>
            </w:pPr>
          </w:p>
        </w:tc>
        <w:tc>
          <w:tcPr>
            <w:tcW w:w="3138" w:type="dxa"/>
            <w:tcBorders>
              <w:top w:val="nil"/>
              <w:left w:val="nil"/>
              <w:bottom w:val="single" w:color="auto" w:sz="4" w:space="0"/>
              <w:right w:val="single" w:color="auto" w:sz="4" w:space="0"/>
            </w:tcBorders>
            <w:noWrap/>
            <w:vAlign w:val="center"/>
            <w:hideMark/>
          </w:tcPr>
          <w:p w:rsidRPr="00A078C7" w:rsidR="000C0F5F" w:rsidP="00A90F9D" w:rsidRDefault="000C0F5F" w14:paraId="41242A18" w14:textId="77777777">
            <w:pPr>
              <w:spacing w:line="240" w:lineRule="auto"/>
              <w:rPr>
                <w:rFonts w:cs="Calibri"/>
                <w:szCs w:val="18"/>
              </w:rPr>
            </w:pPr>
            <w:r w:rsidRPr="00A078C7">
              <w:rPr>
                <w:rFonts w:cs="Calibri"/>
                <w:szCs w:val="18"/>
              </w:rPr>
              <w:t>Nationaal Onderwijslab</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236FB2E9" w14:textId="77777777">
            <w:pPr>
              <w:spacing w:line="240" w:lineRule="auto"/>
              <w:rPr>
                <w:rFonts w:cs="Calibri"/>
                <w:szCs w:val="18"/>
              </w:rPr>
            </w:pPr>
            <w:r w:rsidRPr="00A078C7">
              <w:rPr>
                <w:rFonts w:cs="Calibri"/>
                <w:szCs w:val="18"/>
              </w:rPr>
              <w:t>-5.116</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F2F6678" w14:textId="77777777">
            <w:pPr>
              <w:spacing w:line="240" w:lineRule="auto"/>
              <w:rPr>
                <w:rFonts w:cs="Calibri"/>
                <w:szCs w:val="18"/>
              </w:rPr>
            </w:pPr>
            <w:r w:rsidRPr="00A078C7">
              <w:rPr>
                <w:rFonts w:cs="Calibri"/>
                <w:szCs w:val="18"/>
              </w:rPr>
              <w:t>-9.073</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287ACA8F" w14:textId="77777777">
            <w:pPr>
              <w:spacing w:line="240" w:lineRule="auto"/>
              <w:rPr>
                <w:rFonts w:cs="Calibri"/>
                <w:szCs w:val="18"/>
              </w:rPr>
            </w:pPr>
            <w:r w:rsidRPr="00A078C7">
              <w:rPr>
                <w:rFonts w:cs="Calibri"/>
                <w:szCs w:val="18"/>
              </w:rPr>
              <w:t>-2.496</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9B995F0" w14:textId="77777777">
            <w:pPr>
              <w:spacing w:line="240" w:lineRule="auto"/>
              <w:rPr>
                <w:rFonts w:cs="Calibri"/>
                <w:szCs w:val="18"/>
              </w:rPr>
            </w:pPr>
            <w:r w:rsidRPr="00A078C7">
              <w:rPr>
                <w:rFonts w:cs="Calibri"/>
                <w:szCs w:val="18"/>
              </w:rPr>
              <w:t>-28.064</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2FB9BE54" w14:textId="77777777">
            <w:pPr>
              <w:spacing w:line="240" w:lineRule="auto"/>
              <w:rPr>
                <w:rFonts w:cs="Calibri"/>
                <w:szCs w:val="18"/>
              </w:rPr>
            </w:pPr>
            <w:r w:rsidRPr="00A078C7">
              <w:rPr>
                <w:rFonts w:cs="Calibri"/>
                <w:szCs w:val="18"/>
              </w:rPr>
              <w:t>12.602</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3C76174" w14:textId="77777777">
            <w:pPr>
              <w:spacing w:line="240" w:lineRule="auto"/>
              <w:rPr>
                <w:rFonts w:cs="Calibri"/>
                <w:szCs w:val="18"/>
              </w:rPr>
            </w:pPr>
            <w:r w:rsidRPr="00A078C7">
              <w:rPr>
                <w:rFonts w:cs="Calibri"/>
                <w:szCs w:val="18"/>
              </w:rPr>
              <w:t>32.147</w:t>
            </w:r>
          </w:p>
        </w:tc>
      </w:tr>
      <w:tr w:rsidRPr="00A078C7" w:rsidR="000C0F5F" w:rsidTr="003149D4" w14:paraId="1C583983" w14:textId="77777777">
        <w:trPr>
          <w:trHeight w:val="300"/>
        </w:trPr>
        <w:tc>
          <w:tcPr>
            <w:tcW w:w="740" w:type="dxa"/>
            <w:vMerge w:val="restart"/>
            <w:tcBorders>
              <w:top w:val="nil"/>
              <w:left w:val="single" w:color="auto" w:sz="4" w:space="0"/>
              <w:bottom w:val="single" w:color="000000" w:sz="4" w:space="0"/>
              <w:right w:val="single" w:color="auto" w:sz="4" w:space="0"/>
            </w:tcBorders>
            <w:noWrap/>
            <w:vAlign w:val="center"/>
            <w:hideMark/>
          </w:tcPr>
          <w:p w:rsidRPr="00A078C7" w:rsidR="000C0F5F" w:rsidP="00A90F9D" w:rsidRDefault="000C0F5F" w14:paraId="75F941D3" w14:textId="77777777">
            <w:pPr>
              <w:spacing w:line="240" w:lineRule="auto"/>
              <w:rPr>
                <w:rFonts w:cs="Calibri"/>
                <w:szCs w:val="18"/>
              </w:rPr>
            </w:pPr>
            <w:r w:rsidRPr="00A078C7">
              <w:rPr>
                <w:rFonts w:cs="Calibri"/>
                <w:szCs w:val="18"/>
              </w:rPr>
              <w:t>2</w:t>
            </w:r>
          </w:p>
        </w:tc>
        <w:tc>
          <w:tcPr>
            <w:tcW w:w="3138" w:type="dxa"/>
            <w:tcBorders>
              <w:top w:val="nil"/>
              <w:left w:val="nil"/>
              <w:bottom w:val="single" w:color="auto" w:sz="4" w:space="0"/>
              <w:right w:val="single" w:color="auto" w:sz="4" w:space="0"/>
            </w:tcBorders>
            <w:noWrap/>
            <w:vAlign w:val="center"/>
            <w:hideMark/>
          </w:tcPr>
          <w:p w:rsidRPr="00A078C7" w:rsidR="000C0F5F" w:rsidP="00A90F9D" w:rsidRDefault="000C0F5F" w14:paraId="765F3ACD" w14:textId="77777777">
            <w:pPr>
              <w:spacing w:line="240" w:lineRule="auto"/>
              <w:rPr>
                <w:rFonts w:cs="Calibri"/>
                <w:szCs w:val="18"/>
              </w:rPr>
            </w:pPr>
            <w:r w:rsidRPr="00A078C7">
              <w:rPr>
                <w:rFonts w:cs="Calibri"/>
                <w:szCs w:val="18"/>
              </w:rPr>
              <w:t>Health-RI</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3E5FD41E" w14:textId="77777777">
            <w:pPr>
              <w:spacing w:line="240" w:lineRule="auto"/>
              <w:rPr>
                <w:rFonts w:cs="Calibri"/>
                <w:szCs w:val="18"/>
              </w:rPr>
            </w:pPr>
            <w:r w:rsidRPr="00A078C7">
              <w:rPr>
                <w:rFonts w:cs="Calibri"/>
                <w:szCs w:val="18"/>
              </w:rPr>
              <w:t>-317</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7D59504C" w14:textId="77777777">
            <w:pPr>
              <w:spacing w:line="240" w:lineRule="auto"/>
              <w:rPr>
                <w:rFonts w:cs="Calibri"/>
                <w:szCs w:val="18"/>
              </w:rPr>
            </w:pPr>
            <w:r w:rsidRPr="00A078C7">
              <w:rPr>
                <w:rFonts w:cs="Calibri"/>
                <w:szCs w:val="18"/>
              </w:rPr>
              <w:t>317</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666A65CC" w14:textId="77777777">
            <w:pPr>
              <w:spacing w:line="240" w:lineRule="auto"/>
              <w:rPr>
                <w:rFonts w:cs="Calibri"/>
                <w:szCs w:val="18"/>
              </w:rPr>
            </w:pPr>
            <w:r w:rsidRPr="00A078C7">
              <w:rPr>
                <w:rFonts w:cs="Calibri"/>
                <w:szCs w:val="18"/>
              </w:rPr>
              <w:t>5.000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1AD03C6C" w14:textId="77777777">
            <w:pPr>
              <w:spacing w:line="240" w:lineRule="auto"/>
              <w:rPr>
                <w:rFonts w:cs="Calibri"/>
                <w:szCs w:val="18"/>
              </w:rPr>
            </w:pPr>
            <w:r w:rsidRPr="00A078C7">
              <w:rPr>
                <w:rFonts w:cs="Calibri"/>
                <w:szCs w:val="18"/>
              </w:rPr>
              <w:t>-5.000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41AAB1A2" w14:textId="77777777">
            <w:pPr>
              <w:spacing w:line="240" w:lineRule="auto"/>
              <w:rPr>
                <w:rFonts w:cs="Calibri"/>
                <w:szCs w:val="18"/>
              </w:rPr>
            </w:pPr>
            <w:r w:rsidRPr="00A078C7">
              <w:rPr>
                <w:rFonts w:cs="Calibri"/>
                <w:szCs w:val="18"/>
              </w:rPr>
              <w:t>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4C6D68BF" w14:textId="77777777">
            <w:pPr>
              <w:spacing w:line="240" w:lineRule="auto"/>
              <w:rPr>
                <w:rFonts w:cs="Calibri"/>
                <w:szCs w:val="18"/>
              </w:rPr>
            </w:pPr>
            <w:r w:rsidRPr="00A078C7">
              <w:rPr>
                <w:rFonts w:cs="Calibri"/>
                <w:szCs w:val="18"/>
              </w:rPr>
              <w:t>0</w:t>
            </w:r>
          </w:p>
        </w:tc>
      </w:tr>
      <w:tr w:rsidRPr="00A078C7" w:rsidR="000C0F5F" w:rsidTr="003149D4" w14:paraId="24EA8814"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A078C7" w:rsidR="000C0F5F" w:rsidP="00A90F9D" w:rsidRDefault="000C0F5F" w14:paraId="7FA30D0F" w14:textId="77777777">
            <w:pPr>
              <w:spacing w:line="240" w:lineRule="auto"/>
              <w:rPr>
                <w:rFonts w:cs="Calibri"/>
                <w:szCs w:val="18"/>
              </w:rPr>
            </w:pPr>
          </w:p>
        </w:tc>
        <w:tc>
          <w:tcPr>
            <w:tcW w:w="3138" w:type="dxa"/>
            <w:tcBorders>
              <w:top w:val="nil"/>
              <w:left w:val="nil"/>
              <w:bottom w:val="single" w:color="auto" w:sz="4" w:space="0"/>
              <w:right w:val="single" w:color="auto" w:sz="4" w:space="0"/>
            </w:tcBorders>
            <w:noWrap/>
            <w:vAlign w:val="center"/>
            <w:hideMark/>
          </w:tcPr>
          <w:p w:rsidRPr="00A078C7" w:rsidR="000C0F5F" w:rsidP="00A90F9D" w:rsidRDefault="000C0F5F" w14:paraId="2D38FAAD" w14:textId="77777777">
            <w:pPr>
              <w:spacing w:line="240" w:lineRule="auto"/>
              <w:rPr>
                <w:rFonts w:cs="Calibri"/>
                <w:szCs w:val="18"/>
              </w:rPr>
            </w:pPr>
            <w:r w:rsidRPr="00A078C7">
              <w:rPr>
                <w:rFonts w:cs="Calibri"/>
                <w:szCs w:val="18"/>
              </w:rPr>
              <w:t>RegMed XB</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7DF58CFF" w14:textId="77777777">
            <w:pPr>
              <w:spacing w:line="240" w:lineRule="auto"/>
              <w:rPr>
                <w:rFonts w:cs="Calibri"/>
                <w:szCs w:val="18"/>
              </w:rPr>
            </w:pPr>
            <w:r w:rsidRPr="00A078C7">
              <w:rPr>
                <w:rFonts w:cs="Calibri"/>
                <w:szCs w:val="18"/>
              </w:rPr>
              <w:t>-3.424</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502EFDC9" w14:textId="77777777">
            <w:pPr>
              <w:spacing w:line="240" w:lineRule="auto"/>
              <w:rPr>
                <w:rFonts w:cs="Calibri"/>
                <w:szCs w:val="18"/>
              </w:rPr>
            </w:pPr>
            <w:r w:rsidRPr="00A078C7">
              <w:rPr>
                <w:rFonts w:cs="Calibri"/>
                <w:szCs w:val="18"/>
              </w:rPr>
              <w:t>1.000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35CAD845" w14:textId="77777777">
            <w:pPr>
              <w:spacing w:line="240" w:lineRule="auto"/>
              <w:rPr>
                <w:rFonts w:cs="Calibri"/>
                <w:szCs w:val="18"/>
              </w:rPr>
            </w:pPr>
            <w:r w:rsidRPr="00A078C7">
              <w:rPr>
                <w:rFonts w:cs="Calibri"/>
                <w:szCs w:val="18"/>
              </w:rPr>
              <w:t>500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41D79726" w14:textId="77777777">
            <w:pPr>
              <w:spacing w:line="240" w:lineRule="auto"/>
              <w:rPr>
                <w:rFonts w:cs="Calibri"/>
                <w:szCs w:val="18"/>
              </w:rPr>
            </w:pPr>
            <w:r w:rsidRPr="00A078C7">
              <w:rPr>
                <w:rFonts w:cs="Calibri"/>
                <w:szCs w:val="18"/>
              </w:rPr>
              <w:t>-1.903</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6CE5C9B" w14:textId="77777777">
            <w:pPr>
              <w:spacing w:line="240" w:lineRule="auto"/>
              <w:rPr>
                <w:rFonts w:cs="Calibri"/>
                <w:szCs w:val="18"/>
              </w:rPr>
            </w:pPr>
            <w:r w:rsidRPr="00A078C7">
              <w:rPr>
                <w:rFonts w:cs="Calibri"/>
                <w:szCs w:val="18"/>
              </w:rPr>
              <w:t>3.827</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35C36AF2" w14:textId="77777777">
            <w:pPr>
              <w:spacing w:line="240" w:lineRule="auto"/>
              <w:rPr>
                <w:rFonts w:cs="Calibri"/>
                <w:szCs w:val="18"/>
              </w:rPr>
            </w:pPr>
            <w:r w:rsidRPr="00A078C7">
              <w:rPr>
                <w:rFonts w:cs="Calibri"/>
                <w:szCs w:val="18"/>
              </w:rPr>
              <w:t>0</w:t>
            </w:r>
          </w:p>
        </w:tc>
      </w:tr>
      <w:tr w:rsidRPr="00A078C7" w:rsidR="000C0F5F" w:rsidTr="003149D4" w14:paraId="632BC6FC"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A078C7" w:rsidR="000C0F5F" w:rsidP="00A90F9D" w:rsidRDefault="000C0F5F" w14:paraId="547329A7" w14:textId="77777777">
            <w:pPr>
              <w:spacing w:line="240" w:lineRule="auto"/>
              <w:rPr>
                <w:rFonts w:cs="Calibri"/>
                <w:szCs w:val="18"/>
              </w:rPr>
            </w:pPr>
          </w:p>
        </w:tc>
        <w:tc>
          <w:tcPr>
            <w:tcW w:w="3138" w:type="dxa"/>
            <w:tcBorders>
              <w:top w:val="nil"/>
              <w:left w:val="nil"/>
              <w:bottom w:val="single" w:color="auto" w:sz="4" w:space="0"/>
              <w:right w:val="single" w:color="auto" w:sz="4" w:space="0"/>
            </w:tcBorders>
            <w:noWrap/>
            <w:vAlign w:val="center"/>
            <w:hideMark/>
          </w:tcPr>
          <w:p w:rsidRPr="00A078C7" w:rsidR="000C0F5F" w:rsidP="00A90F9D" w:rsidRDefault="000C0F5F" w14:paraId="6111C2F5" w14:textId="77777777">
            <w:pPr>
              <w:spacing w:line="240" w:lineRule="auto"/>
              <w:rPr>
                <w:rFonts w:cs="Calibri"/>
                <w:szCs w:val="18"/>
              </w:rPr>
            </w:pPr>
            <w:r w:rsidRPr="00A078C7">
              <w:rPr>
                <w:rFonts w:cs="Calibri"/>
                <w:szCs w:val="18"/>
              </w:rPr>
              <w:t>Oncode-PACT</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171224D" w14:textId="77777777">
            <w:pPr>
              <w:spacing w:line="240" w:lineRule="auto"/>
              <w:rPr>
                <w:rFonts w:cs="Calibri"/>
                <w:szCs w:val="18"/>
              </w:rPr>
            </w:pPr>
            <w:r w:rsidRPr="00A078C7">
              <w:rPr>
                <w:rFonts w:cs="Calibri"/>
                <w:szCs w:val="18"/>
              </w:rPr>
              <w:t>11.709</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6C3D89A9" w14:textId="77777777">
            <w:pPr>
              <w:spacing w:line="240" w:lineRule="auto"/>
              <w:rPr>
                <w:rFonts w:cs="Calibri"/>
                <w:szCs w:val="18"/>
              </w:rPr>
            </w:pPr>
            <w:r w:rsidRPr="00A078C7">
              <w:rPr>
                <w:rFonts w:cs="Calibri"/>
                <w:szCs w:val="18"/>
              </w:rPr>
              <w:t>-12.855</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FD70040" w14:textId="77777777">
            <w:pPr>
              <w:spacing w:line="240" w:lineRule="auto"/>
              <w:rPr>
                <w:rFonts w:cs="Calibri"/>
                <w:szCs w:val="18"/>
              </w:rPr>
            </w:pPr>
            <w:r w:rsidRPr="00A078C7">
              <w:rPr>
                <w:rFonts w:cs="Calibri"/>
                <w:szCs w:val="18"/>
              </w:rPr>
              <w:t>-25.854</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46314CD3" w14:textId="77777777">
            <w:pPr>
              <w:spacing w:line="240" w:lineRule="auto"/>
              <w:rPr>
                <w:rFonts w:cs="Calibri"/>
                <w:szCs w:val="18"/>
              </w:rPr>
            </w:pPr>
            <w:r w:rsidRPr="00A078C7">
              <w:rPr>
                <w:rFonts w:cs="Calibri"/>
                <w:szCs w:val="18"/>
              </w:rPr>
              <w:t>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6C5D0F9E" w14:textId="77777777">
            <w:pPr>
              <w:spacing w:line="240" w:lineRule="auto"/>
              <w:rPr>
                <w:rFonts w:cs="Calibri"/>
                <w:szCs w:val="18"/>
              </w:rPr>
            </w:pPr>
            <w:r w:rsidRPr="00A078C7">
              <w:rPr>
                <w:rFonts w:cs="Calibri"/>
                <w:szCs w:val="18"/>
              </w:rPr>
              <w:t>7.000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492D1FDA" w14:textId="77777777">
            <w:pPr>
              <w:spacing w:line="240" w:lineRule="auto"/>
              <w:rPr>
                <w:rFonts w:cs="Calibri"/>
                <w:szCs w:val="18"/>
              </w:rPr>
            </w:pPr>
            <w:r w:rsidRPr="00A078C7">
              <w:rPr>
                <w:rFonts w:cs="Calibri"/>
                <w:szCs w:val="18"/>
              </w:rPr>
              <w:t>20.000</w:t>
            </w:r>
          </w:p>
        </w:tc>
      </w:tr>
      <w:tr w:rsidRPr="00A078C7" w:rsidR="000C0F5F" w:rsidTr="003149D4" w14:paraId="43622A6A"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A078C7" w:rsidR="000C0F5F" w:rsidP="00A90F9D" w:rsidRDefault="000C0F5F" w14:paraId="217D94C1" w14:textId="77777777">
            <w:pPr>
              <w:spacing w:line="240" w:lineRule="auto"/>
              <w:rPr>
                <w:rFonts w:cs="Calibri"/>
                <w:szCs w:val="18"/>
              </w:rPr>
            </w:pPr>
          </w:p>
        </w:tc>
        <w:tc>
          <w:tcPr>
            <w:tcW w:w="3138" w:type="dxa"/>
            <w:tcBorders>
              <w:top w:val="nil"/>
              <w:left w:val="nil"/>
              <w:bottom w:val="single" w:color="auto" w:sz="4" w:space="0"/>
              <w:right w:val="single" w:color="auto" w:sz="4" w:space="0"/>
            </w:tcBorders>
            <w:noWrap/>
            <w:vAlign w:val="center"/>
            <w:hideMark/>
          </w:tcPr>
          <w:p w:rsidRPr="00A078C7" w:rsidR="000C0F5F" w:rsidP="00A90F9D" w:rsidRDefault="000C0F5F" w14:paraId="69C07678" w14:textId="77777777">
            <w:pPr>
              <w:spacing w:line="240" w:lineRule="auto"/>
              <w:rPr>
                <w:rFonts w:cs="Calibri"/>
                <w:szCs w:val="18"/>
              </w:rPr>
            </w:pPr>
            <w:r w:rsidRPr="00A078C7">
              <w:rPr>
                <w:rFonts w:cs="Calibri"/>
                <w:szCs w:val="18"/>
              </w:rPr>
              <w:t>PhotonDelta</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178DC8F1" w14:textId="77777777">
            <w:pPr>
              <w:spacing w:line="240" w:lineRule="auto"/>
              <w:rPr>
                <w:rFonts w:cs="Calibri"/>
                <w:szCs w:val="18"/>
              </w:rPr>
            </w:pPr>
            <w:r w:rsidRPr="00A078C7">
              <w:rPr>
                <w:rFonts w:cs="Calibri"/>
                <w:szCs w:val="18"/>
              </w:rPr>
              <w:t>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356275E1" w14:textId="77777777">
            <w:pPr>
              <w:spacing w:line="240" w:lineRule="auto"/>
              <w:rPr>
                <w:rFonts w:cs="Calibri"/>
                <w:szCs w:val="18"/>
              </w:rPr>
            </w:pPr>
            <w:r w:rsidRPr="00A078C7">
              <w:rPr>
                <w:rFonts w:cs="Calibri"/>
                <w:szCs w:val="18"/>
              </w:rPr>
              <w:t>-40.000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1D5118A6" w14:textId="77777777">
            <w:pPr>
              <w:spacing w:line="240" w:lineRule="auto"/>
              <w:rPr>
                <w:rFonts w:cs="Calibri"/>
                <w:szCs w:val="18"/>
              </w:rPr>
            </w:pPr>
            <w:r w:rsidRPr="00A078C7">
              <w:rPr>
                <w:rFonts w:cs="Calibri"/>
                <w:szCs w:val="18"/>
              </w:rPr>
              <w:t>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4B2B5EF6" w14:textId="77777777">
            <w:pPr>
              <w:spacing w:line="240" w:lineRule="auto"/>
              <w:rPr>
                <w:rFonts w:cs="Calibri"/>
                <w:szCs w:val="18"/>
              </w:rPr>
            </w:pPr>
            <w:r w:rsidRPr="00A078C7">
              <w:rPr>
                <w:rFonts w:cs="Calibri"/>
                <w:szCs w:val="18"/>
              </w:rPr>
              <w:t>20.000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59E6E838" w14:textId="77777777">
            <w:pPr>
              <w:spacing w:line="240" w:lineRule="auto"/>
              <w:rPr>
                <w:rFonts w:cs="Calibri"/>
                <w:szCs w:val="18"/>
              </w:rPr>
            </w:pPr>
            <w:r w:rsidRPr="00A078C7">
              <w:rPr>
                <w:rFonts w:cs="Calibri"/>
                <w:szCs w:val="18"/>
              </w:rPr>
              <w:t>20.000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A6798EB" w14:textId="77777777">
            <w:pPr>
              <w:spacing w:line="240" w:lineRule="auto"/>
              <w:rPr>
                <w:rFonts w:cs="Calibri"/>
                <w:szCs w:val="18"/>
              </w:rPr>
            </w:pPr>
            <w:r w:rsidRPr="00A078C7">
              <w:rPr>
                <w:rFonts w:cs="Calibri"/>
                <w:szCs w:val="18"/>
              </w:rPr>
              <w:t>0</w:t>
            </w:r>
          </w:p>
        </w:tc>
      </w:tr>
      <w:tr w:rsidRPr="00A078C7" w:rsidR="000C0F5F" w:rsidTr="003149D4" w14:paraId="3AEB2B2C" w14:textId="77777777">
        <w:trPr>
          <w:trHeight w:val="300"/>
        </w:trPr>
        <w:tc>
          <w:tcPr>
            <w:tcW w:w="740" w:type="dxa"/>
            <w:vMerge/>
            <w:tcBorders>
              <w:top w:val="nil"/>
              <w:left w:val="single" w:color="auto" w:sz="4" w:space="0"/>
              <w:bottom w:val="single" w:color="000000" w:sz="4" w:space="0"/>
              <w:right w:val="single" w:color="auto" w:sz="4" w:space="0"/>
            </w:tcBorders>
            <w:vAlign w:val="center"/>
            <w:hideMark/>
          </w:tcPr>
          <w:p w:rsidRPr="00A078C7" w:rsidR="000C0F5F" w:rsidP="00A90F9D" w:rsidRDefault="000C0F5F" w14:paraId="28020372" w14:textId="77777777">
            <w:pPr>
              <w:spacing w:line="240" w:lineRule="auto"/>
              <w:rPr>
                <w:rFonts w:cs="Calibri"/>
                <w:szCs w:val="18"/>
              </w:rPr>
            </w:pPr>
          </w:p>
        </w:tc>
        <w:tc>
          <w:tcPr>
            <w:tcW w:w="3138" w:type="dxa"/>
            <w:tcBorders>
              <w:top w:val="nil"/>
              <w:left w:val="nil"/>
              <w:bottom w:val="single" w:color="auto" w:sz="4" w:space="0"/>
              <w:right w:val="single" w:color="auto" w:sz="4" w:space="0"/>
            </w:tcBorders>
            <w:noWrap/>
            <w:vAlign w:val="center"/>
            <w:hideMark/>
          </w:tcPr>
          <w:p w:rsidRPr="00A078C7" w:rsidR="000C0F5F" w:rsidP="00A90F9D" w:rsidRDefault="000C0F5F" w14:paraId="704AE535" w14:textId="77777777">
            <w:pPr>
              <w:spacing w:line="240" w:lineRule="auto"/>
              <w:rPr>
                <w:rFonts w:cs="Calibri"/>
                <w:szCs w:val="18"/>
              </w:rPr>
            </w:pPr>
            <w:r w:rsidRPr="00A078C7">
              <w:rPr>
                <w:rFonts w:cs="Calibri"/>
                <w:szCs w:val="18"/>
              </w:rPr>
              <w:t>Opschaling PPS beroepsonderwijs</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4481652" w14:textId="77777777">
            <w:pPr>
              <w:spacing w:line="240" w:lineRule="auto"/>
              <w:rPr>
                <w:rFonts w:cs="Calibri"/>
                <w:szCs w:val="18"/>
              </w:rPr>
            </w:pPr>
            <w:r w:rsidRPr="00A078C7">
              <w:rPr>
                <w:rFonts w:cs="Calibri"/>
                <w:szCs w:val="18"/>
              </w:rPr>
              <w:t>-8.364</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5C8D0933" w14:textId="77777777">
            <w:pPr>
              <w:spacing w:line="240" w:lineRule="auto"/>
              <w:rPr>
                <w:rFonts w:cs="Calibri"/>
                <w:szCs w:val="18"/>
              </w:rPr>
            </w:pPr>
            <w:r w:rsidRPr="00A078C7">
              <w:rPr>
                <w:rFonts w:cs="Calibri"/>
                <w:szCs w:val="18"/>
              </w:rPr>
              <w:t>3.365</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29A6D952" w14:textId="77777777">
            <w:pPr>
              <w:spacing w:line="240" w:lineRule="auto"/>
              <w:rPr>
                <w:rFonts w:cs="Calibri"/>
                <w:szCs w:val="18"/>
              </w:rPr>
            </w:pPr>
            <w:r w:rsidRPr="00A078C7">
              <w:rPr>
                <w:rFonts w:cs="Calibri"/>
                <w:szCs w:val="18"/>
              </w:rPr>
              <w:t>-7.800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00EBF8EF" w14:textId="77777777">
            <w:pPr>
              <w:spacing w:line="240" w:lineRule="auto"/>
              <w:rPr>
                <w:rFonts w:cs="Calibri"/>
                <w:szCs w:val="18"/>
              </w:rPr>
            </w:pPr>
            <w:r w:rsidRPr="00A078C7">
              <w:rPr>
                <w:rFonts w:cs="Calibri"/>
                <w:szCs w:val="18"/>
              </w:rPr>
              <w:t>2.700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77B989A4" w14:textId="77777777">
            <w:pPr>
              <w:spacing w:line="240" w:lineRule="auto"/>
              <w:rPr>
                <w:rFonts w:cs="Calibri"/>
                <w:szCs w:val="18"/>
              </w:rPr>
            </w:pPr>
            <w:r w:rsidRPr="00A078C7">
              <w:rPr>
                <w:rFonts w:cs="Calibri"/>
                <w:szCs w:val="18"/>
              </w:rPr>
              <w:t>2.700</w:t>
            </w:r>
          </w:p>
        </w:tc>
        <w:tc>
          <w:tcPr>
            <w:tcW w:w="820" w:type="dxa"/>
            <w:tcBorders>
              <w:top w:val="nil"/>
              <w:left w:val="nil"/>
              <w:bottom w:val="single" w:color="auto" w:sz="4" w:space="0"/>
              <w:right w:val="single" w:color="auto" w:sz="4" w:space="0"/>
            </w:tcBorders>
            <w:noWrap/>
            <w:vAlign w:val="center"/>
            <w:hideMark/>
          </w:tcPr>
          <w:p w:rsidRPr="00A078C7" w:rsidR="000C0F5F" w:rsidP="00A90F9D" w:rsidRDefault="000C0F5F" w14:paraId="23E247DA" w14:textId="77777777">
            <w:pPr>
              <w:spacing w:line="240" w:lineRule="auto"/>
              <w:rPr>
                <w:rFonts w:cs="Calibri"/>
                <w:szCs w:val="18"/>
              </w:rPr>
            </w:pPr>
            <w:r w:rsidRPr="00A078C7">
              <w:rPr>
                <w:rFonts w:cs="Calibri"/>
                <w:szCs w:val="18"/>
              </w:rPr>
              <w:t>7.399</w:t>
            </w:r>
          </w:p>
        </w:tc>
      </w:tr>
    </w:tbl>
    <w:p w:rsidRPr="00A078C7" w:rsidR="000C0F5F" w:rsidP="00A90F9D" w:rsidRDefault="000C0F5F" w14:paraId="6AE3FA91" w14:textId="77777777">
      <w:pPr>
        <w:rPr>
          <w:szCs w:val="18"/>
          <w:highlight w:val="yellow"/>
        </w:rPr>
      </w:pPr>
    </w:p>
    <w:p w:rsidRPr="00A078C7" w:rsidR="000C0F5F" w:rsidP="00A90F9D" w:rsidRDefault="000C0F5F" w14:paraId="471086BC" w14:textId="77777777">
      <w:pPr>
        <w:rPr>
          <w:szCs w:val="18"/>
        </w:rPr>
      </w:pPr>
      <w:r w:rsidRPr="00A078C7">
        <w:rPr>
          <w:szCs w:val="18"/>
        </w:rPr>
        <w:t>4</w:t>
      </w:r>
    </w:p>
    <w:p w:rsidRPr="00A078C7" w:rsidR="000C0F5F" w:rsidP="00A90F9D" w:rsidRDefault="000C0F5F" w14:paraId="600DB017" w14:textId="77777777">
      <w:pPr>
        <w:rPr>
          <w:szCs w:val="18"/>
        </w:rPr>
      </w:pPr>
      <w:r w:rsidRPr="00A078C7">
        <w:rPr>
          <w:szCs w:val="18"/>
        </w:rPr>
        <w:t>Welke bedragen zijn in 2025 beschikbaar voor de MIT-regeling (mkb- innovatiestimulering Regio en Topsectoren) en hoe zijn deze middelen verdeeld tussen subsidies en bijdragen aan medeoverheden?</w:t>
      </w:r>
    </w:p>
    <w:p w:rsidRPr="00A078C7" w:rsidR="000C0F5F" w:rsidP="00A90F9D" w:rsidRDefault="000C0F5F" w14:paraId="08293B60" w14:textId="77777777">
      <w:pPr>
        <w:rPr>
          <w:szCs w:val="18"/>
        </w:rPr>
      </w:pPr>
    </w:p>
    <w:p w:rsidRPr="00A078C7" w:rsidR="000C0F5F" w:rsidP="00A90F9D" w:rsidRDefault="000C0F5F" w14:paraId="30D77D42" w14:textId="77777777">
      <w:pPr>
        <w:rPr>
          <w:szCs w:val="18"/>
        </w:rPr>
      </w:pPr>
      <w:r w:rsidRPr="00A078C7">
        <w:rPr>
          <w:szCs w:val="18"/>
        </w:rPr>
        <w:t>Antwoord</w:t>
      </w:r>
    </w:p>
    <w:p w:rsidRPr="00A078C7" w:rsidR="000C0F5F" w:rsidP="00A90F9D" w:rsidRDefault="000C0F5F" w14:paraId="55ED2D55" w14:textId="77777777">
      <w:pPr>
        <w:rPr>
          <w:szCs w:val="18"/>
        </w:rPr>
      </w:pPr>
      <w:r w:rsidRPr="00A078C7">
        <w:rPr>
          <w:rFonts w:eastAsia="Verdana" w:cs="Verdana"/>
          <w:szCs w:val="18"/>
        </w:rPr>
        <w:t>De MKB-innovatiestimulering topsectoren (MIT) bestaat uit een landelijk deel, welke door RVO wordt uitgevoerd, en een regionaal deel, welke door provincies wordt uitgevoerd. Het grootste gedeelte wordt via de provincies via ‘bijdrage aan medeoverheden’ beschikbaar gesteld. In 2025 gaat het om € 31,8 mln aan kasmiddelen. Hiernaast leggen de provincies zelf ook een soortgelijk bedrag in voor het regionale deel. Het gedeelte wat door RVO wordt uitgevoerd bestaat voornamelijk uit het landelijk vangnet voor regio-overstijgende projecten. Hiervoor is in 2025 maximaal € 6,5 mln aan kasmiddelen beschikbaar.</w:t>
      </w:r>
    </w:p>
    <w:p w:rsidRPr="00A078C7" w:rsidR="000C0F5F" w:rsidP="00A90F9D" w:rsidRDefault="000C0F5F" w14:paraId="06F1065A" w14:textId="77777777">
      <w:pPr>
        <w:rPr>
          <w:szCs w:val="18"/>
          <w:highlight w:val="yellow"/>
        </w:rPr>
      </w:pPr>
    </w:p>
    <w:p w:rsidRPr="00A078C7" w:rsidR="000C0F5F" w:rsidP="00A90F9D" w:rsidRDefault="000C0F5F" w14:paraId="678D5075" w14:textId="77777777">
      <w:pPr>
        <w:rPr>
          <w:szCs w:val="18"/>
        </w:rPr>
      </w:pPr>
      <w:r w:rsidRPr="00A078C7">
        <w:rPr>
          <w:szCs w:val="18"/>
        </w:rPr>
        <w:t>5</w:t>
      </w:r>
    </w:p>
    <w:p w:rsidRPr="00A078C7" w:rsidR="000C0F5F" w:rsidP="00A90F9D" w:rsidRDefault="000C0F5F" w14:paraId="33548753" w14:textId="77777777">
      <w:pPr>
        <w:rPr>
          <w:szCs w:val="18"/>
        </w:rPr>
      </w:pPr>
      <w:r w:rsidRPr="00A078C7">
        <w:rPr>
          <w:szCs w:val="18"/>
        </w:rPr>
        <w:t>Hoeveel middelen zijn in 2025 toegewezen aan TNO en TO2-instellingen, en welke kasschuiven zijn hier toegepast?</w:t>
      </w:r>
    </w:p>
    <w:p w:rsidRPr="00A078C7" w:rsidR="000C0F5F" w:rsidP="00A90F9D" w:rsidRDefault="000C0F5F" w14:paraId="4CD8476E" w14:textId="77777777">
      <w:pPr>
        <w:rPr>
          <w:szCs w:val="18"/>
        </w:rPr>
      </w:pPr>
    </w:p>
    <w:p w:rsidRPr="00A078C7" w:rsidR="000C0F5F" w:rsidP="00A90F9D" w:rsidRDefault="000C0F5F" w14:paraId="20391D5B" w14:textId="77777777">
      <w:pPr>
        <w:rPr>
          <w:szCs w:val="18"/>
        </w:rPr>
      </w:pPr>
      <w:r w:rsidRPr="00A078C7">
        <w:rPr>
          <w:szCs w:val="18"/>
        </w:rPr>
        <w:t>Antwoord</w:t>
      </w:r>
    </w:p>
    <w:p w:rsidRPr="00A078C7" w:rsidR="000C0F5F" w:rsidP="00A90F9D" w:rsidRDefault="000C0F5F" w14:paraId="4A27F018" w14:textId="77777777">
      <w:pPr>
        <w:rPr>
          <w:rFonts w:eastAsia="Verdana" w:cs="Verdana"/>
          <w:szCs w:val="18"/>
        </w:rPr>
      </w:pPr>
      <w:r w:rsidRPr="00A078C7">
        <w:rPr>
          <w:rFonts w:eastAsia="Verdana" w:cs="Verdana"/>
          <w:szCs w:val="18"/>
        </w:rPr>
        <w:t xml:space="preserve">Voor 2025 is op de begroting van het ministerie van EZ een bedrag van € 383 mln beschikbaar gesteld aan TNO en € 76 mln aan de overige TO2-instellingen. Daarnaast is binnen het instrument Faciliteit Toegepast Onderzoek in 2025 een bedrag van € 9,3 mln gereserveerd die voor de TO2-instellingen en RKI’s wordt ingezet. Op de begroting van het ministerie van LVVN is € 245 mln uitgetrokken voor de TO2-instelling Wageningen Research. Ook het ministerie van Defensie stelt middelen ter beschikking aan TNO en andere TO2-instellingen, die via opdrachten bij EZ binnenkomen. Binnen de TO2-instellingen heeft een beperkte kasschuif plaatsgevonden. Deze kasschuiven hebben betrekking op de middelen </w:t>
      </w:r>
      <w:r w:rsidRPr="00A078C7">
        <w:rPr>
          <w:rFonts w:eastAsia="Verdana" w:cs="Verdana"/>
          <w:szCs w:val="18"/>
        </w:rPr>
        <w:lastRenderedPageBreak/>
        <w:t>van het Faciliteiten Toegepast Onderzoek waarover uw Kamer op 10 april 2024 (DGBI-I&amp;K/45550886) is geïnformeerd.</w:t>
      </w:r>
    </w:p>
    <w:p w:rsidRPr="00A078C7" w:rsidR="000C0F5F" w:rsidP="00A90F9D" w:rsidRDefault="000C0F5F" w14:paraId="79329FDB" w14:textId="77777777">
      <w:pPr>
        <w:rPr>
          <w:szCs w:val="18"/>
        </w:rPr>
      </w:pPr>
    </w:p>
    <w:p w:rsidRPr="00A078C7" w:rsidR="000C0F5F" w:rsidP="00A90F9D" w:rsidRDefault="000C0F5F" w14:paraId="262B9E47" w14:textId="77777777">
      <w:pPr>
        <w:rPr>
          <w:szCs w:val="18"/>
        </w:rPr>
      </w:pPr>
      <w:r w:rsidRPr="00A078C7">
        <w:rPr>
          <w:szCs w:val="18"/>
        </w:rPr>
        <w:t>6</w:t>
      </w:r>
    </w:p>
    <w:p w:rsidRPr="00A078C7" w:rsidR="000C0F5F" w:rsidP="00A90F9D" w:rsidRDefault="000C0F5F" w14:paraId="7263DE3C" w14:textId="77777777">
      <w:pPr>
        <w:rPr>
          <w:szCs w:val="18"/>
        </w:rPr>
      </w:pPr>
      <w:r w:rsidRPr="00A078C7">
        <w:rPr>
          <w:szCs w:val="18"/>
        </w:rPr>
        <w:t>Wat is de omvang van de mutaties bij de Rijksdienst voor Ondernemend Nederland (RVO) in 2025, en welke dalingen in opdrachten van andere departementen verklaren dit?</w:t>
      </w:r>
    </w:p>
    <w:p w:rsidRPr="00A078C7" w:rsidR="000C0F5F" w:rsidP="00A90F9D" w:rsidRDefault="000C0F5F" w14:paraId="7C5198D5" w14:textId="77777777">
      <w:pPr>
        <w:rPr>
          <w:szCs w:val="18"/>
        </w:rPr>
      </w:pPr>
    </w:p>
    <w:p w:rsidRPr="00A078C7" w:rsidR="000C0F5F" w:rsidP="00A90F9D" w:rsidRDefault="000C0F5F" w14:paraId="61611917" w14:textId="77777777">
      <w:pPr>
        <w:rPr>
          <w:szCs w:val="18"/>
        </w:rPr>
      </w:pPr>
      <w:r w:rsidRPr="00A078C7">
        <w:rPr>
          <w:szCs w:val="18"/>
        </w:rPr>
        <w:t>Antwoord</w:t>
      </w:r>
    </w:p>
    <w:p w:rsidRPr="00A078C7" w:rsidR="000C0F5F" w:rsidP="00A90F9D" w:rsidRDefault="000C0F5F" w14:paraId="650C6EFB" w14:textId="14B7B0D7">
      <w:pPr>
        <w:rPr>
          <w:rFonts w:eastAsia="Verdana" w:cs="Verdana"/>
          <w:szCs w:val="18"/>
        </w:rPr>
      </w:pPr>
      <w:r w:rsidRPr="00A078C7">
        <w:rPr>
          <w:rFonts w:eastAsia="Verdana" w:cs="Verdana"/>
          <w:szCs w:val="18"/>
        </w:rPr>
        <w:t xml:space="preserve">De mutaties van de RVO worden toegelicht in de agentschapsparagraaf van de begroting. De totale baten van de RVO bedragen € 1,37 mld (stand suppletoire begroting september). In de september suppletoire begroting zijn de baten naar beneden bijgesteld met € 51,9 mln. Dit wordt hoofdzakelijk verklaard door mutaties in opdrachten van de volgende departementen: Ministerie van Binnenlandse Zaken (- € 45,6 mln), het Ministerie van Landbouw, Visserij, Voedselzekerheid en Natuur (- € 11,6 mln) en het Ministerie van Volkshuisvesting en Ruimtelijke Ordening (€ 8,7 mln). De grootste mutatie bij BZK wordt vrijwel volledig verklaard door een daling bij het Instituut Mijnbouwschade Groningen (IMG). Bij het IMG is sprake van lagere instroom van aanvragen en meer afwijzingen </w:t>
      </w:r>
      <w:r w:rsidRPr="00A078C7" w:rsidR="009E1D89">
        <w:rPr>
          <w:rFonts w:eastAsia="Verdana" w:cs="Verdana"/>
          <w:szCs w:val="18"/>
        </w:rPr>
        <w:t>c.q.</w:t>
      </w:r>
      <w:r w:rsidRPr="00A078C7">
        <w:rPr>
          <w:rFonts w:eastAsia="Verdana" w:cs="Verdana"/>
          <w:szCs w:val="18"/>
        </w:rPr>
        <w:t xml:space="preserve"> intrekkingen dan verwacht. Dit doet zich vooral voor bij de Aanvullende Vaste Vergoeding (AVV), Vaste Eenmalige Schadevergoeding (VES), Duurzaam Herstel en Waardedaling. Als gevolg hiervan worden er ook minder uitvoeringskosten gemaakt.</w:t>
      </w:r>
    </w:p>
    <w:p w:rsidRPr="00A078C7" w:rsidR="000C0F5F" w:rsidP="00A90F9D" w:rsidRDefault="000C0F5F" w14:paraId="290A750B" w14:textId="77777777">
      <w:pPr>
        <w:rPr>
          <w:szCs w:val="18"/>
        </w:rPr>
      </w:pPr>
    </w:p>
    <w:p w:rsidRPr="00A078C7" w:rsidR="000C0F5F" w:rsidP="00A90F9D" w:rsidRDefault="000C0F5F" w14:paraId="1138E304" w14:textId="77777777">
      <w:pPr>
        <w:rPr>
          <w:szCs w:val="18"/>
        </w:rPr>
      </w:pPr>
      <w:r w:rsidRPr="00A078C7">
        <w:rPr>
          <w:szCs w:val="18"/>
        </w:rPr>
        <w:t>7</w:t>
      </w:r>
    </w:p>
    <w:p w:rsidRPr="00A078C7" w:rsidR="000C0F5F" w:rsidP="00A90F9D" w:rsidRDefault="000C0F5F" w14:paraId="4E69D6E3" w14:textId="77777777">
      <w:pPr>
        <w:rPr>
          <w:szCs w:val="18"/>
        </w:rPr>
      </w:pPr>
      <w:r w:rsidRPr="00A078C7">
        <w:rPr>
          <w:szCs w:val="18"/>
        </w:rPr>
        <w:t>Welke middelen zijn in 2025 toegevoegd aan de regionale ontwikkelingsmaatschappijen (ROM’s) via het Toekomstfonds, en wat verklaart de kasschuif van € 10 miljoen naar voren?</w:t>
      </w:r>
    </w:p>
    <w:p w:rsidRPr="00A078C7" w:rsidR="000C0F5F" w:rsidP="00A90F9D" w:rsidRDefault="000C0F5F" w14:paraId="4D65926A" w14:textId="77777777">
      <w:pPr>
        <w:rPr>
          <w:szCs w:val="18"/>
        </w:rPr>
      </w:pPr>
    </w:p>
    <w:p w:rsidRPr="00A078C7" w:rsidR="000C0F5F" w:rsidP="00A90F9D" w:rsidRDefault="000C0F5F" w14:paraId="4CAEBF14" w14:textId="77777777">
      <w:pPr>
        <w:rPr>
          <w:szCs w:val="18"/>
        </w:rPr>
      </w:pPr>
      <w:r w:rsidRPr="00A078C7">
        <w:rPr>
          <w:szCs w:val="18"/>
        </w:rPr>
        <w:t>Antwoord</w:t>
      </w:r>
    </w:p>
    <w:p w:rsidRPr="00A078C7" w:rsidR="000C0F5F" w:rsidP="00A90F9D" w:rsidRDefault="000C0F5F" w14:paraId="66E5428C" w14:textId="77777777">
      <w:pPr>
        <w:rPr>
          <w:szCs w:val="18"/>
        </w:rPr>
      </w:pPr>
      <w:r w:rsidRPr="00A078C7">
        <w:rPr>
          <w:szCs w:val="18"/>
        </w:rPr>
        <w:t>In 2025 is er in totaal € 2,8 mln aan verplichtingenbudget toegevoegd aan het budget voor de Kapitaalverstrekking aan de Regionale Ontwikkelingsmaatschappijen (ROM’s). Dit budget is bestemd voor een voorgenomen kapitaalstorting in de ROM Utrecht van in totaal € 12,8 mln. Deze verplichting wordt naar verwachting dit jaar aangegaan met een uitbetaling over de komende twee jaar. Om dit te faciliteren is er hiernaast een verplichtingenschuif van € 10 mln verwerkt waarbij dit verplichtingenbudget van 2026 naar 2025 is geschoven. Door deze mutaties is er per saldo in 2025 een ophoging van het verplichtingenbudget van € 12,8 mln plaatsgevonden. Het kasbudget in 2025 is niet gewijzigd bij de September Suppletoire Begroting.</w:t>
      </w:r>
    </w:p>
    <w:p w:rsidRPr="00A078C7" w:rsidR="000C0F5F" w:rsidP="00A90F9D" w:rsidRDefault="000C0F5F" w14:paraId="0436DE5D" w14:textId="77777777">
      <w:pPr>
        <w:rPr>
          <w:szCs w:val="18"/>
        </w:rPr>
      </w:pPr>
    </w:p>
    <w:p w:rsidRPr="00A078C7" w:rsidR="000C0F5F" w:rsidP="00A90F9D" w:rsidRDefault="000C0F5F" w14:paraId="47FD3FAB" w14:textId="77777777">
      <w:pPr>
        <w:rPr>
          <w:szCs w:val="18"/>
        </w:rPr>
      </w:pPr>
      <w:r w:rsidRPr="00A078C7">
        <w:rPr>
          <w:szCs w:val="18"/>
        </w:rPr>
        <w:t>8</w:t>
      </w:r>
    </w:p>
    <w:p w:rsidRPr="00A078C7" w:rsidR="000C0F5F" w:rsidP="00A90F9D" w:rsidRDefault="000C0F5F" w14:paraId="59807190" w14:textId="77777777">
      <w:pPr>
        <w:rPr>
          <w:szCs w:val="18"/>
        </w:rPr>
      </w:pPr>
      <w:r w:rsidRPr="00A078C7">
        <w:rPr>
          <w:szCs w:val="18"/>
        </w:rPr>
        <w:t>Hoe groot is de verlaging in 2025 van de Innovatiekredieten en de Vroegefasefinanciering, en hoe zijn deze bedragen doorgeschoven naar latere jaren?</w:t>
      </w:r>
    </w:p>
    <w:p w:rsidRPr="00A078C7" w:rsidR="000C0F5F" w:rsidP="00A90F9D" w:rsidRDefault="000C0F5F" w14:paraId="2F91977A" w14:textId="77777777">
      <w:pPr>
        <w:rPr>
          <w:szCs w:val="18"/>
        </w:rPr>
      </w:pPr>
    </w:p>
    <w:p w:rsidRPr="00A078C7" w:rsidR="000C0F5F" w:rsidP="00A90F9D" w:rsidRDefault="000C0F5F" w14:paraId="7F6CE7F3" w14:textId="77777777">
      <w:pPr>
        <w:rPr>
          <w:szCs w:val="18"/>
        </w:rPr>
      </w:pPr>
      <w:r w:rsidRPr="00A078C7">
        <w:rPr>
          <w:szCs w:val="18"/>
        </w:rPr>
        <w:t>Antwoord</w:t>
      </w:r>
    </w:p>
    <w:p w:rsidRPr="00A078C7" w:rsidR="000C0F5F" w:rsidP="00A90F9D" w:rsidRDefault="000C0F5F" w14:paraId="100B642B" w14:textId="77777777">
      <w:pPr>
        <w:rPr>
          <w:szCs w:val="18"/>
        </w:rPr>
      </w:pPr>
      <w:r w:rsidRPr="00A078C7">
        <w:rPr>
          <w:szCs w:val="18"/>
        </w:rPr>
        <w:t xml:space="preserve">Voor de Innovatiekredieten is het kasbudget tot nu toe in totaal met € 5 mln opgehoogd voor begrotingsjaar 2025. In de eerste suppletoire begroting is het </w:t>
      </w:r>
      <w:r w:rsidRPr="00A078C7">
        <w:rPr>
          <w:szCs w:val="18"/>
        </w:rPr>
        <w:lastRenderedPageBreak/>
        <w:t>kasbudget opgehoogd met €19,9 mln. Bij de Suppletoire Begroting September is het kasbudget naar beneden bijgesteld met € 14,8 mln.</w:t>
      </w:r>
    </w:p>
    <w:p w:rsidRPr="00A078C7" w:rsidR="000C0F5F" w:rsidP="00A90F9D" w:rsidRDefault="000C0F5F" w14:paraId="200E8816" w14:textId="77777777">
      <w:pPr>
        <w:rPr>
          <w:b/>
          <w:szCs w:val="18"/>
        </w:rPr>
      </w:pPr>
    </w:p>
    <w:p w:rsidRPr="00A078C7" w:rsidR="000C0F5F" w:rsidP="00A90F9D" w:rsidRDefault="000C0F5F" w14:paraId="68876BE3" w14:textId="77777777">
      <w:pPr>
        <w:rPr>
          <w:szCs w:val="18"/>
        </w:rPr>
      </w:pPr>
      <w:r w:rsidRPr="00A078C7">
        <w:rPr>
          <w:szCs w:val="18"/>
        </w:rPr>
        <w:t>Voor het begrotingsjaar 2025 is het kasbudget van de Vroegefasefinanciering (VFF) tot nu toe in totaal met € 16,5 mln naar beneden bijgesteld. In de eerste suppletoire begroting is het kasbudget met € 3,6 mln naar beneden bijgesteld. Bij de Suppletoire Begroting September is het kasbudget nogmaals naar beneden bijgesteld met € 12,7 mln.</w:t>
      </w:r>
    </w:p>
    <w:p w:rsidRPr="00A078C7" w:rsidR="000C0F5F" w:rsidP="00A90F9D" w:rsidRDefault="000C0F5F" w14:paraId="2E42D0A3" w14:textId="77777777">
      <w:pPr>
        <w:rPr>
          <w:szCs w:val="18"/>
        </w:rPr>
      </w:pPr>
    </w:p>
    <w:p w:rsidRPr="00A078C7" w:rsidR="000C0F5F" w:rsidP="00A90F9D" w:rsidRDefault="000C0F5F" w14:paraId="544AC9A4" w14:textId="77777777">
      <w:pPr>
        <w:rPr>
          <w:szCs w:val="18"/>
        </w:rPr>
      </w:pPr>
      <w:r w:rsidRPr="00A078C7">
        <w:rPr>
          <w:szCs w:val="18"/>
        </w:rPr>
        <w:t xml:space="preserve">Deze budgetten zijn middels een kasschuif naar latere jaren op de begroting geschoven, de meerjarige bijstellingen hiervan zijn zichtbaar in de Ontwerpbegroting 2026. </w:t>
      </w:r>
    </w:p>
    <w:p w:rsidRPr="00A078C7" w:rsidR="000C0F5F" w:rsidP="00A90F9D" w:rsidRDefault="000C0F5F" w14:paraId="54267CE8" w14:textId="77777777">
      <w:pPr>
        <w:rPr>
          <w:szCs w:val="18"/>
        </w:rPr>
      </w:pPr>
    </w:p>
    <w:p w:rsidRPr="00A078C7" w:rsidR="000C0F5F" w:rsidP="00A90F9D" w:rsidRDefault="000C0F5F" w14:paraId="6392B26F" w14:textId="77777777">
      <w:pPr>
        <w:rPr>
          <w:szCs w:val="18"/>
        </w:rPr>
      </w:pPr>
      <w:r w:rsidRPr="00A078C7">
        <w:rPr>
          <w:szCs w:val="18"/>
        </w:rPr>
        <w:t>9</w:t>
      </w:r>
    </w:p>
    <w:p w:rsidRPr="00A078C7" w:rsidR="000C0F5F" w:rsidP="00A90F9D" w:rsidRDefault="000C0F5F" w14:paraId="0DD44A95" w14:textId="77777777">
      <w:pPr>
        <w:rPr>
          <w:szCs w:val="18"/>
        </w:rPr>
      </w:pPr>
      <w:r w:rsidRPr="00A078C7">
        <w:rPr>
          <w:szCs w:val="18"/>
        </w:rPr>
        <w:t>Hoeveel bedraagt de verhoging van de bijdrage aan de Kamer van Koophandel in 2025, en in hoeverre hangt dit samen met de implementatie van de EU Digitaliseringsrichtlijn?</w:t>
      </w:r>
    </w:p>
    <w:p w:rsidRPr="00A078C7" w:rsidR="000C0F5F" w:rsidP="00A90F9D" w:rsidRDefault="000C0F5F" w14:paraId="243DEC14" w14:textId="77777777">
      <w:pPr>
        <w:rPr>
          <w:szCs w:val="18"/>
        </w:rPr>
      </w:pPr>
    </w:p>
    <w:p w:rsidRPr="00A078C7" w:rsidR="000C0F5F" w:rsidP="00A90F9D" w:rsidRDefault="000C0F5F" w14:paraId="76968CB6" w14:textId="77777777">
      <w:pPr>
        <w:rPr>
          <w:szCs w:val="18"/>
        </w:rPr>
      </w:pPr>
      <w:r w:rsidRPr="00A078C7">
        <w:rPr>
          <w:szCs w:val="18"/>
        </w:rPr>
        <w:t>Antwoord</w:t>
      </w:r>
    </w:p>
    <w:p w:rsidRPr="00A078C7" w:rsidR="000C0F5F" w:rsidP="00A90F9D" w:rsidRDefault="000C0F5F" w14:paraId="08A10CF8" w14:textId="77777777">
      <w:pPr>
        <w:rPr>
          <w:szCs w:val="18"/>
        </w:rPr>
      </w:pPr>
      <w:r w:rsidRPr="00A078C7">
        <w:rPr>
          <w:szCs w:val="18"/>
        </w:rPr>
        <w:t>De verhoging van de bijdrage aan de Kamer van Koophandel in de suppletoire begroting september 2025 bedraagt € 10,1 mln. Hiermee komt de totale bijdrage uit op € 174,8 mln. De bijstelling bestaat hoofdzakelijk uit loon- en prijsbijstelling en € 2,5 mln voor de EU Digitaliseringsrichtlijn. Dit is aanvullend aan de eerder vrijgemaakte € 3 mln aan middelen voor de uitvoering van de EU Digitaliseringsrichtlijn bij de eerste suppletoire begroting van 2024.</w:t>
      </w:r>
    </w:p>
    <w:p w:rsidRPr="00A078C7" w:rsidR="000C0F5F" w:rsidP="00A90F9D" w:rsidRDefault="000C0F5F" w14:paraId="037EE62A" w14:textId="77777777">
      <w:pPr>
        <w:rPr>
          <w:szCs w:val="18"/>
        </w:rPr>
      </w:pPr>
    </w:p>
    <w:p w:rsidRPr="00A078C7" w:rsidR="000C0F5F" w:rsidP="00A90F9D" w:rsidRDefault="000C0F5F" w14:paraId="36508132" w14:textId="77777777">
      <w:pPr>
        <w:rPr>
          <w:szCs w:val="18"/>
        </w:rPr>
      </w:pPr>
      <w:r w:rsidRPr="00A078C7">
        <w:rPr>
          <w:szCs w:val="18"/>
        </w:rPr>
        <w:t>10</w:t>
      </w:r>
      <w:r w:rsidRPr="00A078C7">
        <w:rPr>
          <w:szCs w:val="18"/>
        </w:rPr>
        <w:br/>
        <w:t>Hoeveel middelen zijn in 2025 beschikbaar voor de AI-fabriek (inclusief PEGA), en welke kasschuiven zijn toegepast om dit project in het juiste ritme te financieren?</w:t>
      </w:r>
      <w:r w:rsidRPr="00A078C7">
        <w:rPr>
          <w:szCs w:val="18"/>
        </w:rPr>
        <w:br/>
      </w:r>
      <w:r w:rsidRPr="00A078C7">
        <w:rPr>
          <w:szCs w:val="18"/>
        </w:rPr>
        <w:br/>
        <w:t>Antwoord</w:t>
      </w:r>
      <w:r w:rsidRPr="00A078C7">
        <w:rPr>
          <w:szCs w:val="18"/>
        </w:rPr>
        <w:br/>
        <w:t xml:space="preserve">Voor de AI-fabriek is vanuit de begroting van de verschillende departementen in totaal € 127,9 mln beschikbaar gesteld. Dit bedrag is als volgt over de jaren geschoven, waarbij minbedragen betekenen dat middelen uit het betreffende jaar zijn verplaatst en positieve bedragen dat middelen naar dat jaar zijn verschoven (bedragen zijn weergegeven in duizendtallen). </w:t>
      </w:r>
    </w:p>
    <w:p w:rsidRPr="00A078C7" w:rsidR="000C0F5F" w:rsidP="00A90F9D" w:rsidRDefault="000C0F5F" w14:paraId="49792DE2" w14:textId="77777777">
      <w:pPr>
        <w:rPr>
          <w:szCs w:val="18"/>
        </w:rPr>
      </w:pPr>
    </w:p>
    <w:p w:rsidRPr="00A078C7" w:rsidR="000C0F5F" w:rsidP="00A90F9D" w:rsidRDefault="000C0F5F" w14:paraId="48E22552" w14:textId="77777777">
      <w:pPr>
        <w:rPr>
          <w:szCs w:val="18"/>
        </w:rPr>
      </w:pPr>
      <w:r w:rsidRPr="00A078C7">
        <w:rPr>
          <w:szCs w:val="18"/>
        </w:rPr>
        <w:t>Het totale saldo van de verschuivingen komt niet exact overeen met het totaalbedrag dat beschikbaar is gesteld, omdat sommige bijdragen al in het juiste jaar waren opgenomen en derhalve geen kasschuif vereisten:</w:t>
      </w:r>
    </w:p>
    <w:p w:rsidRPr="00A078C7" w:rsidR="000C0F5F" w:rsidP="00A90F9D" w:rsidRDefault="000C0F5F" w14:paraId="26BE9C0C" w14:textId="77777777">
      <w:pPr>
        <w:rPr>
          <w:szCs w:val="18"/>
        </w:rPr>
      </w:pPr>
    </w:p>
    <w:p w:rsidRPr="00A078C7" w:rsidR="000C0F5F" w:rsidP="00A90F9D" w:rsidRDefault="000C0F5F" w14:paraId="7975495B" w14:textId="77777777">
      <w:pPr>
        <w:rPr>
          <w:szCs w:val="18"/>
        </w:rPr>
      </w:pPr>
      <w:r w:rsidRPr="00A078C7">
        <w:rPr>
          <w:szCs w:val="18"/>
        </w:rPr>
        <w:t>2025: € - 98.863</w:t>
      </w:r>
    </w:p>
    <w:p w:rsidRPr="00A078C7" w:rsidR="000C0F5F" w:rsidP="00A90F9D" w:rsidRDefault="000C0F5F" w14:paraId="238C0F76" w14:textId="77777777">
      <w:pPr>
        <w:rPr>
          <w:szCs w:val="18"/>
        </w:rPr>
      </w:pPr>
      <w:r w:rsidRPr="00A078C7">
        <w:rPr>
          <w:szCs w:val="18"/>
        </w:rPr>
        <w:t>2026: € 38.211</w:t>
      </w:r>
    </w:p>
    <w:p w:rsidRPr="00A078C7" w:rsidR="000C0F5F" w:rsidP="00A90F9D" w:rsidRDefault="000C0F5F" w14:paraId="4F39EED1" w14:textId="77777777">
      <w:pPr>
        <w:rPr>
          <w:szCs w:val="18"/>
        </w:rPr>
      </w:pPr>
      <w:r w:rsidRPr="00A078C7">
        <w:rPr>
          <w:szCs w:val="18"/>
        </w:rPr>
        <w:t>2027: € 7.075</w:t>
      </w:r>
    </w:p>
    <w:p w:rsidRPr="00A078C7" w:rsidR="000C0F5F" w:rsidP="00A90F9D" w:rsidRDefault="000C0F5F" w14:paraId="7C8BB6AB" w14:textId="77777777">
      <w:pPr>
        <w:rPr>
          <w:szCs w:val="18"/>
        </w:rPr>
      </w:pPr>
      <w:r w:rsidRPr="00A078C7">
        <w:rPr>
          <w:szCs w:val="18"/>
        </w:rPr>
        <w:t>2028: € 6.076</w:t>
      </w:r>
    </w:p>
    <w:p w:rsidRPr="00A078C7" w:rsidR="000C0F5F" w:rsidP="00A90F9D" w:rsidRDefault="000C0F5F" w14:paraId="16EBA9CC" w14:textId="77777777">
      <w:pPr>
        <w:rPr>
          <w:szCs w:val="18"/>
        </w:rPr>
      </w:pPr>
      <w:r w:rsidRPr="00A078C7">
        <w:rPr>
          <w:szCs w:val="18"/>
        </w:rPr>
        <w:t>2029: € 11.879</w:t>
      </w:r>
    </w:p>
    <w:p w:rsidRPr="00A078C7" w:rsidR="000C0F5F" w:rsidP="00A90F9D" w:rsidRDefault="000C0F5F" w14:paraId="69DDAB55" w14:textId="77777777">
      <w:pPr>
        <w:rPr>
          <w:szCs w:val="18"/>
        </w:rPr>
      </w:pPr>
      <w:r w:rsidRPr="00A078C7">
        <w:rPr>
          <w:szCs w:val="18"/>
        </w:rPr>
        <w:t>2030: € 35.622</w:t>
      </w:r>
    </w:p>
    <w:p w:rsidRPr="00A078C7" w:rsidR="000C0F5F" w:rsidP="00A90F9D" w:rsidRDefault="000C0F5F" w14:paraId="7802CCDE" w14:textId="77777777">
      <w:pPr>
        <w:rPr>
          <w:szCs w:val="18"/>
        </w:rPr>
      </w:pPr>
      <w:r w:rsidRPr="00A078C7">
        <w:rPr>
          <w:szCs w:val="18"/>
        </w:rPr>
        <w:lastRenderedPageBreak/>
        <w:t>Tevens vragen wij € 70 mln van The European High Performance Computing Joint Undertaking (EuroHPC JU). Berichtgeving vanuit EuroHPC JC of deze middelen worden toegekend, wordt medio oktober verwacht.</w:t>
      </w:r>
    </w:p>
    <w:p w:rsidRPr="00A078C7" w:rsidR="000C0F5F" w:rsidP="00A90F9D" w:rsidRDefault="000C0F5F" w14:paraId="1E7A5D8E" w14:textId="77777777">
      <w:pPr>
        <w:rPr>
          <w:szCs w:val="18"/>
        </w:rPr>
      </w:pPr>
    </w:p>
    <w:p w:rsidRPr="00A078C7" w:rsidR="000C0F5F" w:rsidP="00A90F9D" w:rsidRDefault="000C0F5F" w14:paraId="5763E2A2" w14:textId="77777777">
      <w:pPr>
        <w:rPr>
          <w:szCs w:val="18"/>
        </w:rPr>
      </w:pPr>
      <w:r w:rsidRPr="00A078C7">
        <w:rPr>
          <w:szCs w:val="18"/>
        </w:rPr>
        <w:t>11</w:t>
      </w:r>
    </w:p>
    <w:p w:rsidRPr="00A078C7" w:rsidR="000C0F5F" w:rsidP="00A90F9D" w:rsidRDefault="000C0F5F" w14:paraId="2DFA36B9" w14:textId="0332E3F0">
      <w:pPr>
        <w:rPr>
          <w:szCs w:val="18"/>
        </w:rPr>
      </w:pPr>
      <w:r w:rsidRPr="00A078C7">
        <w:rPr>
          <w:szCs w:val="18"/>
        </w:rPr>
        <w:t xml:space="preserve">Hoe is in het afgelopen jaar het verloop van de AIQ geweest? Hoe is dit geweest van de winstquote en van de investeringsquote? Hoeveel lager is de AIQ in vergelijking met 2019, zowel in procentpunten als in miljarden </w:t>
      </w:r>
      <w:r w:rsidRPr="00A078C7" w:rsidR="00A90F9D">
        <w:rPr>
          <w:szCs w:val="18"/>
        </w:rPr>
        <w:t>euro’s</w:t>
      </w:r>
      <w:r w:rsidRPr="00A078C7">
        <w:rPr>
          <w:szCs w:val="18"/>
        </w:rPr>
        <w:t>?</w:t>
      </w:r>
    </w:p>
    <w:p w:rsidRPr="00A078C7" w:rsidR="000C0F5F" w:rsidP="00A90F9D" w:rsidRDefault="000C0F5F" w14:paraId="731210D3" w14:textId="77777777">
      <w:pPr>
        <w:rPr>
          <w:szCs w:val="18"/>
        </w:rPr>
      </w:pPr>
    </w:p>
    <w:p w:rsidRPr="00A078C7" w:rsidR="000C0F5F" w:rsidP="00A90F9D" w:rsidRDefault="000C0F5F" w14:paraId="171C62A5" w14:textId="77777777">
      <w:pPr>
        <w:rPr>
          <w:szCs w:val="18"/>
        </w:rPr>
      </w:pPr>
      <w:r w:rsidRPr="00A078C7">
        <w:rPr>
          <w:szCs w:val="18"/>
        </w:rPr>
        <w:t>Antwoord</w:t>
      </w:r>
    </w:p>
    <w:p w:rsidRPr="00A078C7" w:rsidR="000C0F5F" w:rsidP="00A90F9D" w:rsidRDefault="000C0F5F" w14:paraId="37010E50" w14:textId="77777777">
      <w:pPr>
        <w:rPr>
          <w:rFonts w:eastAsia="Verdana" w:cs="Verdana"/>
          <w:szCs w:val="18"/>
        </w:rPr>
      </w:pPr>
      <w:r w:rsidRPr="00A078C7">
        <w:rPr>
          <w:rFonts w:eastAsia="Verdana" w:cs="Verdana"/>
          <w:szCs w:val="18"/>
        </w:rPr>
        <w:t xml:space="preserve">Het CBS publiceert de Arbeidsinkomensquote (AIQ) uitsluitend op jaarbasis, niet per maand. De meest recente cijfers zijn te vinden op de CBS-website: </w:t>
      </w:r>
      <w:hyperlink r:id="rId7">
        <w:r w:rsidRPr="00A078C7">
          <w:rPr>
            <w:rStyle w:val="Hyperlink"/>
            <w:rFonts w:eastAsia="Verdana" w:cs="Verdana"/>
            <w:color w:val="auto"/>
            <w:szCs w:val="18"/>
          </w:rPr>
          <w:t>Arbeidsinkomensquote; bedrijfstak, nationale rekeningen | CBS</w:t>
        </w:r>
      </w:hyperlink>
      <w:r w:rsidRPr="00A078C7">
        <w:rPr>
          <w:rFonts w:eastAsia="Verdana" w:cs="Verdana"/>
          <w:szCs w:val="18"/>
        </w:rPr>
        <w:t>. In 2019 was de AIQ 73,5 procent en de totale beloning van arbeid 306,148 miljard euro. In 2024 was de AIQ 69,9 procent en de totale beloning van arbeid 400,442 miljard euro. Dit betekent dat de AIQ in 2019 3,6 procentpunt hoger was dan in 2024. De totale beloning van arbeid was in 2019 94,294 miljard euro lager. Let wel: De gegevens over 2024 zijn voorlopig en kunnen nog worden bijgesteld.</w:t>
      </w:r>
    </w:p>
    <w:p w:rsidRPr="00A078C7" w:rsidR="000C0F5F" w:rsidP="00A90F9D" w:rsidRDefault="000C0F5F" w14:paraId="3E8ED9A5" w14:textId="77777777">
      <w:pPr>
        <w:rPr>
          <w:rFonts w:eastAsia="Verdana" w:cs="Verdana"/>
          <w:szCs w:val="18"/>
        </w:rPr>
      </w:pPr>
      <w:r w:rsidRPr="00A078C7">
        <w:rPr>
          <w:rFonts w:eastAsia="Verdana" w:cs="Verdana"/>
          <w:szCs w:val="18"/>
        </w:rPr>
        <w:t xml:space="preserve"> </w:t>
      </w:r>
    </w:p>
    <w:p w:rsidRPr="00A078C7" w:rsidR="000C0F5F" w:rsidP="00A90F9D" w:rsidRDefault="000C0F5F" w14:paraId="09406CD5" w14:textId="77777777">
      <w:pPr>
        <w:rPr>
          <w:rFonts w:eastAsia="Verdana" w:cs="Verdana"/>
          <w:szCs w:val="18"/>
        </w:rPr>
      </w:pPr>
      <w:r w:rsidRPr="00A078C7">
        <w:rPr>
          <w:rFonts w:eastAsia="Verdana" w:cs="Verdana"/>
          <w:szCs w:val="18"/>
        </w:rPr>
        <w:t xml:space="preserve">Het CBS publiceert de winstquote, de operationele winst als percentage van de toegevoegde waarde, op kwartaalbasis. Deze cijfers zijn te vinden op de CBS-website: </w:t>
      </w:r>
      <w:hyperlink r:id="rId8">
        <w:r w:rsidRPr="00A078C7">
          <w:rPr>
            <w:rStyle w:val="Hyperlink"/>
            <w:rFonts w:eastAsia="Verdana" w:cs="Verdana"/>
            <w:color w:val="auto"/>
            <w:szCs w:val="18"/>
          </w:rPr>
          <w:t>Winst niet-financiële bedrijven | CBS</w:t>
        </w:r>
      </w:hyperlink>
      <w:r w:rsidRPr="00A078C7">
        <w:rPr>
          <w:rFonts w:eastAsia="Verdana" w:cs="Verdana"/>
          <w:szCs w:val="18"/>
        </w:rPr>
        <w:t xml:space="preserve">. De ontwikkeling van de winstquote over de laatste vier kwartalen waar gegevens over beschikbaar zijn is als volgt: </w:t>
      </w:r>
    </w:p>
    <w:p w:rsidRPr="00A078C7" w:rsidR="000C0F5F" w:rsidP="00A90F9D" w:rsidRDefault="000C0F5F" w14:paraId="079BCB59" w14:textId="77777777">
      <w:pPr>
        <w:pStyle w:val="Lijstalinea"/>
        <w:numPr>
          <w:ilvl w:val="0"/>
          <w:numId w:val="16"/>
        </w:numPr>
        <w:spacing w:after="0"/>
        <w:rPr>
          <w:rFonts w:ascii="Verdana" w:hAnsi="Verdana" w:eastAsia="Verdana" w:cs="Verdana"/>
          <w:sz w:val="18"/>
          <w:szCs w:val="18"/>
        </w:rPr>
      </w:pPr>
      <w:r w:rsidRPr="00A078C7">
        <w:rPr>
          <w:rFonts w:ascii="Verdana" w:hAnsi="Verdana" w:eastAsia="Verdana" w:cs="Verdana"/>
          <w:sz w:val="18"/>
          <w:szCs w:val="18"/>
        </w:rPr>
        <w:t>Q3 2024: 47,6%</w:t>
      </w:r>
    </w:p>
    <w:p w:rsidRPr="00A078C7" w:rsidR="000C0F5F" w:rsidP="00A90F9D" w:rsidRDefault="000C0F5F" w14:paraId="7ED4CFFF" w14:textId="77777777">
      <w:pPr>
        <w:pStyle w:val="Lijstalinea"/>
        <w:numPr>
          <w:ilvl w:val="0"/>
          <w:numId w:val="16"/>
        </w:numPr>
        <w:spacing w:after="0"/>
        <w:rPr>
          <w:rFonts w:ascii="Verdana" w:hAnsi="Verdana" w:eastAsia="Verdana" w:cs="Verdana"/>
          <w:sz w:val="18"/>
          <w:szCs w:val="18"/>
        </w:rPr>
      </w:pPr>
      <w:r w:rsidRPr="00A078C7">
        <w:rPr>
          <w:rFonts w:ascii="Verdana" w:hAnsi="Verdana" w:eastAsia="Verdana" w:cs="Verdana"/>
          <w:sz w:val="18"/>
          <w:szCs w:val="18"/>
        </w:rPr>
        <w:t>Q4 2024: 44%</w:t>
      </w:r>
    </w:p>
    <w:p w:rsidRPr="00A078C7" w:rsidR="000C0F5F" w:rsidP="00A90F9D" w:rsidRDefault="000C0F5F" w14:paraId="453C7275" w14:textId="77777777">
      <w:pPr>
        <w:pStyle w:val="Lijstalinea"/>
        <w:numPr>
          <w:ilvl w:val="0"/>
          <w:numId w:val="16"/>
        </w:numPr>
        <w:spacing w:after="0"/>
        <w:rPr>
          <w:rFonts w:ascii="Verdana" w:hAnsi="Verdana" w:eastAsia="Verdana" w:cs="Verdana"/>
          <w:sz w:val="18"/>
          <w:szCs w:val="18"/>
        </w:rPr>
      </w:pPr>
      <w:r w:rsidRPr="00A078C7">
        <w:rPr>
          <w:rFonts w:ascii="Verdana" w:hAnsi="Verdana" w:eastAsia="Verdana" w:cs="Verdana"/>
          <w:sz w:val="18"/>
          <w:szCs w:val="18"/>
        </w:rPr>
        <w:t>Q1 2025: 43,1%</w:t>
      </w:r>
    </w:p>
    <w:p w:rsidRPr="00A078C7" w:rsidR="000C0F5F" w:rsidP="00A90F9D" w:rsidRDefault="000C0F5F" w14:paraId="3AFFC00E" w14:textId="77777777">
      <w:pPr>
        <w:pStyle w:val="Lijstalinea"/>
        <w:numPr>
          <w:ilvl w:val="0"/>
          <w:numId w:val="16"/>
        </w:numPr>
        <w:spacing w:after="0"/>
        <w:rPr>
          <w:rFonts w:ascii="Verdana" w:hAnsi="Verdana" w:eastAsia="Verdana" w:cs="Verdana"/>
          <w:sz w:val="18"/>
          <w:szCs w:val="18"/>
        </w:rPr>
      </w:pPr>
      <w:r w:rsidRPr="00A078C7">
        <w:rPr>
          <w:rFonts w:ascii="Verdana" w:hAnsi="Verdana" w:eastAsia="Verdana" w:cs="Verdana"/>
          <w:sz w:val="18"/>
          <w:szCs w:val="18"/>
        </w:rPr>
        <w:t>Q2 2025: 37,6%</w:t>
      </w:r>
    </w:p>
    <w:p w:rsidRPr="00A078C7" w:rsidR="000C0F5F" w:rsidP="00A90F9D" w:rsidRDefault="000C0F5F" w14:paraId="0077B2DB" w14:textId="77777777">
      <w:pPr>
        <w:rPr>
          <w:rFonts w:eastAsia="Verdana" w:cs="Verdana"/>
          <w:szCs w:val="18"/>
        </w:rPr>
      </w:pPr>
      <w:r w:rsidRPr="00A078C7">
        <w:rPr>
          <w:rFonts w:eastAsia="Verdana" w:cs="Verdana"/>
          <w:szCs w:val="18"/>
        </w:rPr>
        <w:t xml:space="preserve"> </w:t>
      </w:r>
    </w:p>
    <w:p w:rsidRPr="00A078C7" w:rsidR="000C0F5F" w:rsidP="00A90F9D" w:rsidRDefault="000C0F5F" w14:paraId="0B151FE7" w14:textId="77777777">
      <w:pPr>
        <w:rPr>
          <w:rFonts w:eastAsia="Verdana" w:cs="Verdana"/>
          <w:szCs w:val="18"/>
        </w:rPr>
      </w:pPr>
      <w:r w:rsidRPr="00A078C7">
        <w:rPr>
          <w:rFonts w:eastAsia="Verdana" w:cs="Verdana"/>
          <w:szCs w:val="18"/>
        </w:rPr>
        <w:t xml:space="preserve">Het CBS publiceert de investeringsquote, het aandeel van bruto investeringen in vaste activa ten opzichte van de toegevoegde waarde, op kwartaalbasis. Deze cijfers zijn te vinden op de CBS-website: </w:t>
      </w:r>
      <w:hyperlink r:id="rId9">
        <w:r w:rsidRPr="00A078C7">
          <w:rPr>
            <w:rStyle w:val="Hyperlink"/>
            <w:rFonts w:eastAsia="Verdana" w:cs="Verdana"/>
            <w:color w:val="auto"/>
            <w:szCs w:val="18"/>
          </w:rPr>
          <w:t>StatLine - Kerngegevens sectoren; nationale rekeningen</w:t>
        </w:r>
      </w:hyperlink>
      <w:r w:rsidRPr="00A078C7">
        <w:rPr>
          <w:rFonts w:eastAsia="Verdana" w:cs="Verdana"/>
          <w:szCs w:val="18"/>
        </w:rPr>
        <w:t xml:space="preserve">. De ontwikkeling van de investeringsquote over de laatste vier kwartalen waar gegevens over beschikbaar zijn is als volgt: </w:t>
      </w:r>
    </w:p>
    <w:p w:rsidRPr="00A078C7" w:rsidR="000C0F5F" w:rsidP="00A90F9D" w:rsidRDefault="000C0F5F" w14:paraId="44759811" w14:textId="77777777">
      <w:pPr>
        <w:pStyle w:val="Lijstalinea"/>
        <w:numPr>
          <w:ilvl w:val="0"/>
          <w:numId w:val="15"/>
        </w:numPr>
        <w:spacing w:after="0"/>
        <w:rPr>
          <w:rFonts w:ascii="Verdana" w:hAnsi="Verdana" w:eastAsia="Verdana" w:cs="Verdana"/>
          <w:sz w:val="18"/>
          <w:szCs w:val="18"/>
        </w:rPr>
      </w:pPr>
      <w:r w:rsidRPr="00A078C7">
        <w:rPr>
          <w:rFonts w:ascii="Verdana" w:hAnsi="Verdana" w:eastAsia="Verdana" w:cs="Verdana"/>
          <w:sz w:val="18"/>
          <w:szCs w:val="18"/>
        </w:rPr>
        <w:t>Q3 2024: 14,6%</w:t>
      </w:r>
    </w:p>
    <w:p w:rsidRPr="00A078C7" w:rsidR="000C0F5F" w:rsidP="00A90F9D" w:rsidRDefault="000C0F5F" w14:paraId="6E579D86" w14:textId="77777777">
      <w:pPr>
        <w:pStyle w:val="Lijstalinea"/>
        <w:numPr>
          <w:ilvl w:val="0"/>
          <w:numId w:val="15"/>
        </w:numPr>
        <w:spacing w:after="0"/>
        <w:rPr>
          <w:rFonts w:ascii="Verdana" w:hAnsi="Verdana" w:eastAsia="Verdana" w:cs="Verdana"/>
          <w:sz w:val="18"/>
          <w:szCs w:val="18"/>
        </w:rPr>
      </w:pPr>
      <w:r w:rsidRPr="00A078C7">
        <w:rPr>
          <w:rFonts w:ascii="Verdana" w:hAnsi="Verdana" w:eastAsia="Verdana" w:cs="Verdana"/>
          <w:sz w:val="18"/>
          <w:szCs w:val="18"/>
        </w:rPr>
        <w:t>Q4 2024: 17,0%</w:t>
      </w:r>
    </w:p>
    <w:p w:rsidRPr="00A078C7" w:rsidR="000C0F5F" w:rsidP="00A90F9D" w:rsidRDefault="000C0F5F" w14:paraId="32432201" w14:textId="77777777">
      <w:pPr>
        <w:pStyle w:val="Lijstalinea"/>
        <w:numPr>
          <w:ilvl w:val="0"/>
          <w:numId w:val="15"/>
        </w:numPr>
        <w:spacing w:after="0"/>
        <w:rPr>
          <w:rFonts w:ascii="Verdana" w:hAnsi="Verdana" w:eastAsia="Verdana" w:cs="Verdana"/>
          <w:sz w:val="18"/>
          <w:szCs w:val="18"/>
        </w:rPr>
      </w:pPr>
      <w:r w:rsidRPr="00A078C7">
        <w:rPr>
          <w:rFonts w:ascii="Verdana" w:hAnsi="Verdana" w:eastAsia="Verdana" w:cs="Verdana"/>
          <w:sz w:val="18"/>
          <w:szCs w:val="18"/>
        </w:rPr>
        <w:t>Q1 2025: 17,0%</w:t>
      </w:r>
    </w:p>
    <w:p w:rsidRPr="00A078C7" w:rsidR="000C0F5F" w:rsidP="00A90F9D" w:rsidRDefault="000C0F5F" w14:paraId="547C51CF" w14:textId="77777777">
      <w:pPr>
        <w:pStyle w:val="Lijstalinea"/>
        <w:numPr>
          <w:ilvl w:val="0"/>
          <w:numId w:val="15"/>
        </w:numPr>
        <w:spacing w:after="0"/>
        <w:rPr>
          <w:rFonts w:ascii="Verdana" w:hAnsi="Verdana" w:eastAsia="Verdana" w:cs="Verdana"/>
          <w:sz w:val="18"/>
          <w:szCs w:val="18"/>
        </w:rPr>
      </w:pPr>
      <w:r w:rsidRPr="00A078C7">
        <w:rPr>
          <w:rFonts w:ascii="Verdana" w:hAnsi="Verdana" w:eastAsia="Verdana" w:cs="Verdana"/>
          <w:sz w:val="18"/>
          <w:szCs w:val="18"/>
        </w:rPr>
        <w:t>Q2 2025: 16,4%</w:t>
      </w:r>
    </w:p>
    <w:p w:rsidRPr="00A078C7" w:rsidR="000C0F5F" w:rsidP="00A90F9D" w:rsidRDefault="000C0F5F" w14:paraId="405B5D0C" w14:textId="77777777">
      <w:pPr>
        <w:rPr>
          <w:szCs w:val="18"/>
        </w:rPr>
      </w:pPr>
    </w:p>
    <w:p w:rsidRPr="00A078C7" w:rsidR="000C0F5F" w:rsidP="00A90F9D" w:rsidRDefault="000C0F5F" w14:paraId="0C0D6FF4" w14:textId="77777777">
      <w:pPr>
        <w:rPr>
          <w:szCs w:val="18"/>
        </w:rPr>
      </w:pPr>
      <w:r w:rsidRPr="00A078C7">
        <w:rPr>
          <w:szCs w:val="18"/>
        </w:rPr>
        <w:t>12</w:t>
      </w:r>
    </w:p>
    <w:p w:rsidRPr="00A078C7" w:rsidR="000C0F5F" w:rsidP="00A90F9D" w:rsidRDefault="000C0F5F" w14:paraId="7A8C87E7" w14:textId="77777777">
      <w:pPr>
        <w:rPr>
          <w:szCs w:val="18"/>
        </w:rPr>
      </w:pPr>
      <w:r w:rsidRPr="00A078C7">
        <w:rPr>
          <w:szCs w:val="18"/>
        </w:rPr>
        <w:t>Hoe staat het met de doelstelling om 3% van het BNP te besteden aan onderzoek en innovatie? Op welk percentage komt Nederland (onder andere op basis van deze begroting) nu?</w:t>
      </w:r>
    </w:p>
    <w:p w:rsidRPr="00A078C7" w:rsidR="000C0F5F" w:rsidP="00A90F9D" w:rsidRDefault="000C0F5F" w14:paraId="7C46A5D2" w14:textId="77777777">
      <w:pPr>
        <w:rPr>
          <w:szCs w:val="18"/>
        </w:rPr>
      </w:pPr>
    </w:p>
    <w:p w:rsidRPr="00A078C7" w:rsidR="000C0F5F" w:rsidP="00A90F9D" w:rsidRDefault="000C0F5F" w14:paraId="3D5461B3" w14:textId="77777777">
      <w:pPr>
        <w:rPr>
          <w:szCs w:val="18"/>
        </w:rPr>
      </w:pPr>
      <w:r w:rsidRPr="00A078C7">
        <w:rPr>
          <w:szCs w:val="18"/>
        </w:rPr>
        <w:t>Antwoord</w:t>
      </w:r>
    </w:p>
    <w:p w:rsidRPr="00A078C7" w:rsidR="000C0F5F" w:rsidP="00A90F9D" w:rsidRDefault="000C0F5F" w14:paraId="6934E5F8" w14:textId="77777777">
      <w:pPr>
        <w:rPr>
          <w:szCs w:val="18"/>
        </w:rPr>
      </w:pPr>
      <w:r w:rsidRPr="00A078C7">
        <w:rPr>
          <w:rFonts w:eastAsia="Verdana" w:cs="Verdana"/>
          <w:szCs w:val="18"/>
          <w:lang w:val="nl"/>
        </w:rPr>
        <w:t>Het kabinet houdt vast aan de ambitie om 3% van het bruto binnenlands product te investeren in R&amp;D. Dit is cruciaal voor een toekomstbestendige en weerbare economie. Het is nog niet precies te zeggen wat de R&amp;D-intensiteit van Nederland is in 2025, maar eerder dit jaar schatte TNO dat percentage op 2,28%. Om de 3%-doelstelling te realiseren wordt werk gemaakt van de interventies uit het 3%-</w:t>
      </w:r>
      <w:r w:rsidRPr="00A078C7">
        <w:rPr>
          <w:rFonts w:eastAsia="Verdana" w:cs="Verdana"/>
          <w:szCs w:val="18"/>
          <w:lang w:val="nl"/>
        </w:rPr>
        <w:lastRenderedPageBreak/>
        <w:t>R&amp;D-actieplan. Bovendien maakt het kabinet de komende jaren 430 miljoen euro vrij voor deelname aan de IPCEI Advanced Semiconductor Technologies en het European Tech Champions Initiative. Beide initiatieven zijn van belang voor ons innovatievermogen en kunnen op termijn een bijdrage leveren aan de 3%-doelstelling.</w:t>
      </w:r>
    </w:p>
    <w:p w:rsidRPr="00A078C7" w:rsidR="000C0F5F" w:rsidP="00A90F9D" w:rsidRDefault="000C0F5F" w14:paraId="6D5D8FDD" w14:textId="77777777">
      <w:pPr>
        <w:rPr>
          <w:szCs w:val="18"/>
        </w:rPr>
      </w:pPr>
    </w:p>
    <w:p w:rsidRPr="00A078C7" w:rsidR="000C0F5F" w:rsidP="00A90F9D" w:rsidRDefault="000C0F5F" w14:paraId="3964F265" w14:textId="77777777">
      <w:pPr>
        <w:rPr>
          <w:szCs w:val="18"/>
        </w:rPr>
      </w:pPr>
      <w:r w:rsidRPr="00A078C7">
        <w:rPr>
          <w:szCs w:val="18"/>
        </w:rPr>
        <w:t>13</w:t>
      </w:r>
    </w:p>
    <w:p w:rsidRPr="00A078C7" w:rsidR="000C0F5F" w:rsidP="00A90F9D" w:rsidRDefault="000C0F5F" w14:paraId="70B3CFC0" w14:textId="77777777">
      <w:pPr>
        <w:rPr>
          <w:szCs w:val="18"/>
        </w:rPr>
      </w:pPr>
      <w:r w:rsidRPr="00A078C7">
        <w:rPr>
          <w:szCs w:val="18"/>
        </w:rPr>
        <w:t>Hoeveel middelen gaan er totaal naar innovatie, onderzoek, onderwijs en wetenschap? Hoe verhouden deze middelen zich tot het totaal van voorgaande jaren, als er gekeken wordt naar de twee begrotingen die dit kabinet gemaakt heeft? Kunt u deze getallen aanleveren in een overzichtelijke tabel?</w:t>
      </w:r>
    </w:p>
    <w:p w:rsidRPr="00A078C7" w:rsidR="000C0F5F" w:rsidP="00A90F9D" w:rsidRDefault="000C0F5F" w14:paraId="3D35E865" w14:textId="77777777">
      <w:pPr>
        <w:rPr>
          <w:szCs w:val="18"/>
        </w:rPr>
      </w:pPr>
    </w:p>
    <w:p w:rsidRPr="00A078C7" w:rsidR="000C0F5F" w:rsidP="00A90F9D" w:rsidRDefault="000C0F5F" w14:paraId="5821370B" w14:textId="77777777">
      <w:pPr>
        <w:rPr>
          <w:szCs w:val="18"/>
        </w:rPr>
      </w:pPr>
      <w:r w:rsidRPr="00A078C7">
        <w:rPr>
          <w:szCs w:val="18"/>
        </w:rPr>
        <w:t>Antwoord</w:t>
      </w:r>
    </w:p>
    <w:p w:rsidRPr="00A078C7" w:rsidR="000C0F5F" w:rsidP="00A90F9D" w:rsidRDefault="000C0F5F" w14:paraId="0D497E5C" w14:textId="77777777">
      <w:pPr>
        <w:rPr>
          <w:szCs w:val="18"/>
        </w:rPr>
      </w:pPr>
      <w:r w:rsidRPr="00A078C7">
        <w:rPr>
          <w:szCs w:val="18"/>
        </w:rPr>
        <w:t>De uitgaven aan innovatie, onderzoek, onderwijs en wetenschap staan verspreid over verschillende begrotingshoofdstukken van de Rijksbegroting. Tezamen beslaan deze onderwerpen een dermate groot beleidsterrein, dat er geen overzicht is van precies deze uitgaven. Een vergelijking met voorgaande jaren is niet mogelijk. Uit recente analyses van TNO en het Rathenau Instituut, die de uitgaven aan onderdelen van deze onderwerpen in kaart brengen en analyseren, blijkt echter dat Nederland de doelstelling om in totaal 3% van het bruto binnenlands product (bbp) te investeren in R&amp;D bij ongewijzigd beleid niet zal halen.</w:t>
      </w:r>
      <w:r w:rsidRPr="00A078C7">
        <w:rPr>
          <w:rStyle w:val="Voetnootmarkering"/>
          <w:szCs w:val="18"/>
        </w:rPr>
        <w:footnoteReference w:id="2"/>
      </w:r>
      <w:r w:rsidRPr="00A078C7">
        <w:rPr>
          <w:szCs w:val="18"/>
        </w:rPr>
        <w:t xml:space="preserve"> Recent heb ik uw Kamer daarom het 3%-actieplan aangeboden, met daarin voorstellen om meer private investeringen in technologie en innovatie te mobiliseren.</w:t>
      </w:r>
      <w:r w:rsidRPr="00A078C7">
        <w:rPr>
          <w:rStyle w:val="Voetnootmarkering"/>
          <w:szCs w:val="18"/>
        </w:rPr>
        <w:footnoteReference w:id="3"/>
      </w:r>
      <w:r w:rsidRPr="00A078C7">
        <w:rPr>
          <w:szCs w:val="18"/>
        </w:rPr>
        <w:t xml:space="preserve"> Verder heeft het Rathenau Instituut een overzicht van de R&amp;D component per departement waarin de verschillende begrotingen worden uitgesplitst.</w:t>
      </w:r>
      <w:r w:rsidRPr="00A078C7">
        <w:rPr>
          <w:rStyle w:val="Voetnootmarkering"/>
          <w:szCs w:val="18"/>
        </w:rPr>
        <w:footnoteReference w:id="4"/>
      </w:r>
    </w:p>
    <w:p w:rsidRPr="00A078C7" w:rsidR="000C0F5F" w:rsidP="00A90F9D" w:rsidRDefault="000C0F5F" w14:paraId="57814F56" w14:textId="77777777">
      <w:pPr>
        <w:rPr>
          <w:szCs w:val="18"/>
        </w:rPr>
      </w:pPr>
    </w:p>
    <w:p w:rsidRPr="00A078C7" w:rsidR="000C0F5F" w:rsidP="00A90F9D" w:rsidRDefault="000C0F5F" w14:paraId="16CD6DC3" w14:textId="77777777">
      <w:pPr>
        <w:rPr>
          <w:szCs w:val="18"/>
        </w:rPr>
      </w:pPr>
      <w:r w:rsidRPr="00A078C7">
        <w:rPr>
          <w:szCs w:val="18"/>
        </w:rPr>
        <w:t>Op mijn eigen begroting staan de uitgaven aan innovatie, onderzoek, onderwijs en wetenschap ook verspreid, maar voornamelijk op de beleidsartikelen 2 en 3. Hieronder vindt u het totaal van de meerjarig geraamde bedragen bij MJN 2025 en MJN 2026. Een vergelijking met 2024 en verder terug gaat niet op, aangezien dat voor de herverkaveling van de EZK-begroting was en er toen ook nog uitgaven voor verduurzaming van de industrie vanaf beleidsartikel 2 werden gedaan. De uitgaven aan innovatie, onderzoek en wetenschap vanaf mijn begrotingen zijn echter ontegenzeggelijk gedaald onder andere door het uitfaseren van het Nationaal Groeifonds en de subsidietaakstellingen uit de voorbije jaren.</w:t>
      </w:r>
    </w:p>
    <w:p w:rsidR="00DD22EB" w:rsidP="00A90F9D" w:rsidRDefault="00DD22EB" w14:paraId="61F88B4F" w14:textId="6D282EA9">
      <w:pPr>
        <w:spacing w:line="240" w:lineRule="auto"/>
        <w:rPr>
          <w:szCs w:val="18"/>
        </w:rPr>
      </w:pPr>
      <w:r>
        <w:rPr>
          <w:szCs w:val="18"/>
        </w:rPr>
        <w:br w:type="page"/>
      </w:r>
    </w:p>
    <w:p w:rsidRPr="00A078C7" w:rsidR="000C0F5F" w:rsidP="00A90F9D" w:rsidRDefault="000C0F5F" w14:paraId="3992EF73" w14:textId="77777777">
      <w:pPr>
        <w:rPr>
          <w:szCs w:val="18"/>
        </w:rPr>
      </w:pPr>
    </w:p>
    <w:tbl>
      <w:tblPr>
        <w:tblW w:w="8804" w:type="dxa"/>
        <w:tblLayout w:type="fixed"/>
        <w:tblCellMar>
          <w:left w:w="70" w:type="dxa"/>
          <w:right w:w="70" w:type="dxa"/>
        </w:tblCellMar>
        <w:tblLook w:val="04A0" w:firstRow="1" w:lastRow="0" w:firstColumn="1" w:lastColumn="0" w:noHBand="0" w:noVBand="1"/>
      </w:tblPr>
      <w:tblGrid>
        <w:gridCol w:w="4253"/>
        <w:gridCol w:w="2275"/>
        <w:gridCol w:w="1176"/>
        <w:gridCol w:w="1100"/>
      </w:tblGrid>
      <w:tr w:rsidRPr="00A078C7" w:rsidR="000C0F5F" w:rsidTr="003149D4" w14:paraId="1DCB2E68" w14:textId="77777777">
        <w:trPr>
          <w:trHeight w:val="300"/>
        </w:trPr>
        <w:tc>
          <w:tcPr>
            <w:tcW w:w="7704" w:type="dxa"/>
            <w:gridSpan w:val="3"/>
            <w:tcBorders>
              <w:top w:val="nil"/>
              <w:left w:val="nil"/>
              <w:bottom w:val="nil"/>
              <w:right w:val="nil"/>
            </w:tcBorders>
            <w:noWrap/>
            <w:vAlign w:val="center"/>
            <w:hideMark/>
          </w:tcPr>
          <w:p w:rsidRPr="00A078C7" w:rsidR="000C0F5F" w:rsidP="00A90F9D" w:rsidRDefault="000C0F5F" w14:paraId="17053BC1" w14:textId="77777777">
            <w:pPr>
              <w:spacing w:line="240" w:lineRule="auto"/>
              <w:rPr>
                <w:rFonts w:cs="Calibri"/>
                <w:b/>
                <w:bCs/>
                <w:szCs w:val="18"/>
              </w:rPr>
            </w:pPr>
            <w:r w:rsidRPr="00A078C7">
              <w:rPr>
                <w:rFonts w:cs="Calibri"/>
                <w:b/>
                <w:bCs/>
                <w:szCs w:val="18"/>
              </w:rPr>
              <w:t>Cumulatief geraamde kasuitgaven bij MJN (bedragen x € 1.000)*</w:t>
            </w:r>
          </w:p>
        </w:tc>
        <w:tc>
          <w:tcPr>
            <w:tcW w:w="1100" w:type="dxa"/>
            <w:tcBorders>
              <w:top w:val="nil"/>
              <w:left w:val="nil"/>
              <w:bottom w:val="nil"/>
              <w:right w:val="nil"/>
            </w:tcBorders>
            <w:noWrap/>
            <w:vAlign w:val="bottom"/>
            <w:hideMark/>
          </w:tcPr>
          <w:p w:rsidRPr="00A078C7" w:rsidR="000C0F5F" w:rsidP="00A90F9D" w:rsidRDefault="000C0F5F" w14:paraId="3ED21DBA" w14:textId="77777777">
            <w:pPr>
              <w:spacing w:line="240" w:lineRule="auto"/>
              <w:rPr>
                <w:rFonts w:cs="Calibri"/>
                <w:b/>
                <w:bCs/>
                <w:szCs w:val="18"/>
              </w:rPr>
            </w:pPr>
          </w:p>
        </w:tc>
      </w:tr>
      <w:tr w:rsidRPr="00A078C7" w:rsidR="000C0F5F" w:rsidTr="003149D4" w14:paraId="2ADD25E6" w14:textId="77777777">
        <w:trPr>
          <w:trHeight w:val="360"/>
        </w:trPr>
        <w:tc>
          <w:tcPr>
            <w:tcW w:w="4253" w:type="dxa"/>
            <w:tcBorders>
              <w:top w:val="single" w:color="auto" w:sz="4" w:space="0"/>
              <w:left w:val="single" w:color="auto" w:sz="4" w:space="0"/>
              <w:bottom w:val="single" w:color="auto" w:sz="4" w:space="0"/>
              <w:right w:val="single" w:color="auto" w:sz="4" w:space="0"/>
            </w:tcBorders>
            <w:noWrap/>
            <w:vAlign w:val="center"/>
            <w:hideMark/>
          </w:tcPr>
          <w:p w:rsidRPr="00A078C7" w:rsidR="000C0F5F" w:rsidP="00A90F9D" w:rsidRDefault="000C0F5F" w14:paraId="16C00A59" w14:textId="77777777">
            <w:pPr>
              <w:spacing w:line="240" w:lineRule="auto"/>
              <w:rPr>
                <w:rFonts w:cs="Calibri"/>
                <w:b/>
                <w:bCs/>
                <w:szCs w:val="18"/>
              </w:rPr>
            </w:pPr>
            <w:r w:rsidRPr="00A078C7">
              <w:rPr>
                <w:rFonts w:cs="Calibri"/>
                <w:b/>
                <w:bCs/>
                <w:szCs w:val="18"/>
              </w:rPr>
              <w:t>Artikel</w:t>
            </w:r>
          </w:p>
        </w:tc>
        <w:tc>
          <w:tcPr>
            <w:tcW w:w="2275" w:type="dxa"/>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6059C582" w14:textId="77777777">
            <w:pPr>
              <w:spacing w:line="240" w:lineRule="auto"/>
              <w:rPr>
                <w:rFonts w:cs="Calibri"/>
                <w:b/>
                <w:bCs/>
                <w:szCs w:val="18"/>
              </w:rPr>
            </w:pPr>
            <w:r w:rsidRPr="00A078C7">
              <w:rPr>
                <w:rFonts w:cs="Calibri"/>
                <w:b/>
                <w:bCs/>
                <w:szCs w:val="18"/>
              </w:rPr>
              <w:t>2025</w:t>
            </w:r>
          </w:p>
        </w:tc>
        <w:tc>
          <w:tcPr>
            <w:tcW w:w="2276" w:type="dxa"/>
            <w:gridSpan w:val="2"/>
            <w:tcBorders>
              <w:top w:val="single" w:color="auto" w:sz="4" w:space="0"/>
              <w:left w:val="nil"/>
              <w:bottom w:val="single" w:color="auto" w:sz="4" w:space="0"/>
              <w:right w:val="single" w:color="auto" w:sz="4" w:space="0"/>
            </w:tcBorders>
            <w:noWrap/>
            <w:vAlign w:val="center"/>
            <w:hideMark/>
          </w:tcPr>
          <w:p w:rsidRPr="00A078C7" w:rsidR="000C0F5F" w:rsidP="00A90F9D" w:rsidRDefault="000C0F5F" w14:paraId="6EFAE982" w14:textId="77777777">
            <w:pPr>
              <w:spacing w:line="240" w:lineRule="auto"/>
              <w:rPr>
                <w:rFonts w:cs="Calibri"/>
                <w:b/>
                <w:bCs/>
                <w:szCs w:val="18"/>
              </w:rPr>
            </w:pPr>
            <w:r w:rsidRPr="00A078C7">
              <w:rPr>
                <w:rFonts w:cs="Calibri"/>
                <w:b/>
                <w:bCs/>
                <w:szCs w:val="18"/>
              </w:rPr>
              <w:t>2026</w:t>
            </w:r>
          </w:p>
        </w:tc>
      </w:tr>
      <w:tr w:rsidRPr="00A078C7" w:rsidR="000C0F5F" w:rsidTr="003149D4" w14:paraId="0F857FF2" w14:textId="77777777">
        <w:trPr>
          <w:trHeight w:val="300"/>
        </w:trPr>
        <w:tc>
          <w:tcPr>
            <w:tcW w:w="4253" w:type="dxa"/>
            <w:tcBorders>
              <w:top w:val="nil"/>
              <w:left w:val="single" w:color="auto" w:sz="4" w:space="0"/>
              <w:bottom w:val="single" w:color="auto" w:sz="4" w:space="0"/>
              <w:right w:val="single" w:color="auto" w:sz="4" w:space="0"/>
            </w:tcBorders>
            <w:noWrap/>
            <w:vAlign w:val="center"/>
            <w:hideMark/>
          </w:tcPr>
          <w:p w:rsidRPr="00A078C7" w:rsidR="000C0F5F" w:rsidP="00A90F9D" w:rsidRDefault="000C0F5F" w14:paraId="0103C432" w14:textId="77777777">
            <w:pPr>
              <w:spacing w:line="240" w:lineRule="auto"/>
              <w:rPr>
                <w:rFonts w:cs="Calibri"/>
                <w:szCs w:val="18"/>
              </w:rPr>
            </w:pPr>
            <w:r w:rsidRPr="00A078C7">
              <w:rPr>
                <w:rFonts w:cs="Calibri"/>
                <w:szCs w:val="18"/>
              </w:rPr>
              <w:t>Beleidsartikel 2</w:t>
            </w:r>
          </w:p>
        </w:tc>
        <w:tc>
          <w:tcPr>
            <w:tcW w:w="2275" w:type="dxa"/>
            <w:tcBorders>
              <w:top w:val="nil"/>
              <w:left w:val="nil"/>
              <w:bottom w:val="single" w:color="auto" w:sz="4" w:space="0"/>
              <w:right w:val="single" w:color="auto" w:sz="4" w:space="0"/>
            </w:tcBorders>
            <w:noWrap/>
            <w:vAlign w:val="center"/>
            <w:hideMark/>
          </w:tcPr>
          <w:p w:rsidRPr="00A078C7" w:rsidR="000C0F5F" w:rsidP="00A90F9D" w:rsidRDefault="000C0F5F" w14:paraId="088A6B43" w14:textId="77777777">
            <w:pPr>
              <w:spacing w:line="240" w:lineRule="auto"/>
              <w:rPr>
                <w:rFonts w:cs="Calibri"/>
                <w:szCs w:val="18"/>
              </w:rPr>
            </w:pPr>
            <w:r w:rsidRPr="00A078C7">
              <w:rPr>
                <w:rFonts w:cs="Calibri"/>
                <w:szCs w:val="18"/>
              </w:rPr>
              <w:t>7.503.827</w:t>
            </w:r>
          </w:p>
        </w:tc>
        <w:tc>
          <w:tcPr>
            <w:tcW w:w="2276" w:type="dxa"/>
            <w:gridSpan w:val="2"/>
            <w:tcBorders>
              <w:top w:val="nil"/>
              <w:left w:val="nil"/>
              <w:bottom w:val="single" w:color="auto" w:sz="4" w:space="0"/>
              <w:right w:val="single" w:color="auto" w:sz="4" w:space="0"/>
            </w:tcBorders>
            <w:noWrap/>
            <w:vAlign w:val="center"/>
            <w:hideMark/>
          </w:tcPr>
          <w:p w:rsidRPr="00A078C7" w:rsidR="000C0F5F" w:rsidP="00A90F9D" w:rsidRDefault="000C0F5F" w14:paraId="4141AC8D" w14:textId="77777777">
            <w:pPr>
              <w:spacing w:line="240" w:lineRule="auto"/>
              <w:rPr>
                <w:rFonts w:cs="Calibri"/>
                <w:szCs w:val="18"/>
              </w:rPr>
            </w:pPr>
            <w:r w:rsidRPr="00A078C7">
              <w:rPr>
                <w:rFonts w:cs="Calibri"/>
                <w:szCs w:val="18"/>
              </w:rPr>
              <w:t>7.616.256</w:t>
            </w:r>
          </w:p>
        </w:tc>
      </w:tr>
      <w:tr w:rsidRPr="00A078C7" w:rsidR="000C0F5F" w:rsidTr="003149D4" w14:paraId="38FF7BE3" w14:textId="77777777">
        <w:trPr>
          <w:trHeight w:val="300"/>
        </w:trPr>
        <w:tc>
          <w:tcPr>
            <w:tcW w:w="4253" w:type="dxa"/>
            <w:tcBorders>
              <w:top w:val="nil"/>
              <w:left w:val="single" w:color="auto" w:sz="4" w:space="0"/>
              <w:bottom w:val="single" w:color="auto" w:sz="4" w:space="0"/>
              <w:right w:val="single" w:color="auto" w:sz="4" w:space="0"/>
            </w:tcBorders>
            <w:noWrap/>
            <w:vAlign w:val="center"/>
            <w:hideMark/>
          </w:tcPr>
          <w:p w:rsidRPr="00A078C7" w:rsidR="000C0F5F" w:rsidP="00A90F9D" w:rsidRDefault="000C0F5F" w14:paraId="0F8A1320" w14:textId="77777777">
            <w:pPr>
              <w:spacing w:line="240" w:lineRule="auto"/>
              <w:rPr>
                <w:rFonts w:cs="Calibri"/>
                <w:szCs w:val="18"/>
              </w:rPr>
            </w:pPr>
            <w:r w:rsidRPr="00A078C7">
              <w:rPr>
                <w:rFonts w:cs="Calibri"/>
                <w:szCs w:val="18"/>
              </w:rPr>
              <w:t>Beleidsartikel 3</w:t>
            </w:r>
          </w:p>
        </w:tc>
        <w:tc>
          <w:tcPr>
            <w:tcW w:w="2275" w:type="dxa"/>
            <w:tcBorders>
              <w:top w:val="nil"/>
              <w:left w:val="nil"/>
              <w:bottom w:val="single" w:color="auto" w:sz="4" w:space="0"/>
              <w:right w:val="single" w:color="auto" w:sz="4" w:space="0"/>
            </w:tcBorders>
            <w:noWrap/>
            <w:vAlign w:val="center"/>
            <w:hideMark/>
          </w:tcPr>
          <w:p w:rsidRPr="00A078C7" w:rsidR="000C0F5F" w:rsidP="00A90F9D" w:rsidRDefault="000C0F5F" w14:paraId="3F0C6C8C" w14:textId="77777777">
            <w:pPr>
              <w:spacing w:line="240" w:lineRule="auto"/>
              <w:rPr>
                <w:rFonts w:cs="Calibri"/>
                <w:szCs w:val="18"/>
              </w:rPr>
            </w:pPr>
            <w:r w:rsidRPr="00A078C7">
              <w:rPr>
                <w:rFonts w:cs="Calibri"/>
                <w:szCs w:val="18"/>
              </w:rPr>
              <w:t>1.600.091</w:t>
            </w:r>
          </w:p>
        </w:tc>
        <w:tc>
          <w:tcPr>
            <w:tcW w:w="2276" w:type="dxa"/>
            <w:gridSpan w:val="2"/>
            <w:tcBorders>
              <w:top w:val="nil"/>
              <w:left w:val="nil"/>
              <w:bottom w:val="single" w:color="auto" w:sz="4" w:space="0"/>
              <w:right w:val="single" w:color="auto" w:sz="4" w:space="0"/>
            </w:tcBorders>
            <w:noWrap/>
            <w:vAlign w:val="center"/>
            <w:hideMark/>
          </w:tcPr>
          <w:p w:rsidRPr="00A078C7" w:rsidR="000C0F5F" w:rsidP="00A90F9D" w:rsidRDefault="000C0F5F" w14:paraId="5AACF9FE" w14:textId="77777777">
            <w:pPr>
              <w:spacing w:line="240" w:lineRule="auto"/>
              <w:rPr>
                <w:rFonts w:cs="Calibri"/>
                <w:szCs w:val="18"/>
              </w:rPr>
            </w:pPr>
            <w:r w:rsidRPr="00A078C7">
              <w:rPr>
                <w:rFonts w:cs="Calibri"/>
                <w:szCs w:val="18"/>
              </w:rPr>
              <w:t>1.689.434</w:t>
            </w:r>
          </w:p>
        </w:tc>
      </w:tr>
      <w:tr w:rsidRPr="00A078C7" w:rsidR="000C0F5F" w:rsidTr="003149D4" w14:paraId="0378AE12" w14:textId="77777777">
        <w:trPr>
          <w:trHeight w:val="300"/>
        </w:trPr>
        <w:tc>
          <w:tcPr>
            <w:tcW w:w="4253" w:type="dxa"/>
            <w:tcBorders>
              <w:top w:val="nil"/>
              <w:left w:val="single" w:color="auto" w:sz="4" w:space="0"/>
              <w:bottom w:val="single" w:color="auto" w:sz="4" w:space="0"/>
              <w:right w:val="single" w:color="auto" w:sz="4" w:space="0"/>
            </w:tcBorders>
            <w:noWrap/>
            <w:vAlign w:val="center"/>
            <w:hideMark/>
          </w:tcPr>
          <w:p w:rsidRPr="00A078C7" w:rsidR="000C0F5F" w:rsidP="00A90F9D" w:rsidRDefault="000C0F5F" w14:paraId="3C407B8C" w14:textId="77777777">
            <w:pPr>
              <w:spacing w:line="240" w:lineRule="auto"/>
              <w:rPr>
                <w:rFonts w:cs="Calibri"/>
                <w:b/>
                <w:bCs/>
                <w:szCs w:val="18"/>
              </w:rPr>
            </w:pPr>
            <w:r w:rsidRPr="00A078C7">
              <w:rPr>
                <w:rFonts w:cs="Calibri"/>
                <w:b/>
                <w:bCs/>
                <w:szCs w:val="18"/>
              </w:rPr>
              <w:t>Totaal</w:t>
            </w:r>
          </w:p>
        </w:tc>
        <w:tc>
          <w:tcPr>
            <w:tcW w:w="2275" w:type="dxa"/>
            <w:tcBorders>
              <w:top w:val="nil"/>
              <w:left w:val="nil"/>
              <w:bottom w:val="single" w:color="auto" w:sz="4" w:space="0"/>
              <w:right w:val="single" w:color="auto" w:sz="4" w:space="0"/>
            </w:tcBorders>
            <w:noWrap/>
            <w:vAlign w:val="center"/>
            <w:hideMark/>
          </w:tcPr>
          <w:p w:rsidRPr="00A078C7" w:rsidR="000C0F5F" w:rsidP="00A90F9D" w:rsidRDefault="000C0F5F" w14:paraId="10D079A9" w14:textId="77777777">
            <w:pPr>
              <w:spacing w:line="240" w:lineRule="auto"/>
              <w:rPr>
                <w:rFonts w:cs="Calibri"/>
                <w:b/>
                <w:bCs/>
                <w:szCs w:val="18"/>
              </w:rPr>
            </w:pPr>
            <w:r w:rsidRPr="00A078C7">
              <w:rPr>
                <w:rFonts w:cs="Calibri"/>
                <w:b/>
                <w:bCs/>
                <w:szCs w:val="18"/>
              </w:rPr>
              <w:t>9.103.918</w:t>
            </w:r>
          </w:p>
        </w:tc>
        <w:tc>
          <w:tcPr>
            <w:tcW w:w="2276" w:type="dxa"/>
            <w:gridSpan w:val="2"/>
            <w:tcBorders>
              <w:top w:val="nil"/>
              <w:left w:val="nil"/>
              <w:bottom w:val="single" w:color="auto" w:sz="4" w:space="0"/>
              <w:right w:val="single" w:color="auto" w:sz="4" w:space="0"/>
            </w:tcBorders>
            <w:noWrap/>
            <w:vAlign w:val="center"/>
            <w:hideMark/>
          </w:tcPr>
          <w:p w:rsidRPr="00A078C7" w:rsidR="000C0F5F" w:rsidP="00A90F9D" w:rsidRDefault="000C0F5F" w14:paraId="28D80D08" w14:textId="77777777">
            <w:pPr>
              <w:spacing w:line="240" w:lineRule="auto"/>
              <w:rPr>
                <w:rFonts w:cs="Calibri"/>
                <w:b/>
                <w:bCs/>
                <w:szCs w:val="18"/>
              </w:rPr>
            </w:pPr>
            <w:r w:rsidRPr="00A078C7">
              <w:rPr>
                <w:rFonts w:cs="Calibri"/>
                <w:b/>
                <w:bCs/>
                <w:szCs w:val="18"/>
              </w:rPr>
              <w:t>9.305.690</w:t>
            </w:r>
          </w:p>
        </w:tc>
      </w:tr>
    </w:tbl>
    <w:p w:rsidRPr="00A078C7" w:rsidR="000C0F5F" w:rsidP="00A90F9D" w:rsidRDefault="000C0F5F" w14:paraId="47BAAAED" w14:textId="71625D89">
      <w:pPr>
        <w:rPr>
          <w:szCs w:val="18"/>
        </w:rPr>
      </w:pPr>
      <w:r w:rsidRPr="00A078C7">
        <w:rPr>
          <w:szCs w:val="18"/>
        </w:rPr>
        <w:t xml:space="preserve">* </w:t>
      </w:r>
      <w:r w:rsidRPr="00A078C7">
        <w:rPr>
          <w:i/>
          <w:iCs/>
          <w:szCs w:val="18"/>
        </w:rPr>
        <w:t xml:space="preserve">NB op deze artikelen staan ook uitgaven ter stimulering van andere onderdelen van het bedrijvenbeleid, bijvoorbeeld ter bevordering van het </w:t>
      </w:r>
      <w:r w:rsidR="009E1D89">
        <w:rPr>
          <w:i/>
          <w:iCs/>
          <w:szCs w:val="18"/>
        </w:rPr>
        <w:t>Nederlandse</w:t>
      </w:r>
      <w:r w:rsidRPr="00A078C7">
        <w:rPr>
          <w:i/>
          <w:iCs/>
          <w:szCs w:val="18"/>
        </w:rPr>
        <w:t xml:space="preserve"> en Europese ondernemings- en vestigingsklimaat.</w:t>
      </w:r>
    </w:p>
    <w:p w:rsidRPr="00A078C7" w:rsidR="000C0F5F" w:rsidP="00A90F9D" w:rsidRDefault="000C0F5F" w14:paraId="5F3C1D63" w14:textId="77777777">
      <w:pPr>
        <w:rPr>
          <w:szCs w:val="18"/>
        </w:rPr>
      </w:pPr>
    </w:p>
    <w:p w:rsidRPr="00A078C7" w:rsidR="000C0F5F" w:rsidP="00A90F9D" w:rsidRDefault="000C0F5F" w14:paraId="20405042" w14:textId="77777777">
      <w:pPr>
        <w:rPr>
          <w:szCs w:val="18"/>
        </w:rPr>
      </w:pPr>
      <w:r w:rsidRPr="00A078C7">
        <w:rPr>
          <w:szCs w:val="18"/>
        </w:rPr>
        <w:t>14</w:t>
      </w:r>
    </w:p>
    <w:p w:rsidRPr="00A078C7" w:rsidR="000C0F5F" w:rsidP="00A90F9D" w:rsidRDefault="000C0F5F" w14:paraId="5E53C007" w14:textId="77777777">
      <w:pPr>
        <w:rPr>
          <w:szCs w:val="18"/>
        </w:rPr>
      </w:pPr>
      <w:r w:rsidRPr="00A078C7">
        <w:rPr>
          <w:szCs w:val="18"/>
        </w:rPr>
        <w:t>Kunt u specificeren hoeveel middelen in 2025 zijn toegekend voor Invest-NL en Qredits, en hoeveel daarvan gericht is op mkb- en startupfinanciering?</w:t>
      </w:r>
    </w:p>
    <w:p w:rsidRPr="00A078C7" w:rsidR="000C0F5F" w:rsidP="00A90F9D" w:rsidRDefault="000C0F5F" w14:paraId="4DFAB465" w14:textId="77777777">
      <w:pPr>
        <w:rPr>
          <w:szCs w:val="18"/>
        </w:rPr>
      </w:pPr>
    </w:p>
    <w:p w:rsidRPr="00A078C7" w:rsidR="000C0F5F" w:rsidP="00A90F9D" w:rsidRDefault="000C0F5F" w14:paraId="25E75717" w14:textId="77777777">
      <w:pPr>
        <w:rPr>
          <w:szCs w:val="18"/>
        </w:rPr>
      </w:pPr>
      <w:r w:rsidRPr="00A078C7">
        <w:rPr>
          <w:szCs w:val="18"/>
        </w:rPr>
        <w:t>Antwoord</w:t>
      </w:r>
    </w:p>
    <w:p w:rsidRPr="00A078C7" w:rsidR="000C0F5F" w:rsidP="00A90F9D" w:rsidRDefault="000C0F5F" w14:paraId="3704E360" w14:textId="77777777">
      <w:pPr>
        <w:rPr>
          <w:szCs w:val="18"/>
        </w:rPr>
      </w:pPr>
      <w:r w:rsidRPr="00A078C7">
        <w:rPr>
          <w:szCs w:val="18"/>
        </w:rPr>
        <w:t>Voor Invest-NL is in 2025 € 12,8 mln beschikbaar voor business development waarmee marktonderzoeken worden uitgevoerd, en financieringsinstrumenten worden ontwikkeld. Voor Qredits is in 2025 € 4 mln beschikbaar gesteld vanuit het klimaatfonds voor rentesubsidies op investeringen in verduurzaming of energiebesparing. Zowel Invest-NL als Qredits is gericht op mkb- en startupfinanciering.</w:t>
      </w:r>
    </w:p>
    <w:p w:rsidRPr="00A078C7" w:rsidR="000C0F5F" w:rsidP="00A90F9D" w:rsidRDefault="000C0F5F" w14:paraId="5193A16E" w14:textId="77777777">
      <w:pPr>
        <w:rPr>
          <w:szCs w:val="18"/>
        </w:rPr>
      </w:pPr>
    </w:p>
    <w:p w:rsidRPr="00A078C7" w:rsidR="000C0F5F" w:rsidP="00A90F9D" w:rsidRDefault="000C0F5F" w14:paraId="27A4E4B6" w14:textId="77777777">
      <w:pPr>
        <w:rPr>
          <w:szCs w:val="18"/>
        </w:rPr>
      </w:pPr>
      <w:r w:rsidRPr="00A078C7">
        <w:rPr>
          <w:szCs w:val="18"/>
        </w:rPr>
        <w:t xml:space="preserve">Daarnaast zijn er verschillende fondsen bij Invest-NL die via het Toekomstfonds (artikel 3 van de EZ-begroting) middelen ontvangen voor het stimuleren van mkb- en startupfinanciering. Dit gaat in 2025 om € 2 mln via het Dutch Future Fund (DFF), € 50 mln voor het Deep Tech Fund (DTF) en € 10 mln voor het Fonds Alternatieve Financiering (DACI). </w:t>
      </w:r>
    </w:p>
    <w:p w:rsidRPr="00A078C7" w:rsidR="000C0F5F" w:rsidP="00A90F9D" w:rsidRDefault="000C0F5F" w14:paraId="7BE6D53B" w14:textId="77777777">
      <w:pPr>
        <w:rPr>
          <w:szCs w:val="18"/>
          <w:highlight w:val="yellow"/>
        </w:rPr>
      </w:pPr>
    </w:p>
    <w:p w:rsidRPr="00A078C7" w:rsidR="000C0F5F" w:rsidP="00A90F9D" w:rsidRDefault="000C0F5F" w14:paraId="618F44B3" w14:textId="77777777">
      <w:pPr>
        <w:rPr>
          <w:szCs w:val="18"/>
        </w:rPr>
      </w:pPr>
      <w:r w:rsidRPr="00A078C7">
        <w:rPr>
          <w:szCs w:val="18"/>
        </w:rPr>
        <w:t>15</w:t>
      </w:r>
    </w:p>
    <w:p w:rsidRPr="00A078C7" w:rsidR="000C0F5F" w:rsidP="00A90F9D" w:rsidRDefault="000C0F5F" w14:paraId="504B6211" w14:textId="77777777">
      <w:pPr>
        <w:rPr>
          <w:szCs w:val="18"/>
        </w:rPr>
      </w:pPr>
      <w:bookmarkStart w:name="OLE_LINK1" w:id="1"/>
      <w:bookmarkStart w:name="OLE_LINK4" w:id="2"/>
      <w:r w:rsidRPr="00A078C7">
        <w:rPr>
          <w:szCs w:val="18"/>
        </w:rPr>
        <w:t>Hoeveel middelen zijn in 2025 beschikbaar voor de herstructurering van winkelgebieden en binnensteden</w:t>
      </w:r>
      <w:bookmarkEnd w:id="1"/>
      <w:r w:rsidRPr="00A078C7">
        <w:rPr>
          <w:szCs w:val="18"/>
        </w:rPr>
        <w:t>, en hoe verklaart u de verlaging van € 4,3 miljoen ten opzichte van eerdere ramingen?</w:t>
      </w:r>
    </w:p>
    <w:p w:rsidRPr="00A078C7" w:rsidR="000C0F5F" w:rsidP="00A90F9D" w:rsidRDefault="000C0F5F" w14:paraId="76FDF43F" w14:textId="77777777">
      <w:pPr>
        <w:rPr>
          <w:szCs w:val="18"/>
        </w:rPr>
      </w:pPr>
    </w:p>
    <w:p w:rsidRPr="00A078C7" w:rsidR="000C0F5F" w:rsidP="00A90F9D" w:rsidRDefault="000C0F5F" w14:paraId="07901F6F" w14:textId="77777777">
      <w:pPr>
        <w:rPr>
          <w:szCs w:val="18"/>
        </w:rPr>
      </w:pPr>
      <w:r w:rsidRPr="00A078C7">
        <w:rPr>
          <w:szCs w:val="18"/>
        </w:rPr>
        <w:t>Antwoord</w:t>
      </w:r>
    </w:p>
    <w:p w:rsidR="00DD22EB" w:rsidP="00BD118D" w:rsidRDefault="000C0F5F" w14:paraId="26D2D6D2" w14:textId="0D4D12E2">
      <w:r w:rsidRPr="00A078C7">
        <w:rPr>
          <w:szCs w:val="18"/>
        </w:rPr>
        <w:t xml:space="preserve">In 2025 is in totaal € 9,3 mln aan kasmiddelen beschikbaar voor de herstructurering van winkelgebieden. Het verschil van € 4,3 mln ten opzichte van eerdere ramingen komt door een kasschuif: het budget zelf is niet verlaagd, maar het kasritme is aangepast zodat dit beter aansluit op de daadwerkelijke </w:t>
      </w:r>
      <w:bookmarkEnd w:id="2"/>
      <w:r w:rsidRPr="00A078C7">
        <w:rPr>
          <w:szCs w:val="18"/>
        </w:rPr>
        <w:t>financieringsbehoefte van gemeenten. Het gaat dus om een aanpassing in het tijdspad van de uitgaven, niet om een verlaging van de ramingen.</w:t>
      </w:r>
    </w:p>
    <w:sectPr w:rsidR="00DD22EB" w:rsidSect="00BD118D">
      <w:headerReference w:type="default"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752B1" w14:textId="77777777" w:rsidR="002C0E6B" w:rsidRDefault="002C0E6B">
      <w:r>
        <w:separator/>
      </w:r>
    </w:p>
    <w:p w14:paraId="481C43FD" w14:textId="77777777" w:rsidR="002C0E6B" w:rsidRDefault="002C0E6B"/>
  </w:endnote>
  <w:endnote w:type="continuationSeparator" w:id="0">
    <w:p w14:paraId="00CEEB6C" w14:textId="77777777" w:rsidR="002C0E6B" w:rsidRDefault="002C0E6B">
      <w:r>
        <w:continuationSeparator/>
      </w:r>
    </w:p>
    <w:p w14:paraId="1D2A4469" w14:textId="77777777" w:rsidR="002C0E6B" w:rsidRDefault="002C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749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BC55CE" w14:paraId="667B2B56" w14:textId="77777777" w:rsidTr="00CA6A25">
      <w:trPr>
        <w:trHeight w:hRule="exact" w:val="240"/>
      </w:trPr>
      <w:tc>
        <w:tcPr>
          <w:tcW w:w="7601" w:type="dxa"/>
        </w:tcPr>
        <w:p w14:paraId="5E135E7B" w14:textId="77777777" w:rsidR="00527BD4" w:rsidRDefault="00527BD4" w:rsidP="003F1F6B">
          <w:pPr>
            <w:pStyle w:val="Huisstijl-Rubricering"/>
          </w:pPr>
        </w:p>
      </w:tc>
      <w:tc>
        <w:tcPr>
          <w:tcW w:w="2156" w:type="dxa"/>
        </w:tcPr>
        <w:p w14:paraId="281C732C" w14:textId="2B26A6EA" w:rsidR="00527BD4" w:rsidRPr="00645414" w:rsidRDefault="00436B7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BD118D">
              <w:t>8</w:t>
            </w:r>
          </w:fldSimple>
        </w:p>
      </w:tc>
    </w:tr>
  </w:tbl>
  <w:p w14:paraId="1E3A5F9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BC55CE" w14:paraId="0A9FEB77" w14:textId="77777777" w:rsidTr="00CA6A25">
      <w:trPr>
        <w:trHeight w:hRule="exact" w:val="240"/>
      </w:trPr>
      <w:tc>
        <w:tcPr>
          <w:tcW w:w="7601" w:type="dxa"/>
        </w:tcPr>
        <w:p w14:paraId="0CAA3F89" w14:textId="77777777" w:rsidR="00527BD4" w:rsidRDefault="00527BD4" w:rsidP="008C356D">
          <w:pPr>
            <w:pStyle w:val="Huisstijl-Rubricering"/>
          </w:pPr>
        </w:p>
      </w:tc>
      <w:tc>
        <w:tcPr>
          <w:tcW w:w="2170" w:type="dxa"/>
        </w:tcPr>
        <w:p w14:paraId="7A542F1A" w14:textId="76396C8D" w:rsidR="00527BD4" w:rsidRPr="00ED539E" w:rsidRDefault="00436B7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BD118D">
              <w:t>8</w:t>
            </w:r>
          </w:fldSimple>
        </w:p>
      </w:tc>
    </w:tr>
  </w:tbl>
  <w:p w14:paraId="3418E0D0" w14:textId="77777777" w:rsidR="00527BD4" w:rsidRPr="00BC3B53" w:rsidRDefault="00527BD4" w:rsidP="008C356D">
    <w:pPr>
      <w:pStyle w:val="Voettekst"/>
      <w:spacing w:line="240" w:lineRule="auto"/>
      <w:rPr>
        <w:sz w:val="2"/>
        <w:szCs w:val="2"/>
      </w:rPr>
    </w:pPr>
  </w:p>
  <w:p w14:paraId="3975685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E47CA" w14:textId="77777777" w:rsidR="002C0E6B" w:rsidRDefault="002C0E6B">
      <w:r>
        <w:separator/>
      </w:r>
    </w:p>
    <w:p w14:paraId="6BC4FBFA" w14:textId="77777777" w:rsidR="002C0E6B" w:rsidRDefault="002C0E6B"/>
  </w:footnote>
  <w:footnote w:type="continuationSeparator" w:id="0">
    <w:p w14:paraId="491390CA" w14:textId="77777777" w:rsidR="002C0E6B" w:rsidRDefault="002C0E6B">
      <w:r>
        <w:continuationSeparator/>
      </w:r>
    </w:p>
    <w:p w14:paraId="0EA676B8" w14:textId="77777777" w:rsidR="002C0E6B" w:rsidRDefault="002C0E6B"/>
  </w:footnote>
  <w:footnote w:id="1">
    <w:p w14:paraId="46A80BB7" w14:textId="77777777" w:rsidR="000C0F5F" w:rsidRPr="00785B66" w:rsidRDefault="000C0F5F" w:rsidP="000C0F5F">
      <w:pPr>
        <w:pStyle w:val="Voetnoottekst"/>
        <w:rPr>
          <w:szCs w:val="13"/>
        </w:rPr>
      </w:pPr>
      <w:r w:rsidRPr="00785B66">
        <w:rPr>
          <w:rStyle w:val="Voetnootmarkering"/>
          <w:szCs w:val="13"/>
        </w:rPr>
        <w:footnoteRef/>
      </w:r>
      <w:r w:rsidRPr="00785B66">
        <w:rPr>
          <w:szCs w:val="13"/>
        </w:rPr>
        <w:t xml:space="preserve"> Kamerstuk 36 800 L, nr. 2</w:t>
      </w:r>
    </w:p>
  </w:footnote>
  <w:footnote w:id="2">
    <w:p w14:paraId="37D642EC" w14:textId="77777777" w:rsidR="000C0F5F" w:rsidRPr="00785B66" w:rsidRDefault="000C0F5F" w:rsidP="000C0F5F">
      <w:pPr>
        <w:pStyle w:val="Voetnoottekst"/>
        <w:rPr>
          <w:szCs w:val="13"/>
        </w:rPr>
      </w:pPr>
      <w:r w:rsidRPr="00785B66">
        <w:rPr>
          <w:rStyle w:val="Voetnootmarkering"/>
          <w:szCs w:val="13"/>
        </w:rPr>
        <w:footnoteRef/>
      </w:r>
      <w:r w:rsidRPr="00785B66">
        <w:rPr>
          <w:szCs w:val="13"/>
        </w:rPr>
        <w:t xml:space="preserve"> Rathenau Instituut (2025): TWIN 2023-2029. TNO (2025): De Nederlandse R&amp;D kloof groeit</w:t>
      </w:r>
    </w:p>
  </w:footnote>
  <w:footnote w:id="3">
    <w:p w14:paraId="31D2309A" w14:textId="77777777" w:rsidR="000C0F5F" w:rsidRPr="00785B66" w:rsidRDefault="000C0F5F" w:rsidP="000C0F5F">
      <w:pPr>
        <w:pStyle w:val="Voetnoottekst"/>
        <w:rPr>
          <w:szCs w:val="13"/>
        </w:rPr>
      </w:pPr>
      <w:r w:rsidRPr="00785B66">
        <w:rPr>
          <w:rStyle w:val="Voetnootmarkering"/>
          <w:szCs w:val="13"/>
        </w:rPr>
        <w:footnoteRef/>
      </w:r>
      <w:r w:rsidRPr="00785B66">
        <w:rPr>
          <w:szCs w:val="13"/>
        </w:rPr>
        <w:t xml:space="preserve"> Kamerstuk 33009, nr. 165</w:t>
      </w:r>
    </w:p>
  </w:footnote>
  <w:footnote w:id="4">
    <w:p w14:paraId="679F47C1" w14:textId="77777777" w:rsidR="000C0F5F" w:rsidRPr="00785B66" w:rsidRDefault="000C0F5F" w:rsidP="000C0F5F">
      <w:pPr>
        <w:pStyle w:val="Voetnoottekst"/>
        <w:rPr>
          <w:szCs w:val="13"/>
        </w:rPr>
      </w:pPr>
      <w:r w:rsidRPr="00785B66">
        <w:rPr>
          <w:rStyle w:val="Voetnootmarkering"/>
          <w:szCs w:val="13"/>
        </w:rPr>
        <w:footnoteRef/>
      </w:r>
      <w:r w:rsidRPr="00785B66">
        <w:rPr>
          <w:szCs w:val="13"/>
        </w:rPr>
        <w:t xml:space="preserve"> </w:t>
      </w:r>
      <w:hyperlink r:id="rId1" w:history="1">
        <w:r w:rsidRPr="00785B66">
          <w:rPr>
            <w:rStyle w:val="Hyperlink"/>
            <w:rFonts w:eastAsiaTheme="majorEastAsia"/>
            <w:color w:val="auto"/>
            <w:szCs w:val="13"/>
          </w:rPr>
          <w:t>Overheidsfinanciering van R&amp;D | Rathenau Instituut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BC55CE" w14:paraId="6929399A" w14:textId="77777777" w:rsidTr="00A50CF6">
      <w:tc>
        <w:tcPr>
          <w:tcW w:w="2156" w:type="dxa"/>
        </w:tcPr>
        <w:p w14:paraId="06759D89" w14:textId="77777777" w:rsidR="00527BD4" w:rsidRPr="005819CE" w:rsidRDefault="00436B72" w:rsidP="00A50CF6">
          <w:pPr>
            <w:pStyle w:val="Huisstijl-Adres"/>
            <w:rPr>
              <w:b/>
            </w:rPr>
          </w:pPr>
          <w:r>
            <w:rPr>
              <w:b/>
            </w:rPr>
            <w:t>Directie Financieel Economische Zaken</w:t>
          </w:r>
          <w:r w:rsidRPr="005819CE">
            <w:rPr>
              <w:b/>
            </w:rPr>
            <w:br/>
          </w:r>
        </w:p>
      </w:tc>
    </w:tr>
    <w:tr w:rsidR="00BC55CE" w14:paraId="598FE8DD" w14:textId="77777777" w:rsidTr="00A50CF6">
      <w:trPr>
        <w:trHeight w:hRule="exact" w:val="200"/>
      </w:trPr>
      <w:tc>
        <w:tcPr>
          <w:tcW w:w="2156" w:type="dxa"/>
        </w:tcPr>
        <w:p w14:paraId="6D93C8EC" w14:textId="77777777" w:rsidR="00527BD4" w:rsidRPr="005819CE" w:rsidRDefault="00527BD4" w:rsidP="00A50CF6"/>
      </w:tc>
    </w:tr>
    <w:tr w:rsidR="00BC55CE" w14:paraId="5ED2A848" w14:textId="77777777" w:rsidTr="00502512">
      <w:trPr>
        <w:trHeight w:hRule="exact" w:val="774"/>
      </w:trPr>
      <w:tc>
        <w:tcPr>
          <w:tcW w:w="2156" w:type="dxa"/>
        </w:tcPr>
        <w:p w14:paraId="00E54C1E" w14:textId="77777777" w:rsidR="00527BD4" w:rsidRDefault="00436B72" w:rsidP="003A5290">
          <w:pPr>
            <w:pStyle w:val="Huisstijl-Kopje"/>
          </w:pPr>
          <w:r>
            <w:t>Ons kenmerk</w:t>
          </w:r>
        </w:p>
        <w:p w14:paraId="2E0DB482" w14:textId="387EDACE" w:rsidR="00527BD4" w:rsidRPr="005819CE" w:rsidRDefault="00436B72" w:rsidP="00785B66">
          <w:pPr>
            <w:pStyle w:val="Huisstijl-Kopje"/>
          </w:pPr>
          <w:r>
            <w:rPr>
              <w:b w:val="0"/>
            </w:rPr>
            <w:t>FEZ</w:t>
          </w:r>
          <w:r w:rsidRPr="00502512">
            <w:rPr>
              <w:b w:val="0"/>
            </w:rPr>
            <w:t xml:space="preserve"> / </w:t>
          </w:r>
          <w:r w:rsidR="00785B66" w:rsidRPr="00785B66">
            <w:rPr>
              <w:b w:val="0"/>
            </w:rPr>
            <w:t>101329339</w:t>
          </w:r>
        </w:p>
      </w:tc>
    </w:tr>
  </w:tbl>
  <w:p w14:paraId="528EAFD1" w14:textId="77777777" w:rsidR="00527BD4" w:rsidRDefault="00527BD4" w:rsidP="008C356D">
    <w:pPr>
      <w:pStyle w:val="Koptekst"/>
      <w:rPr>
        <w:rFonts w:cs="Verdana-Bold"/>
        <w:b/>
        <w:bCs/>
        <w:smallCaps/>
        <w:szCs w:val="18"/>
      </w:rPr>
    </w:pPr>
  </w:p>
  <w:p w14:paraId="46FBC0B6" w14:textId="77777777" w:rsidR="00527BD4" w:rsidRDefault="00527BD4" w:rsidP="008C356D"/>
  <w:p w14:paraId="431CF383" w14:textId="77777777" w:rsidR="00527BD4" w:rsidRPr="00740712" w:rsidRDefault="00527BD4" w:rsidP="008C356D"/>
  <w:p w14:paraId="48B6C9EC" w14:textId="77777777" w:rsidR="00527BD4" w:rsidRPr="00217880" w:rsidRDefault="00527BD4" w:rsidP="008C356D">
    <w:pPr>
      <w:spacing w:line="0" w:lineRule="atLeast"/>
      <w:rPr>
        <w:sz w:val="2"/>
        <w:szCs w:val="2"/>
      </w:rPr>
    </w:pPr>
  </w:p>
  <w:p w14:paraId="276D3AB4" w14:textId="77777777" w:rsidR="00527BD4" w:rsidRDefault="00527BD4" w:rsidP="004F44C2">
    <w:pPr>
      <w:pStyle w:val="Koptekst"/>
      <w:rPr>
        <w:rFonts w:cs="Verdana-Bold"/>
        <w:b/>
        <w:bCs/>
        <w:smallCaps/>
        <w:szCs w:val="18"/>
      </w:rPr>
    </w:pPr>
  </w:p>
  <w:p w14:paraId="2471C84F" w14:textId="77777777" w:rsidR="00527BD4" w:rsidRDefault="00527BD4" w:rsidP="004F44C2"/>
  <w:p w14:paraId="3C1E4C07" w14:textId="77777777" w:rsidR="00527BD4" w:rsidRPr="00740712" w:rsidRDefault="00527BD4" w:rsidP="004F44C2"/>
  <w:p w14:paraId="71576D6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BC55CE" w14:paraId="6B0F000B" w14:textId="77777777" w:rsidTr="00751A6A">
      <w:trPr>
        <w:trHeight w:val="2636"/>
      </w:trPr>
      <w:tc>
        <w:tcPr>
          <w:tcW w:w="737" w:type="dxa"/>
        </w:tcPr>
        <w:p w14:paraId="033ACB3A" w14:textId="77777777" w:rsidR="00527BD4" w:rsidRDefault="00527BD4" w:rsidP="00D0609E">
          <w:pPr>
            <w:framePr w:w="6340" w:h="2750" w:hRule="exact" w:hSpace="180" w:wrap="around" w:vAnchor="page" w:hAnchor="text" w:x="3873" w:y="-140"/>
            <w:spacing w:line="240" w:lineRule="auto"/>
          </w:pPr>
        </w:p>
      </w:tc>
      <w:tc>
        <w:tcPr>
          <w:tcW w:w="5156" w:type="dxa"/>
        </w:tcPr>
        <w:p w14:paraId="0193298B" w14:textId="77777777" w:rsidR="00527BD4" w:rsidRDefault="00436B7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535E686" wp14:editId="4FD9582E">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05AD7931" w14:textId="77777777" w:rsidR="00F4553F" w:rsidRDefault="00F4553F" w:rsidP="00651CEE">
          <w:pPr>
            <w:framePr w:w="6340" w:h="2750" w:hRule="exact" w:hSpace="180" w:wrap="around" w:vAnchor="page" w:hAnchor="text" w:x="3873" w:y="-140"/>
            <w:spacing w:line="240" w:lineRule="auto"/>
          </w:pPr>
        </w:p>
      </w:tc>
    </w:tr>
  </w:tbl>
  <w:p w14:paraId="39819C5D" w14:textId="77777777" w:rsidR="00527BD4" w:rsidRDefault="00527BD4" w:rsidP="00D0609E">
    <w:pPr>
      <w:framePr w:w="6340" w:h="2750" w:hRule="exact" w:hSpace="180" w:wrap="around" w:vAnchor="page" w:hAnchor="text" w:x="3873" w:y="-140"/>
    </w:pPr>
  </w:p>
  <w:p w14:paraId="3C587D44" w14:textId="5E469E12"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BC55CE" w:rsidRPr="006502A9" w14:paraId="7E8F4D6D" w14:textId="77777777" w:rsidTr="00A50CF6">
      <w:tc>
        <w:tcPr>
          <w:tcW w:w="2160" w:type="dxa"/>
        </w:tcPr>
        <w:p w14:paraId="29CA7F9B" w14:textId="77777777" w:rsidR="00527BD4" w:rsidRPr="005819CE" w:rsidRDefault="00436B72" w:rsidP="00A50CF6">
          <w:pPr>
            <w:pStyle w:val="Huisstijl-Adres"/>
            <w:rPr>
              <w:b/>
            </w:rPr>
          </w:pPr>
          <w:r>
            <w:rPr>
              <w:b/>
            </w:rPr>
            <w:t>Directie Financieel Economische Zaken</w:t>
          </w:r>
          <w:r w:rsidRPr="005819CE">
            <w:rPr>
              <w:b/>
            </w:rPr>
            <w:br/>
          </w:r>
        </w:p>
        <w:p w14:paraId="588E3858" w14:textId="77777777" w:rsidR="00527BD4" w:rsidRPr="00BE5ED9" w:rsidRDefault="00436B72" w:rsidP="00A50CF6">
          <w:pPr>
            <w:pStyle w:val="Huisstijl-Adres"/>
          </w:pPr>
          <w:r>
            <w:rPr>
              <w:b/>
            </w:rPr>
            <w:t>Bezoekadres</w:t>
          </w:r>
          <w:r>
            <w:rPr>
              <w:b/>
            </w:rPr>
            <w:br/>
          </w:r>
          <w:r>
            <w:t>Bezuidenhoutseweg 73</w:t>
          </w:r>
          <w:r w:rsidRPr="005819CE">
            <w:br/>
          </w:r>
          <w:r>
            <w:t>2594 AC Den Haag</w:t>
          </w:r>
        </w:p>
        <w:p w14:paraId="63147C68" w14:textId="77777777" w:rsidR="00EF495B" w:rsidRDefault="00436B72" w:rsidP="0098788A">
          <w:pPr>
            <w:pStyle w:val="Huisstijl-Adres"/>
          </w:pPr>
          <w:r>
            <w:rPr>
              <w:b/>
            </w:rPr>
            <w:t>Postadres</w:t>
          </w:r>
          <w:r>
            <w:rPr>
              <w:b/>
            </w:rPr>
            <w:br/>
          </w:r>
          <w:r>
            <w:t>Postbus 20401</w:t>
          </w:r>
          <w:r w:rsidRPr="005819CE">
            <w:br/>
            <w:t>2500 E</w:t>
          </w:r>
          <w:r>
            <w:t>K</w:t>
          </w:r>
          <w:r w:rsidRPr="005819CE">
            <w:t xml:space="preserve"> Den Haag</w:t>
          </w:r>
        </w:p>
        <w:p w14:paraId="23F585F6" w14:textId="77777777" w:rsidR="00EF495B" w:rsidRPr="005B3814" w:rsidRDefault="00436B72" w:rsidP="0098788A">
          <w:pPr>
            <w:pStyle w:val="Huisstijl-Adres"/>
          </w:pPr>
          <w:r>
            <w:rPr>
              <w:b/>
            </w:rPr>
            <w:t>Overheidsidentificatienr</w:t>
          </w:r>
          <w:r>
            <w:rPr>
              <w:b/>
            </w:rPr>
            <w:br/>
          </w:r>
          <w:r w:rsidRPr="005B3814">
            <w:t>00000001003214369000</w:t>
          </w:r>
        </w:p>
        <w:p w14:paraId="71BD19AF" w14:textId="6D4D9973" w:rsidR="00527BD4" w:rsidRPr="00785B66" w:rsidRDefault="00436B7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BC55CE" w:rsidRPr="006502A9" w14:paraId="6A0AC008" w14:textId="77777777" w:rsidTr="00A50CF6">
      <w:trPr>
        <w:trHeight w:hRule="exact" w:val="200"/>
      </w:trPr>
      <w:tc>
        <w:tcPr>
          <w:tcW w:w="2160" w:type="dxa"/>
        </w:tcPr>
        <w:p w14:paraId="5A9A3C5E" w14:textId="77777777" w:rsidR="00527BD4" w:rsidRPr="00785B66" w:rsidRDefault="00527BD4" w:rsidP="00A50CF6"/>
      </w:tc>
    </w:tr>
    <w:tr w:rsidR="00BC55CE" w14:paraId="3C3BC66A" w14:textId="77777777" w:rsidTr="00A50CF6">
      <w:tc>
        <w:tcPr>
          <w:tcW w:w="2160" w:type="dxa"/>
        </w:tcPr>
        <w:p w14:paraId="3975E399" w14:textId="77777777" w:rsidR="000C0163" w:rsidRPr="005819CE" w:rsidRDefault="00436B72" w:rsidP="000C0163">
          <w:pPr>
            <w:pStyle w:val="Huisstijl-Kopje"/>
          </w:pPr>
          <w:r>
            <w:t>Ons kenmerk</w:t>
          </w:r>
          <w:r w:rsidRPr="005819CE">
            <w:t xml:space="preserve"> </w:t>
          </w:r>
        </w:p>
        <w:p w14:paraId="7AA9459C" w14:textId="7EC9FEB8" w:rsidR="000C0163" w:rsidRPr="005819CE" w:rsidRDefault="00436B72" w:rsidP="000C0163">
          <w:pPr>
            <w:pStyle w:val="Huisstijl-Gegeven"/>
          </w:pPr>
          <w:r>
            <w:t>FEZ</w:t>
          </w:r>
          <w:r w:rsidR="00926AE2">
            <w:t xml:space="preserve"> / </w:t>
          </w:r>
          <w:r w:rsidR="00785B66" w:rsidRPr="00785B66">
            <w:t>101329339</w:t>
          </w:r>
        </w:p>
        <w:p w14:paraId="4AE07A7E" w14:textId="77777777" w:rsidR="00527BD4" w:rsidRPr="005819CE" w:rsidRDefault="00436B72" w:rsidP="00A50CF6">
          <w:pPr>
            <w:pStyle w:val="Huisstijl-Kopje"/>
          </w:pPr>
          <w:r>
            <w:t>Uw kenmerk</w:t>
          </w:r>
        </w:p>
        <w:p w14:paraId="58FB5013" w14:textId="2FC3B3B2" w:rsidR="00527BD4" w:rsidRPr="005819CE" w:rsidRDefault="00436B72" w:rsidP="00E31642">
          <w:pPr>
            <w:pStyle w:val="Huisstijl-Gegeven"/>
          </w:pPr>
          <w:r>
            <w:t>36 820-XIII</w:t>
          </w:r>
        </w:p>
      </w:tc>
    </w:tr>
  </w:tbl>
  <w:p w14:paraId="5C379E5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BC55CE" w14:paraId="3FB1D33F" w14:textId="77777777" w:rsidTr="007610AA">
      <w:trPr>
        <w:trHeight w:val="400"/>
      </w:trPr>
      <w:tc>
        <w:tcPr>
          <w:tcW w:w="7520" w:type="dxa"/>
          <w:gridSpan w:val="2"/>
        </w:tcPr>
        <w:p w14:paraId="5CC2FEB2" w14:textId="77777777" w:rsidR="00527BD4" w:rsidRPr="00BC3B53" w:rsidRDefault="00436B72" w:rsidP="00A50CF6">
          <w:pPr>
            <w:pStyle w:val="Huisstijl-Retouradres"/>
          </w:pPr>
          <w:r>
            <w:t>&gt; Retouradres Postbus 20401 2500 EK Den Haag</w:t>
          </w:r>
        </w:p>
      </w:tc>
    </w:tr>
    <w:tr w:rsidR="00BC55CE" w14:paraId="7A699551" w14:textId="77777777" w:rsidTr="007610AA">
      <w:tc>
        <w:tcPr>
          <w:tcW w:w="7520" w:type="dxa"/>
          <w:gridSpan w:val="2"/>
        </w:tcPr>
        <w:p w14:paraId="2401F6E6" w14:textId="77777777" w:rsidR="00527BD4" w:rsidRPr="00983E8F" w:rsidRDefault="00527BD4" w:rsidP="00A50CF6">
          <w:pPr>
            <w:pStyle w:val="Huisstijl-Rubricering"/>
          </w:pPr>
        </w:p>
      </w:tc>
    </w:tr>
    <w:tr w:rsidR="00BC55CE" w14:paraId="453D2E79" w14:textId="77777777" w:rsidTr="007610AA">
      <w:trPr>
        <w:trHeight w:hRule="exact" w:val="2440"/>
      </w:trPr>
      <w:tc>
        <w:tcPr>
          <w:tcW w:w="7520" w:type="dxa"/>
          <w:gridSpan w:val="2"/>
        </w:tcPr>
        <w:p w14:paraId="3F92345E" w14:textId="77777777" w:rsidR="00527BD4" w:rsidRDefault="00436B72" w:rsidP="00A50CF6">
          <w:pPr>
            <w:pStyle w:val="Huisstijl-NAW"/>
          </w:pPr>
          <w:r>
            <w:t xml:space="preserve">De Voorzitter van de Tweede Kamer </w:t>
          </w:r>
        </w:p>
        <w:p w14:paraId="66EFE25F" w14:textId="77777777" w:rsidR="00D87195" w:rsidRDefault="00436B72" w:rsidP="00D87195">
          <w:pPr>
            <w:pStyle w:val="Huisstijl-NAW"/>
          </w:pPr>
          <w:r>
            <w:t>der Staten-Generaal</w:t>
          </w:r>
        </w:p>
        <w:p w14:paraId="1BCC49C1" w14:textId="77777777" w:rsidR="00EA0F13" w:rsidRDefault="00436B72" w:rsidP="00EA0F13">
          <w:pPr>
            <w:rPr>
              <w:szCs w:val="18"/>
            </w:rPr>
          </w:pPr>
          <w:r>
            <w:rPr>
              <w:szCs w:val="18"/>
            </w:rPr>
            <w:t>Prinses Irenestraat 6</w:t>
          </w:r>
        </w:p>
        <w:p w14:paraId="07363288" w14:textId="77777777" w:rsidR="00985E56" w:rsidRDefault="00436B72" w:rsidP="00EA0F13">
          <w:r>
            <w:rPr>
              <w:szCs w:val="18"/>
            </w:rPr>
            <w:t>2595 BD  DEN HAAG</w:t>
          </w:r>
        </w:p>
      </w:tc>
    </w:tr>
    <w:tr w:rsidR="00BC55CE" w14:paraId="68B93043" w14:textId="77777777" w:rsidTr="007610AA">
      <w:trPr>
        <w:trHeight w:hRule="exact" w:val="400"/>
      </w:trPr>
      <w:tc>
        <w:tcPr>
          <w:tcW w:w="7520" w:type="dxa"/>
          <w:gridSpan w:val="2"/>
        </w:tcPr>
        <w:p w14:paraId="572CB218"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BC55CE" w14:paraId="215DE7B9" w14:textId="77777777" w:rsidTr="007610AA">
      <w:trPr>
        <w:trHeight w:val="240"/>
      </w:trPr>
      <w:tc>
        <w:tcPr>
          <w:tcW w:w="900" w:type="dxa"/>
        </w:tcPr>
        <w:p w14:paraId="237D699C" w14:textId="77777777" w:rsidR="00527BD4" w:rsidRPr="007709EF" w:rsidRDefault="00436B72" w:rsidP="00A50CF6">
          <w:pPr>
            <w:rPr>
              <w:szCs w:val="18"/>
            </w:rPr>
          </w:pPr>
          <w:r>
            <w:rPr>
              <w:szCs w:val="18"/>
            </w:rPr>
            <w:t>Datum</w:t>
          </w:r>
        </w:p>
      </w:tc>
      <w:tc>
        <w:tcPr>
          <w:tcW w:w="6620" w:type="dxa"/>
        </w:tcPr>
        <w:p w14:paraId="1D495566" w14:textId="33DBAB63" w:rsidR="00527BD4" w:rsidRPr="007709EF" w:rsidRDefault="00642173" w:rsidP="00A50CF6">
          <w:r>
            <w:t>26 september 2025</w:t>
          </w:r>
        </w:p>
      </w:tc>
    </w:tr>
    <w:tr w:rsidR="00BC55CE" w14:paraId="09B76AD6" w14:textId="77777777" w:rsidTr="007610AA">
      <w:trPr>
        <w:trHeight w:val="240"/>
      </w:trPr>
      <w:tc>
        <w:tcPr>
          <w:tcW w:w="900" w:type="dxa"/>
        </w:tcPr>
        <w:p w14:paraId="2A8F6A7E" w14:textId="77777777" w:rsidR="00527BD4" w:rsidRPr="007709EF" w:rsidRDefault="00436B72" w:rsidP="00A50CF6">
          <w:pPr>
            <w:rPr>
              <w:szCs w:val="18"/>
            </w:rPr>
          </w:pPr>
          <w:r>
            <w:rPr>
              <w:szCs w:val="18"/>
            </w:rPr>
            <w:t>Betreft</w:t>
          </w:r>
        </w:p>
      </w:tc>
      <w:tc>
        <w:tcPr>
          <w:tcW w:w="6620" w:type="dxa"/>
        </w:tcPr>
        <w:p w14:paraId="5AF525C9" w14:textId="77777777" w:rsidR="00527BD4" w:rsidRPr="007709EF" w:rsidRDefault="00436B72" w:rsidP="00A50CF6">
          <w:r>
            <w:t>Kamervragen over de suppletoire begrotingen september 2025 van EZ en DiZa</w:t>
          </w:r>
        </w:p>
      </w:tc>
    </w:tr>
  </w:tbl>
  <w:p w14:paraId="5C8A4CE9"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32D20AEE">
      <w:start w:val="1"/>
      <w:numFmt w:val="bullet"/>
      <w:pStyle w:val="Lijstopsomteken"/>
      <w:lvlText w:val="•"/>
      <w:lvlJc w:val="left"/>
      <w:pPr>
        <w:tabs>
          <w:tab w:val="num" w:pos="227"/>
        </w:tabs>
        <w:ind w:left="227" w:hanging="227"/>
      </w:pPr>
      <w:rPr>
        <w:rFonts w:ascii="Verdana" w:hAnsi="Verdana" w:hint="default"/>
        <w:sz w:val="18"/>
        <w:szCs w:val="18"/>
      </w:rPr>
    </w:lvl>
    <w:lvl w:ilvl="1" w:tplc="AB3461F4" w:tentative="1">
      <w:start w:val="1"/>
      <w:numFmt w:val="bullet"/>
      <w:lvlText w:val="o"/>
      <w:lvlJc w:val="left"/>
      <w:pPr>
        <w:tabs>
          <w:tab w:val="num" w:pos="1440"/>
        </w:tabs>
        <w:ind w:left="1440" w:hanging="360"/>
      </w:pPr>
      <w:rPr>
        <w:rFonts w:ascii="Courier New" w:hAnsi="Courier New" w:cs="Courier New" w:hint="default"/>
      </w:rPr>
    </w:lvl>
    <w:lvl w:ilvl="2" w:tplc="63BCB948" w:tentative="1">
      <w:start w:val="1"/>
      <w:numFmt w:val="bullet"/>
      <w:lvlText w:val=""/>
      <w:lvlJc w:val="left"/>
      <w:pPr>
        <w:tabs>
          <w:tab w:val="num" w:pos="2160"/>
        </w:tabs>
        <w:ind w:left="2160" w:hanging="360"/>
      </w:pPr>
      <w:rPr>
        <w:rFonts w:ascii="Wingdings" w:hAnsi="Wingdings" w:hint="default"/>
      </w:rPr>
    </w:lvl>
    <w:lvl w:ilvl="3" w:tplc="B3F2BA5A" w:tentative="1">
      <w:start w:val="1"/>
      <w:numFmt w:val="bullet"/>
      <w:lvlText w:val=""/>
      <w:lvlJc w:val="left"/>
      <w:pPr>
        <w:tabs>
          <w:tab w:val="num" w:pos="2880"/>
        </w:tabs>
        <w:ind w:left="2880" w:hanging="360"/>
      </w:pPr>
      <w:rPr>
        <w:rFonts w:ascii="Symbol" w:hAnsi="Symbol" w:hint="default"/>
      </w:rPr>
    </w:lvl>
    <w:lvl w:ilvl="4" w:tplc="84B2213C" w:tentative="1">
      <w:start w:val="1"/>
      <w:numFmt w:val="bullet"/>
      <w:lvlText w:val="o"/>
      <w:lvlJc w:val="left"/>
      <w:pPr>
        <w:tabs>
          <w:tab w:val="num" w:pos="3600"/>
        </w:tabs>
        <w:ind w:left="3600" w:hanging="360"/>
      </w:pPr>
      <w:rPr>
        <w:rFonts w:ascii="Courier New" w:hAnsi="Courier New" w:cs="Courier New" w:hint="default"/>
      </w:rPr>
    </w:lvl>
    <w:lvl w:ilvl="5" w:tplc="7F4AD2B6" w:tentative="1">
      <w:start w:val="1"/>
      <w:numFmt w:val="bullet"/>
      <w:lvlText w:val=""/>
      <w:lvlJc w:val="left"/>
      <w:pPr>
        <w:tabs>
          <w:tab w:val="num" w:pos="4320"/>
        </w:tabs>
        <w:ind w:left="4320" w:hanging="360"/>
      </w:pPr>
      <w:rPr>
        <w:rFonts w:ascii="Wingdings" w:hAnsi="Wingdings" w:hint="default"/>
      </w:rPr>
    </w:lvl>
    <w:lvl w:ilvl="6" w:tplc="39AAB0A6" w:tentative="1">
      <w:start w:val="1"/>
      <w:numFmt w:val="bullet"/>
      <w:lvlText w:val=""/>
      <w:lvlJc w:val="left"/>
      <w:pPr>
        <w:tabs>
          <w:tab w:val="num" w:pos="5040"/>
        </w:tabs>
        <w:ind w:left="5040" w:hanging="360"/>
      </w:pPr>
      <w:rPr>
        <w:rFonts w:ascii="Symbol" w:hAnsi="Symbol" w:hint="default"/>
      </w:rPr>
    </w:lvl>
    <w:lvl w:ilvl="7" w:tplc="6FE625CC" w:tentative="1">
      <w:start w:val="1"/>
      <w:numFmt w:val="bullet"/>
      <w:lvlText w:val="o"/>
      <w:lvlJc w:val="left"/>
      <w:pPr>
        <w:tabs>
          <w:tab w:val="num" w:pos="5760"/>
        </w:tabs>
        <w:ind w:left="5760" w:hanging="360"/>
      </w:pPr>
      <w:rPr>
        <w:rFonts w:ascii="Courier New" w:hAnsi="Courier New" w:cs="Courier New" w:hint="default"/>
      </w:rPr>
    </w:lvl>
    <w:lvl w:ilvl="8" w:tplc="7F38E6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4F6A10A8">
      <w:start w:val="1"/>
      <w:numFmt w:val="bullet"/>
      <w:pStyle w:val="Lijstopsomteken2"/>
      <w:lvlText w:val="–"/>
      <w:lvlJc w:val="left"/>
      <w:pPr>
        <w:tabs>
          <w:tab w:val="num" w:pos="227"/>
        </w:tabs>
        <w:ind w:left="227" w:firstLine="0"/>
      </w:pPr>
      <w:rPr>
        <w:rFonts w:ascii="Verdana" w:hAnsi="Verdana" w:hint="default"/>
      </w:rPr>
    </w:lvl>
    <w:lvl w:ilvl="1" w:tplc="53E879E8" w:tentative="1">
      <w:start w:val="1"/>
      <w:numFmt w:val="bullet"/>
      <w:lvlText w:val="o"/>
      <w:lvlJc w:val="left"/>
      <w:pPr>
        <w:tabs>
          <w:tab w:val="num" w:pos="1440"/>
        </w:tabs>
        <w:ind w:left="1440" w:hanging="360"/>
      </w:pPr>
      <w:rPr>
        <w:rFonts w:ascii="Courier New" w:hAnsi="Courier New" w:cs="Courier New" w:hint="default"/>
      </w:rPr>
    </w:lvl>
    <w:lvl w:ilvl="2" w:tplc="2E60675C" w:tentative="1">
      <w:start w:val="1"/>
      <w:numFmt w:val="bullet"/>
      <w:lvlText w:val=""/>
      <w:lvlJc w:val="left"/>
      <w:pPr>
        <w:tabs>
          <w:tab w:val="num" w:pos="2160"/>
        </w:tabs>
        <w:ind w:left="2160" w:hanging="360"/>
      </w:pPr>
      <w:rPr>
        <w:rFonts w:ascii="Wingdings" w:hAnsi="Wingdings" w:hint="default"/>
      </w:rPr>
    </w:lvl>
    <w:lvl w:ilvl="3" w:tplc="ACCEFD84" w:tentative="1">
      <w:start w:val="1"/>
      <w:numFmt w:val="bullet"/>
      <w:lvlText w:val=""/>
      <w:lvlJc w:val="left"/>
      <w:pPr>
        <w:tabs>
          <w:tab w:val="num" w:pos="2880"/>
        </w:tabs>
        <w:ind w:left="2880" w:hanging="360"/>
      </w:pPr>
      <w:rPr>
        <w:rFonts w:ascii="Symbol" w:hAnsi="Symbol" w:hint="default"/>
      </w:rPr>
    </w:lvl>
    <w:lvl w:ilvl="4" w:tplc="399A386E" w:tentative="1">
      <w:start w:val="1"/>
      <w:numFmt w:val="bullet"/>
      <w:lvlText w:val="o"/>
      <w:lvlJc w:val="left"/>
      <w:pPr>
        <w:tabs>
          <w:tab w:val="num" w:pos="3600"/>
        </w:tabs>
        <w:ind w:left="3600" w:hanging="360"/>
      </w:pPr>
      <w:rPr>
        <w:rFonts w:ascii="Courier New" w:hAnsi="Courier New" w:cs="Courier New" w:hint="default"/>
      </w:rPr>
    </w:lvl>
    <w:lvl w:ilvl="5" w:tplc="2D06B99C" w:tentative="1">
      <w:start w:val="1"/>
      <w:numFmt w:val="bullet"/>
      <w:lvlText w:val=""/>
      <w:lvlJc w:val="left"/>
      <w:pPr>
        <w:tabs>
          <w:tab w:val="num" w:pos="4320"/>
        </w:tabs>
        <w:ind w:left="4320" w:hanging="360"/>
      </w:pPr>
      <w:rPr>
        <w:rFonts w:ascii="Wingdings" w:hAnsi="Wingdings" w:hint="default"/>
      </w:rPr>
    </w:lvl>
    <w:lvl w:ilvl="6" w:tplc="3500BF42" w:tentative="1">
      <w:start w:val="1"/>
      <w:numFmt w:val="bullet"/>
      <w:lvlText w:val=""/>
      <w:lvlJc w:val="left"/>
      <w:pPr>
        <w:tabs>
          <w:tab w:val="num" w:pos="5040"/>
        </w:tabs>
        <w:ind w:left="5040" w:hanging="360"/>
      </w:pPr>
      <w:rPr>
        <w:rFonts w:ascii="Symbol" w:hAnsi="Symbol" w:hint="default"/>
      </w:rPr>
    </w:lvl>
    <w:lvl w:ilvl="7" w:tplc="EB0E3BCE" w:tentative="1">
      <w:start w:val="1"/>
      <w:numFmt w:val="bullet"/>
      <w:lvlText w:val="o"/>
      <w:lvlJc w:val="left"/>
      <w:pPr>
        <w:tabs>
          <w:tab w:val="num" w:pos="5760"/>
        </w:tabs>
        <w:ind w:left="5760" w:hanging="360"/>
      </w:pPr>
      <w:rPr>
        <w:rFonts w:ascii="Courier New" w:hAnsi="Courier New" w:cs="Courier New" w:hint="default"/>
      </w:rPr>
    </w:lvl>
    <w:lvl w:ilvl="8" w:tplc="E138AF7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C7E22C1"/>
    <w:multiLevelType w:val="hybridMultilevel"/>
    <w:tmpl w:val="FFFFFFFF"/>
    <w:lvl w:ilvl="0" w:tplc="B5BA46DE">
      <w:start w:val="1"/>
      <w:numFmt w:val="bullet"/>
      <w:lvlText w:val=""/>
      <w:lvlJc w:val="left"/>
      <w:pPr>
        <w:ind w:left="720" w:hanging="360"/>
      </w:pPr>
      <w:rPr>
        <w:rFonts w:ascii="Symbol" w:hAnsi="Symbol" w:hint="default"/>
      </w:rPr>
    </w:lvl>
    <w:lvl w:ilvl="1" w:tplc="44B2D714">
      <w:start w:val="1"/>
      <w:numFmt w:val="bullet"/>
      <w:lvlText w:val="o"/>
      <w:lvlJc w:val="left"/>
      <w:pPr>
        <w:ind w:left="1440" w:hanging="360"/>
      </w:pPr>
      <w:rPr>
        <w:rFonts w:ascii="Courier New" w:hAnsi="Courier New" w:hint="default"/>
      </w:rPr>
    </w:lvl>
    <w:lvl w:ilvl="2" w:tplc="A116313C">
      <w:start w:val="1"/>
      <w:numFmt w:val="bullet"/>
      <w:lvlText w:val=""/>
      <w:lvlJc w:val="left"/>
      <w:pPr>
        <w:ind w:left="2160" w:hanging="360"/>
      </w:pPr>
      <w:rPr>
        <w:rFonts w:ascii="Wingdings" w:hAnsi="Wingdings" w:hint="default"/>
      </w:rPr>
    </w:lvl>
    <w:lvl w:ilvl="3" w:tplc="1DC4469E">
      <w:start w:val="1"/>
      <w:numFmt w:val="bullet"/>
      <w:lvlText w:val=""/>
      <w:lvlJc w:val="left"/>
      <w:pPr>
        <w:ind w:left="2880" w:hanging="360"/>
      </w:pPr>
      <w:rPr>
        <w:rFonts w:ascii="Symbol" w:hAnsi="Symbol" w:hint="default"/>
      </w:rPr>
    </w:lvl>
    <w:lvl w:ilvl="4" w:tplc="8D347DCC">
      <w:start w:val="1"/>
      <w:numFmt w:val="bullet"/>
      <w:lvlText w:val="o"/>
      <w:lvlJc w:val="left"/>
      <w:pPr>
        <w:ind w:left="3600" w:hanging="360"/>
      </w:pPr>
      <w:rPr>
        <w:rFonts w:ascii="Courier New" w:hAnsi="Courier New" w:hint="default"/>
      </w:rPr>
    </w:lvl>
    <w:lvl w:ilvl="5" w:tplc="9D181318">
      <w:start w:val="1"/>
      <w:numFmt w:val="bullet"/>
      <w:lvlText w:val=""/>
      <w:lvlJc w:val="left"/>
      <w:pPr>
        <w:ind w:left="4320" w:hanging="360"/>
      </w:pPr>
      <w:rPr>
        <w:rFonts w:ascii="Wingdings" w:hAnsi="Wingdings" w:hint="default"/>
      </w:rPr>
    </w:lvl>
    <w:lvl w:ilvl="6" w:tplc="C02E4E22">
      <w:start w:val="1"/>
      <w:numFmt w:val="bullet"/>
      <w:lvlText w:val=""/>
      <w:lvlJc w:val="left"/>
      <w:pPr>
        <w:ind w:left="5040" w:hanging="360"/>
      </w:pPr>
      <w:rPr>
        <w:rFonts w:ascii="Symbol" w:hAnsi="Symbol" w:hint="default"/>
      </w:rPr>
    </w:lvl>
    <w:lvl w:ilvl="7" w:tplc="02582680">
      <w:start w:val="1"/>
      <w:numFmt w:val="bullet"/>
      <w:lvlText w:val="o"/>
      <w:lvlJc w:val="left"/>
      <w:pPr>
        <w:ind w:left="5760" w:hanging="360"/>
      </w:pPr>
      <w:rPr>
        <w:rFonts w:ascii="Courier New" w:hAnsi="Courier New" w:hint="default"/>
      </w:rPr>
    </w:lvl>
    <w:lvl w:ilvl="8" w:tplc="85906850">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E2ADBD"/>
    <w:multiLevelType w:val="hybridMultilevel"/>
    <w:tmpl w:val="FFFFFFFF"/>
    <w:lvl w:ilvl="0" w:tplc="069C0AEA">
      <w:start w:val="1"/>
      <w:numFmt w:val="bullet"/>
      <w:lvlText w:val=""/>
      <w:lvlJc w:val="left"/>
      <w:pPr>
        <w:ind w:left="720" w:hanging="360"/>
      </w:pPr>
      <w:rPr>
        <w:rFonts w:ascii="Symbol" w:hAnsi="Symbol" w:hint="default"/>
      </w:rPr>
    </w:lvl>
    <w:lvl w:ilvl="1" w:tplc="2AB256BE">
      <w:start w:val="1"/>
      <w:numFmt w:val="bullet"/>
      <w:lvlText w:val="o"/>
      <w:lvlJc w:val="left"/>
      <w:pPr>
        <w:ind w:left="1440" w:hanging="360"/>
      </w:pPr>
      <w:rPr>
        <w:rFonts w:ascii="Courier New" w:hAnsi="Courier New" w:hint="default"/>
      </w:rPr>
    </w:lvl>
    <w:lvl w:ilvl="2" w:tplc="37C00AA0">
      <w:start w:val="1"/>
      <w:numFmt w:val="bullet"/>
      <w:lvlText w:val=""/>
      <w:lvlJc w:val="left"/>
      <w:pPr>
        <w:ind w:left="2160" w:hanging="360"/>
      </w:pPr>
      <w:rPr>
        <w:rFonts w:ascii="Wingdings" w:hAnsi="Wingdings" w:hint="default"/>
      </w:rPr>
    </w:lvl>
    <w:lvl w:ilvl="3" w:tplc="F0C67176">
      <w:start w:val="1"/>
      <w:numFmt w:val="bullet"/>
      <w:lvlText w:val=""/>
      <w:lvlJc w:val="left"/>
      <w:pPr>
        <w:ind w:left="2880" w:hanging="360"/>
      </w:pPr>
      <w:rPr>
        <w:rFonts w:ascii="Symbol" w:hAnsi="Symbol" w:hint="default"/>
      </w:rPr>
    </w:lvl>
    <w:lvl w:ilvl="4" w:tplc="3F98251E">
      <w:start w:val="1"/>
      <w:numFmt w:val="bullet"/>
      <w:lvlText w:val="o"/>
      <w:lvlJc w:val="left"/>
      <w:pPr>
        <w:ind w:left="3600" w:hanging="360"/>
      </w:pPr>
      <w:rPr>
        <w:rFonts w:ascii="Courier New" w:hAnsi="Courier New" w:hint="default"/>
      </w:rPr>
    </w:lvl>
    <w:lvl w:ilvl="5" w:tplc="3EFEE438">
      <w:start w:val="1"/>
      <w:numFmt w:val="bullet"/>
      <w:lvlText w:val=""/>
      <w:lvlJc w:val="left"/>
      <w:pPr>
        <w:ind w:left="4320" w:hanging="360"/>
      </w:pPr>
      <w:rPr>
        <w:rFonts w:ascii="Wingdings" w:hAnsi="Wingdings" w:hint="default"/>
      </w:rPr>
    </w:lvl>
    <w:lvl w:ilvl="6" w:tplc="C42A0796">
      <w:start w:val="1"/>
      <w:numFmt w:val="bullet"/>
      <w:lvlText w:val=""/>
      <w:lvlJc w:val="left"/>
      <w:pPr>
        <w:ind w:left="5040" w:hanging="360"/>
      </w:pPr>
      <w:rPr>
        <w:rFonts w:ascii="Symbol" w:hAnsi="Symbol" w:hint="default"/>
      </w:rPr>
    </w:lvl>
    <w:lvl w:ilvl="7" w:tplc="59BA977E">
      <w:start w:val="1"/>
      <w:numFmt w:val="bullet"/>
      <w:lvlText w:val="o"/>
      <w:lvlJc w:val="left"/>
      <w:pPr>
        <w:ind w:left="5760" w:hanging="360"/>
      </w:pPr>
      <w:rPr>
        <w:rFonts w:ascii="Courier New" w:hAnsi="Courier New" w:hint="default"/>
      </w:rPr>
    </w:lvl>
    <w:lvl w:ilvl="8" w:tplc="31724BEC">
      <w:start w:val="1"/>
      <w:numFmt w:val="bullet"/>
      <w:lvlText w:val=""/>
      <w:lvlJc w:val="left"/>
      <w:pPr>
        <w:ind w:left="6480" w:hanging="360"/>
      </w:pPr>
      <w:rPr>
        <w:rFonts w:ascii="Wingdings" w:hAnsi="Wingdings" w:hint="default"/>
      </w:rPr>
    </w:lvl>
  </w:abstractNum>
  <w:num w:numId="1" w16cid:durableId="1809086846">
    <w:abstractNumId w:val="10"/>
  </w:num>
  <w:num w:numId="2" w16cid:durableId="1492259441">
    <w:abstractNumId w:val="7"/>
  </w:num>
  <w:num w:numId="3" w16cid:durableId="968316202">
    <w:abstractNumId w:val="6"/>
  </w:num>
  <w:num w:numId="4" w16cid:durableId="1896045462">
    <w:abstractNumId w:val="5"/>
  </w:num>
  <w:num w:numId="5" w16cid:durableId="1396320671">
    <w:abstractNumId w:val="4"/>
  </w:num>
  <w:num w:numId="6" w16cid:durableId="582647033">
    <w:abstractNumId w:val="8"/>
  </w:num>
  <w:num w:numId="7" w16cid:durableId="1016613567">
    <w:abstractNumId w:val="3"/>
  </w:num>
  <w:num w:numId="8" w16cid:durableId="511991744">
    <w:abstractNumId w:val="2"/>
  </w:num>
  <w:num w:numId="9" w16cid:durableId="1332954358">
    <w:abstractNumId w:val="1"/>
  </w:num>
  <w:num w:numId="10" w16cid:durableId="1171483012">
    <w:abstractNumId w:val="0"/>
  </w:num>
  <w:num w:numId="11" w16cid:durableId="27222323">
    <w:abstractNumId w:val="9"/>
  </w:num>
  <w:num w:numId="12" w16cid:durableId="854685148">
    <w:abstractNumId w:val="11"/>
  </w:num>
  <w:num w:numId="13" w16cid:durableId="312956488">
    <w:abstractNumId w:val="14"/>
  </w:num>
  <w:num w:numId="14" w16cid:durableId="1055854458">
    <w:abstractNumId w:val="12"/>
  </w:num>
  <w:num w:numId="15" w16cid:durableId="474108955">
    <w:abstractNumId w:val="13"/>
  </w:num>
  <w:num w:numId="16" w16cid:durableId="132030641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04DA"/>
    <w:rsid w:val="00092799"/>
    <w:rsid w:val="00092C5F"/>
    <w:rsid w:val="00096680"/>
    <w:rsid w:val="000A0F36"/>
    <w:rsid w:val="000A174A"/>
    <w:rsid w:val="000A3E0A"/>
    <w:rsid w:val="000A65AC"/>
    <w:rsid w:val="000A7159"/>
    <w:rsid w:val="000B7281"/>
    <w:rsid w:val="000B7FAB"/>
    <w:rsid w:val="000C0163"/>
    <w:rsid w:val="000C0F5F"/>
    <w:rsid w:val="000C1BA1"/>
    <w:rsid w:val="000C3EA9"/>
    <w:rsid w:val="000D0225"/>
    <w:rsid w:val="000E7895"/>
    <w:rsid w:val="000F161D"/>
    <w:rsid w:val="000F3CAA"/>
    <w:rsid w:val="00102ABB"/>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77D74"/>
    <w:rsid w:val="00280F74"/>
    <w:rsid w:val="002822CA"/>
    <w:rsid w:val="00286998"/>
    <w:rsid w:val="0029019C"/>
    <w:rsid w:val="00291AB7"/>
    <w:rsid w:val="00292EB2"/>
    <w:rsid w:val="0029422B"/>
    <w:rsid w:val="002A0938"/>
    <w:rsid w:val="002A4811"/>
    <w:rsid w:val="002A4CF3"/>
    <w:rsid w:val="002B153C"/>
    <w:rsid w:val="002B52FC"/>
    <w:rsid w:val="002C0E6B"/>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90B"/>
    <w:rsid w:val="003B7EE7"/>
    <w:rsid w:val="003C2CCB"/>
    <w:rsid w:val="003D39EC"/>
    <w:rsid w:val="003D5DED"/>
    <w:rsid w:val="003E3DD5"/>
    <w:rsid w:val="003F07C6"/>
    <w:rsid w:val="003F1F6B"/>
    <w:rsid w:val="003F3757"/>
    <w:rsid w:val="003F38BD"/>
    <w:rsid w:val="003F44B7"/>
    <w:rsid w:val="004008E9"/>
    <w:rsid w:val="00413D48"/>
    <w:rsid w:val="00423A19"/>
    <w:rsid w:val="0043335D"/>
    <w:rsid w:val="00436B72"/>
    <w:rsid w:val="00441AC2"/>
    <w:rsid w:val="0044249B"/>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0C"/>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2173"/>
    <w:rsid w:val="006448E4"/>
    <w:rsid w:val="00645414"/>
    <w:rsid w:val="006502A9"/>
    <w:rsid w:val="00651CEE"/>
    <w:rsid w:val="00653606"/>
    <w:rsid w:val="006610E9"/>
    <w:rsid w:val="00661591"/>
    <w:rsid w:val="00664678"/>
    <w:rsid w:val="0066632F"/>
    <w:rsid w:val="00674A89"/>
    <w:rsid w:val="00674F3D"/>
    <w:rsid w:val="00677B57"/>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85B66"/>
    <w:rsid w:val="0079551B"/>
    <w:rsid w:val="00797AA5"/>
    <w:rsid w:val="007A26BD"/>
    <w:rsid w:val="007A4105"/>
    <w:rsid w:val="007B4503"/>
    <w:rsid w:val="007C0684"/>
    <w:rsid w:val="007C406E"/>
    <w:rsid w:val="007C5183"/>
    <w:rsid w:val="007C7573"/>
    <w:rsid w:val="007E2B20"/>
    <w:rsid w:val="007F3645"/>
    <w:rsid w:val="007F439C"/>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23FC"/>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3DC"/>
    <w:rsid w:val="0090271B"/>
    <w:rsid w:val="00910642"/>
    <w:rsid w:val="00910DDF"/>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6813"/>
    <w:rsid w:val="0098788A"/>
    <w:rsid w:val="00994FDA"/>
    <w:rsid w:val="009A31BF"/>
    <w:rsid w:val="009A3B71"/>
    <w:rsid w:val="009A61BC"/>
    <w:rsid w:val="009B0138"/>
    <w:rsid w:val="009B0FE9"/>
    <w:rsid w:val="009B173A"/>
    <w:rsid w:val="009C3F20"/>
    <w:rsid w:val="009C7CA1"/>
    <w:rsid w:val="009D043D"/>
    <w:rsid w:val="009E1D89"/>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0F9D"/>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2D86"/>
    <w:rsid w:val="00B331A2"/>
    <w:rsid w:val="00B425F0"/>
    <w:rsid w:val="00B42DFA"/>
    <w:rsid w:val="00B531DD"/>
    <w:rsid w:val="00B55014"/>
    <w:rsid w:val="00B55136"/>
    <w:rsid w:val="00B62232"/>
    <w:rsid w:val="00B66A4D"/>
    <w:rsid w:val="00B70BF3"/>
    <w:rsid w:val="00B71DC2"/>
    <w:rsid w:val="00B849F5"/>
    <w:rsid w:val="00B91CFC"/>
    <w:rsid w:val="00B93893"/>
    <w:rsid w:val="00BA1397"/>
    <w:rsid w:val="00BA51E1"/>
    <w:rsid w:val="00BA7E0A"/>
    <w:rsid w:val="00BC2C00"/>
    <w:rsid w:val="00BC3B53"/>
    <w:rsid w:val="00BC3B96"/>
    <w:rsid w:val="00BC4AE3"/>
    <w:rsid w:val="00BC55CE"/>
    <w:rsid w:val="00BC5B28"/>
    <w:rsid w:val="00BD118D"/>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3B22"/>
    <w:rsid w:val="00D86EEA"/>
    <w:rsid w:val="00D87195"/>
    <w:rsid w:val="00D87D03"/>
    <w:rsid w:val="00D9360B"/>
    <w:rsid w:val="00D95C88"/>
    <w:rsid w:val="00D97B2E"/>
    <w:rsid w:val="00DA241E"/>
    <w:rsid w:val="00DB36FE"/>
    <w:rsid w:val="00DB533A"/>
    <w:rsid w:val="00DB60AE"/>
    <w:rsid w:val="00DB6307"/>
    <w:rsid w:val="00DD1DCD"/>
    <w:rsid w:val="00DD22EB"/>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1642"/>
    <w:rsid w:val="00E3731D"/>
    <w:rsid w:val="00E51469"/>
    <w:rsid w:val="00E634E3"/>
    <w:rsid w:val="00E717C4"/>
    <w:rsid w:val="00E7572F"/>
    <w:rsid w:val="00E77E18"/>
    <w:rsid w:val="00E77F89"/>
    <w:rsid w:val="00E80330"/>
    <w:rsid w:val="00E806C5"/>
    <w:rsid w:val="00E80E71"/>
    <w:rsid w:val="00E850D3"/>
    <w:rsid w:val="00E853D6"/>
    <w:rsid w:val="00E863DD"/>
    <w:rsid w:val="00E876B9"/>
    <w:rsid w:val="00EA0F13"/>
    <w:rsid w:val="00EC0DFF"/>
    <w:rsid w:val="00EC237D"/>
    <w:rsid w:val="00EC2918"/>
    <w:rsid w:val="00EC4D0E"/>
    <w:rsid w:val="00EC4E2B"/>
    <w:rsid w:val="00ED072A"/>
    <w:rsid w:val="00ED539E"/>
    <w:rsid w:val="00ED5C77"/>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00A6"/>
    <w:rsid w:val="00F93F9E"/>
    <w:rsid w:val="00FA2CD7"/>
    <w:rsid w:val="00FA7609"/>
    <w:rsid w:val="00FB06ED"/>
    <w:rsid w:val="00FC2311"/>
    <w:rsid w:val="00FC3165"/>
    <w:rsid w:val="00FC36AB"/>
    <w:rsid w:val="00FC3CD1"/>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9E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0C0F5F"/>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Voetnootmarkering">
    <w:name w:val="footnote reference"/>
    <w:basedOn w:val="Standaardalinea-lettertype"/>
    <w:uiPriority w:val="99"/>
    <w:semiHidden/>
    <w:unhideWhenUsed/>
    <w:rsid w:val="000C0F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797768">
      <w:bodyDiv w:val="1"/>
      <w:marLeft w:val="0"/>
      <w:marRight w:val="0"/>
      <w:marTop w:val="0"/>
      <w:marBottom w:val="0"/>
      <w:divBdr>
        <w:top w:val="none" w:sz="0" w:space="0" w:color="auto"/>
        <w:left w:val="none" w:sz="0" w:space="0" w:color="auto"/>
        <w:bottom w:val="none" w:sz="0" w:space="0" w:color="auto"/>
        <w:right w:val="none" w:sz="0" w:space="0" w:color="auto"/>
      </w:divBdr>
    </w:div>
    <w:div w:id="958923423">
      <w:bodyDiv w:val="1"/>
      <w:marLeft w:val="0"/>
      <w:marRight w:val="0"/>
      <w:marTop w:val="0"/>
      <w:marBottom w:val="0"/>
      <w:divBdr>
        <w:top w:val="none" w:sz="0" w:space="0" w:color="auto"/>
        <w:left w:val="none" w:sz="0" w:space="0" w:color="auto"/>
        <w:bottom w:val="none" w:sz="0" w:space="0" w:color="auto"/>
        <w:right w:val="none" w:sz="0" w:space="0" w:color="auto"/>
      </w:divBdr>
    </w:div>
    <w:div w:id="1398281449">
      <w:bodyDiv w:val="1"/>
      <w:marLeft w:val="0"/>
      <w:marRight w:val="0"/>
      <w:marTop w:val="0"/>
      <w:marBottom w:val="0"/>
      <w:divBdr>
        <w:top w:val="none" w:sz="0" w:space="0" w:color="auto"/>
        <w:left w:val="none" w:sz="0" w:space="0" w:color="auto"/>
        <w:bottom w:val="none" w:sz="0" w:space="0" w:color="auto"/>
        <w:right w:val="none" w:sz="0" w:space="0" w:color="auto"/>
      </w:divBdr>
    </w:div>
    <w:div w:id="200057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cbs.nl%2Fnl-nl%2Freeksen%2Ftijd%2Fwinst-niet-financiele-bedrijven&amp;data=05%7C02%7Cs.yahyaoui%40minezk.nl%7C95ca864bcde347a9e63d08ddfa7b6ba3%7C1321633ef6b944e2a44f59b9d264ecb7%7C0%7C0%7C638942130477774118%7CUnknown%7CTWFpbGZsb3d8eyJFbXB0eU1hcGkiOnRydWUsIlYiOiIwLjAuMDAwMCIsIlAiOiJXaW4zMiIsIkFOIjoiTWFpbCIsIldUIjoyfQ%3D%3D%7C0%7C%7C%7C&amp;sdata=yRk2bGdOVFSCrDoUxXWCGqpV%2BQuHQt0nGQHWuQBrlIU%3D&amp;reserved=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ur01.safelinks.protection.outlook.com/?url=https%3A%2F%2Fwww.cbs.nl%2Fnl-nl%2Fcijfers%2Fdetail%2F85891NED&amp;data=05%7C02%7Cs.yahyaoui%40minezk.nl%7C95ca864bcde347a9e63d08ddfa7b6ba3%7C1321633ef6b944e2a44f59b9d264ecb7%7C0%7C0%7C638942130477751959%7CUnknown%7CTWFpbGZsb3d8eyJFbXB0eU1hcGkiOnRydWUsIlYiOiIwLjAuMDAwMCIsIlAiOiJXaW4zMiIsIkFOIjoiTWFpbCIsIldUIjoyfQ%3D%3D%7C0%7C%7C%7C&amp;sdata=DpSUlttf7YSeTIs%2BaBGkHn1ZHTsVEx8%2FD%2FeE9Umlhn4%3D&amp;reserved=0"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ur01.safelinks.protection.outlook.com/?url=https%3A%2F%2Fopendata.cbs.nl%2F%23%2FCBS%2Fnl%2Fdataset%2F85881NED%2Ftable&amp;data=05%7C02%7Cs.yahyaoui%40minezk.nl%7C95ca864bcde347a9e63d08ddfa7b6ba3%7C1321633ef6b944e2a44f59b9d264ecb7%7C0%7C0%7C638942130477790863%7CUnknown%7CTWFpbGZsb3d8eyJFbXB0eU1hcGkiOnRydWUsIlYiOiIwLjAuMDAwMCIsIlAiOiJXaW4zMiIsIkFOIjoiTWFpbCIsIldUIjoyfQ%3D%3D%7C0%7C%7C%7C&amp;sdata=EwCG5XL2b2Ga96aH9QRCIlMwydMquG%2FefpBWNkD8%2FbY%3D&amp;reserved=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athenau.nl/nl/wetenschap-cijfers/geld/wat-geeft-nederland-uit-aan-rd/overheidsfinanciering-van-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2698</ap:Words>
  <ap:Characters>14841</ap:Characters>
  <ap:DocSecurity>4</ap:DocSecurity>
  <ap:Lines>123</ap:Lines>
  <ap:Paragraphs>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2025-09-26T15:04:00.0000000Z</dcterms:created>
  <dcterms:modified xsi:type="dcterms:W3CDTF">2025-09-26T15:04:00.0000000Z</dcterms:modified>
  <dc:description>------------------------</dc:description>
  <dc:subject/>
  <keywords/>
  <version/>
  <category/>
</coreProperties>
</file>