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20EB" w:rsidP="00BB7A20" w:rsidRDefault="003740C4" w14:paraId="5B46AA8C" w14:textId="2E933864">
      <w:bookmarkStart w:name="_Toc209500354" w:id="0"/>
      <w:bookmarkStart w:name="_Toc219275270" w:id="1"/>
      <w:bookmarkStart w:name="_Toc219275340" w:id="2"/>
      <w:bookmarkStart w:name="_Toc219518985" w:id="3"/>
      <w:r>
        <w:t>Scorekaart</w:t>
      </w:r>
      <w:r w:rsidR="003D2B82">
        <w:t>:</w:t>
      </w:r>
      <w:r w:rsidR="003D2B82">
        <w:tab/>
      </w:r>
      <w:r w:rsidR="003D2B82">
        <w:tab/>
      </w:r>
      <w:r w:rsidR="003D2B82">
        <w:tab/>
      </w:r>
      <w:r w:rsidR="003D2B82">
        <w:tab/>
      </w:r>
      <w:r w:rsidR="003D2B82">
        <w:tab/>
      </w:r>
      <w:r w:rsidR="003D2B82">
        <w:tab/>
      </w:r>
      <w:r w:rsidR="00206DE3">
        <w:t xml:space="preserve">het VN-bevolkingsfonds, </w:t>
      </w:r>
      <w:r>
        <w:t>UNFPA</w:t>
      </w:r>
    </w:p>
    <w:p w:rsidR="008720EB" w:rsidP="002F6CE5" w:rsidRDefault="008720EB" w14:paraId="410997D3" w14:textId="77777777">
      <w:pPr>
        <w:ind w:left="2292" w:hanging="2292"/>
      </w:pPr>
    </w:p>
    <w:p w:rsidRPr="00785F18" w:rsidR="002F6CE5" w:rsidP="00365036" w:rsidRDefault="00BA2CC0" w14:paraId="5F4B3AC6" w14:textId="2DDEC587">
      <w:pPr>
        <w:ind w:left="2292" w:hanging="2292"/>
      </w:pPr>
      <w:r>
        <w:fldChar w:fldCharType="begin"/>
      </w:r>
      <w:r>
        <w:instrText xml:space="preserve"> DOCPROPERTY  L_CONTACT  \* MERGEFORMAT </w:instrText>
      </w:r>
      <w:r>
        <w:fldChar w:fldCharType="separate"/>
      </w:r>
      <w:r w:rsidR="00BA3472">
        <w:t>Opgesteld door</w:t>
      </w:r>
      <w:r>
        <w:fldChar w:fldCharType="end"/>
      </w:r>
      <w:r w:rsidR="00C3006B">
        <w:t>:</w:t>
      </w:r>
      <w:bookmarkStart w:name="_Hlk205366076" w:id="4"/>
      <w:r w:rsidR="00653DAF">
        <w:tab/>
      </w:r>
      <w:r w:rsidRPr="009D3E0A" w:rsidR="003D2B82">
        <w:t>Directie Multilaterale Instellingen en Mensenrechten</w:t>
      </w:r>
      <w:bookmarkEnd w:id="4"/>
    </w:p>
    <w:p w:rsidRPr="00785F18" w:rsidR="002F6CE5" w:rsidP="002F6CE5" w:rsidRDefault="002F6CE5" w14:paraId="641AB823" w14:textId="77777777">
      <w:pPr>
        <w:ind w:left="2292" w:hanging="2292"/>
      </w:pPr>
    </w:p>
    <w:tbl>
      <w:tblPr>
        <w:tblW w:w="7728" w:type="dxa"/>
        <w:tblLook w:val="01E0" w:firstRow="1" w:lastRow="1" w:firstColumn="1" w:lastColumn="1" w:noHBand="0" w:noVBand="0"/>
      </w:tblPr>
      <w:tblGrid>
        <w:gridCol w:w="2242"/>
        <w:gridCol w:w="5486"/>
      </w:tblGrid>
      <w:tr w:rsidRPr="00785F18" w:rsidR="002F6CE5" w:rsidTr="00457A26" w14:paraId="0FA8C8CF" w14:textId="77777777">
        <w:tc>
          <w:tcPr>
            <w:tcW w:w="2242" w:type="dxa"/>
            <w:shd w:val="clear" w:color="auto" w:fill="auto"/>
          </w:tcPr>
          <w:p w:rsidRPr="00785F18" w:rsidR="002F6CE5" w:rsidP="00815437" w:rsidRDefault="00BA2CC0" w14:paraId="7016FA5E" w14:textId="1CD90846">
            <w:pPr>
              <w:ind w:left="-105"/>
            </w:pPr>
            <w:r>
              <w:fldChar w:fldCharType="begin"/>
            </w:r>
            <w:r>
              <w:instrText xml:space="preserve"> DOCPROPERTY  L_AUTHOR  \* MERGEFORMAT </w:instrText>
            </w:r>
            <w:r>
              <w:fldChar w:fldCharType="separate"/>
            </w:r>
            <w:r w:rsidR="003D2B82">
              <w:t>Afgestemd met</w:t>
            </w:r>
            <w:r w:rsidR="00BA3472">
              <w:t>:</w:t>
            </w:r>
            <w:r>
              <w:fldChar w:fldCharType="end"/>
            </w:r>
          </w:p>
        </w:tc>
        <w:tc>
          <w:tcPr>
            <w:tcW w:w="5486" w:type="dxa"/>
            <w:shd w:val="clear" w:color="auto" w:fill="auto"/>
          </w:tcPr>
          <w:p w:rsidRPr="00785F18" w:rsidR="002F6CE5" w:rsidP="00221806" w:rsidRDefault="00457A26" w14:paraId="756A721D" w14:textId="5359D30D">
            <w:r>
              <w:t>DSO, PVNY</w:t>
            </w:r>
          </w:p>
        </w:tc>
      </w:tr>
    </w:tbl>
    <w:p w:rsidR="00991C2E" w:rsidP="00991C2E" w:rsidRDefault="00991C2E" w14:paraId="658911B7" w14:textId="77777777"/>
    <w:p w:rsidR="00326699" w:rsidP="003D2B82" w:rsidRDefault="00326699" w14:paraId="5B60A369" w14:textId="798DD69A">
      <w:pPr>
        <w:spacing w:line="240" w:lineRule="auto"/>
        <w:ind w:left="720"/>
        <w:sectPr w:rsidR="00326699" w:rsidSect="007D6565">
          <w:headerReference w:type="even" r:id="rId13"/>
          <w:headerReference w:type="default" r:id="rId14"/>
          <w:footerReference w:type="even" r:id="rId15"/>
          <w:footerReference w:type="default" r:id="rId16"/>
          <w:headerReference w:type="first" r:id="rId17"/>
          <w:footerReference w:type="first" r:id="rId18"/>
          <w:pgSz w:w="11906" w:h="16838" w:code="9"/>
          <w:pgMar w:top="2520" w:right="960" w:bottom="1080" w:left="3220" w:header="200" w:footer="660" w:gutter="0"/>
          <w:cols w:space="708"/>
          <w:titlePg/>
          <w:docGrid w:linePitch="360"/>
        </w:sectPr>
      </w:pPr>
      <w:bookmarkStart w:name="_Hlk202530614" w:id="9"/>
    </w:p>
    <w:bookmarkEnd w:id="0"/>
    <w:bookmarkEnd w:id="1"/>
    <w:bookmarkEnd w:id="2"/>
    <w:bookmarkEnd w:id="3"/>
    <w:p w:rsidR="003D2B82" w:rsidRDefault="003D2B82" w14:paraId="070DD676" w14:textId="5FCE5EDD">
      <w:pPr>
        <w:spacing w:line="240" w:lineRule="auto"/>
        <w:rPr>
          <w:noProof/>
        </w:rPr>
      </w:pPr>
      <w:r>
        <w:br w:type="page"/>
      </w:r>
    </w:p>
    <w:bookmarkEnd w:displacedByCustomXml="next" w:id="9"/>
    <w:sdt>
      <w:sdtPr>
        <w:rPr>
          <w:rFonts w:ascii="Verdana" w:hAnsi="Verdana" w:eastAsia="Times New Roman" w:cs="Times New Roman"/>
          <w:color w:val="auto"/>
          <w:sz w:val="18"/>
          <w:szCs w:val="24"/>
          <w:lang w:val="nl-NL" w:eastAsia="nl-NL"/>
        </w:rPr>
        <w:id w:val="-308933402"/>
        <w:docPartObj>
          <w:docPartGallery w:val="Table of Contents"/>
          <w:docPartUnique/>
        </w:docPartObj>
      </w:sdtPr>
      <w:sdtEndPr>
        <w:rPr>
          <w:b/>
          <w:bCs/>
          <w:noProof/>
        </w:rPr>
      </w:sdtEndPr>
      <w:sdtContent>
        <w:p w:rsidR="0093015A" w:rsidP="0093015A" w:rsidRDefault="0093015A" w14:paraId="38E9116F" w14:textId="5F9BE0B4">
          <w:pPr>
            <w:pStyle w:val="TOCHeading"/>
            <w:rPr>
              <w:rFonts w:ascii="Verdana" w:hAnsi="Verdana"/>
              <w:color w:val="auto"/>
              <w:sz w:val="24"/>
              <w:szCs w:val="24"/>
            </w:rPr>
          </w:pPr>
          <w:proofErr w:type="spellStart"/>
          <w:r>
            <w:rPr>
              <w:rFonts w:ascii="Verdana" w:hAnsi="Verdana"/>
              <w:color w:val="auto"/>
              <w:sz w:val="24"/>
              <w:szCs w:val="24"/>
            </w:rPr>
            <w:t>Inhoudsopgave</w:t>
          </w:r>
          <w:proofErr w:type="spellEnd"/>
          <w:r>
            <w:rPr>
              <w:rFonts w:ascii="Verdana" w:hAnsi="Verdana"/>
              <w:color w:val="auto"/>
              <w:sz w:val="24"/>
              <w:szCs w:val="24"/>
            </w:rPr>
            <w:t xml:space="preserve"> </w:t>
          </w:r>
        </w:p>
        <w:p w:rsidRPr="0093015A" w:rsidR="0093015A" w:rsidP="0093015A" w:rsidRDefault="0093015A" w14:paraId="7A08382C" w14:textId="77777777">
          <w:pPr>
            <w:rPr>
              <w:lang w:val="en-US" w:eastAsia="en-US"/>
            </w:rPr>
          </w:pPr>
        </w:p>
        <w:p w:rsidRPr="0093015A" w:rsidR="0093015A" w:rsidP="0093015A" w:rsidRDefault="0093015A" w14:paraId="7683ECFF" w14:textId="77777777">
          <w:pPr>
            <w:rPr>
              <w:lang w:val="en-US" w:eastAsia="en-US"/>
            </w:rPr>
          </w:pPr>
        </w:p>
        <w:p w:rsidR="00A71A16" w:rsidRDefault="0093015A" w14:paraId="51AE4981" w14:textId="5AD7D1AD">
          <w:pPr>
            <w:pStyle w:val="TOC1"/>
            <w:tabs>
              <w:tab w:val="left" w:pos="1389"/>
              <w:tab w:val="right" w:leader="dot" w:pos="7716"/>
            </w:tabs>
            <w:rPr>
              <w:rFonts w:asciiTheme="minorHAnsi" w:hAnsiTheme="minorHAnsi" w:eastAsiaTheme="minorEastAsia" w:cstheme="minorBidi"/>
              <w:noProof/>
              <w:kern w:val="2"/>
              <w:sz w:val="24"/>
              <w14:ligatures w14:val="standardContextual"/>
            </w:rPr>
          </w:pPr>
          <w:r>
            <w:fldChar w:fldCharType="begin"/>
          </w:r>
          <w:r>
            <w:instrText xml:space="preserve"> TOC \o "1-3" \h \z \u </w:instrText>
          </w:r>
          <w:r>
            <w:fldChar w:fldCharType="separate"/>
          </w:r>
          <w:hyperlink w:history="1" w:anchor="_Toc205367574">
            <w:r w:rsidRPr="00C20FBC" w:rsidR="00A71A16">
              <w:rPr>
                <w:rStyle w:val="Hyperlink"/>
                <w:noProof/>
              </w:rPr>
              <w:t xml:space="preserve">1 </w:t>
            </w:r>
            <w:r w:rsidR="00A71A16">
              <w:rPr>
                <w:rFonts w:asciiTheme="minorHAnsi" w:hAnsiTheme="minorHAnsi" w:eastAsiaTheme="minorEastAsia" w:cstheme="minorBidi"/>
                <w:noProof/>
                <w:kern w:val="2"/>
                <w:sz w:val="24"/>
                <w14:ligatures w14:val="standardContextual"/>
              </w:rPr>
              <w:tab/>
            </w:r>
            <w:r w:rsidRPr="00C20FBC" w:rsidR="00A71A16">
              <w:rPr>
                <w:rStyle w:val="Hyperlink"/>
                <w:noProof/>
              </w:rPr>
              <w:t>Inleiding</w:t>
            </w:r>
            <w:r w:rsidR="00A71A16">
              <w:rPr>
                <w:noProof/>
                <w:webHidden/>
              </w:rPr>
              <w:tab/>
            </w:r>
            <w:r w:rsidR="00A71A16">
              <w:rPr>
                <w:noProof/>
                <w:webHidden/>
              </w:rPr>
              <w:fldChar w:fldCharType="begin"/>
            </w:r>
            <w:r w:rsidR="00A71A16">
              <w:rPr>
                <w:noProof/>
                <w:webHidden/>
              </w:rPr>
              <w:instrText xml:space="preserve"> PAGEREF _Toc205367574 \h </w:instrText>
            </w:r>
            <w:r w:rsidR="00A71A16">
              <w:rPr>
                <w:noProof/>
                <w:webHidden/>
              </w:rPr>
            </w:r>
            <w:r w:rsidR="00A71A16">
              <w:rPr>
                <w:noProof/>
                <w:webHidden/>
              </w:rPr>
              <w:fldChar w:fldCharType="separate"/>
            </w:r>
            <w:r w:rsidR="00A71A16">
              <w:rPr>
                <w:noProof/>
                <w:webHidden/>
              </w:rPr>
              <w:t>3</w:t>
            </w:r>
            <w:r w:rsidR="00A71A16">
              <w:rPr>
                <w:noProof/>
                <w:webHidden/>
              </w:rPr>
              <w:fldChar w:fldCharType="end"/>
            </w:r>
          </w:hyperlink>
        </w:p>
        <w:p w:rsidR="00A71A16" w:rsidRDefault="00BA2CC0" w14:paraId="2646AFCF" w14:textId="602F7612">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7575">
            <w:r w:rsidRPr="00C20FBC" w:rsidR="00A71A16">
              <w:rPr>
                <w:rStyle w:val="Hyperlink"/>
                <w:noProof/>
              </w:rPr>
              <w:t>2</w:t>
            </w:r>
            <w:r w:rsidR="00A71A16">
              <w:rPr>
                <w:rFonts w:asciiTheme="minorHAnsi" w:hAnsiTheme="minorHAnsi" w:eastAsiaTheme="minorEastAsia" w:cstheme="minorBidi"/>
                <w:noProof/>
                <w:kern w:val="2"/>
                <w:sz w:val="24"/>
                <w14:ligatures w14:val="standardContextual"/>
              </w:rPr>
              <w:tab/>
            </w:r>
            <w:r w:rsidRPr="00C20FBC" w:rsidR="00A71A16">
              <w:rPr>
                <w:rStyle w:val="Hyperlink"/>
                <w:noProof/>
              </w:rPr>
              <w:t>Samenvatting</w:t>
            </w:r>
            <w:r w:rsidR="00A71A16">
              <w:rPr>
                <w:noProof/>
                <w:webHidden/>
              </w:rPr>
              <w:tab/>
            </w:r>
            <w:r w:rsidR="00A71A16">
              <w:rPr>
                <w:noProof/>
                <w:webHidden/>
              </w:rPr>
              <w:fldChar w:fldCharType="begin"/>
            </w:r>
            <w:r w:rsidR="00A71A16">
              <w:rPr>
                <w:noProof/>
                <w:webHidden/>
              </w:rPr>
              <w:instrText xml:space="preserve"> PAGEREF _Toc205367575 \h </w:instrText>
            </w:r>
            <w:r w:rsidR="00A71A16">
              <w:rPr>
                <w:noProof/>
                <w:webHidden/>
              </w:rPr>
            </w:r>
            <w:r w:rsidR="00A71A16">
              <w:rPr>
                <w:noProof/>
                <w:webHidden/>
              </w:rPr>
              <w:fldChar w:fldCharType="separate"/>
            </w:r>
            <w:r w:rsidR="00A71A16">
              <w:rPr>
                <w:noProof/>
                <w:webHidden/>
              </w:rPr>
              <w:t>4</w:t>
            </w:r>
            <w:r w:rsidR="00A71A16">
              <w:rPr>
                <w:noProof/>
                <w:webHidden/>
              </w:rPr>
              <w:fldChar w:fldCharType="end"/>
            </w:r>
          </w:hyperlink>
        </w:p>
        <w:p w:rsidR="00A71A16" w:rsidRDefault="00BA2CC0" w14:paraId="00D358CB" w14:textId="69F176FD">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7576">
            <w:r w:rsidRPr="00C20FBC" w:rsidR="00A71A16">
              <w:rPr>
                <w:rStyle w:val="Hyperlink"/>
                <w:noProof/>
              </w:rPr>
              <w:t xml:space="preserve">3 </w:t>
            </w:r>
            <w:r w:rsidR="00A71A16">
              <w:rPr>
                <w:rFonts w:asciiTheme="minorHAnsi" w:hAnsiTheme="minorHAnsi" w:eastAsiaTheme="minorEastAsia" w:cstheme="minorBidi"/>
                <w:noProof/>
                <w:kern w:val="2"/>
                <w:sz w:val="24"/>
                <w14:ligatures w14:val="standardContextual"/>
              </w:rPr>
              <w:tab/>
            </w:r>
            <w:r w:rsidRPr="00C20FBC" w:rsidR="00A71A16">
              <w:rPr>
                <w:rStyle w:val="Hyperlink"/>
                <w:noProof/>
              </w:rPr>
              <w:t>Algemene achtergrond</w:t>
            </w:r>
            <w:r w:rsidR="00A71A16">
              <w:rPr>
                <w:noProof/>
                <w:webHidden/>
              </w:rPr>
              <w:tab/>
            </w:r>
            <w:r w:rsidR="00A71A16">
              <w:rPr>
                <w:noProof/>
                <w:webHidden/>
              </w:rPr>
              <w:fldChar w:fldCharType="begin"/>
            </w:r>
            <w:r w:rsidR="00A71A16">
              <w:rPr>
                <w:noProof/>
                <w:webHidden/>
              </w:rPr>
              <w:instrText xml:space="preserve"> PAGEREF _Toc205367576 \h </w:instrText>
            </w:r>
            <w:r w:rsidR="00A71A16">
              <w:rPr>
                <w:noProof/>
                <w:webHidden/>
              </w:rPr>
            </w:r>
            <w:r w:rsidR="00A71A16">
              <w:rPr>
                <w:noProof/>
                <w:webHidden/>
              </w:rPr>
              <w:fldChar w:fldCharType="separate"/>
            </w:r>
            <w:r w:rsidR="00A71A16">
              <w:rPr>
                <w:noProof/>
                <w:webHidden/>
              </w:rPr>
              <w:t>5</w:t>
            </w:r>
            <w:r w:rsidR="00A71A16">
              <w:rPr>
                <w:noProof/>
                <w:webHidden/>
              </w:rPr>
              <w:fldChar w:fldCharType="end"/>
            </w:r>
          </w:hyperlink>
        </w:p>
        <w:p w:rsidR="00A71A16" w:rsidRDefault="00BA2CC0" w14:paraId="470206E3" w14:textId="33A1125B">
          <w:pPr>
            <w:pStyle w:val="TOC2"/>
            <w:rPr>
              <w:rFonts w:asciiTheme="minorHAnsi" w:hAnsiTheme="minorHAnsi" w:eastAsiaTheme="minorEastAsia" w:cstheme="minorBidi"/>
              <w:b w:val="0"/>
              <w:kern w:val="2"/>
              <w:sz w:val="24"/>
              <w14:ligatures w14:val="standardContextual"/>
            </w:rPr>
          </w:pPr>
          <w:hyperlink w:history="1" w:anchor="_Toc205367579">
            <w:r w:rsidRPr="00C20FBC" w:rsidR="00A71A16">
              <w:rPr>
                <w:rStyle w:val="Hyperlink"/>
              </w:rPr>
              <w:t xml:space="preserve">3.1 </w:t>
            </w:r>
            <w:r w:rsidR="00A71A16">
              <w:rPr>
                <w:rFonts w:asciiTheme="minorHAnsi" w:hAnsiTheme="minorHAnsi" w:eastAsiaTheme="minorEastAsia" w:cstheme="minorBidi"/>
                <w:b w:val="0"/>
                <w:kern w:val="2"/>
                <w:sz w:val="24"/>
                <w14:ligatures w14:val="standardContextual"/>
              </w:rPr>
              <w:tab/>
            </w:r>
            <w:r w:rsidRPr="00C20FBC" w:rsidR="00A71A16">
              <w:rPr>
                <w:rStyle w:val="Hyperlink"/>
              </w:rPr>
              <w:t>Samenvattende beschrijving van de organisatie door MOPAN naar het Nederlands vertaald</w:t>
            </w:r>
            <w:r w:rsidR="00A71A16">
              <w:rPr>
                <w:webHidden/>
              </w:rPr>
              <w:tab/>
            </w:r>
            <w:r w:rsidR="00A71A16">
              <w:rPr>
                <w:webHidden/>
              </w:rPr>
              <w:fldChar w:fldCharType="begin"/>
            </w:r>
            <w:r w:rsidR="00A71A16">
              <w:rPr>
                <w:webHidden/>
              </w:rPr>
              <w:instrText xml:space="preserve"> PAGEREF _Toc205367579 \h </w:instrText>
            </w:r>
            <w:r w:rsidR="00A71A16">
              <w:rPr>
                <w:webHidden/>
              </w:rPr>
            </w:r>
            <w:r w:rsidR="00A71A16">
              <w:rPr>
                <w:webHidden/>
              </w:rPr>
              <w:fldChar w:fldCharType="separate"/>
            </w:r>
            <w:r w:rsidR="00A71A16">
              <w:rPr>
                <w:webHidden/>
              </w:rPr>
              <w:t>5</w:t>
            </w:r>
            <w:r w:rsidR="00A71A16">
              <w:rPr>
                <w:webHidden/>
              </w:rPr>
              <w:fldChar w:fldCharType="end"/>
            </w:r>
          </w:hyperlink>
        </w:p>
        <w:p w:rsidR="00A71A16" w:rsidRDefault="00BA2CC0" w14:paraId="33CF1393" w14:textId="71E02D02">
          <w:pPr>
            <w:pStyle w:val="TOC2"/>
            <w:rPr>
              <w:rFonts w:asciiTheme="minorHAnsi" w:hAnsiTheme="minorHAnsi" w:eastAsiaTheme="minorEastAsia" w:cstheme="minorBidi"/>
              <w:b w:val="0"/>
              <w:kern w:val="2"/>
              <w:sz w:val="24"/>
              <w14:ligatures w14:val="standardContextual"/>
            </w:rPr>
          </w:pPr>
          <w:hyperlink w:history="1" w:anchor="_Toc205367580">
            <w:r w:rsidRPr="00C20FBC" w:rsidR="00A71A16">
              <w:rPr>
                <w:rStyle w:val="Hyperlink"/>
              </w:rPr>
              <w:t xml:space="preserve">3.2 </w:t>
            </w:r>
            <w:r w:rsidR="00A71A16">
              <w:rPr>
                <w:rFonts w:asciiTheme="minorHAnsi" w:hAnsiTheme="minorHAnsi" w:eastAsiaTheme="minorEastAsia" w:cstheme="minorBidi"/>
                <w:b w:val="0"/>
                <w:kern w:val="2"/>
                <w:sz w:val="24"/>
                <w14:ligatures w14:val="standardContextual"/>
              </w:rPr>
              <w:tab/>
            </w:r>
            <w:r w:rsidRPr="00C20FBC" w:rsidR="00A71A16">
              <w:rPr>
                <w:rStyle w:val="Hyperlink"/>
              </w:rPr>
              <w:t>Nederlandse rol en invloed</w:t>
            </w:r>
            <w:r w:rsidR="00A71A16">
              <w:rPr>
                <w:webHidden/>
              </w:rPr>
              <w:tab/>
            </w:r>
            <w:r w:rsidR="00A71A16">
              <w:rPr>
                <w:webHidden/>
              </w:rPr>
              <w:fldChar w:fldCharType="begin"/>
            </w:r>
            <w:r w:rsidR="00A71A16">
              <w:rPr>
                <w:webHidden/>
              </w:rPr>
              <w:instrText xml:space="preserve"> PAGEREF _Toc205367580 \h </w:instrText>
            </w:r>
            <w:r w:rsidR="00A71A16">
              <w:rPr>
                <w:webHidden/>
              </w:rPr>
            </w:r>
            <w:r w:rsidR="00A71A16">
              <w:rPr>
                <w:webHidden/>
              </w:rPr>
              <w:fldChar w:fldCharType="separate"/>
            </w:r>
            <w:r w:rsidR="00A71A16">
              <w:rPr>
                <w:webHidden/>
              </w:rPr>
              <w:t>6</w:t>
            </w:r>
            <w:r w:rsidR="00A71A16">
              <w:rPr>
                <w:webHidden/>
              </w:rPr>
              <w:fldChar w:fldCharType="end"/>
            </w:r>
          </w:hyperlink>
        </w:p>
        <w:p w:rsidR="00A71A16" w:rsidRDefault="00BA2CC0" w14:paraId="2A2EBCEE" w14:textId="25DD8B49">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7581">
            <w:r w:rsidRPr="00C20FBC" w:rsidR="00A71A16">
              <w:rPr>
                <w:rStyle w:val="Hyperlink"/>
                <w:noProof/>
              </w:rPr>
              <w:t xml:space="preserve">4 </w:t>
            </w:r>
            <w:r w:rsidR="00A71A16">
              <w:rPr>
                <w:rFonts w:asciiTheme="minorHAnsi" w:hAnsiTheme="minorHAnsi" w:eastAsiaTheme="minorEastAsia" w:cstheme="minorBidi"/>
                <w:noProof/>
                <w:kern w:val="2"/>
                <w:sz w:val="24"/>
                <w14:ligatures w14:val="standardContextual"/>
              </w:rPr>
              <w:tab/>
            </w:r>
            <w:r w:rsidRPr="00C20FBC" w:rsidR="00A71A16">
              <w:rPr>
                <w:rStyle w:val="Hyperlink"/>
                <w:noProof/>
              </w:rPr>
              <w:t>MOPAN-beoordeling van UNFPA</w:t>
            </w:r>
            <w:r w:rsidR="00A71A16">
              <w:rPr>
                <w:noProof/>
                <w:webHidden/>
              </w:rPr>
              <w:tab/>
            </w:r>
            <w:r w:rsidR="00A71A16">
              <w:rPr>
                <w:noProof/>
                <w:webHidden/>
              </w:rPr>
              <w:fldChar w:fldCharType="begin"/>
            </w:r>
            <w:r w:rsidR="00A71A16">
              <w:rPr>
                <w:noProof/>
                <w:webHidden/>
              </w:rPr>
              <w:instrText xml:space="preserve"> PAGEREF _Toc205367581 \h </w:instrText>
            </w:r>
            <w:r w:rsidR="00A71A16">
              <w:rPr>
                <w:noProof/>
                <w:webHidden/>
              </w:rPr>
            </w:r>
            <w:r w:rsidR="00A71A16">
              <w:rPr>
                <w:noProof/>
                <w:webHidden/>
              </w:rPr>
              <w:fldChar w:fldCharType="separate"/>
            </w:r>
            <w:r w:rsidR="00A71A16">
              <w:rPr>
                <w:noProof/>
                <w:webHidden/>
              </w:rPr>
              <w:t>8</w:t>
            </w:r>
            <w:r w:rsidR="00A71A16">
              <w:rPr>
                <w:noProof/>
                <w:webHidden/>
              </w:rPr>
              <w:fldChar w:fldCharType="end"/>
            </w:r>
          </w:hyperlink>
        </w:p>
        <w:p w:rsidR="00A71A16" w:rsidRDefault="00BA2CC0" w14:paraId="5E12B7B9" w14:textId="5B6AF883">
          <w:pPr>
            <w:pStyle w:val="TOC2"/>
            <w:rPr>
              <w:rFonts w:asciiTheme="minorHAnsi" w:hAnsiTheme="minorHAnsi" w:eastAsiaTheme="minorEastAsia" w:cstheme="minorBidi"/>
              <w:b w:val="0"/>
              <w:kern w:val="2"/>
              <w:sz w:val="24"/>
              <w14:ligatures w14:val="standardContextual"/>
            </w:rPr>
          </w:pPr>
          <w:hyperlink w:history="1" w:anchor="_Toc205367582">
            <w:r w:rsidRPr="00C20FBC" w:rsidR="00A71A16">
              <w:rPr>
                <w:rStyle w:val="Hyperlink"/>
              </w:rPr>
              <w:t xml:space="preserve">4.1 </w:t>
            </w:r>
            <w:r w:rsidR="00A71A16">
              <w:rPr>
                <w:rFonts w:asciiTheme="minorHAnsi" w:hAnsiTheme="minorHAnsi" w:eastAsiaTheme="minorEastAsia" w:cstheme="minorBidi"/>
                <w:b w:val="0"/>
                <w:kern w:val="2"/>
                <w:sz w:val="24"/>
                <w14:ligatures w14:val="standardContextual"/>
              </w:rPr>
              <w:tab/>
            </w:r>
            <w:r w:rsidRPr="00C20FBC" w:rsidR="00A71A16">
              <w:rPr>
                <w:rStyle w:val="Hyperlink"/>
              </w:rPr>
              <w:t>Kernpunten van de MOPAN-beoordeling naar het Nederlands vertaald</w:t>
            </w:r>
            <w:r w:rsidR="00A71A16">
              <w:rPr>
                <w:webHidden/>
              </w:rPr>
              <w:tab/>
            </w:r>
            <w:r w:rsidR="00A71A16">
              <w:rPr>
                <w:webHidden/>
              </w:rPr>
              <w:fldChar w:fldCharType="begin"/>
            </w:r>
            <w:r w:rsidR="00A71A16">
              <w:rPr>
                <w:webHidden/>
              </w:rPr>
              <w:instrText xml:space="preserve"> PAGEREF _Toc205367582 \h </w:instrText>
            </w:r>
            <w:r w:rsidR="00A71A16">
              <w:rPr>
                <w:webHidden/>
              </w:rPr>
            </w:r>
            <w:r w:rsidR="00A71A16">
              <w:rPr>
                <w:webHidden/>
              </w:rPr>
              <w:fldChar w:fldCharType="separate"/>
            </w:r>
            <w:r w:rsidR="00A71A16">
              <w:rPr>
                <w:webHidden/>
              </w:rPr>
              <w:t>8</w:t>
            </w:r>
            <w:r w:rsidR="00A71A16">
              <w:rPr>
                <w:webHidden/>
              </w:rPr>
              <w:fldChar w:fldCharType="end"/>
            </w:r>
          </w:hyperlink>
        </w:p>
        <w:p w:rsidR="00A71A16" w:rsidRDefault="00BA2CC0" w14:paraId="0F1F1611" w14:textId="7195191F">
          <w:pPr>
            <w:pStyle w:val="TOC2"/>
            <w:rPr>
              <w:rFonts w:asciiTheme="minorHAnsi" w:hAnsiTheme="minorHAnsi" w:eastAsiaTheme="minorEastAsia" w:cstheme="minorBidi"/>
              <w:b w:val="0"/>
              <w:kern w:val="2"/>
              <w:sz w:val="24"/>
              <w14:ligatures w14:val="standardContextual"/>
            </w:rPr>
          </w:pPr>
          <w:hyperlink w:history="1" w:anchor="_Toc205367583">
            <w:r w:rsidRPr="00C20FBC" w:rsidR="00A71A16">
              <w:rPr>
                <w:rStyle w:val="Hyperlink"/>
              </w:rPr>
              <w:t xml:space="preserve">4.2 </w:t>
            </w:r>
            <w:r w:rsidR="00A71A16">
              <w:rPr>
                <w:rFonts w:asciiTheme="minorHAnsi" w:hAnsiTheme="minorHAnsi" w:eastAsiaTheme="minorEastAsia" w:cstheme="minorBidi"/>
                <w:b w:val="0"/>
                <w:kern w:val="2"/>
                <w:sz w:val="24"/>
                <w14:ligatures w14:val="standardContextual"/>
              </w:rPr>
              <w:tab/>
            </w:r>
            <w:r w:rsidRPr="00C20FBC" w:rsidR="00A71A16">
              <w:rPr>
                <w:rStyle w:val="Hyperlink"/>
              </w:rPr>
              <w:t>Appreciatie van de MOPAN-beoordeling</w:t>
            </w:r>
            <w:r w:rsidR="00A71A16">
              <w:rPr>
                <w:webHidden/>
              </w:rPr>
              <w:tab/>
            </w:r>
            <w:r w:rsidR="00A71A16">
              <w:rPr>
                <w:webHidden/>
              </w:rPr>
              <w:fldChar w:fldCharType="begin"/>
            </w:r>
            <w:r w:rsidR="00A71A16">
              <w:rPr>
                <w:webHidden/>
              </w:rPr>
              <w:instrText xml:space="preserve"> PAGEREF _Toc205367583 \h </w:instrText>
            </w:r>
            <w:r w:rsidR="00A71A16">
              <w:rPr>
                <w:webHidden/>
              </w:rPr>
            </w:r>
            <w:r w:rsidR="00A71A16">
              <w:rPr>
                <w:webHidden/>
              </w:rPr>
              <w:fldChar w:fldCharType="separate"/>
            </w:r>
            <w:r w:rsidR="00A71A16">
              <w:rPr>
                <w:webHidden/>
              </w:rPr>
              <w:t>11</w:t>
            </w:r>
            <w:r w:rsidR="00A71A16">
              <w:rPr>
                <w:webHidden/>
              </w:rPr>
              <w:fldChar w:fldCharType="end"/>
            </w:r>
          </w:hyperlink>
        </w:p>
        <w:p w:rsidR="00A71A16" w:rsidRDefault="00BA2CC0" w14:paraId="369E4632" w14:textId="79DA0AB6">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7584">
            <w:r w:rsidRPr="00C20FBC" w:rsidR="00A71A16">
              <w:rPr>
                <w:rStyle w:val="Hyperlink"/>
                <w:noProof/>
              </w:rPr>
              <w:t xml:space="preserve">5 </w:t>
            </w:r>
            <w:r w:rsidR="00A71A16">
              <w:rPr>
                <w:rFonts w:asciiTheme="minorHAnsi" w:hAnsiTheme="minorHAnsi" w:eastAsiaTheme="minorEastAsia" w:cstheme="minorBidi"/>
                <w:noProof/>
                <w:kern w:val="2"/>
                <w:sz w:val="24"/>
                <w14:ligatures w14:val="standardContextual"/>
              </w:rPr>
              <w:tab/>
            </w:r>
            <w:r w:rsidRPr="00C20FBC" w:rsidR="00A71A16">
              <w:rPr>
                <w:rStyle w:val="Hyperlink"/>
                <w:noProof/>
              </w:rPr>
              <w:t>Relevantie van de organisatie</w:t>
            </w:r>
            <w:r w:rsidR="00A71A16">
              <w:rPr>
                <w:noProof/>
                <w:webHidden/>
              </w:rPr>
              <w:tab/>
            </w:r>
            <w:r w:rsidR="00A71A16">
              <w:rPr>
                <w:noProof/>
                <w:webHidden/>
              </w:rPr>
              <w:fldChar w:fldCharType="begin"/>
            </w:r>
            <w:r w:rsidR="00A71A16">
              <w:rPr>
                <w:noProof/>
                <w:webHidden/>
              </w:rPr>
              <w:instrText xml:space="preserve"> PAGEREF _Toc205367584 \h </w:instrText>
            </w:r>
            <w:r w:rsidR="00A71A16">
              <w:rPr>
                <w:noProof/>
                <w:webHidden/>
              </w:rPr>
            </w:r>
            <w:r w:rsidR="00A71A16">
              <w:rPr>
                <w:noProof/>
                <w:webHidden/>
              </w:rPr>
              <w:fldChar w:fldCharType="separate"/>
            </w:r>
            <w:r w:rsidR="00A71A16">
              <w:rPr>
                <w:noProof/>
                <w:webHidden/>
              </w:rPr>
              <w:t>14</w:t>
            </w:r>
            <w:r w:rsidR="00A71A16">
              <w:rPr>
                <w:noProof/>
                <w:webHidden/>
              </w:rPr>
              <w:fldChar w:fldCharType="end"/>
            </w:r>
          </w:hyperlink>
        </w:p>
        <w:p w:rsidR="00A71A16" w:rsidRDefault="00BA2CC0" w14:paraId="70F7B298" w14:textId="7AEA846D">
          <w:pPr>
            <w:pStyle w:val="TOC2"/>
            <w:rPr>
              <w:rFonts w:asciiTheme="minorHAnsi" w:hAnsiTheme="minorHAnsi" w:eastAsiaTheme="minorEastAsia" w:cstheme="minorBidi"/>
              <w:b w:val="0"/>
              <w:kern w:val="2"/>
              <w:sz w:val="24"/>
              <w14:ligatures w14:val="standardContextual"/>
            </w:rPr>
          </w:pPr>
          <w:hyperlink w:history="1" w:anchor="_Toc205367586">
            <w:r w:rsidRPr="00C20FBC" w:rsidR="00A71A16">
              <w:rPr>
                <w:rStyle w:val="Hyperlink"/>
              </w:rPr>
              <w:t xml:space="preserve">5.1 </w:t>
            </w:r>
            <w:r w:rsidR="00A71A16">
              <w:rPr>
                <w:rFonts w:asciiTheme="minorHAnsi" w:hAnsiTheme="minorHAnsi" w:eastAsiaTheme="minorEastAsia" w:cstheme="minorBidi"/>
                <w:b w:val="0"/>
                <w:kern w:val="2"/>
                <w:sz w:val="24"/>
                <w14:ligatures w14:val="standardContextual"/>
              </w:rPr>
              <w:tab/>
            </w:r>
            <w:r w:rsidRPr="00C20FBC" w:rsidR="00A71A16">
              <w:rPr>
                <w:rStyle w:val="Hyperlink"/>
              </w:rPr>
              <w:t>Relevantie voor Nederlandse BHO-prioriteiten</w:t>
            </w:r>
            <w:r w:rsidR="00A71A16">
              <w:rPr>
                <w:webHidden/>
              </w:rPr>
              <w:tab/>
            </w:r>
            <w:r w:rsidR="00A71A16">
              <w:rPr>
                <w:webHidden/>
              </w:rPr>
              <w:fldChar w:fldCharType="begin"/>
            </w:r>
            <w:r w:rsidR="00A71A16">
              <w:rPr>
                <w:webHidden/>
              </w:rPr>
              <w:instrText xml:space="preserve"> PAGEREF _Toc205367586 \h </w:instrText>
            </w:r>
            <w:r w:rsidR="00A71A16">
              <w:rPr>
                <w:webHidden/>
              </w:rPr>
            </w:r>
            <w:r w:rsidR="00A71A16">
              <w:rPr>
                <w:webHidden/>
              </w:rPr>
              <w:fldChar w:fldCharType="separate"/>
            </w:r>
            <w:r w:rsidR="00A71A16">
              <w:rPr>
                <w:webHidden/>
              </w:rPr>
              <w:t>14</w:t>
            </w:r>
            <w:r w:rsidR="00A71A16">
              <w:rPr>
                <w:webHidden/>
              </w:rPr>
              <w:fldChar w:fldCharType="end"/>
            </w:r>
          </w:hyperlink>
        </w:p>
        <w:p w:rsidR="00A71A16" w:rsidRDefault="00BA2CC0" w14:paraId="698B6787" w14:textId="2F05ED3C">
          <w:pPr>
            <w:pStyle w:val="TOC2"/>
            <w:rPr>
              <w:rFonts w:asciiTheme="minorHAnsi" w:hAnsiTheme="minorHAnsi" w:eastAsiaTheme="minorEastAsia" w:cstheme="minorBidi"/>
              <w:b w:val="0"/>
              <w:kern w:val="2"/>
              <w:sz w:val="24"/>
              <w14:ligatures w14:val="standardContextual"/>
            </w:rPr>
          </w:pPr>
          <w:hyperlink w:history="1" w:anchor="_Toc205367587">
            <w:r w:rsidRPr="00C20FBC" w:rsidR="00A71A16">
              <w:rPr>
                <w:rStyle w:val="Hyperlink"/>
              </w:rPr>
              <w:t xml:space="preserve">5.2 </w:t>
            </w:r>
            <w:r w:rsidR="00A71A16">
              <w:rPr>
                <w:rFonts w:asciiTheme="minorHAnsi" w:hAnsiTheme="minorHAnsi" w:eastAsiaTheme="minorEastAsia" w:cstheme="minorBidi"/>
                <w:b w:val="0"/>
                <w:kern w:val="2"/>
                <w:sz w:val="24"/>
                <w14:ligatures w14:val="standardContextual"/>
              </w:rPr>
              <w:tab/>
            </w:r>
            <w:r w:rsidRPr="00C20FBC" w:rsidR="00A71A16">
              <w:rPr>
                <w:rStyle w:val="Hyperlink"/>
              </w:rPr>
              <w:t>Overige relevantie</w:t>
            </w:r>
            <w:r w:rsidR="00A71A16">
              <w:rPr>
                <w:webHidden/>
              </w:rPr>
              <w:tab/>
            </w:r>
            <w:r w:rsidR="00A71A16">
              <w:rPr>
                <w:webHidden/>
              </w:rPr>
              <w:fldChar w:fldCharType="begin"/>
            </w:r>
            <w:r w:rsidR="00A71A16">
              <w:rPr>
                <w:webHidden/>
              </w:rPr>
              <w:instrText xml:space="preserve"> PAGEREF _Toc205367587 \h </w:instrText>
            </w:r>
            <w:r w:rsidR="00A71A16">
              <w:rPr>
                <w:webHidden/>
              </w:rPr>
            </w:r>
            <w:r w:rsidR="00A71A16">
              <w:rPr>
                <w:webHidden/>
              </w:rPr>
              <w:fldChar w:fldCharType="separate"/>
            </w:r>
            <w:r w:rsidR="00A71A16">
              <w:rPr>
                <w:webHidden/>
              </w:rPr>
              <w:t>15</w:t>
            </w:r>
            <w:r w:rsidR="00A71A16">
              <w:rPr>
                <w:webHidden/>
              </w:rPr>
              <w:fldChar w:fldCharType="end"/>
            </w:r>
          </w:hyperlink>
        </w:p>
        <w:p w:rsidR="0093015A" w:rsidP="0093015A" w:rsidRDefault="0093015A" w14:paraId="604E9B60" w14:textId="240F9F0E">
          <w:r>
            <w:rPr>
              <w:b/>
              <w:bCs/>
              <w:noProof/>
            </w:rPr>
            <w:fldChar w:fldCharType="end"/>
          </w:r>
        </w:p>
      </w:sdtContent>
    </w:sdt>
    <w:p w:rsidR="00E61D0A" w:rsidP="0099381A" w:rsidRDefault="00E61D0A" w14:paraId="1E531025" w14:textId="1B257533">
      <w:pPr>
        <w:pStyle w:val="TOC3"/>
        <w:rPr>
          <w:lang w:val="en-GB"/>
        </w:rPr>
      </w:pPr>
    </w:p>
    <w:p w:rsidR="00C4791F" w:rsidP="00C4791F" w:rsidRDefault="00C4791F" w14:paraId="53492A5D" w14:textId="77777777">
      <w:pPr>
        <w:rPr>
          <w:noProof/>
          <w:lang w:val="en-GB"/>
        </w:rPr>
      </w:pPr>
    </w:p>
    <w:p w:rsidRPr="00C4791F" w:rsidR="00C4791F" w:rsidP="00C4791F" w:rsidRDefault="00C4791F" w14:paraId="2E93CEFE" w14:textId="002448F7">
      <w:pPr>
        <w:tabs>
          <w:tab w:val="left" w:pos="924"/>
        </w:tabs>
        <w:rPr>
          <w:lang w:val="en-GB"/>
        </w:rPr>
      </w:pPr>
      <w:r>
        <w:rPr>
          <w:lang w:val="en-GB"/>
        </w:rPr>
        <w:tab/>
      </w:r>
    </w:p>
    <w:p w:rsidR="003D2B82" w:rsidP="003D2B82" w:rsidRDefault="003C72F3" w14:paraId="06664FF1" w14:textId="77777777">
      <w:pPr>
        <w:pStyle w:val="Heading1"/>
        <w:tabs>
          <w:tab w:val="num" w:pos="0"/>
        </w:tabs>
        <w:spacing w:after="240" w:line="240" w:lineRule="auto"/>
        <w:ind w:hanging="1162"/>
      </w:pPr>
      <w:bookmarkStart w:name="_Toc205367574" w:id="10"/>
      <w:r w:rsidRPr="00F33D39">
        <w:lastRenderedPageBreak/>
        <w:t xml:space="preserve">1 </w:t>
      </w:r>
      <w:r w:rsidRPr="00F33D39">
        <w:tab/>
      </w:r>
      <w:r w:rsidRPr="00410EFB" w:rsidR="003D2B82">
        <w:t>Inleiding</w:t>
      </w:r>
      <w:bookmarkEnd w:id="10"/>
    </w:p>
    <w:p w:rsidR="003D2B82" w:rsidP="003D2B82" w:rsidRDefault="003D2B82" w14:paraId="1E157D23" w14:textId="77777777">
      <w:pPr>
        <w:spacing w:line="240" w:lineRule="auto"/>
        <w:rPr>
          <w:szCs w:val="18"/>
        </w:rPr>
      </w:pPr>
      <w:r>
        <w:rPr>
          <w:szCs w:val="18"/>
        </w:rPr>
        <w:t xml:space="preserve">Het Koninkrijk der Nederlanden is voor zijn welvaart, gezondheid en veiligheid </w:t>
      </w:r>
    </w:p>
    <w:p w:rsidR="003D2B82" w:rsidP="003D2B82" w:rsidRDefault="003D2B82" w14:paraId="396E5E1D" w14:textId="77777777">
      <w:pPr>
        <w:spacing w:line="240" w:lineRule="auto"/>
        <w:rPr>
          <w:szCs w:val="18"/>
        </w:rPr>
      </w:pPr>
      <w:r>
        <w:rPr>
          <w:szCs w:val="18"/>
        </w:rPr>
        <w:t xml:space="preserve">afhankelijk van een stabiele wereld waarin landen op basis van multilaterale afspraken met elkaar samenwerken. Het Koninkrijk heeft ontegenzeggelijk baat bij het multilaterale systeem omdat belangen en waarden van het Koninkrijk in gemeenschappelijkheid kunnen worden bevorderd. </w:t>
      </w:r>
    </w:p>
    <w:p w:rsidR="003D2B82" w:rsidP="003D2B82" w:rsidRDefault="003D2B82" w14:paraId="5A1D536D" w14:textId="77777777">
      <w:pPr>
        <w:spacing w:line="240" w:lineRule="auto"/>
        <w:rPr>
          <w:szCs w:val="18"/>
        </w:rPr>
      </w:pPr>
    </w:p>
    <w:p w:rsidR="003D2B82" w:rsidP="003D2B82" w:rsidRDefault="003D2B82" w14:paraId="32167515" w14:textId="77777777">
      <w:pPr>
        <w:spacing w:line="240" w:lineRule="auto"/>
        <w:rPr>
          <w:szCs w:val="18"/>
        </w:rPr>
      </w:pPr>
      <w:r>
        <w:rPr>
          <w:szCs w:val="18"/>
        </w:rPr>
        <w:t>Binnen de multilaterale samenwerking concentreert Nederland zich op het werken met en het financieren van organisaties die relevant zijn voor het Nederlandse beleid en die effectief hun mandaat vervullen.</w:t>
      </w:r>
      <w:r w:rsidRPr="003A5FEE">
        <w:rPr>
          <w:szCs w:val="18"/>
        </w:rPr>
        <w:t xml:space="preserve"> </w:t>
      </w:r>
      <w:r>
        <w:rPr>
          <w:szCs w:val="18"/>
        </w:rPr>
        <w:t>Ontwikkelingsorganisaties van de Verenigde Naties (VN) en Internationale Financiële Instellingen (</w:t>
      </w:r>
      <w:proofErr w:type="spellStart"/>
      <w:r>
        <w:rPr>
          <w:szCs w:val="18"/>
        </w:rPr>
        <w:t>IFI’s</w:t>
      </w:r>
      <w:proofErr w:type="spellEnd"/>
      <w:r>
        <w:rPr>
          <w:szCs w:val="18"/>
        </w:rPr>
        <w:t>) hebben, met bijdragen van het Koninkrijk, wereldwijd armoede teruggedrongen en humanitaire noden gelenigd.</w:t>
      </w:r>
      <w:r>
        <w:rPr>
          <w:rStyle w:val="FootnoteReference"/>
          <w:szCs w:val="18"/>
        </w:rPr>
        <w:footnoteReference w:id="2"/>
      </w:r>
    </w:p>
    <w:p w:rsidR="003D2B82" w:rsidP="003D2B82" w:rsidRDefault="003D2B82" w14:paraId="22968378" w14:textId="77777777">
      <w:pPr>
        <w:spacing w:line="240" w:lineRule="auto"/>
        <w:rPr>
          <w:szCs w:val="18"/>
        </w:rPr>
      </w:pPr>
    </w:p>
    <w:p w:rsidR="003D2B82" w:rsidP="003D2B82" w:rsidRDefault="003D2B82" w14:paraId="033E4819" w14:textId="77777777">
      <w:pPr>
        <w:spacing w:line="240" w:lineRule="auto"/>
        <w:rPr>
          <w:szCs w:val="18"/>
        </w:rPr>
      </w:pPr>
      <w:r>
        <w:rPr>
          <w:szCs w:val="18"/>
        </w:rPr>
        <w:t xml:space="preserve">Deze samenwerking vraagt om regelmatige en zorgvuldige toetsing. Een voor Nederland belangrijk netwerk daarbij is het </w:t>
      </w:r>
      <w:proofErr w:type="spellStart"/>
      <w:r>
        <w:rPr>
          <w:i/>
          <w:szCs w:val="18"/>
        </w:rPr>
        <w:t>Multilateral</w:t>
      </w:r>
      <w:proofErr w:type="spellEnd"/>
      <w:r>
        <w:rPr>
          <w:i/>
          <w:szCs w:val="18"/>
        </w:rPr>
        <w:t xml:space="preserve"> </w:t>
      </w:r>
      <w:proofErr w:type="spellStart"/>
      <w:r>
        <w:rPr>
          <w:i/>
          <w:szCs w:val="18"/>
        </w:rPr>
        <w:t>Organisations</w:t>
      </w:r>
      <w:proofErr w:type="spellEnd"/>
      <w:r>
        <w:rPr>
          <w:i/>
          <w:szCs w:val="18"/>
        </w:rPr>
        <w:t xml:space="preserve"> Performance Assessment Network</w:t>
      </w:r>
      <w:r>
        <w:rPr>
          <w:szCs w:val="18"/>
        </w:rPr>
        <w:t xml:space="preserve"> (MOPAN). MOPAN werkt ter verbetering van het multilaterale systeem middels het doorlichten van multilaterale organisaties op organisatorisch functioneren en ontwikkelingseffectiviteit. Dit </w:t>
      </w:r>
      <w:r w:rsidRPr="00C47C69">
        <w:rPr>
          <w:szCs w:val="18"/>
        </w:rPr>
        <w:t>onafhankelijk</w:t>
      </w:r>
      <w:r>
        <w:rPr>
          <w:szCs w:val="18"/>
        </w:rPr>
        <w:t>e</w:t>
      </w:r>
      <w:r w:rsidRPr="00C47C69">
        <w:rPr>
          <w:szCs w:val="18"/>
        </w:rPr>
        <w:t xml:space="preserve"> orgaan wordt bestuurd door een stuurgroep bestaande uit vertegenwoordigers van alle aangesloten landen</w:t>
      </w:r>
      <w:r>
        <w:rPr>
          <w:szCs w:val="18"/>
        </w:rPr>
        <w:t xml:space="preserve">, waaronder Nederland, </w:t>
      </w:r>
      <w:r w:rsidRPr="00C47C69">
        <w:rPr>
          <w:szCs w:val="18"/>
        </w:rPr>
        <w:t xml:space="preserve">en bijgestaan door een secretariaat. </w:t>
      </w:r>
      <w:r>
        <w:rPr>
          <w:szCs w:val="18"/>
        </w:rPr>
        <w:t>Een groep geselecteerde externe dienstverleners voert de beoordeling uit. MOPAN leden bepalen welke organisaties beoordeeld dienen te worden en volgens welke tweejarige planning dit gebeurt. Gemiddeld worden geselecteerde organisaties elke vier à vijf jaar beoordeeld.</w:t>
      </w:r>
    </w:p>
    <w:p w:rsidR="003D2B82" w:rsidP="003D2B82" w:rsidRDefault="003D2B82" w14:paraId="07608EB9" w14:textId="77777777">
      <w:pPr>
        <w:spacing w:line="240" w:lineRule="auto"/>
        <w:rPr>
          <w:szCs w:val="18"/>
        </w:rPr>
      </w:pPr>
    </w:p>
    <w:p w:rsidR="003D2B82" w:rsidP="003D2B82" w:rsidRDefault="003D2B82" w14:paraId="1E50060F" w14:textId="77777777">
      <w:pPr>
        <w:spacing w:line="240" w:lineRule="auto"/>
        <w:rPr>
          <w:szCs w:val="18"/>
        </w:rPr>
      </w:pPr>
      <w:r>
        <w:rPr>
          <w:szCs w:val="18"/>
        </w:rPr>
        <w:t>De MOPAN beoordelingen vormen de basis van door het Ministerie van Buitenlandse Zaken opgestelde scorekaarten voor multilaterale organisaties</w:t>
      </w:r>
      <w:r>
        <w:rPr>
          <w:i/>
          <w:szCs w:val="18"/>
        </w:rPr>
        <w:t xml:space="preserve"> </w:t>
      </w:r>
      <w:r>
        <w:rPr>
          <w:szCs w:val="18"/>
        </w:rPr>
        <w:t xml:space="preserve">waaraan Nederland een substantiële ontwikkelingssamenwerking (ODA) bijdrage levert. Het gaat hierbij om VN-fondsen en -programma’s, </w:t>
      </w:r>
      <w:proofErr w:type="spellStart"/>
      <w:r>
        <w:rPr>
          <w:szCs w:val="18"/>
        </w:rPr>
        <w:t>IFI’s</w:t>
      </w:r>
      <w:proofErr w:type="spellEnd"/>
      <w:r>
        <w:rPr>
          <w:szCs w:val="18"/>
        </w:rPr>
        <w:t>, gespecialiseerde VN-organisaties en grote mondiale fondsen.</w:t>
      </w:r>
    </w:p>
    <w:p w:rsidR="003D2B82" w:rsidP="003D2B82" w:rsidRDefault="003D2B82" w14:paraId="7F05366B" w14:textId="77777777">
      <w:pPr>
        <w:spacing w:line="240" w:lineRule="auto"/>
        <w:rPr>
          <w:szCs w:val="18"/>
        </w:rPr>
      </w:pPr>
    </w:p>
    <w:p w:rsidR="003D2B82" w:rsidP="003D2B82" w:rsidRDefault="003D2B82" w14:paraId="060594AF" w14:textId="77777777">
      <w:pPr>
        <w:spacing w:line="240" w:lineRule="auto"/>
        <w:rPr>
          <w:szCs w:val="18"/>
        </w:rPr>
      </w:pPr>
      <w:r>
        <w:rPr>
          <w:szCs w:val="18"/>
        </w:rPr>
        <w:t xml:space="preserve">De MOPAN beoordelingen worden uitgevoerd middels een op bewijs gebaseerde, onafhankelijke aanpak. Ze bieden een omvattend beeld van het functioneren van een organisatie, waarbij rekening wordt gehouden met de (historische) context, de missie en de koers van de organisatie. Daarbij worden prestatienormen opgesteld en aanbevelingen gedaan ter versterking van de leercapaciteit, ter verbetering van de resultaten en ter bevordering van de verantwoordingsplicht. </w:t>
      </w:r>
    </w:p>
    <w:p w:rsidR="003D2B82" w:rsidP="003D2B82" w:rsidRDefault="003D2B82" w14:paraId="1F25A55D" w14:textId="77777777">
      <w:pPr>
        <w:spacing w:line="240" w:lineRule="auto"/>
        <w:rPr>
          <w:szCs w:val="18"/>
        </w:rPr>
      </w:pPr>
    </w:p>
    <w:p w:rsidR="002D1C24" w:rsidP="003C72F3" w:rsidRDefault="003D2B82" w14:paraId="1B7B7B37" w14:textId="7AC380F2">
      <w:pPr>
        <w:spacing w:line="240" w:lineRule="auto"/>
        <w:rPr>
          <w:szCs w:val="18"/>
        </w:rPr>
      </w:pPr>
      <w:r>
        <w:rPr>
          <w:szCs w:val="18"/>
        </w:rPr>
        <w:t>Eerst volgt een samenvatting van de scorekaart (hoofdstuk 2), waarna een achtergrond van de organisatie wordt geschetst op basis van de MOPAN beoordeling en de Nederlandse rol en invloed (hoofdstuk 3). Voorts bevatten de scorekaarten een samenvatting van de uitkomsten van de MOPAN beoordeling naar het Nederlands vertaald en een appreciatie van deze beoordeling op basis van kennis en ervaring vanuit het ministerie van Buitenlandse Zaken, en waar relevant vakdepartementen, Permanente Vertegenwoordigingen dan wel Kiesgroep kantoren (hoofdstuk 4). Ten slotte wordt in hoofdstuk 5 de relevantie van de organisatie voor Nederlands beleid toegelicht.</w:t>
      </w:r>
    </w:p>
    <w:p w:rsidR="002D1C24" w:rsidP="003C72F3" w:rsidRDefault="002D1C24" w14:paraId="12EBBB87" w14:textId="7885F1E5">
      <w:pPr>
        <w:spacing w:line="240" w:lineRule="auto"/>
        <w:rPr>
          <w:szCs w:val="18"/>
        </w:rPr>
      </w:pPr>
    </w:p>
    <w:p w:rsidR="002D1C24" w:rsidP="003C72F3" w:rsidRDefault="002D1C24" w14:paraId="459DE5D0" w14:textId="55862DB5">
      <w:pPr>
        <w:spacing w:line="240" w:lineRule="auto"/>
        <w:rPr>
          <w:szCs w:val="18"/>
        </w:rPr>
      </w:pPr>
    </w:p>
    <w:p w:rsidR="002D1C24" w:rsidP="003C72F3" w:rsidRDefault="002D1C24" w14:paraId="17946E18" w14:textId="3450536E">
      <w:pPr>
        <w:spacing w:line="240" w:lineRule="auto"/>
        <w:rPr>
          <w:szCs w:val="18"/>
        </w:rPr>
      </w:pPr>
    </w:p>
    <w:p w:rsidRPr="00E837FB" w:rsidR="00E837FB" w:rsidP="00E837FB" w:rsidRDefault="00E837FB" w14:paraId="65012C79" w14:textId="5F4E23D7">
      <w:pPr>
        <w:tabs>
          <w:tab w:val="left" w:pos="420"/>
        </w:tabs>
        <w:rPr>
          <w:szCs w:val="18"/>
        </w:rPr>
      </w:pPr>
    </w:p>
    <w:p w:rsidRPr="00F33D39" w:rsidR="003D2B82" w:rsidP="003D2B82" w:rsidRDefault="0093015A" w14:paraId="79A704DA" w14:textId="77777777">
      <w:pPr>
        <w:pStyle w:val="Heading1"/>
        <w:tabs>
          <w:tab w:val="num" w:pos="0"/>
        </w:tabs>
        <w:spacing w:after="240" w:line="240" w:lineRule="auto"/>
        <w:ind w:hanging="1162"/>
      </w:pPr>
      <w:bookmarkStart w:name="_Toc410397639" w:id="11"/>
      <w:bookmarkStart w:name="_Toc531336302" w:id="12"/>
      <w:bookmarkStart w:name="_Toc205367575" w:id="13"/>
      <w:r>
        <w:lastRenderedPageBreak/>
        <w:t>2</w:t>
      </w:r>
      <w:r w:rsidR="00E61D0A">
        <w:tab/>
      </w:r>
      <w:bookmarkEnd w:id="11"/>
      <w:bookmarkEnd w:id="12"/>
      <w:r w:rsidRPr="00F33D39" w:rsidR="003D2B82">
        <w:t>Samenvatting</w:t>
      </w:r>
      <w:bookmarkEnd w:id="13"/>
    </w:p>
    <w:p w:rsidR="00DD739D" w:rsidP="00DD739D" w:rsidRDefault="00DD739D" w14:paraId="49D3BE5C" w14:textId="77777777">
      <w:r>
        <w:t xml:space="preserve">Het VN bevolkingsfonds, UNFPA, is een organisatie met het mandaat tot </w:t>
      </w:r>
      <w:r w:rsidRPr="008E24B7">
        <w:t xml:space="preserve">het </w:t>
      </w:r>
      <w:r>
        <w:t>bevorderen van</w:t>
      </w:r>
      <w:r w:rsidRPr="008E24B7">
        <w:t xml:space="preserve"> seksuele en reproductieve gezondheid en rechten</w:t>
      </w:r>
      <w:r>
        <w:t xml:space="preserve"> (SRGR). De organisatie richt zich in het bijzonder op 1) </w:t>
      </w:r>
      <w:r w:rsidRPr="00AA3729">
        <w:t xml:space="preserve">gezinsplanning, </w:t>
      </w:r>
      <w:r>
        <w:t xml:space="preserve">2) </w:t>
      </w:r>
      <w:r w:rsidRPr="00AA3729">
        <w:t xml:space="preserve">gezondheid van moeders, </w:t>
      </w:r>
      <w:r>
        <w:t xml:space="preserve">en 3) het tegengaan van </w:t>
      </w:r>
      <w:r w:rsidRPr="00AA3729">
        <w:t xml:space="preserve">gender-gerelateerd geweld en </w:t>
      </w:r>
      <w:r>
        <w:t xml:space="preserve">andere </w:t>
      </w:r>
      <w:r w:rsidRPr="00AA3729">
        <w:t>schadelijke praktijke</w:t>
      </w:r>
      <w:r>
        <w:t>n. Dit worden ook wel de ‘drie transformerende resultaten’ genoemd.</w:t>
      </w:r>
    </w:p>
    <w:p w:rsidR="00DD739D" w:rsidP="00DD739D" w:rsidRDefault="00DD739D" w14:paraId="5B3A9900" w14:textId="77777777"/>
    <w:p w:rsidR="00DD739D" w:rsidP="00DD739D" w:rsidRDefault="00DD739D" w14:paraId="720C7D13" w14:textId="77777777">
      <w:r>
        <w:t xml:space="preserve">MOPAN stelt dat de langetermijnvisie van UNFPA via de transformerende resultaten nauw aansluit op internationale ontwikkelingsdoelen. Ook concludeert MOPAN dat UNFPA de afgelopen jaren de rol in humanitaire contexten heeft versterkt. Hierdoor heeft UNFPA, zowel in humanitaire als ontwikkelingscontexten, voortgang kunnen boeken op het gebied van SRGR ondanks een toenemend aantal crises en toenemende politieke en financiële druk op gendergelijkheid en SRGR. De gedecentraliseerde structuur van UNFPA, waardoor landenkantoren bevoegd zijn om snel keuzes te maken over programmering en middelenallocaties, heeft de wendbaarheid van UNFPA vergroot. Deze wendbaarheid bleek bijzonder waardevol tijdens de COVID-19 pandemie. </w:t>
      </w:r>
    </w:p>
    <w:p w:rsidR="00DD739D" w:rsidP="00DD739D" w:rsidRDefault="00DD739D" w14:paraId="64272734" w14:textId="77777777"/>
    <w:p w:rsidRPr="00AC3EFB" w:rsidR="00DD739D" w:rsidP="00DD739D" w:rsidRDefault="00DD739D" w14:paraId="4D17E5E8" w14:textId="77777777">
      <w:r>
        <w:t xml:space="preserve">MOPAN concludeert dat UNFPA zich in relatie tot andere VN-organisaties samenwerkingsgericht opstelt. Ook zet de organisatie in op sterk risicomanagement en goed toezicht. Zowel het voortbouwen op dergelijk toezicht als samenwerking tussen VN-organisaties zijn prioriteiten voor de Nederlandse inzet in de Uitvoerende Raad van UNFPA. </w:t>
      </w:r>
    </w:p>
    <w:p w:rsidR="00DD739D" w:rsidP="00DD739D" w:rsidRDefault="00DD739D" w14:paraId="28DBE454" w14:textId="77777777"/>
    <w:p w:rsidRPr="00AC3EFB" w:rsidR="00DD739D" w:rsidP="00DD739D" w:rsidRDefault="00DD739D" w14:paraId="16D32556" w14:textId="0CDF05A7">
      <w:r>
        <w:t xml:space="preserve">UNFPA wordt door MOPAN aangemoedigd de huidige focus op de drie transformerende resultaten te behouden. </w:t>
      </w:r>
      <w:r w:rsidRPr="00D75346">
        <w:t>Tegelijkertijd</w:t>
      </w:r>
      <w:r>
        <w:t xml:space="preserve"> geeft MOPAN aan dat UNFPA de</w:t>
      </w:r>
      <w:r w:rsidRPr="00D75346">
        <w:t xml:space="preserve"> koppeling tussen demografische ontwikkelingen en SRGR niet uit het oo</w:t>
      </w:r>
      <w:r>
        <w:t>g</w:t>
      </w:r>
      <w:r w:rsidRPr="00D75346">
        <w:t xml:space="preserve"> </w:t>
      </w:r>
      <w:r>
        <w:t>moet</w:t>
      </w:r>
      <w:r w:rsidRPr="00D75346">
        <w:t xml:space="preserve"> </w:t>
      </w:r>
      <w:r w:rsidRPr="005F7202">
        <w:t>verliezen.</w:t>
      </w:r>
      <w:r w:rsidRPr="005F7202" w:rsidR="005F7202">
        <w:t xml:space="preserve"> Dit houdt in dat UNFPA landen kan ondersteunen om te zorgen dat beleidskeuzes rondom demografische ontwikkeling gegrond zijn in het beschermen van individuele keuzes en seksuele en reproductieve rechten. </w:t>
      </w:r>
      <w:r w:rsidRPr="005F7202">
        <w:t>Ook de samenhang tussen humanitaire hulp, ontwikkeling en vrede kan worden versterkt</w:t>
      </w:r>
      <w:r w:rsidRPr="000C23D1">
        <w:t xml:space="preserve">. </w:t>
      </w:r>
      <w:r>
        <w:t xml:space="preserve">Hoewel UNFPA al sterk inzet op donordiversificatie, is het noodzakelijk om meer middelen te mobiliseren om hun werk rondom SRGR volledig uit te kunnen voeren. Nederland moedigt UNFPA aan om in te blijven zetten op donordiversificatie en de zichtbaarheid van behaalde resultaten met (kern)financiering te vergroten. </w:t>
      </w:r>
    </w:p>
    <w:p w:rsidRPr="00AC3EFB" w:rsidR="00DD739D" w:rsidP="00DD739D" w:rsidRDefault="00DD739D" w14:paraId="3D4C1E46" w14:textId="77777777"/>
    <w:p w:rsidRPr="008E24B7" w:rsidR="00DD739D" w:rsidP="00DD739D" w:rsidRDefault="00DD739D" w14:paraId="2C322897" w14:textId="77777777">
      <w:r w:rsidRPr="003D1F2A">
        <w:t xml:space="preserve">Nederland werkt </w:t>
      </w:r>
      <w:r>
        <w:t xml:space="preserve">zowel via een jaarlijkse kernbijdrage, als via het UNFPA </w:t>
      </w:r>
      <w:proofErr w:type="spellStart"/>
      <w:r>
        <w:t>Supplies</w:t>
      </w:r>
      <w:proofErr w:type="spellEnd"/>
      <w:r>
        <w:t xml:space="preserve"> partnerschap en programmabijdragen met UNFPA samen om mondiale gezondheid en SRGR te bevorderen. Het partnerschap met UNFPA levert</w:t>
      </w:r>
      <w:r w:rsidRPr="003D1F2A">
        <w:t xml:space="preserve"> een belangrijke bijdrage aan </w:t>
      </w:r>
      <w:r>
        <w:t xml:space="preserve">Nederlandse beleidsprioriteiten, waaronder gezondheid, veiligheid en handel.  </w:t>
      </w:r>
    </w:p>
    <w:p w:rsidR="003D2B82" w:rsidP="003D2B82" w:rsidRDefault="003D2B82" w14:paraId="29FF16F1" w14:textId="77777777">
      <w:pPr>
        <w:spacing w:line="240" w:lineRule="auto"/>
        <w:rPr>
          <w:szCs w:val="18"/>
        </w:rPr>
      </w:pPr>
    </w:p>
    <w:p w:rsidR="003D2B82" w:rsidP="003D2B82" w:rsidRDefault="003D2B82" w14:paraId="3A1FDFE3" w14:textId="77777777">
      <w:pPr>
        <w:spacing w:line="240" w:lineRule="auto"/>
        <w:rPr>
          <w:szCs w:val="18"/>
        </w:rPr>
      </w:pPr>
    </w:p>
    <w:p w:rsidR="003D2B82" w:rsidP="003D2B82" w:rsidRDefault="003D2B82" w14:paraId="73DCD41D" w14:textId="77777777">
      <w:pPr>
        <w:spacing w:line="240" w:lineRule="auto"/>
        <w:rPr>
          <w:szCs w:val="18"/>
        </w:rPr>
      </w:pPr>
    </w:p>
    <w:p w:rsidR="003D2B82" w:rsidP="003D2B82" w:rsidRDefault="003D2B82" w14:paraId="79C255C4" w14:textId="77777777">
      <w:pPr>
        <w:spacing w:line="240" w:lineRule="auto"/>
        <w:rPr>
          <w:szCs w:val="18"/>
        </w:rPr>
      </w:pPr>
    </w:p>
    <w:p w:rsidR="00D745A7" w:rsidP="00F24A31" w:rsidRDefault="00E61D0A" w14:paraId="7CDA47DC" w14:textId="5977473F">
      <w:pPr>
        <w:pStyle w:val="Heading1"/>
        <w:tabs>
          <w:tab w:val="num" w:pos="0"/>
        </w:tabs>
        <w:spacing w:after="240" w:line="240" w:lineRule="auto"/>
        <w:ind w:hanging="1162"/>
      </w:pPr>
      <w:bookmarkStart w:name="_Toc531336306" w:id="14"/>
      <w:bookmarkStart w:name="_Toc205367576" w:id="15"/>
      <w:r>
        <w:lastRenderedPageBreak/>
        <w:t>3</w:t>
      </w:r>
      <w:r w:rsidR="00F24A31">
        <w:t xml:space="preserve"> </w:t>
      </w:r>
      <w:r w:rsidR="00F24A31">
        <w:tab/>
      </w:r>
      <w:bookmarkEnd w:id="14"/>
      <w:r w:rsidR="00D029F7">
        <w:t>Algemene achtergrond</w:t>
      </w:r>
      <w:bookmarkEnd w:id="15"/>
      <w:r w:rsidR="00D029F7">
        <w:t xml:space="preserve"> </w:t>
      </w:r>
      <w:r w:rsidR="009C7C85">
        <w:t xml:space="preserve"> </w:t>
      </w:r>
    </w:p>
    <w:p w:rsidRPr="00693C3B" w:rsidR="00693C3B" w:rsidP="00C05FF0" w:rsidRDefault="00693C3B" w14:paraId="5D03AC58" w14:textId="77777777">
      <w:pPr>
        <w:pStyle w:val="ListParagraph"/>
        <w:keepNext/>
        <w:widowControl w:val="0"/>
        <w:numPr>
          <w:ilvl w:val="0"/>
          <w:numId w:val="12"/>
        </w:numPr>
        <w:tabs>
          <w:tab w:val="left" w:pos="-1162"/>
          <w:tab w:val="left" w:pos="0"/>
        </w:tabs>
        <w:spacing w:before="200" w:line="240" w:lineRule="auto"/>
        <w:contextualSpacing/>
        <w:outlineLvl w:val="1"/>
        <w:rPr>
          <w:rFonts w:cs="Arial"/>
          <w:b/>
          <w:iCs/>
          <w:vanish/>
          <w:kern w:val="32"/>
          <w:szCs w:val="28"/>
        </w:rPr>
      </w:pPr>
      <w:bookmarkStart w:name="_Toc158985330" w:id="16"/>
      <w:bookmarkStart w:name="_Toc158986996" w:id="17"/>
      <w:bookmarkStart w:name="_Toc158989082" w:id="18"/>
      <w:bookmarkStart w:name="_Toc158989152" w:id="19"/>
      <w:bookmarkStart w:name="_Toc194928800" w:id="20"/>
      <w:bookmarkStart w:name="_Toc194928921" w:id="21"/>
      <w:bookmarkStart w:name="_Toc202519251" w:id="22"/>
      <w:bookmarkStart w:name="_Toc202529680" w:id="23"/>
      <w:bookmarkStart w:name="_Toc202772584" w:id="24"/>
      <w:bookmarkStart w:name="_Toc202772816" w:id="25"/>
      <w:bookmarkStart w:name="_Toc202773269" w:id="26"/>
      <w:bookmarkStart w:name="_Toc205367577" w:id="27"/>
      <w:bookmarkEnd w:id="16"/>
      <w:bookmarkEnd w:id="17"/>
      <w:bookmarkEnd w:id="18"/>
      <w:bookmarkEnd w:id="19"/>
      <w:bookmarkEnd w:id="20"/>
      <w:bookmarkEnd w:id="21"/>
      <w:bookmarkEnd w:id="22"/>
      <w:bookmarkEnd w:id="23"/>
      <w:bookmarkEnd w:id="24"/>
      <w:bookmarkEnd w:id="25"/>
      <w:bookmarkEnd w:id="26"/>
      <w:bookmarkEnd w:id="27"/>
    </w:p>
    <w:p w:rsidRPr="00693C3B" w:rsidR="00693C3B" w:rsidP="00C05FF0" w:rsidRDefault="00693C3B" w14:paraId="70F79BAF" w14:textId="77777777">
      <w:pPr>
        <w:pStyle w:val="ListParagraph"/>
        <w:keepNext/>
        <w:widowControl w:val="0"/>
        <w:numPr>
          <w:ilvl w:val="0"/>
          <w:numId w:val="12"/>
        </w:numPr>
        <w:tabs>
          <w:tab w:val="left" w:pos="-1162"/>
          <w:tab w:val="left" w:pos="0"/>
        </w:tabs>
        <w:spacing w:before="200" w:line="240" w:lineRule="auto"/>
        <w:contextualSpacing/>
        <w:outlineLvl w:val="1"/>
        <w:rPr>
          <w:rFonts w:cs="Arial"/>
          <w:b/>
          <w:iCs/>
          <w:vanish/>
          <w:kern w:val="32"/>
          <w:szCs w:val="28"/>
        </w:rPr>
      </w:pPr>
      <w:bookmarkStart w:name="_Toc158985331" w:id="28"/>
      <w:bookmarkStart w:name="_Toc158986997" w:id="29"/>
      <w:bookmarkStart w:name="_Toc158989083" w:id="30"/>
      <w:bookmarkStart w:name="_Toc158989153" w:id="31"/>
      <w:bookmarkStart w:name="_Toc194928801" w:id="32"/>
      <w:bookmarkStart w:name="_Toc194928922" w:id="33"/>
      <w:bookmarkStart w:name="_Toc202519252" w:id="34"/>
      <w:bookmarkStart w:name="_Toc202529681" w:id="35"/>
      <w:bookmarkStart w:name="_Toc202772585" w:id="36"/>
      <w:bookmarkStart w:name="_Toc202772817" w:id="37"/>
      <w:bookmarkStart w:name="_Toc202773270" w:id="38"/>
      <w:bookmarkStart w:name="_Toc205367578" w:id="39"/>
      <w:bookmarkEnd w:id="28"/>
      <w:bookmarkEnd w:id="29"/>
      <w:bookmarkEnd w:id="30"/>
      <w:bookmarkEnd w:id="31"/>
      <w:bookmarkEnd w:id="32"/>
      <w:bookmarkEnd w:id="33"/>
      <w:bookmarkEnd w:id="34"/>
      <w:bookmarkEnd w:id="35"/>
      <w:bookmarkEnd w:id="36"/>
      <w:bookmarkEnd w:id="37"/>
      <w:bookmarkEnd w:id="38"/>
      <w:bookmarkEnd w:id="39"/>
    </w:p>
    <w:p w:rsidR="00A908F9" w:rsidP="00A61A6C" w:rsidRDefault="00A908F9" w14:paraId="2A8F96D2" w14:textId="0CAB1549">
      <w:pPr>
        <w:pStyle w:val="ListParagraph"/>
        <w:keepNext/>
        <w:widowControl w:val="0"/>
        <w:tabs>
          <w:tab w:val="left" w:pos="-1162"/>
          <w:tab w:val="left" w:pos="0"/>
        </w:tabs>
        <w:spacing w:before="200" w:line="240" w:lineRule="auto"/>
        <w:ind w:left="360"/>
        <w:contextualSpacing/>
        <w:outlineLvl w:val="1"/>
      </w:pPr>
    </w:p>
    <w:p w:rsidR="0093015A" w:rsidP="0093015A" w:rsidRDefault="00D029F7" w14:paraId="1C28961E" w14:textId="15998F4E">
      <w:pPr>
        <w:pStyle w:val="Heading2"/>
        <w:tabs>
          <w:tab w:val="left" w:pos="-1162"/>
          <w:tab w:val="left" w:pos="0"/>
          <w:tab w:val="num" w:pos="1160"/>
        </w:tabs>
        <w:spacing w:line="240" w:lineRule="auto"/>
        <w:ind w:hanging="1162"/>
      </w:pPr>
      <w:bookmarkStart w:name="_Toc410397640" w:id="40"/>
      <w:bookmarkStart w:name="_Toc531336303" w:id="41"/>
      <w:bookmarkStart w:name="_Toc205367579" w:id="42"/>
      <w:bookmarkStart w:name="_Hlk194928709" w:id="43"/>
      <w:r>
        <w:t>3</w:t>
      </w:r>
      <w:r w:rsidR="0093015A">
        <w:t xml:space="preserve">.1 </w:t>
      </w:r>
      <w:r w:rsidR="0093015A">
        <w:tab/>
      </w:r>
      <w:bookmarkEnd w:id="40"/>
      <w:bookmarkEnd w:id="41"/>
      <w:r w:rsidRPr="00D33A7B">
        <w:t>Samenvattende beschrijving van de organisatie door MOPAN naar het Nederlands vertaald</w:t>
      </w:r>
      <w:bookmarkEnd w:id="42"/>
      <w:r w:rsidR="0093015A">
        <w:t xml:space="preserve"> </w:t>
      </w:r>
    </w:p>
    <w:bookmarkEnd w:id="43"/>
    <w:p w:rsidR="0093015A" w:rsidP="0093015A" w:rsidRDefault="0093015A" w14:paraId="7B95B6B5" w14:textId="77777777"/>
    <w:p w:rsidRPr="00AA3729" w:rsidR="00317475" w:rsidP="00317475" w:rsidRDefault="00317475" w14:paraId="01585767" w14:textId="62AAFD71">
      <w:r w:rsidRPr="00AA3729">
        <w:t>UNFPA</w:t>
      </w:r>
      <w:r w:rsidR="00D75346">
        <w:t xml:space="preserve"> </w:t>
      </w:r>
      <w:r w:rsidRPr="00AA3729">
        <w:t xml:space="preserve">werd in 1969 opgericht als </w:t>
      </w:r>
      <w:r w:rsidRPr="008E24B7">
        <w:t xml:space="preserve">het leidende agentschap van de VN voor </w:t>
      </w:r>
      <w:r w:rsidR="003D1F2A">
        <w:t>SRGR</w:t>
      </w:r>
      <w:r w:rsidRPr="00AA3729">
        <w:t>.</w:t>
      </w:r>
      <w:r w:rsidRPr="008E24B7">
        <w:t xml:space="preserve"> </w:t>
      </w:r>
      <w:r w:rsidRPr="00AA3729">
        <w:t xml:space="preserve">Het werd in 1987 omgedoopt tot het VN Bevolkingsfonds en is een van 's werelds grootste ondersteuners van het verzamelen van bevolkingsgegevens (administratieve </w:t>
      </w:r>
      <w:r w:rsidR="00AA3729">
        <w:t>data</w:t>
      </w:r>
      <w:r w:rsidRPr="00AA3729">
        <w:t>, volkstellingen en enquêtes).</w:t>
      </w:r>
    </w:p>
    <w:p w:rsidRPr="008E24B7" w:rsidR="00317475" w:rsidP="00317475" w:rsidRDefault="00317475" w14:paraId="351DC457" w14:textId="77777777"/>
    <w:p w:rsidRPr="00AA3729" w:rsidR="00317475" w:rsidP="00317475" w:rsidRDefault="00317475" w14:paraId="520200BE" w14:textId="649E9BC3">
      <w:r w:rsidRPr="008E24B7">
        <w:t xml:space="preserve">De </w:t>
      </w:r>
      <w:r w:rsidRPr="008E24B7" w:rsidR="00133E93">
        <w:t xml:space="preserve">2030 </w:t>
      </w:r>
      <w:r w:rsidRPr="008E24B7" w:rsidR="00AA3729">
        <w:t>A</w:t>
      </w:r>
      <w:r w:rsidRPr="008E24B7">
        <w:t>genda voor duurzame ontwikkeling met zijn 17 Duurzame Ontwikkelingsdoelen (</w:t>
      </w:r>
      <w:proofErr w:type="spellStart"/>
      <w:r w:rsidRPr="008E24B7">
        <w:t>SDG’s</w:t>
      </w:r>
      <w:proofErr w:type="spellEnd"/>
      <w:r w:rsidRPr="008E24B7">
        <w:t xml:space="preserve">) en het Actieprogramma van de </w:t>
      </w:r>
      <w:r w:rsidRPr="008E24B7" w:rsidR="00133E93">
        <w:rPr>
          <w:i/>
          <w:iCs/>
        </w:rPr>
        <w:t xml:space="preserve">International Conference on </w:t>
      </w:r>
      <w:proofErr w:type="spellStart"/>
      <w:r w:rsidRPr="008E24B7" w:rsidR="00133E93">
        <w:rPr>
          <w:i/>
          <w:iCs/>
        </w:rPr>
        <w:t>Population</w:t>
      </w:r>
      <w:proofErr w:type="spellEnd"/>
      <w:r w:rsidRPr="008E24B7" w:rsidR="00133E93">
        <w:rPr>
          <w:i/>
          <w:iCs/>
        </w:rPr>
        <w:t xml:space="preserve"> </w:t>
      </w:r>
      <w:proofErr w:type="spellStart"/>
      <w:r w:rsidRPr="008E24B7" w:rsidR="00133E93">
        <w:rPr>
          <w:i/>
          <w:iCs/>
        </w:rPr>
        <w:t>and</w:t>
      </w:r>
      <w:proofErr w:type="spellEnd"/>
      <w:r w:rsidRPr="008E24B7" w:rsidR="00133E93">
        <w:rPr>
          <w:i/>
          <w:iCs/>
        </w:rPr>
        <w:t xml:space="preserve"> Development</w:t>
      </w:r>
      <w:r w:rsidRPr="008E24B7">
        <w:t xml:space="preserve"> (ICPD)</w:t>
      </w:r>
      <w:r w:rsidRPr="00AA3729">
        <w:t xml:space="preserve">, die in 1994 door 179 lidstaten in Caïro </w:t>
      </w:r>
      <w:r w:rsidRPr="00AA3729" w:rsidR="00133E93">
        <w:t xml:space="preserve">is </w:t>
      </w:r>
      <w:r w:rsidRPr="00AA3729">
        <w:t xml:space="preserve">goedgekeurd, vormen de drijvende kracht achter </w:t>
      </w:r>
      <w:r w:rsidRPr="008E24B7">
        <w:t>het mandaat van UNFPA</w:t>
      </w:r>
      <w:r w:rsidRPr="00AA3729">
        <w:t>.</w:t>
      </w:r>
      <w:r w:rsidRPr="008E24B7">
        <w:t xml:space="preserve"> </w:t>
      </w:r>
      <w:r w:rsidRPr="00AA3729">
        <w:t xml:space="preserve">De missie van UNFPA is een wereld te creëren “waarin elke zwangerschap gewenst is, elke bevalling veilig verloopt en het potentieel van elke jongere wordt benut”. Om dit te bewerkstelligen werkt UNFPA in zowel </w:t>
      </w:r>
    </w:p>
    <w:p w:rsidR="002C3F37" w:rsidP="00317475" w:rsidRDefault="00133E93" w14:paraId="0D8C2174" w14:textId="77777777">
      <w:r w:rsidRPr="00AA3729">
        <w:t>o</w:t>
      </w:r>
      <w:r w:rsidRPr="00AA3729" w:rsidR="00317475">
        <w:t>ntwikkelings</w:t>
      </w:r>
      <w:r w:rsidRPr="00AA3729">
        <w:t>-</w:t>
      </w:r>
      <w:r w:rsidR="008E24B7">
        <w:t xml:space="preserve"> </w:t>
      </w:r>
      <w:r w:rsidRPr="00AA3729" w:rsidR="00317475">
        <w:t xml:space="preserve">als humanitaire </w:t>
      </w:r>
      <w:r w:rsidRPr="00AA3729">
        <w:t>contexten</w:t>
      </w:r>
      <w:r w:rsidRPr="00AA3729" w:rsidR="00317475">
        <w:t xml:space="preserve">. </w:t>
      </w:r>
    </w:p>
    <w:p w:rsidR="002C3F37" w:rsidP="00317475" w:rsidRDefault="002C3F37" w14:paraId="06103B88" w14:textId="77777777"/>
    <w:p w:rsidR="00317475" w:rsidP="00317475" w:rsidRDefault="00317475" w14:paraId="793806B2" w14:textId="5EFB6ECD">
      <w:r w:rsidRPr="008E24B7">
        <w:t>In 2018 heeft UNFPA een strategische focus vastgesteld die gericht is op “drie transformerende resultaten” (3TRs).</w:t>
      </w:r>
      <w:r w:rsidRPr="00AA3729">
        <w:t xml:space="preserve"> </w:t>
      </w:r>
      <w:r w:rsidR="002C3F37">
        <w:t>T</w:t>
      </w:r>
      <w:r w:rsidRPr="00AA3729" w:rsidR="002C3F37">
        <w:t>er ondersteuning van SDG 3 (gezondheid en welzijn) en SDG 5 (gendergelijkheid)</w:t>
      </w:r>
      <w:r w:rsidR="002C3F37">
        <w:t>, was h</w:t>
      </w:r>
      <w:r w:rsidRPr="00AA3729">
        <w:t>et doel om tegen 2030 een einde te hebben gemaakt aan i) onvervulde behoefte aan gezinsplanning, ii) vermijdbare moedersterfte, en iii) gender</w:t>
      </w:r>
      <w:r w:rsidRPr="00AA3729" w:rsidR="00133E93">
        <w:t>-</w:t>
      </w:r>
      <w:r w:rsidRPr="00AA3729">
        <w:t xml:space="preserve">gerelateerd geweld en schadelijke praktijken, waaronder vrouwelijke genitale verminking en </w:t>
      </w:r>
      <w:proofErr w:type="spellStart"/>
      <w:r w:rsidRPr="00AA3729">
        <w:t>kindhuwelijken</w:t>
      </w:r>
      <w:proofErr w:type="spellEnd"/>
      <w:r w:rsidRPr="00AA3729">
        <w:t>, huwelijken op jonge leeftijd en gedwongen huwelijken</w:t>
      </w:r>
      <w:r w:rsidR="002C3F37">
        <w:t xml:space="preserve">. </w:t>
      </w:r>
    </w:p>
    <w:p w:rsidRPr="00AA3729" w:rsidR="00AA3729" w:rsidP="00317475" w:rsidRDefault="00AA3729" w14:paraId="324B9F08" w14:textId="77777777"/>
    <w:p w:rsidR="00317475" w:rsidP="00317475" w:rsidRDefault="00317475" w14:paraId="7565C18A" w14:textId="7115BCFC">
      <w:r w:rsidRPr="008E24B7">
        <w:t>Het strategisch plan 2022-25 van UNFPA is het tweede van drie opeenvolgende strategische plannen</w:t>
      </w:r>
      <w:r w:rsidRPr="00AA3729">
        <w:t xml:space="preserve"> (2018-21; 2022-25; 2026-29); uiteindelijk moeten in 2030 de transformerende resultaten zijn verwezenlijkt. Het </w:t>
      </w:r>
      <w:r w:rsidR="004C0A6C">
        <w:t>strategisch plan</w:t>
      </w:r>
      <w:r w:rsidRPr="00AA3729">
        <w:t xml:space="preserve"> omschrijft de intenties van de organisatie om zes onderling samenhangende resultaten te bereiken op het gebied van </w:t>
      </w:r>
      <w:r w:rsidRPr="00AA3729" w:rsidR="00133E93">
        <w:t xml:space="preserve">i) </w:t>
      </w:r>
      <w:r w:rsidRPr="00AA3729">
        <w:t xml:space="preserve">beleid en verantwoordingsplicht, </w:t>
      </w:r>
      <w:r w:rsidRPr="00AA3729" w:rsidR="00133E93">
        <w:t xml:space="preserve">ii) </w:t>
      </w:r>
      <w:r w:rsidRPr="00AA3729">
        <w:t xml:space="preserve">kwaliteit van zorg en diensten, </w:t>
      </w:r>
      <w:r w:rsidRPr="00AA3729" w:rsidR="00133E93">
        <w:t xml:space="preserve">iii) </w:t>
      </w:r>
      <w:r w:rsidRPr="00AA3729">
        <w:t xml:space="preserve">gender- en sociale normen, </w:t>
      </w:r>
      <w:r w:rsidRPr="00AA3729" w:rsidR="00133E93">
        <w:t xml:space="preserve">iv) </w:t>
      </w:r>
      <w:r w:rsidRPr="00AA3729">
        <w:t xml:space="preserve">bevolkingsverandering en </w:t>
      </w:r>
      <w:r w:rsidRPr="00AA3729" w:rsidR="00133E93">
        <w:t>data</w:t>
      </w:r>
      <w:r w:rsidRPr="00AA3729">
        <w:t xml:space="preserve">, </w:t>
      </w:r>
      <w:r w:rsidRPr="00AA3729" w:rsidR="005E3FDA">
        <w:t>v</w:t>
      </w:r>
      <w:r w:rsidRPr="00AA3729" w:rsidR="00133E93">
        <w:t xml:space="preserve">) </w:t>
      </w:r>
      <w:r w:rsidRPr="00AA3729">
        <w:t>humanitaire actie en</w:t>
      </w:r>
      <w:r w:rsidRPr="00AA3729" w:rsidR="00133E93">
        <w:t xml:space="preserve"> </w:t>
      </w:r>
      <w:r w:rsidRPr="00AA3729" w:rsidR="005E3FDA">
        <w:t>vi</w:t>
      </w:r>
      <w:r w:rsidRPr="00AA3729" w:rsidR="00133E93">
        <w:t>)</w:t>
      </w:r>
      <w:r w:rsidRPr="00AA3729">
        <w:t xml:space="preserve"> adolescenten en jongeren.</w:t>
      </w:r>
    </w:p>
    <w:p w:rsidRPr="00AA3729" w:rsidR="00AA3729" w:rsidP="00317475" w:rsidRDefault="00AA3729" w14:paraId="7C032872" w14:textId="77777777"/>
    <w:p w:rsidR="00317475" w:rsidP="00317475" w:rsidRDefault="00317475" w14:paraId="3E105C15" w14:textId="6ED6A395">
      <w:r w:rsidRPr="008E24B7">
        <w:t xml:space="preserve">Om de uitvoering en prestaties te verbeteren en de voortgang richting de transformerende resultaten te versnellen, bevat het strategisch plan </w:t>
      </w:r>
      <w:r w:rsidR="009B13D4">
        <w:t>twaalf</w:t>
      </w:r>
      <w:r w:rsidRPr="008E24B7">
        <w:t xml:space="preserve"> strategische verschuivingen.</w:t>
      </w:r>
      <w:r w:rsidRPr="00AA3729">
        <w:t xml:space="preserve"> </w:t>
      </w:r>
      <w:r w:rsidRPr="008E24B7">
        <w:t>Daarnaast worden er zes acceleratoren genoemd:</w:t>
      </w:r>
      <w:r w:rsidRPr="00AA3729">
        <w:t xml:space="preserve"> i) op mensenrechten gebaseerde en gender</w:t>
      </w:r>
      <w:r w:rsidRPr="00AA3729" w:rsidR="005E3FDA">
        <w:t>-</w:t>
      </w:r>
      <w:proofErr w:type="spellStart"/>
      <w:r w:rsidRPr="00AA3729">
        <w:t>transformatieve</w:t>
      </w:r>
      <w:proofErr w:type="spellEnd"/>
      <w:r w:rsidRPr="00AA3729">
        <w:t xml:space="preserve"> benaderingen; ii) innovatie en digitalisering; iii) partnerschappen, Zuid-Zuid- en </w:t>
      </w:r>
      <w:proofErr w:type="spellStart"/>
      <w:r w:rsidRPr="00AA3729">
        <w:t>driehoekssamenwerking</w:t>
      </w:r>
      <w:proofErr w:type="spellEnd"/>
      <w:r w:rsidRPr="00AA3729">
        <w:t xml:space="preserve"> en financiering; iv) </w:t>
      </w:r>
      <w:r w:rsidRPr="00AA3729" w:rsidR="005E3FDA">
        <w:t xml:space="preserve">data </w:t>
      </w:r>
      <w:r w:rsidRPr="00AA3729">
        <w:t>en bewijsmateriaal; v) niemand achterlaten en degenen die het verst achterop liggen als eerste bereiken, veerkracht en aanpassing,</w:t>
      </w:r>
      <w:r w:rsidR="00DE2BF4">
        <w:rPr>
          <w:rStyle w:val="FootnoteReference"/>
        </w:rPr>
        <w:footnoteReference w:id="3"/>
      </w:r>
      <w:r w:rsidRPr="00AA3729">
        <w:t xml:space="preserve"> en vi) </w:t>
      </w:r>
      <w:r w:rsidRPr="00AA3729" w:rsidR="005E3FDA">
        <w:t>complementariteit</w:t>
      </w:r>
      <w:r w:rsidRPr="00AA3729">
        <w:t xml:space="preserve"> op het gebied van ontwikkeling</w:t>
      </w:r>
      <w:r w:rsidR="0034143B">
        <w:t>,</w:t>
      </w:r>
      <w:r w:rsidRPr="00AA3729">
        <w:t xml:space="preserve"> humanitaire actie en </w:t>
      </w:r>
      <w:r w:rsidR="0034143B">
        <w:t>vredes</w:t>
      </w:r>
      <w:r w:rsidRPr="00AA3729">
        <w:t>inspanningen.</w:t>
      </w:r>
    </w:p>
    <w:p w:rsidRPr="00AA3729" w:rsidR="00AA3729" w:rsidP="00317475" w:rsidRDefault="00AA3729" w14:paraId="301747C5" w14:textId="77777777"/>
    <w:p w:rsidRPr="00AA3729" w:rsidR="00317475" w:rsidP="00317475" w:rsidRDefault="00432B2C" w14:paraId="14A9572A" w14:textId="345F8772">
      <w:r w:rsidRPr="008E24B7">
        <w:t xml:space="preserve">Verder zet </w:t>
      </w:r>
      <w:r w:rsidRPr="008E24B7" w:rsidR="00317475">
        <w:t xml:space="preserve">UNFPA zich </w:t>
      </w:r>
      <w:r w:rsidRPr="008E24B7">
        <w:t>in om</w:t>
      </w:r>
      <w:r w:rsidRPr="008E24B7" w:rsidR="00317475">
        <w:t xml:space="preserve"> </w:t>
      </w:r>
      <w:r w:rsidR="00FD6652">
        <w:t xml:space="preserve">samen </w:t>
      </w:r>
      <w:r w:rsidRPr="008E24B7" w:rsidR="00317475">
        <w:t>te werken</w:t>
      </w:r>
      <w:r w:rsidR="00CB25F8">
        <w:t xml:space="preserve"> binnen het VN ontwikkelingssysteem</w:t>
      </w:r>
      <w:r w:rsidRPr="008E24B7" w:rsidR="00317475">
        <w:t xml:space="preserve"> en bij te dragen aan </w:t>
      </w:r>
      <w:r w:rsidRPr="008E24B7">
        <w:t>de hervorming</w:t>
      </w:r>
      <w:r w:rsidR="00365752">
        <w:rPr>
          <w:rStyle w:val="FootnoteReference"/>
        </w:rPr>
        <w:footnoteReference w:id="4"/>
      </w:r>
      <w:r w:rsidRPr="008E24B7" w:rsidR="005E3FDA">
        <w:t xml:space="preserve"> </w:t>
      </w:r>
      <w:r w:rsidR="00CB25F8">
        <w:t>daarvan</w:t>
      </w:r>
      <w:r w:rsidRPr="008E24B7" w:rsidR="00FE5BE2">
        <w:t xml:space="preserve">. </w:t>
      </w:r>
      <w:r w:rsidR="00FD6652">
        <w:t xml:space="preserve">In de </w:t>
      </w:r>
      <w:r w:rsidRPr="008E24B7" w:rsidR="00FD6652">
        <w:t>strategische plannen voor 2018-</w:t>
      </w:r>
      <w:r w:rsidRPr="008E24B7" w:rsidR="00FD6652">
        <w:lastRenderedPageBreak/>
        <w:t>2021</w:t>
      </w:r>
      <w:r w:rsidR="00FD6652">
        <w:t xml:space="preserve"> was een hoofdstuk opgenomen</w:t>
      </w:r>
      <w:r w:rsidRPr="008E24B7" w:rsidR="00FE5BE2">
        <w:t xml:space="preserve">, </w:t>
      </w:r>
      <w:r w:rsidRPr="00AA3729" w:rsidR="00FE5BE2">
        <w:t xml:space="preserve">waarin uiteen werd gezet hoe de in New York gevestigde VN organisaties </w:t>
      </w:r>
      <w:r w:rsidR="00AA3729">
        <w:t xml:space="preserve">(UNFPA, UNDP, UNICEF en UN Women) </w:t>
      </w:r>
      <w:r w:rsidRPr="00AA3729" w:rsidR="00FE5BE2">
        <w:t xml:space="preserve">van plan waren om samen te werken om bij te dragen aan het behalen van de </w:t>
      </w:r>
      <w:proofErr w:type="spellStart"/>
      <w:r w:rsidRPr="00AA3729" w:rsidR="00FE5BE2">
        <w:t>SDG’s</w:t>
      </w:r>
      <w:proofErr w:type="spellEnd"/>
      <w:r w:rsidR="00FD6652">
        <w:t>.</w:t>
      </w:r>
      <w:r w:rsidRPr="008E24B7" w:rsidR="00FE5BE2">
        <w:t xml:space="preserve"> </w:t>
      </w:r>
      <w:r w:rsidRPr="00AA3729" w:rsidR="00E8671E">
        <w:t>I</w:t>
      </w:r>
      <w:r w:rsidRPr="008E24B7" w:rsidR="00FE5BE2">
        <w:t>n de daaropvolgende strategische plannen (2022-25)</w:t>
      </w:r>
      <w:r w:rsidRPr="00AA3729" w:rsidR="00FE5BE2">
        <w:t xml:space="preserve"> werden de bijdragen </w:t>
      </w:r>
      <w:r w:rsidRPr="00AA3729" w:rsidR="00E8671E">
        <w:t xml:space="preserve">van de </w:t>
      </w:r>
      <w:r w:rsidR="00FD6652">
        <w:t xml:space="preserve">bovengenoemde </w:t>
      </w:r>
      <w:r w:rsidRPr="00AA3729" w:rsidR="00E8671E">
        <w:t>organisaties</w:t>
      </w:r>
      <w:r w:rsidRPr="00AA3729" w:rsidR="00FE5BE2">
        <w:t xml:space="preserve"> </w:t>
      </w:r>
      <w:r w:rsidRPr="00AA3729" w:rsidR="00317475">
        <w:t xml:space="preserve">operationeel gemaakt in de respectieve </w:t>
      </w:r>
      <w:r w:rsidRPr="008E24B7" w:rsidR="005E3FDA">
        <w:t>resultaat</w:t>
      </w:r>
      <w:r w:rsidRPr="008E24B7" w:rsidR="00317475">
        <w:t xml:space="preserve">kaders </w:t>
      </w:r>
      <w:r w:rsidRPr="00AA3729" w:rsidR="00317475">
        <w:t xml:space="preserve">van </w:t>
      </w:r>
      <w:r w:rsidRPr="00AA3729">
        <w:t xml:space="preserve">hun </w:t>
      </w:r>
      <w:r w:rsidRPr="00AA3729" w:rsidR="00317475">
        <w:t>strategisch</w:t>
      </w:r>
      <w:r w:rsidRPr="00AA3729">
        <w:t>e</w:t>
      </w:r>
      <w:r w:rsidRPr="00AA3729" w:rsidR="00317475">
        <w:t xml:space="preserve"> plan</w:t>
      </w:r>
      <w:r w:rsidRPr="00AA3729">
        <w:t>nen</w:t>
      </w:r>
      <w:r w:rsidRPr="00AA3729" w:rsidR="00AA3729">
        <w:t xml:space="preserve"> in plaats van in een gezamenlijk hoofdstuk</w:t>
      </w:r>
      <w:r w:rsidRPr="00AA3729" w:rsidR="00E8671E">
        <w:t>. Deze resultaatkaders bevatte</w:t>
      </w:r>
      <w:r w:rsidRPr="00AA3729" w:rsidR="00AA3729">
        <w:t>n</w:t>
      </w:r>
      <w:r w:rsidRPr="00AA3729" w:rsidR="005E3FDA">
        <w:t xml:space="preserve"> gedeelde </w:t>
      </w:r>
      <w:r w:rsidRPr="00AA3729" w:rsidR="00317475">
        <w:t xml:space="preserve">en complementaire indicatoren om </w:t>
      </w:r>
      <w:r w:rsidRPr="00AA3729" w:rsidR="005E3FDA">
        <w:t xml:space="preserve">gedeelde </w:t>
      </w:r>
      <w:r w:rsidRPr="00AA3729" w:rsidR="00317475">
        <w:t xml:space="preserve">en complementaire resultaten </w:t>
      </w:r>
      <w:r w:rsidRPr="00AA3729" w:rsidR="00AA3729">
        <w:t xml:space="preserve">van de verschillende organisaties </w:t>
      </w:r>
      <w:r w:rsidRPr="00AA3729" w:rsidR="00317475">
        <w:t>te meten.</w:t>
      </w:r>
    </w:p>
    <w:p w:rsidRPr="00164384" w:rsidR="00317475" w:rsidP="0093015A" w:rsidRDefault="00317475" w14:paraId="6F1B31F4" w14:textId="77777777"/>
    <w:p w:rsidR="00A471D3" w:rsidP="009D6058" w:rsidRDefault="00616671" w14:paraId="0EF50E69" w14:textId="5B970DDF">
      <w:pPr>
        <w:pStyle w:val="Heading2"/>
        <w:tabs>
          <w:tab w:val="left" w:pos="-1162"/>
          <w:tab w:val="left" w:pos="0"/>
          <w:tab w:val="num" w:pos="1160"/>
        </w:tabs>
        <w:spacing w:line="240" w:lineRule="auto"/>
        <w:ind w:hanging="1162"/>
      </w:pPr>
      <w:bookmarkStart w:name="_Toc410397641" w:id="44"/>
      <w:bookmarkStart w:name="_Toc531336304" w:id="45"/>
      <w:bookmarkStart w:name="_Toc205367580" w:id="46"/>
      <w:r>
        <w:t>3</w:t>
      </w:r>
      <w:r w:rsidR="0093015A">
        <w:t xml:space="preserve">.2 </w:t>
      </w:r>
      <w:r w:rsidR="0093015A">
        <w:tab/>
      </w:r>
      <w:bookmarkEnd w:id="44"/>
      <w:bookmarkEnd w:id="45"/>
      <w:r>
        <w:t>Nederlandse rol en invloed</w:t>
      </w:r>
      <w:bookmarkEnd w:id="46"/>
      <w:r>
        <w:t xml:space="preserve"> </w:t>
      </w:r>
    </w:p>
    <w:p w:rsidR="00A471D3" w:rsidP="003A0A40" w:rsidRDefault="00A471D3" w14:paraId="541D65E3" w14:textId="1FD806FD">
      <w:r>
        <w:t xml:space="preserve">UNFPA kent een Uitvoerende Raad waar Nederland </w:t>
      </w:r>
      <w:r w:rsidR="005F79D8">
        <w:t>een actieve rol in speelt</w:t>
      </w:r>
      <w:r>
        <w:t xml:space="preserve">. </w:t>
      </w:r>
    </w:p>
    <w:p w:rsidR="003A0A40" w:rsidP="003A0A40" w:rsidRDefault="003A0A40" w14:paraId="049724EF" w14:textId="0236BCA1">
      <w:r>
        <w:t xml:space="preserve">Nederland </w:t>
      </w:r>
      <w:r w:rsidR="00FE1233">
        <w:t>is</w:t>
      </w:r>
      <w:r>
        <w:t xml:space="preserve"> </w:t>
      </w:r>
      <w:r w:rsidR="00FE1233">
        <w:t>van 2027 tot 2029</w:t>
      </w:r>
      <w:r>
        <w:t xml:space="preserve"> </w:t>
      </w:r>
      <w:r w:rsidR="005F79D8">
        <w:t xml:space="preserve">ook </w:t>
      </w:r>
      <w:r w:rsidR="00FE1233">
        <w:t>officieel lid van</w:t>
      </w:r>
      <w:r>
        <w:t xml:space="preserve"> de </w:t>
      </w:r>
      <w:r w:rsidR="00C0494C">
        <w:t xml:space="preserve">Uitvoerende </w:t>
      </w:r>
      <w:r>
        <w:t>Raad</w:t>
      </w:r>
      <w:r w:rsidR="00C0494C">
        <w:t xml:space="preserve"> van UNFPA</w:t>
      </w:r>
      <w:r w:rsidR="00FE1233">
        <w:t xml:space="preserve"> en heeft dan ook stemrecht, hoewel beslissingen van de Raad tot heden alleen met consensus zijn aangenomen</w:t>
      </w:r>
      <w:r w:rsidR="00C0494C">
        <w:rPr>
          <w:rStyle w:val="FootnoteReference"/>
        </w:rPr>
        <w:footnoteReference w:id="5"/>
      </w:r>
      <w:r w:rsidR="00FE1233">
        <w:t xml:space="preserve">. </w:t>
      </w:r>
      <w:r w:rsidR="00FA6638">
        <w:t xml:space="preserve">Nederland </w:t>
      </w:r>
      <w:r>
        <w:t xml:space="preserve">wordt in de Raad vertegenwoordigd door de Permanente Vertegenwoordiging bij de VN in New York en de Directie Multilaterale Instellingen en Mensenrechten van het Ministerie van Buitenlandse Zaken. </w:t>
      </w:r>
      <w:r w:rsidR="00FE1233">
        <w:t xml:space="preserve">Coördinatie vindt met name plaats met gelijkgezinde landen van de Western European </w:t>
      </w:r>
      <w:proofErr w:type="spellStart"/>
      <w:r w:rsidR="00FE1233">
        <w:t>and</w:t>
      </w:r>
      <w:proofErr w:type="spellEnd"/>
      <w:r w:rsidR="00FE1233">
        <w:t xml:space="preserve"> </w:t>
      </w:r>
      <w:proofErr w:type="spellStart"/>
      <w:r w:rsidR="00FE1233">
        <w:t>Others</w:t>
      </w:r>
      <w:proofErr w:type="spellEnd"/>
      <w:r w:rsidR="00FE1233">
        <w:t xml:space="preserve"> Group, aangezien er geen reguliere/formele mechanismen zijn voor EU-coördinatie van deze Raad. </w:t>
      </w:r>
    </w:p>
    <w:p w:rsidR="00FA6638" w:rsidP="003A0A40" w:rsidRDefault="00FA6638" w14:paraId="7997B535" w14:textId="77777777"/>
    <w:p w:rsidR="00FA6638" w:rsidP="003A0A40" w:rsidRDefault="00FA6638" w14:paraId="101BB164" w14:textId="71A03F27">
      <w:r>
        <w:t xml:space="preserve">Zowel als raadslid als toehoorder speelt Nederland een actieve rol in de raadvergaderingen en neemt </w:t>
      </w:r>
      <w:r w:rsidR="00FD6652">
        <w:t xml:space="preserve">Nederland </w:t>
      </w:r>
      <w:r>
        <w:t xml:space="preserve">regelmatig het initiatief tot verklaringen of sluit aan bij verklaringen van gelijkgezinde landen. </w:t>
      </w:r>
      <w:r w:rsidRPr="00FA6638">
        <w:t xml:space="preserve">De basis voor </w:t>
      </w:r>
      <w:r w:rsidR="00FD6652">
        <w:t>de</w:t>
      </w:r>
      <w:r w:rsidRPr="00FA6638" w:rsidR="00FD6652">
        <w:t xml:space="preserve"> </w:t>
      </w:r>
      <w:r w:rsidRPr="00FA6638">
        <w:t>Nederlandse inzet in de Uitvoerende Raad is de Nederlandse Mondiale Gezondheidsstrategie 2023-2030</w:t>
      </w:r>
      <w:r>
        <w:t xml:space="preserve"> en het </w:t>
      </w:r>
      <w:r w:rsidRPr="00FA6638">
        <w:t>Beleidskader Mondiaal Multilateralisme</w:t>
      </w:r>
      <w:r>
        <w:t xml:space="preserve"> voor </w:t>
      </w:r>
      <w:r w:rsidRPr="00FA6638">
        <w:t xml:space="preserve">2022-2026. Op institutioneel vlak zet Nederland zich in voor een goed functionerende en duurzaam gefinancierde </w:t>
      </w:r>
      <w:r>
        <w:t>UNFPA</w:t>
      </w:r>
      <w:r w:rsidRPr="00FA6638">
        <w:t xml:space="preserve">. Aandachtspunten daarbij zijn transparantie en verantwoording, </w:t>
      </w:r>
      <w:r>
        <w:t>hervormingen van het VN ontwikkelingssysteem</w:t>
      </w:r>
      <w:r w:rsidRPr="00FA6638">
        <w:t xml:space="preserve">, resultaatgericht werken, en de aanpak van </w:t>
      </w:r>
      <w:proofErr w:type="spellStart"/>
      <w:r w:rsidRPr="00FA6638">
        <w:rPr>
          <w:i/>
          <w:iCs/>
        </w:rPr>
        <w:t>Sexual</w:t>
      </w:r>
      <w:proofErr w:type="spellEnd"/>
      <w:r w:rsidRPr="00FA6638">
        <w:rPr>
          <w:i/>
          <w:iCs/>
        </w:rPr>
        <w:t xml:space="preserve"> </w:t>
      </w:r>
      <w:proofErr w:type="spellStart"/>
      <w:r w:rsidRPr="00FA6638">
        <w:rPr>
          <w:i/>
          <w:iCs/>
        </w:rPr>
        <w:t>Exploitation</w:t>
      </w:r>
      <w:proofErr w:type="spellEnd"/>
      <w:r w:rsidRPr="00FA6638">
        <w:rPr>
          <w:i/>
          <w:iCs/>
        </w:rPr>
        <w:t xml:space="preserve">, </w:t>
      </w:r>
      <w:proofErr w:type="spellStart"/>
      <w:r w:rsidRPr="00FA6638">
        <w:rPr>
          <w:i/>
          <w:iCs/>
        </w:rPr>
        <w:t>Abuse</w:t>
      </w:r>
      <w:proofErr w:type="spellEnd"/>
      <w:r w:rsidRPr="00FA6638">
        <w:rPr>
          <w:i/>
          <w:iCs/>
        </w:rPr>
        <w:t xml:space="preserve"> </w:t>
      </w:r>
      <w:proofErr w:type="spellStart"/>
      <w:r w:rsidRPr="00FA6638">
        <w:rPr>
          <w:i/>
          <w:iCs/>
        </w:rPr>
        <w:t>and</w:t>
      </w:r>
      <w:proofErr w:type="spellEnd"/>
      <w:r w:rsidRPr="00FA6638">
        <w:rPr>
          <w:i/>
          <w:iCs/>
        </w:rPr>
        <w:t xml:space="preserve"> </w:t>
      </w:r>
      <w:proofErr w:type="spellStart"/>
      <w:r w:rsidRPr="00FA6638">
        <w:rPr>
          <w:i/>
          <w:iCs/>
        </w:rPr>
        <w:t>Harassment</w:t>
      </w:r>
      <w:proofErr w:type="spellEnd"/>
      <w:r w:rsidRPr="00FA6638">
        <w:t xml:space="preserve"> (SEAH).</w:t>
      </w:r>
    </w:p>
    <w:p w:rsidR="00FA6638" w:rsidP="003A0A40" w:rsidRDefault="00FA6638" w14:paraId="42256DDF" w14:textId="77777777"/>
    <w:p w:rsidRPr="000937F6" w:rsidR="00FA6638" w:rsidP="00FA6638" w:rsidRDefault="00FA6638" w14:paraId="1E24E738" w14:textId="12B403AA">
      <w:r w:rsidRPr="000937F6">
        <w:t xml:space="preserve">Naast de inzet tijdens de geijkte momenten zoals de Uitvoerende Raad, organiseert </w:t>
      </w:r>
      <w:r w:rsidRPr="000937F6" w:rsidR="000937F6">
        <w:t xml:space="preserve">UNFPA </w:t>
      </w:r>
      <w:r w:rsidRPr="000937F6">
        <w:t xml:space="preserve">regelmatig tussentijdse </w:t>
      </w:r>
      <w:r w:rsidRPr="000937F6" w:rsidR="000937F6">
        <w:t>vergaderingen</w:t>
      </w:r>
      <w:r w:rsidRPr="000937F6">
        <w:t xml:space="preserve"> over belangrijke onderwerpen zoals SEAH</w:t>
      </w:r>
      <w:r w:rsidR="0007106A">
        <w:t xml:space="preserve">. Tussentijds is er </w:t>
      </w:r>
      <w:r w:rsidRPr="000937F6">
        <w:t xml:space="preserve">bilateraal contact op werkniveau, en organiseert Nederland bilaterale strategische dialogen op hoog niveau. Deze dialogen zijn erop gericht de samenwerking tussen de </w:t>
      </w:r>
      <w:r w:rsidRPr="000937F6" w:rsidR="000937F6">
        <w:t>UNFPA</w:t>
      </w:r>
      <w:r w:rsidRPr="000937F6">
        <w:t xml:space="preserve"> en Nederland te versterken </w:t>
      </w:r>
      <w:r w:rsidR="0007106A">
        <w:t xml:space="preserve">en </w:t>
      </w:r>
      <w:r w:rsidRPr="000937F6">
        <w:t xml:space="preserve">om de gezamenlijke doelen op het gebied van </w:t>
      </w:r>
      <w:r w:rsidR="003D1F2A">
        <w:t>SRGR</w:t>
      </w:r>
      <w:r w:rsidRPr="000937F6">
        <w:t xml:space="preserve"> te bereiken. Ook komen tijdens deze strategische dialogen de uitdagingen aan bod, en wordt besproken hoe deze het beste het hoofd te bieden. De laatste strategische beleidsdialoog vond </w:t>
      </w:r>
      <w:r w:rsidRPr="000937F6" w:rsidR="000937F6">
        <w:t>20</w:t>
      </w:r>
      <w:r w:rsidRPr="000937F6">
        <w:t xml:space="preserve"> </w:t>
      </w:r>
      <w:r w:rsidRPr="000937F6" w:rsidR="000937F6">
        <w:t>maart</w:t>
      </w:r>
      <w:r w:rsidRPr="000937F6">
        <w:t xml:space="preserve"> jl. plaats in Den Haag.</w:t>
      </w:r>
    </w:p>
    <w:p w:rsidR="008E24B7" w:rsidP="008E24B7" w:rsidRDefault="008E24B7" w14:paraId="256160D3" w14:textId="77777777"/>
    <w:p w:rsidR="008E24B7" w:rsidP="008E24B7" w:rsidRDefault="008E24B7" w14:paraId="23CC46E3" w14:textId="70A73A02">
      <w:r>
        <w:t xml:space="preserve">Nederland geeft tevens een bijdrage van 110 miljoen Euro voor de periode 2024-2028 aan </w:t>
      </w:r>
      <w:r w:rsidR="009A21DE">
        <w:t>het</w:t>
      </w:r>
      <w:r>
        <w:t xml:space="preserve"> UNFPA </w:t>
      </w:r>
      <w:proofErr w:type="spellStart"/>
      <w:r>
        <w:t>Supplies</w:t>
      </w:r>
      <w:proofErr w:type="spellEnd"/>
      <w:r>
        <w:t xml:space="preserve"> partnership</w:t>
      </w:r>
      <w:r w:rsidR="00FD6652">
        <w:t xml:space="preserve">. </w:t>
      </w:r>
      <w:r w:rsidR="005F79D8">
        <w:t xml:space="preserve">Dit </w:t>
      </w:r>
      <w:r>
        <w:t xml:space="preserve">aparte fonds binnen UNFPA </w:t>
      </w:r>
      <w:r w:rsidR="005F79D8">
        <w:t xml:space="preserve">richt </w:t>
      </w:r>
      <w:r>
        <w:t xml:space="preserve">zich op </w:t>
      </w:r>
      <w:r w:rsidR="00C0494C">
        <w:t>grootschalige inkoop</w:t>
      </w:r>
      <w:r>
        <w:t xml:space="preserve"> van anticonceptie waardoor een betere kwaliteit van producten tegen een lagere prijs kan worden verkregen</w:t>
      </w:r>
      <w:r w:rsidR="005F79D8">
        <w:rPr>
          <w:rStyle w:val="FootnoteReference"/>
        </w:rPr>
        <w:footnoteReference w:id="6"/>
      </w:r>
      <w:r>
        <w:t xml:space="preserve">. </w:t>
      </w:r>
      <w:r w:rsidR="00C0494C">
        <w:t xml:space="preserve">UNFPA </w:t>
      </w:r>
      <w:proofErr w:type="spellStart"/>
      <w:r>
        <w:t>Supplies</w:t>
      </w:r>
      <w:proofErr w:type="spellEnd"/>
      <w:r>
        <w:t xml:space="preserve"> werkt in 54 partnerlanden. Nederland is voorzitter van een kiesgroep bestaande uit Duitsland en Noorwegen en heeft hiermee een plaats in de </w:t>
      </w:r>
      <w:r w:rsidR="003735C1">
        <w:t>stuurgroep</w:t>
      </w:r>
      <w:r>
        <w:t xml:space="preserve"> van </w:t>
      </w:r>
      <w:r w:rsidR="00C0494C">
        <w:t>dit</w:t>
      </w:r>
      <w:r>
        <w:t xml:space="preserve"> partnerschap. </w:t>
      </w:r>
      <w:r w:rsidR="002F61EB">
        <w:t>Hierdoor heeft Nederland direct invloed op strategische discussies en beslissingen die binnen het partnerschap worden genomen</w:t>
      </w:r>
      <w:r w:rsidR="00C11F4E">
        <w:t>.</w:t>
      </w:r>
      <w:r w:rsidR="00C86135">
        <w:t xml:space="preserve"> Zo zijn, mede door Nederlands </w:t>
      </w:r>
      <w:r w:rsidR="00C86135">
        <w:lastRenderedPageBreak/>
        <w:t xml:space="preserve">toedoen, twee extra ontvangende landen toegevoegd aan de stuurgroep om de lokale stem te versterken. </w:t>
      </w:r>
    </w:p>
    <w:p w:rsidR="008E24B7" w:rsidP="00FA6638" w:rsidRDefault="008E24B7" w14:paraId="77298947" w14:textId="77777777">
      <w:pPr>
        <w:rPr>
          <w:highlight w:val="yellow"/>
        </w:rPr>
      </w:pPr>
    </w:p>
    <w:p w:rsidRPr="00D87FF1" w:rsidR="00FA6638" w:rsidP="00FA6638" w:rsidRDefault="00C11F4E" w14:paraId="3EB31190" w14:textId="72B47DDA">
      <w:r w:rsidRPr="00CD49A6">
        <w:t xml:space="preserve">In 2024 stond </w:t>
      </w:r>
      <w:r w:rsidRPr="00CD49A6" w:rsidR="00FA6638">
        <w:t xml:space="preserve">Nederland in de top tien </w:t>
      </w:r>
      <w:r w:rsidRPr="00CD49A6" w:rsidR="000937F6">
        <w:t xml:space="preserve">UNFPA </w:t>
      </w:r>
      <w:r w:rsidRPr="00CD49A6" w:rsidR="00FA6638">
        <w:t xml:space="preserve">donoren (zie </w:t>
      </w:r>
      <w:r w:rsidRPr="00CD49A6" w:rsidR="00B829FF">
        <w:t>hier</w:t>
      </w:r>
      <w:r w:rsidRPr="00CD49A6" w:rsidR="00FA6638">
        <w:t>onder)</w:t>
      </w:r>
      <w:r w:rsidRPr="00CD49A6" w:rsidR="000937F6">
        <w:t>.</w:t>
      </w:r>
      <w:r w:rsidRPr="00CD49A6" w:rsidR="00FA6638">
        <w:t xml:space="preserve"> </w:t>
      </w:r>
      <w:r w:rsidRPr="00CD49A6">
        <w:t xml:space="preserve">Nederland </w:t>
      </w:r>
      <w:r w:rsidRPr="00CD49A6" w:rsidR="00FA6638">
        <w:t xml:space="preserve">staat op de </w:t>
      </w:r>
      <w:r w:rsidRPr="00CD49A6" w:rsidR="008C3C67">
        <w:t>4</w:t>
      </w:r>
      <w:r w:rsidRPr="00CD49A6" w:rsidR="008C3C67">
        <w:rPr>
          <w:vertAlign w:val="superscript"/>
        </w:rPr>
        <w:t>e</w:t>
      </w:r>
      <w:r w:rsidRPr="00CD49A6" w:rsidR="008C3C67">
        <w:t xml:space="preserve"> plek,</w:t>
      </w:r>
      <w:r w:rsidRPr="00CD49A6" w:rsidR="00FA6638">
        <w:t xml:space="preserve"> na</w:t>
      </w:r>
      <w:r w:rsidRPr="008C3C67" w:rsidR="008C3C67">
        <w:t xml:space="preserve"> Zweden, van</w:t>
      </w:r>
      <w:r w:rsidRPr="008C3C67" w:rsidR="00FA6638">
        <w:t xml:space="preserve"> flexibele donoren aan de </w:t>
      </w:r>
      <w:r w:rsidRPr="008C3C67" w:rsidR="001629C7">
        <w:t>UNFPA</w:t>
      </w:r>
      <w:r w:rsidRPr="008C3C67" w:rsidR="00FA6638">
        <w:t xml:space="preserve"> dankzij de </w:t>
      </w:r>
      <w:proofErr w:type="spellStart"/>
      <w:r w:rsidRPr="008C3C67" w:rsidR="00FA6638">
        <w:t>ongeoormerkte</w:t>
      </w:r>
      <w:proofErr w:type="spellEnd"/>
      <w:r w:rsidRPr="008C3C67" w:rsidR="00FA6638">
        <w:t xml:space="preserve"> </w:t>
      </w:r>
      <w:r w:rsidRPr="008C3C67" w:rsidR="001629C7">
        <w:t>kern</w:t>
      </w:r>
      <w:r w:rsidRPr="008C3C67" w:rsidR="00FA6638">
        <w:t>bijdrage</w:t>
      </w:r>
      <w:r w:rsidRPr="008C3C67" w:rsidR="008C3C67">
        <w:t xml:space="preserve"> van 35 miljoen </w:t>
      </w:r>
      <w:r w:rsidR="008C3C67">
        <w:t>EUR</w:t>
      </w:r>
      <w:r w:rsidRPr="008C3C67" w:rsidR="008C3C67">
        <w:t>.</w:t>
      </w:r>
      <w:r w:rsidR="008C3C67">
        <w:t xml:space="preserve"> </w:t>
      </w:r>
    </w:p>
    <w:p w:rsidR="0093015A" w:rsidP="00616671" w:rsidRDefault="0093015A" w14:paraId="297DD2F6" w14:textId="77777777">
      <w:pPr>
        <w:rPr>
          <w:rFonts w:ascii="Calibri" w:hAnsi="Calibri"/>
          <w:sz w:val="22"/>
          <w:szCs w:val="22"/>
        </w:rPr>
      </w:pPr>
    </w:p>
    <w:p w:rsidRPr="004D372F" w:rsidR="00616671" w:rsidP="00616671" w:rsidRDefault="00616671" w14:paraId="6B5B3258" w14:textId="77777777">
      <w:r w:rsidRPr="004D372F">
        <w:t>Overzicht bijdragen en ranking grootste donoren</w:t>
      </w:r>
    </w:p>
    <w:p w:rsidR="00616671" w:rsidP="00616671" w:rsidRDefault="00616671" w14:paraId="24A75B99" w14:textId="77777777">
      <w:r>
        <w:t>(bedragen in USD miljoen)</w:t>
      </w:r>
    </w:p>
    <w:p w:rsidR="00616671" w:rsidP="00616671" w:rsidRDefault="00616671" w14:paraId="4371D047" w14:textId="77777777"/>
    <w:tbl>
      <w:tblPr>
        <w:tblW w:w="5000" w:type="pct"/>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5"/>
        <w:gridCol w:w="2014"/>
        <w:gridCol w:w="3022"/>
        <w:gridCol w:w="1995"/>
      </w:tblGrid>
      <w:tr w:rsidR="00616671" w:rsidTr="000C4BB9" w14:paraId="620487E1" w14:textId="77777777">
        <w:tc>
          <w:tcPr>
            <w:tcW w:w="444" w:type="pct"/>
            <w:tcBorders>
              <w:top w:val="single" w:color="auto" w:sz="4" w:space="0"/>
              <w:left w:val="single" w:color="auto" w:sz="4" w:space="0"/>
              <w:bottom w:val="single" w:color="auto" w:sz="4" w:space="0"/>
              <w:right w:val="single" w:color="auto" w:sz="4" w:space="0"/>
            </w:tcBorders>
            <w:hideMark/>
          </w:tcPr>
          <w:p w:rsidRPr="00A13499" w:rsidR="00616671" w:rsidP="000C4BB9" w:rsidRDefault="00616671" w14:paraId="00500984" w14:textId="77777777">
            <w:pPr>
              <w:rPr>
                <w:b/>
              </w:rPr>
            </w:pPr>
            <w:r w:rsidRPr="00A13499">
              <w:rPr>
                <w:b/>
              </w:rPr>
              <w:t>Jaar</w:t>
            </w:r>
          </w:p>
        </w:tc>
        <w:tc>
          <w:tcPr>
            <w:tcW w:w="1305" w:type="pct"/>
            <w:tcBorders>
              <w:top w:val="single" w:color="auto" w:sz="4" w:space="0"/>
              <w:left w:val="single" w:color="auto" w:sz="4" w:space="0"/>
              <w:bottom w:val="single" w:color="auto" w:sz="4" w:space="0"/>
              <w:right w:val="single" w:color="auto" w:sz="4" w:space="0"/>
            </w:tcBorders>
            <w:hideMark/>
          </w:tcPr>
          <w:p w:rsidRPr="00A13499" w:rsidR="00616671" w:rsidP="000C4BB9" w:rsidRDefault="00616671" w14:paraId="1989B8A4" w14:textId="77777777">
            <w:pPr>
              <w:rPr>
                <w:b/>
              </w:rPr>
            </w:pPr>
            <w:r w:rsidRPr="00A13499">
              <w:rPr>
                <w:b/>
              </w:rPr>
              <w:t>Bijdrage</w:t>
            </w:r>
          </w:p>
        </w:tc>
        <w:tc>
          <w:tcPr>
            <w:tcW w:w="1958" w:type="pct"/>
            <w:tcBorders>
              <w:top w:val="single" w:color="auto" w:sz="4" w:space="0"/>
              <w:left w:val="single" w:color="auto" w:sz="4" w:space="0"/>
              <w:bottom w:val="single" w:color="auto" w:sz="4" w:space="0"/>
              <w:right w:val="single" w:color="auto" w:sz="4" w:space="0"/>
            </w:tcBorders>
            <w:hideMark/>
          </w:tcPr>
          <w:p w:rsidRPr="00A13499" w:rsidR="00616671" w:rsidP="000C4BB9" w:rsidRDefault="00616671" w14:paraId="537D1B15" w14:textId="77777777">
            <w:pPr>
              <w:rPr>
                <w:b/>
              </w:rPr>
            </w:pPr>
            <w:r w:rsidRPr="00A13499">
              <w:rPr>
                <w:b/>
              </w:rPr>
              <w:t>Ranking/donor</w:t>
            </w:r>
          </w:p>
        </w:tc>
        <w:tc>
          <w:tcPr>
            <w:tcW w:w="1293" w:type="pct"/>
            <w:tcBorders>
              <w:top w:val="single" w:color="auto" w:sz="4" w:space="0"/>
              <w:left w:val="single" w:color="auto" w:sz="4" w:space="0"/>
              <w:bottom w:val="single" w:color="auto" w:sz="4" w:space="0"/>
              <w:right w:val="single" w:color="auto" w:sz="4" w:space="0"/>
            </w:tcBorders>
            <w:hideMark/>
          </w:tcPr>
          <w:p w:rsidRPr="00A13499" w:rsidR="00616671" w:rsidP="000C4BB9" w:rsidRDefault="00616671" w14:paraId="0184E2FC" w14:textId="77777777">
            <w:pPr>
              <w:jc w:val="center"/>
              <w:rPr>
                <w:b/>
              </w:rPr>
            </w:pPr>
            <w:r w:rsidRPr="00A13499">
              <w:rPr>
                <w:b/>
              </w:rPr>
              <w:t>Bedrag</w:t>
            </w:r>
          </w:p>
        </w:tc>
      </w:tr>
      <w:tr w:rsidR="00616671" w:rsidTr="000C4BB9" w14:paraId="060D8BDF" w14:textId="77777777">
        <w:tc>
          <w:tcPr>
            <w:tcW w:w="444"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62DDB4A1" w14:textId="77777777"/>
        </w:tc>
        <w:tc>
          <w:tcPr>
            <w:tcW w:w="1305"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6E676D63" w14:textId="77777777"/>
        </w:tc>
        <w:tc>
          <w:tcPr>
            <w:tcW w:w="1958"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10DC5432" w14:textId="77777777"/>
        </w:tc>
        <w:tc>
          <w:tcPr>
            <w:tcW w:w="1293"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6F96C4EC" w14:textId="77777777"/>
        </w:tc>
      </w:tr>
      <w:tr w:rsidR="00616671" w:rsidTr="000C4BB9" w14:paraId="351ED382" w14:textId="77777777">
        <w:tc>
          <w:tcPr>
            <w:tcW w:w="444" w:type="pct"/>
            <w:tcBorders>
              <w:top w:val="single" w:color="auto" w:sz="4" w:space="0"/>
              <w:left w:val="single" w:color="auto" w:sz="4" w:space="0"/>
              <w:bottom w:val="single" w:color="auto" w:sz="4" w:space="0"/>
              <w:right w:val="single" w:color="auto" w:sz="4" w:space="0"/>
            </w:tcBorders>
            <w:hideMark/>
          </w:tcPr>
          <w:p w:rsidR="00616671" w:rsidP="000C4BB9" w:rsidRDefault="00616671" w14:paraId="50BBA07C" w14:textId="689A29A0">
            <w:r>
              <w:t>20</w:t>
            </w:r>
            <w:r w:rsidR="00AB34E9">
              <w:t>2</w:t>
            </w:r>
            <w:r w:rsidR="00F21B9F">
              <w:t>4</w:t>
            </w:r>
          </w:p>
        </w:tc>
        <w:tc>
          <w:tcPr>
            <w:tcW w:w="1305" w:type="pct"/>
            <w:tcBorders>
              <w:top w:val="single" w:color="auto" w:sz="4" w:space="0"/>
              <w:left w:val="single" w:color="auto" w:sz="4" w:space="0"/>
              <w:bottom w:val="single" w:color="auto" w:sz="4" w:space="0"/>
              <w:right w:val="single" w:color="auto" w:sz="4" w:space="0"/>
            </w:tcBorders>
            <w:hideMark/>
          </w:tcPr>
          <w:p w:rsidR="00616671" w:rsidP="000C4BB9" w:rsidRDefault="00616671" w14:paraId="490890E9" w14:textId="77777777">
            <w:r w:rsidRPr="00524549">
              <w:t>Totaal</w:t>
            </w:r>
            <w:r>
              <w:t>-bijdrage</w:t>
            </w:r>
          </w:p>
        </w:tc>
        <w:tc>
          <w:tcPr>
            <w:tcW w:w="1958" w:type="pct"/>
            <w:tcBorders>
              <w:top w:val="single" w:color="auto" w:sz="4" w:space="0"/>
              <w:left w:val="single" w:color="auto" w:sz="4" w:space="0"/>
              <w:bottom w:val="single" w:color="auto" w:sz="4" w:space="0"/>
              <w:right w:val="single" w:color="auto" w:sz="4" w:space="0"/>
            </w:tcBorders>
            <w:hideMark/>
          </w:tcPr>
          <w:p w:rsidR="00616671" w:rsidP="000C4BB9" w:rsidRDefault="00616671" w14:paraId="68AC08A5" w14:textId="489BF2D0">
            <w:r>
              <w:t xml:space="preserve">1. </w:t>
            </w:r>
            <w:r w:rsidR="001123E2">
              <w:t>Verenigde Staten</w:t>
            </w:r>
          </w:p>
        </w:tc>
        <w:tc>
          <w:tcPr>
            <w:tcW w:w="1293" w:type="pct"/>
            <w:tcBorders>
              <w:top w:val="single" w:color="auto" w:sz="4" w:space="0"/>
              <w:left w:val="single" w:color="auto" w:sz="4" w:space="0"/>
              <w:bottom w:val="single" w:color="auto" w:sz="4" w:space="0"/>
              <w:right w:val="single" w:color="auto" w:sz="4" w:space="0"/>
            </w:tcBorders>
          </w:tcPr>
          <w:p w:rsidR="00616671" w:rsidP="000C4BB9" w:rsidRDefault="001123E2" w14:paraId="2AD47F27" w14:textId="1BDA6438">
            <w:pPr>
              <w:tabs>
                <w:tab w:val="decimal" w:pos="1026"/>
              </w:tabs>
            </w:pPr>
            <w:r>
              <w:t>286,4</w:t>
            </w:r>
          </w:p>
        </w:tc>
      </w:tr>
      <w:tr w:rsidR="00616671" w:rsidTr="000C4BB9" w14:paraId="3EF9CF9E" w14:textId="77777777">
        <w:tc>
          <w:tcPr>
            <w:tcW w:w="444" w:type="pct"/>
            <w:tcBorders>
              <w:top w:val="single" w:color="auto" w:sz="4" w:space="0"/>
              <w:left w:val="single" w:color="auto" w:sz="4" w:space="0"/>
              <w:bottom w:val="nil"/>
              <w:right w:val="single" w:color="auto" w:sz="4" w:space="0"/>
            </w:tcBorders>
          </w:tcPr>
          <w:p w:rsidR="00616671" w:rsidP="000C4BB9" w:rsidRDefault="00616671" w14:paraId="7AA501FB" w14:textId="77777777"/>
        </w:tc>
        <w:tc>
          <w:tcPr>
            <w:tcW w:w="1305" w:type="pct"/>
            <w:tcBorders>
              <w:top w:val="single" w:color="auto" w:sz="4" w:space="0"/>
              <w:left w:val="single" w:color="auto" w:sz="4" w:space="0"/>
              <w:bottom w:val="nil"/>
              <w:right w:val="single" w:color="auto" w:sz="4" w:space="0"/>
            </w:tcBorders>
          </w:tcPr>
          <w:p w:rsidR="00616671" w:rsidP="000C4BB9" w:rsidRDefault="00616671" w14:paraId="2749FFA2" w14:textId="77777777"/>
        </w:tc>
        <w:tc>
          <w:tcPr>
            <w:tcW w:w="1958" w:type="pct"/>
            <w:tcBorders>
              <w:top w:val="single" w:color="auto" w:sz="4" w:space="0"/>
              <w:left w:val="single" w:color="auto" w:sz="4" w:space="0"/>
              <w:bottom w:val="single" w:color="auto" w:sz="4" w:space="0"/>
              <w:right w:val="single" w:color="auto" w:sz="4" w:space="0"/>
            </w:tcBorders>
            <w:hideMark/>
          </w:tcPr>
          <w:p w:rsidR="00616671" w:rsidP="000C4BB9" w:rsidRDefault="00616671" w14:paraId="5CE0B0A8" w14:textId="57FED116">
            <w:r>
              <w:t xml:space="preserve">2. </w:t>
            </w:r>
            <w:r w:rsidR="001123E2">
              <w:t>Verenigd Koninkrijk</w:t>
            </w:r>
          </w:p>
        </w:tc>
        <w:tc>
          <w:tcPr>
            <w:tcW w:w="1293" w:type="pct"/>
            <w:tcBorders>
              <w:top w:val="single" w:color="auto" w:sz="4" w:space="0"/>
              <w:left w:val="single" w:color="auto" w:sz="4" w:space="0"/>
              <w:bottom w:val="single" w:color="auto" w:sz="4" w:space="0"/>
              <w:right w:val="single" w:color="auto" w:sz="4" w:space="0"/>
            </w:tcBorders>
          </w:tcPr>
          <w:p w:rsidR="00616671" w:rsidP="000C4BB9" w:rsidRDefault="001123E2" w14:paraId="32E60FD3" w14:textId="3FC7E4CD">
            <w:pPr>
              <w:tabs>
                <w:tab w:val="decimal" w:pos="1026"/>
              </w:tabs>
            </w:pPr>
            <w:r>
              <w:t>153,3</w:t>
            </w:r>
          </w:p>
        </w:tc>
      </w:tr>
      <w:tr w:rsidR="00F21B9F" w:rsidTr="005F4439" w14:paraId="0CB64776" w14:textId="77777777">
        <w:tc>
          <w:tcPr>
            <w:tcW w:w="444" w:type="pct"/>
            <w:tcBorders>
              <w:top w:val="nil"/>
              <w:left w:val="single" w:color="auto" w:sz="4" w:space="0"/>
              <w:bottom w:val="nil"/>
              <w:right w:val="single" w:color="auto" w:sz="4" w:space="0"/>
            </w:tcBorders>
          </w:tcPr>
          <w:p w:rsidR="00F21B9F" w:rsidP="000C4BB9" w:rsidRDefault="00F21B9F" w14:paraId="109EC28F" w14:textId="77777777"/>
        </w:tc>
        <w:tc>
          <w:tcPr>
            <w:tcW w:w="1305" w:type="pct"/>
            <w:vMerge w:val="restart"/>
            <w:tcBorders>
              <w:top w:val="nil"/>
              <w:left w:val="single" w:color="auto" w:sz="4" w:space="0"/>
              <w:right w:val="single" w:color="auto" w:sz="4" w:space="0"/>
            </w:tcBorders>
          </w:tcPr>
          <w:p w:rsidR="00F21B9F" w:rsidP="000C4BB9" w:rsidRDefault="00F21B9F" w14:paraId="359A997A" w14:textId="77777777"/>
        </w:tc>
        <w:tc>
          <w:tcPr>
            <w:tcW w:w="1958" w:type="pct"/>
            <w:tcBorders>
              <w:top w:val="single" w:color="auto" w:sz="4" w:space="0"/>
              <w:left w:val="single" w:color="auto" w:sz="4" w:space="0"/>
              <w:bottom w:val="single" w:color="auto" w:sz="4" w:space="0"/>
              <w:right w:val="single" w:color="auto" w:sz="4" w:space="0"/>
            </w:tcBorders>
            <w:hideMark/>
          </w:tcPr>
          <w:p w:rsidR="00F21B9F" w:rsidP="000C4BB9" w:rsidRDefault="00F21B9F" w14:paraId="06FEB9A3" w14:textId="0A766DF8">
            <w:r>
              <w:t xml:space="preserve">3. </w:t>
            </w:r>
            <w:r w:rsidR="001123E2">
              <w:t>Canada</w:t>
            </w:r>
          </w:p>
        </w:tc>
        <w:tc>
          <w:tcPr>
            <w:tcW w:w="1293" w:type="pct"/>
            <w:tcBorders>
              <w:top w:val="single" w:color="auto" w:sz="4" w:space="0"/>
              <w:left w:val="single" w:color="auto" w:sz="4" w:space="0"/>
              <w:bottom w:val="single" w:color="auto" w:sz="4" w:space="0"/>
              <w:right w:val="single" w:color="auto" w:sz="4" w:space="0"/>
            </w:tcBorders>
          </w:tcPr>
          <w:p w:rsidR="00F21B9F" w:rsidP="000C4BB9" w:rsidRDefault="001123E2" w14:paraId="75244D4C" w14:textId="3EE65691">
            <w:pPr>
              <w:tabs>
                <w:tab w:val="decimal" w:pos="1026"/>
              </w:tabs>
            </w:pPr>
            <w:r>
              <w:t>107,7</w:t>
            </w:r>
          </w:p>
        </w:tc>
      </w:tr>
      <w:tr w:rsidR="00F21B9F" w:rsidTr="005F4439" w14:paraId="2CC4CA80" w14:textId="77777777">
        <w:tc>
          <w:tcPr>
            <w:tcW w:w="444" w:type="pct"/>
            <w:tcBorders>
              <w:top w:val="nil"/>
              <w:left w:val="single" w:color="auto" w:sz="4" w:space="0"/>
              <w:bottom w:val="nil"/>
              <w:right w:val="single" w:color="auto" w:sz="4" w:space="0"/>
            </w:tcBorders>
          </w:tcPr>
          <w:p w:rsidR="00F21B9F" w:rsidP="000C4BB9" w:rsidRDefault="00F21B9F" w14:paraId="2A26936D" w14:textId="77777777"/>
        </w:tc>
        <w:tc>
          <w:tcPr>
            <w:tcW w:w="1305" w:type="pct"/>
            <w:vMerge/>
            <w:tcBorders>
              <w:left w:val="single" w:color="auto" w:sz="4" w:space="0"/>
              <w:bottom w:val="single" w:color="auto" w:sz="4" w:space="0"/>
              <w:right w:val="single" w:color="auto" w:sz="4" w:space="0"/>
            </w:tcBorders>
          </w:tcPr>
          <w:p w:rsidR="00F21B9F" w:rsidP="000C4BB9" w:rsidRDefault="00F21B9F" w14:paraId="24F27E50" w14:textId="77777777"/>
        </w:tc>
        <w:tc>
          <w:tcPr>
            <w:tcW w:w="1958" w:type="pct"/>
            <w:tcBorders>
              <w:top w:val="single" w:color="auto" w:sz="4" w:space="0"/>
              <w:left w:val="single" w:color="auto" w:sz="4" w:space="0"/>
              <w:bottom w:val="single" w:color="auto" w:sz="4" w:space="0"/>
              <w:right w:val="single" w:color="auto" w:sz="4" w:space="0"/>
            </w:tcBorders>
          </w:tcPr>
          <w:p w:rsidR="00F21B9F" w:rsidP="000C4BB9" w:rsidRDefault="001123E2" w14:paraId="05E48202" w14:textId="6872D939">
            <w:r>
              <w:t xml:space="preserve">6. </w:t>
            </w:r>
            <w:r w:rsidRPr="00810000">
              <w:rPr>
                <w:b/>
                <w:bCs/>
              </w:rPr>
              <w:t>Nederland</w:t>
            </w:r>
          </w:p>
        </w:tc>
        <w:tc>
          <w:tcPr>
            <w:tcW w:w="1293" w:type="pct"/>
            <w:tcBorders>
              <w:top w:val="single" w:color="auto" w:sz="4" w:space="0"/>
              <w:left w:val="single" w:color="auto" w:sz="4" w:space="0"/>
              <w:bottom w:val="single" w:color="auto" w:sz="4" w:space="0"/>
              <w:right w:val="single" w:color="auto" w:sz="4" w:space="0"/>
            </w:tcBorders>
          </w:tcPr>
          <w:p w:rsidR="00F21B9F" w:rsidP="000C4BB9" w:rsidRDefault="008C3C67" w14:paraId="2A5C2A05" w14:textId="3E1D6901">
            <w:pPr>
              <w:tabs>
                <w:tab w:val="decimal" w:pos="1026"/>
              </w:tabs>
            </w:pPr>
            <w:r>
              <w:t>81,8</w:t>
            </w:r>
          </w:p>
        </w:tc>
      </w:tr>
      <w:tr w:rsidR="00616671" w:rsidTr="000C4BB9" w14:paraId="6724B3EA" w14:textId="77777777">
        <w:tc>
          <w:tcPr>
            <w:tcW w:w="444"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47E02E3E" w14:textId="77777777"/>
        </w:tc>
        <w:tc>
          <w:tcPr>
            <w:tcW w:w="1305"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7E5AD916" w14:textId="77777777"/>
        </w:tc>
        <w:tc>
          <w:tcPr>
            <w:tcW w:w="1958"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7E4715A7" w14:textId="77777777"/>
        </w:tc>
        <w:tc>
          <w:tcPr>
            <w:tcW w:w="1293"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0816A0D5" w14:textId="77777777">
            <w:pPr>
              <w:tabs>
                <w:tab w:val="decimal" w:pos="1026"/>
              </w:tabs>
            </w:pPr>
          </w:p>
        </w:tc>
      </w:tr>
      <w:tr w:rsidR="00616671" w:rsidTr="000C4BB9" w14:paraId="60115169" w14:textId="77777777">
        <w:tc>
          <w:tcPr>
            <w:tcW w:w="444" w:type="pct"/>
            <w:tcBorders>
              <w:top w:val="single" w:color="auto" w:sz="4" w:space="0"/>
              <w:left w:val="single" w:color="auto" w:sz="4" w:space="0"/>
              <w:bottom w:val="single" w:color="auto" w:sz="4" w:space="0"/>
              <w:right w:val="single" w:color="auto" w:sz="4" w:space="0"/>
            </w:tcBorders>
            <w:hideMark/>
          </w:tcPr>
          <w:p w:rsidR="00616671" w:rsidP="000C4BB9" w:rsidRDefault="00616671" w14:paraId="0616FC1E" w14:textId="79477579">
            <w:r>
              <w:t>202</w:t>
            </w:r>
            <w:r w:rsidR="00F21B9F">
              <w:t>3</w:t>
            </w:r>
          </w:p>
        </w:tc>
        <w:tc>
          <w:tcPr>
            <w:tcW w:w="1305" w:type="pct"/>
            <w:tcBorders>
              <w:top w:val="single" w:color="auto" w:sz="4" w:space="0"/>
              <w:left w:val="single" w:color="auto" w:sz="4" w:space="0"/>
              <w:bottom w:val="single" w:color="auto" w:sz="4" w:space="0"/>
              <w:right w:val="single" w:color="auto" w:sz="4" w:space="0"/>
            </w:tcBorders>
            <w:hideMark/>
          </w:tcPr>
          <w:p w:rsidR="00616671" w:rsidP="000C4BB9" w:rsidRDefault="00616671" w14:paraId="3AD2B1C9" w14:textId="77777777">
            <w:r w:rsidRPr="00524549">
              <w:t>Totaal</w:t>
            </w:r>
            <w:r>
              <w:t>-bijdrage</w:t>
            </w:r>
          </w:p>
        </w:tc>
        <w:tc>
          <w:tcPr>
            <w:tcW w:w="1958" w:type="pct"/>
            <w:tcBorders>
              <w:top w:val="single" w:color="auto" w:sz="4" w:space="0"/>
              <w:left w:val="single" w:color="auto" w:sz="4" w:space="0"/>
              <w:bottom w:val="single" w:color="auto" w:sz="4" w:space="0"/>
              <w:right w:val="single" w:color="auto" w:sz="4" w:space="0"/>
            </w:tcBorders>
            <w:hideMark/>
          </w:tcPr>
          <w:p w:rsidR="00616671" w:rsidP="000C4BB9" w:rsidRDefault="00616671" w14:paraId="3FFB5046" w14:textId="027E4C9C">
            <w:r>
              <w:t xml:space="preserve">1. </w:t>
            </w:r>
            <w:r w:rsidR="0098361E">
              <w:t>Verenigde Staten</w:t>
            </w:r>
          </w:p>
        </w:tc>
        <w:tc>
          <w:tcPr>
            <w:tcW w:w="1293" w:type="pct"/>
            <w:tcBorders>
              <w:top w:val="single" w:color="auto" w:sz="4" w:space="0"/>
              <w:left w:val="single" w:color="auto" w:sz="4" w:space="0"/>
              <w:bottom w:val="single" w:color="auto" w:sz="4" w:space="0"/>
              <w:right w:val="single" w:color="auto" w:sz="4" w:space="0"/>
            </w:tcBorders>
          </w:tcPr>
          <w:p w:rsidR="00616671" w:rsidP="000C4BB9" w:rsidRDefault="0098361E" w14:paraId="2743689F" w14:textId="1FC8084A">
            <w:pPr>
              <w:tabs>
                <w:tab w:val="decimal" w:pos="1026"/>
              </w:tabs>
            </w:pPr>
            <w:r>
              <w:t xml:space="preserve">161,7 </w:t>
            </w:r>
          </w:p>
        </w:tc>
      </w:tr>
      <w:tr w:rsidR="00F21B9F" w:rsidTr="000C4BB9" w14:paraId="55F019AE" w14:textId="77777777">
        <w:tc>
          <w:tcPr>
            <w:tcW w:w="444" w:type="pct"/>
            <w:vMerge w:val="restart"/>
            <w:tcBorders>
              <w:top w:val="single" w:color="auto" w:sz="4" w:space="0"/>
              <w:left w:val="single" w:color="auto" w:sz="4" w:space="0"/>
              <w:right w:val="single" w:color="auto" w:sz="4" w:space="0"/>
            </w:tcBorders>
          </w:tcPr>
          <w:p w:rsidR="00F21B9F" w:rsidP="000C4BB9" w:rsidRDefault="00F21B9F" w14:paraId="136D0516" w14:textId="77777777"/>
          <w:p w:rsidR="00F21B9F" w:rsidP="000C4BB9" w:rsidRDefault="00F21B9F" w14:paraId="5868CB99" w14:textId="77777777"/>
        </w:tc>
        <w:tc>
          <w:tcPr>
            <w:tcW w:w="1305" w:type="pct"/>
            <w:vMerge w:val="restart"/>
            <w:tcBorders>
              <w:top w:val="single" w:color="auto" w:sz="4" w:space="0"/>
              <w:left w:val="single" w:color="auto" w:sz="4" w:space="0"/>
              <w:right w:val="single" w:color="auto" w:sz="4" w:space="0"/>
            </w:tcBorders>
          </w:tcPr>
          <w:p w:rsidR="00F21B9F" w:rsidP="000C4BB9" w:rsidRDefault="00F21B9F" w14:paraId="475785AC" w14:textId="77777777"/>
        </w:tc>
        <w:tc>
          <w:tcPr>
            <w:tcW w:w="1958" w:type="pct"/>
            <w:tcBorders>
              <w:top w:val="single" w:color="auto" w:sz="4" w:space="0"/>
              <w:left w:val="single" w:color="auto" w:sz="4" w:space="0"/>
              <w:bottom w:val="single" w:color="auto" w:sz="4" w:space="0"/>
              <w:right w:val="single" w:color="auto" w:sz="4" w:space="0"/>
            </w:tcBorders>
            <w:hideMark/>
          </w:tcPr>
          <w:p w:rsidR="00F21B9F" w:rsidP="000C4BB9" w:rsidRDefault="00F21B9F" w14:paraId="03AFF034" w14:textId="7F02A734">
            <w:r>
              <w:t xml:space="preserve">2. </w:t>
            </w:r>
            <w:r w:rsidR="0098361E">
              <w:t>Verenigd Koninkrijk</w:t>
            </w:r>
          </w:p>
        </w:tc>
        <w:tc>
          <w:tcPr>
            <w:tcW w:w="1293" w:type="pct"/>
            <w:tcBorders>
              <w:top w:val="single" w:color="auto" w:sz="4" w:space="0"/>
              <w:left w:val="single" w:color="auto" w:sz="4" w:space="0"/>
              <w:bottom w:val="single" w:color="auto" w:sz="4" w:space="0"/>
              <w:right w:val="single" w:color="auto" w:sz="4" w:space="0"/>
            </w:tcBorders>
          </w:tcPr>
          <w:p w:rsidR="00F21B9F" w:rsidP="000C4BB9" w:rsidRDefault="0098361E" w14:paraId="0F9EB0C4" w14:textId="181DFDA7">
            <w:pPr>
              <w:tabs>
                <w:tab w:val="decimal" w:pos="1026"/>
              </w:tabs>
            </w:pPr>
            <w:r>
              <w:t>129,5</w:t>
            </w:r>
          </w:p>
        </w:tc>
      </w:tr>
      <w:tr w:rsidR="00F21B9F" w:rsidTr="00BE6DE2" w14:paraId="016C745F" w14:textId="77777777">
        <w:tc>
          <w:tcPr>
            <w:tcW w:w="444" w:type="pct"/>
            <w:vMerge/>
            <w:tcBorders>
              <w:left w:val="single" w:color="auto" w:sz="4" w:space="0"/>
              <w:right w:val="single" w:color="auto" w:sz="4" w:space="0"/>
            </w:tcBorders>
          </w:tcPr>
          <w:p w:rsidR="00F21B9F" w:rsidP="000C4BB9" w:rsidRDefault="00F21B9F" w14:paraId="7716172D" w14:textId="77777777"/>
        </w:tc>
        <w:tc>
          <w:tcPr>
            <w:tcW w:w="1305" w:type="pct"/>
            <w:vMerge/>
            <w:tcBorders>
              <w:left w:val="single" w:color="auto" w:sz="4" w:space="0"/>
              <w:right w:val="single" w:color="auto" w:sz="4" w:space="0"/>
            </w:tcBorders>
          </w:tcPr>
          <w:p w:rsidR="00F21B9F" w:rsidP="000C4BB9" w:rsidRDefault="00F21B9F" w14:paraId="258419ED" w14:textId="77777777"/>
        </w:tc>
        <w:tc>
          <w:tcPr>
            <w:tcW w:w="1958" w:type="pct"/>
            <w:tcBorders>
              <w:top w:val="single" w:color="auto" w:sz="4" w:space="0"/>
              <w:left w:val="single" w:color="auto" w:sz="4" w:space="0"/>
              <w:bottom w:val="single" w:color="auto" w:sz="4" w:space="0"/>
              <w:right w:val="single" w:color="auto" w:sz="4" w:space="0"/>
            </w:tcBorders>
            <w:hideMark/>
          </w:tcPr>
          <w:p w:rsidR="00F21B9F" w:rsidP="000C4BB9" w:rsidRDefault="00F21B9F" w14:paraId="57E3673F" w14:textId="02C0B5B3">
            <w:r>
              <w:t xml:space="preserve">3. </w:t>
            </w:r>
            <w:r w:rsidR="0098361E">
              <w:t>Noorwegen</w:t>
            </w:r>
          </w:p>
        </w:tc>
        <w:tc>
          <w:tcPr>
            <w:tcW w:w="1293" w:type="pct"/>
            <w:tcBorders>
              <w:top w:val="single" w:color="auto" w:sz="4" w:space="0"/>
              <w:left w:val="single" w:color="auto" w:sz="4" w:space="0"/>
              <w:bottom w:val="single" w:color="auto" w:sz="4" w:space="0"/>
              <w:right w:val="single" w:color="auto" w:sz="4" w:space="0"/>
            </w:tcBorders>
          </w:tcPr>
          <w:p w:rsidR="00F21B9F" w:rsidP="000C4BB9" w:rsidRDefault="0098361E" w14:paraId="49FCC709" w14:textId="5198ABC2">
            <w:pPr>
              <w:tabs>
                <w:tab w:val="decimal" w:pos="1026"/>
              </w:tabs>
            </w:pPr>
            <w:r>
              <w:t xml:space="preserve">113,9 </w:t>
            </w:r>
          </w:p>
        </w:tc>
      </w:tr>
      <w:tr w:rsidR="00F21B9F" w:rsidTr="000C4BB9" w14:paraId="633494A9" w14:textId="77777777">
        <w:tc>
          <w:tcPr>
            <w:tcW w:w="444" w:type="pct"/>
            <w:vMerge/>
            <w:tcBorders>
              <w:left w:val="single" w:color="auto" w:sz="4" w:space="0"/>
              <w:bottom w:val="single" w:color="auto" w:sz="4" w:space="0"/>
              <w:right w:val="single" w:color="auto" w:sz="4" w:space="0"/>
            </w:tcBorders>
          </w:tcPr>
          <w:p w:rsidR="00F21B9F" w:rsidP="000C4BB9" w:rsidRDefault="00F21B9F" w14:paraId="68AA6487" w14:textId="77777777"/>
        </w:tc>
        <w:tc>
          <w:tcPr>
            <w:tcW w:w="1305" w:type="pct"/>
            <w:vMerge/>
            <w:tcBorders>
              <w:left w:val="single" w:color="auto" w:sz="4" w:space="0"/>
              <w:bottom w:val="single" w:color="auto" w:sz="4" w:space="0"/>
              <w:right w:val="single" w:color="auto" w:sz="4" w:space="0"/>
            </w:tcBorders>
          </w:tcPr>
          <w:p w:rsidR="00F21B9F" w:rsidP="000C4BB9" w:rsidRDefault="00F21B9F" w14:paraId="6BDF7F5C" w14:textId="77777777"/>
        </w:tc>
        <w:tc>
          <w:tcPr>
            <w:tcW w:w="1958" w:type="pct"/>
            <w:tcBorders>
              <w:top w:val="single" w:color="auto" w:sz="4" w:space="0"/>
              <w:left w:val="single" w:color="auto" w:sz="4" w:space="0"/>
              <w:bottom w:val="single" w:color="auto" w:sz="4" w:space="0"/>
              <w:right w:val="single" w:color="auto" w:sz="4" w:space="0"/>
            </w:tcBorders>
          </w:tcPr>
          <w:p w:rsidRPr="00810000" w:rsidR="00F21B9F" w:rsidP="000C4BB9" w:rsidRDefault="0098361E" w14:paraId="7825D0F9" w14:textId="55CB0E5F">
            <w:r w:rsidRPr="00810000">
              <w:t>5.</w:t>
            </w:r>
            <w:r w:rsidRPr="00810000" w:rsidR="00F21B9F">
              <w:t xml:space="preserve"> </w:t>
            </w:r>
            <w:r w:rsidRPr="00810000" w:rsidR="00E55A98">
              <w:rPr>
                <w:b/>
                <w:bCs/>
              </w:rPr>
              <w:t>Nederland</w:t>
            </w:r>
          </w:p>
        </w:tc>
        <w:tc>
          <w:tcPr>
            <w:tcW w:w="1293" w:type="pct"/>
            <w:tcBorders>
              <w:top w:val="single" w:color="auto" w:sz="4" w:space="0"/>
              <w:left w:val="single" w:color="auto" w:sz="4" w:space="0"/>
              <w:bottom w:val="single" w:color="auto" w:sz="4" w:space="0"/>
              <w:right w:val="single" w:color="auto" w:sz="4" w:space="0"/>
            </w:tcBorders>
          </w:tcPr>
          <w:p w:rsidR="00F21B9F" w:rsidP="0098361E" w:rsidRDefault="0098361E" w14:paraId="5DCED7AB" w14:textId="6902253D">
            <w:pPr>
              <w:tabs>
                <w:tab w:val="decimal" w:pos="1026"/>
              </w:tabs>
            </w:pPr>
            <w:r>
              <w:t xml:space="preserve">72,1 </w:t>
            </w:r>
          </w:p>
        </w:tc>
      </w:tr>
      <w:tr w:rsidR="00616671" w:rsidTr="000C4BB9" w14:paraId="5298945C" w14:textId="77777777">
        <w:tc>
          <w:tcPr>
            <w:tcW w:w="444" w:type="pct"/>
            <w:tcBorders>
              <w:top w:val="single" w:color="auto" w:sz="4" w:space="0"/>
              <w:left w:val="single" w:color="auto" w:sz="4" w:space="0"/>
              <w:bottom w:val="single" w:color="auto" w:sz="4" w:space="0"/>
              <w:right w:val="single" w:color="auto" w:sz="4" w:space="0"/>
            </w:tcBorders>
            <w:shd w:val="clear" w:color="auto" w:fill="DBDBDB" w:themeFill="accent3" w:themeFillTint="66"/>
          </w:tcPr>
          <w:p w:rsidR="00616671" w:rsidP="000C4BB9" w:rsidRDefault="00616671" w14:paraId="38B91AA8" w14:textId="77777777"/>
        </w:tc>
        <w:tc>
          <w:tcPr>
            <w:tcW w:w="1305" w:type="pct"/>
            <w:tcBorders>
              <w:top w:val="single" w:color="auto" w:sz="4" w:space="0"/>
              <w:left w:val="single" w:color="auto" w:sz="4" w:space="0"/>
              <w:bottom w:val="single" w:color="auto" w:sz="4" w:space="0"/>
              <w:right w:val="single" w:color="auto" w:sz="4" w:space="0"/>
            </w:tcBorders>
            <w:shd w:val="clear" w:color="auto" w:fill="DBDBDB" w:themeFill="accent3" w:themeFillTint="66"/>
          </w:tcPr>
          <w:p w:rsidR="00616671" w:rsidP="000C4BB9" w:rsidRDefault="00616671" w14:paraId="30407713" w14:textId="77777777"/>
        </w:tc>
        <w:tc>
          <w:tcPr>
            <w:tcW w:w="1958" w:type="pct"/>
            <w:tcBorders>
              <w:top w:val="single" w:color="auto" w:sz="4" w:space="0"/>
              <w:left w:val="single" w:color="auto" w:sz="4" w:space="0"/>
              <w:bottom w:val="single" w:color="auto" w:sz="4" w:space="0"/>
              <w:right w:val="single" w:color="auto" w:sz="4" w:space="0"/>
            </w:tcBorders>
            <w:shd w:val="clear" w:color="auto" w:fill="DBDBDB" w:themeFill="accent3" w:themeFillTint="66"/>
          </w:tcPr>
          <w:p w:rsidR="00616671" w:rsidP="000C4BB9" w:rsidRDefault="00616671" w14:paraId="3424E341" w14:textId="77777777"/>
        </w:tc>
        <w:tc>
          <w:tcPr>
            <w:tcW w:w="1293" w:type="pct"/>
            <w:tcBorders>
              <w:top w:val="single" w:color="auto" w:sz="4" w:space="0"/>
              <w:left w:val="single" w:color="auto" w:sz="4" w:space="0"/>
              <w:bottom w:val="single" w:color="auto" w:sz="4" w:space="0"/>
              <w:right w:val="single" w:color="auto" w:sz="4" w:space="0"/>
            </w:tcBorders>
            <w:shd w:val="clear" w:color="auto" w:fill="DBDBDB" w:themeFill="accent3" w:themeFillTint="66"/>
          </w:tcPr>
          <w:p w:rsidR="00616671" w:rsidP="000C4BB9" w:rsidRDefault="00616671" w14:paraId="062EF5CE" w14:textId="77777777">
            <w:pPr>
              <w:tabs>
                <w:tab w:val="decimal" w:pos="1026"/>
              </w:tabs>
            </w:pPr>
          </w:p>
        </w:tc>
      </w:tr>
      <w:tr w:rsidR="00616671" w:rsidTr="000C4BB9" w14:paraId="46C2BED5" w14:textId="77777777">
        <w:tc>
          <w:tcPr>
            <w:tcW w:w="444" w:type="pct"/>
            <w:tcBorders>
              <w:top w:val="single" w:color="auto" w:sz="4" w:space="0"/>
              <w:left w:val="single" w:color="auto" w:sz="4" w:space="0"/>
              <w:bottom w:val="single" w:color="auto" w:sz="4" w:space="0"/>
              <w:right w:val="single" w:color="auto" w:sz="4" w:space="0"/>
            </w:tcBorders>
          </w:tcPr>
          <w:p w:rsidR="00616671" w:rsidP="000C4BB9" w:rsidRDefault="00616671" w14:paraId="428073ED" w14:textId="5A96A5E1">
            <w:r>
              <w:t>202</w:t>
            </w:r>
            <w:r w:rsidR="00F21B9F">
              <w:t>2</w:t>
            </w:r>
          </w:p>
        </w:tc>
        <w:tc>
          <w:tcPr>
            <w:tcW w:w="1305" w:type="pct"/>
            <w:tcBorders>
              <w:top w:val="single" w:color="auto" w:sz="4" w:space="0"/>
              <w:left w:val="single" w:color="auto" w:sz="4" w:space="0"/>
              <w:bottom w:val="single" w:color="auto" w:sz="4" w:space="0"/>
              <w:right w:val="single" w:color="auto" w:sz="4" w:space="0"/>
            </w:tcBorders>
            <w:hideMark/>
          </w:tcPr>
          <w:p w:rsidR="00616671" w:rsidP="000C4BB9" w:rsidRDefault="00616671" w14:paraId="54EC1128" w14:textId="77777777">
            <w:r w:rsidRPr="00524549">
              <w:t>Totaal</w:t>
            </w:r>
            <w:r>
              <w:t>-bijdrage</w:t>
            </w:r>
          </w:p>
        </w:tc>
        <w:tc>
          <w:tcPr>
            <w:tcW w:w="1958" w:type="pct"/>
            <w:tcBorders>
              <w:top w:val="single" w:color="auto" w:sz="4" w:space="0"/>
              <w:left w:val="single" w:color="auto" w:sz="4" w:space="0"/>
              <w:bottom w:val="single" w:color="auto" w:sz="4" w:space="0"/>
              <w:right w:val="single" w:color="auto" w:sz="4" w:space="0"/>
            </w:tcBorders>
            <w:hideMark/>
          </w:tcPr>
          <w:p w:rsidR="00616671" w:rsidP="000C4BB9" w:rsidRDefault="00616671" w14:paraId="7F5AFEFF" w14:textId="0B041AC7">
            <w:r>
              <w:t xml:space="preserve">1. </w:t>
            </w:r>
            <w:r w:rsidR="0098361E">
              <w:t>Verenigde Staten</w:t>
            </w:r>
          </w:p>
        </w:tc>
        <w:tc>
          <w:tcPr>
            <w:tcW w:w="1293" w:type="pct"/>
            <w:tcBorders>
              <w:top w:val="single" w:color="auto" w:sz="4" w:space="0"/>
              <w:left w:val="single" w:color="auto" w:sz="4" w:space="0"/>
              <w:bottom w:val="single" w:color="auto" w:sz="4" w:space="0"/>
              <w:right w:val="single" w:color="auto" w:sz="4" w:space="0"/>
            </w:tcBorders>
          </w:tcPr>
          <w:p w:rsidR="00616671" w:rsidP="000C4BB9" w:rsidRDefault="0098361E" w14:paraId="60F58A2D" w14:textId="125B875B">
            <w:pPr>
              <w:tabs>
                <w:tab w:val="decimal" w:pos="1026"/>
              </w:tabs>
            </w:pPr>
            <w:r>
              <w:t xml:space="preserve">184,8 </w:t>
            </w:r>
          </w:p>
        </w:tc>
      </w:tr>
      <w:tr w:rsidR="00F21B9F" w:rsidTr="000C4BB9" w14:paraId="1614C083" w14:textId="77777777">
        <w:tc>
          <w:tcPr>
            <w:tcW w:w="444" w:type="pct"/>
            <w:vMerge w:val="restart"/>
            <w:tcBorders>
              <w:top w:val="single" w:color="auto" w:sz="4" w:space="0"/>
              <w:left w:val="single" w:color="auto" w:sz="4" w:space="0"/>
              <w:right w:val="single" w:color="auto" w:sz="4" w:space="0"/>
            </w:tcBorders>
          </w:tcPr>
          <w:p w:rsidR="00F21B9F" w:rsidP="000C4BB9" w:rsidRDefault="00F21B9F" w14:paraId="381FCD18" w14:textId="77777777"/>
          <w:p w:rsidR="00F21B9F" w:rsidP="000C4BB9" w:rsidRDefault="00F21B9F" w14:paraId="370BD1C9" w14:textId="77777777"/>
        </w:tc>
        <w:tc>
          <w:tcPr>
            <w:tcW w:w="1305" w:type="pct"/>
            <w:vMerge w:val="restart"/>
            <w:tcBorders>
              <w:top w:val="single" w:color="auto" w:sz="4" w:space="0"/>
              <w:left w:val="single" w:color="auto" w:sz="4" w:space="0"/>
              <w:right w:val="single" w:color="auto" w:sz="4" w:space="0"/>
            </w:tcBorders>
          </w:tcPr>
          <w:p w:rsidR="00F21B9F" w:rsidP="000C4BB9" w:rsidRDefault="00F21B9F" w14:paraId="5B7BCB1C" w14:textId="77777777"/>
        </w:tc>
        <w:tc>
          <w:tcPr>
            <w:tcW w:w="1958" w:type="pct"/>
            <w:tcBorders>
              <w:top w:val="single" w:color="auto" w:sz="4" w:space="0"/>
              <w:left w:val="single" w:color="auto" w:sz="4" w:space="0"/>
              <w:bottom w:val="single" w:color="auto" w:sz="4" w:space="0"/>
              <w:right w:val="single" w:color="auto" w:sz="4" w:space="0"/>
            </w:tcBorders>
            <w:hideMark/>
          </w:tcPr>
          <w:p w:rsidR="00F21B9F" w:rsidP="000C4BB9" w:rsidRDefault="00F21B9F" w14:paraId="372BC8C4" w14:textId="508AFC6C">
            <w:r>
              <w:t xml:space="preserve">2. </w:t>
            </w:r>
            <w:r w:rsidR="0098361E">
              <w:t>Noorwegen</w:t>
            </w:r>
          </w:p>
        </w:tc>
        <w:tc>
          <w:tcPr>
            <w:tcW w:w="1293" w:type="pct"/>
            <w:tcBorders>
              <w:top w:val="single" w:color="auto" w:sz="4" w:space="0"/>
              <w:left w:val="single" w:color="auto" w:sz="4" w:space="0"/>
              <w:bottom w:val="single" w:color="auto" w:sz="4" w:space="0"/>
              <w:right w:val="single" w:color="auto" w:sz="4" w:space="0"/>
            </w:tcBorders>
          </w:tcPr>
          <w:p w:rsidR="00F21B9F" w:rsidP="000C4BB9" w:rsidRDefault="00A5097E" w14:paraId="25C1C7A5" w14:textId="5C645AA4">
            <w:pPr>
              <w:tabs>
                <w:tab w:val="decimal" w:pos="1026"/>
              </w:tabs>
            </w:pPr>
            <w:r>
              <w:t xml:space="preserve">128,1 </w:t>
            </w:r>
          </w:p>
        </w:tc>
      </w:tr>
      <w:tr w:rsidR="00F21B9F" w:rsidTr="00F21B9F" w14:paraId="14D77DF6" w14:textId="77777777">
        <w:tc>
          <w:tcPr>
            <w:tcW w:w="444" w:type="pct"/>
            <w:vMerge/>
            <w:tcBorders>
              <w:left w:val="single" w:color="auto" w:sz="4" w:space="0"/>
              <w:right w:val="single" w:color="auto" w:sz="4" w:space="0"/>
            </w:tcBorders>
          </w:tcPr>
          <w:p w:rsidR="00F21B9F" w:rsidP="000C4BB9" w:rsidRDefault="00F21B9F" w14:paraId="352A2494" w14:textId="77777777"/>
        </w:tc>
        <w:tc>
          <w:tcPr>
            <w:tcW w:w="1305" w:type="pct"/>
            <w:vMerge/>
            <w:tcBorders>
              <w:left w:val="single" w:color="auto" w:sz="4" w:space="0"/>
              <w:right w:val="single" w:color="auto" w:sz="4" w:space="0"/>
            </w:tcBorders>
          </w:tcPr>
          <w:p w:rsidR="00F21B9F" w:rsidP="000C4BB9" w:rsidRDefault="00F21B9F" w14:paraId="2CCA0414" w14:textId="77777777"/>
        </w:tc>
        <w:tc>
          <w:tcPr>
            <w:tcW w:w="1958" w:type="pct"/>
            <w:tcBorders>
              <w:top w:val="single" w:color="auto" w:sz="4" w:space="0"/>
              <w:left w:val="single" w:color="auto" w:sz="4" w:space="0"/>
              <w:bottom w:val="single" w:color="auto" w:sz="4" w:space="0"/>
              <w:right w:val="single" w:color="auto" w:sz="4" w:space="0"/>
            </w:tcBorders>
            <w:hideMark/>
          </w:tcPr>
          <w:p w:rsidR="00F21B9F" w:rsidP="000C4BB9" w:rsidRDefault="00F21B9F" w14:paraId="5D0B4396" w14:textId="48241831">
            <w:r>
              <w:t xml:space="preserve">3. </w:t>
            </w:r>
            <w:r w:rsidR="0098361E">
              <w:t>Verenigd Koninkrijk</w:t>
            </w:r>
          </w:p>
        </w:tc>
        <w:tc>
          <w:tcPr>
            <w:tcW w:w="1293" w:type="pct"/>
            <w:tcBorders>
              <w:top w:val="single" w:color="auto" w:sz="4" w:space="0"/>
              <w:left w:val="single" w:color="auto" w:sz="4" w:space="0"/>
              <w:bottom w:val="single" w:color="auto" w:sz="4" w:space="0"/>
              <w:right w:val="single" w:color="auto" w:sz="4" w:space="0"/>
            </w:tcBorders>
          </w:tcPr>
          <w:p w:rsidR="00F21B9F" w:rsidP="000C4BB9" w:rsidRDefault="00A5097E" w14:paraId="142CC6E8" w14:textId="10F62258">
            <w:pPr>
              <w:tabs>
                <w:tab w:val="decimal" w:pos="1026"/>
              </w:tabs>
            </w:pPr>
            <w:r>
              <w:t xml:space="preserve">121,9 </w:t>
            </w:r>
          </w:p>
        </w:tc>
      </w:tr>
      <w:tr w:rsidR="00F21B9F" w:rsidTr="000C4BB9" w14:paraId="57749D62" w14:textId="77777777">
        <w:tc>
          <w:tcPr>
            <w:tcW w:w="444" w:type="pct"/>
            <w:vMerge/>
            <w:tcBorders>
              <w:left w:val="single" w:color="auto" w:sz="4" w:space="0"/>
              <w:bottom w:val="single" w:color="auto" w:sz="4" w:space="0"/>
              <w:right w:val="single" w:color="auto" w:sz="4" w:space="0"/>
            </w:tcBorders>
          </w:tcPr>
          <w:p w:rsidR="00F21B9F" w:rsidP="000C4BB9" w:rsidRDefault="00F21B9F" w14:paraId="15F7748C" w14:textId="77777777"/>
        </w:tc>
        <w:tc>
          <w:tcPr>
            <w:tcW w:w="1305" w:type="pct"/>
            <w:vMerge/>
            <w:tcBorders>
              <w:left w:val="single" w:color="auto" w:sz="4" w:space="0"/>
              <w:bottom w:val="single" w:color="auto" w:sz="4" w:space="0"/>
              <w:right w:val="single" w:color="auto" w:sz="4" w:space="0"/>
            </w:tcBorders>
          </w:tcPr>
          <w:p w:rsidR="00F21B9F" w:rsidP="000C4BB9" w:rsidRDefault="00F21B9F" w14:paraId="513EEC2F" w14:textId="77777777"/>
        </w:tc>
        <w:tc>
          <w:tcPr>
            <w:tcW w:w="1958" w:type="pct"/>
            <w:tcBorders>
              <w:top w:val="single" w:color="auto" w:sz="4" w:space="0"/>
              <w:left w:val="single" w:color="auto" w:sz="4" w:space="0"/>
              <w:bottom w:val="single" w:color="auto" w:sz="4" w:space="0"/>
              <w:right w:val="single" w:color="auto" w:sz="4" w:space="0"/>
            </w:tcBorders>
          </w:tcPr>
          <w:p w:rsidRPr="00810000" w:rsidR="00F21B9F" w:rsidP="000C4BB9" w:rsidRDefault="0098361E" w14:paraId="75F7B24B" w14:textId="521F95F8">
            <w:r w:rsidRPr="00810000">
              <w:t>5.</w:t>
            </w:r>
            <w:r w:rsidRPr="00810000" w:rsidR="00F21B9F">
              <w:t xml:space="preserve"> </w:t>
            </w:r>
            <w:r w:rsidRPr="00810000" w:rsidR="00E55A98">
              <w:rPr>
                <w:b/>
                <w:bCs/>
              </w:rPr>
              <w:t>Nederland</w:t>
            </w:r>
            <w:r w:rsidRPr="00810000" w:rsidR="00F21B9F">
              <w:rPr>
                <w:b/>
                <w:bCs/>
              </w:rPr>
              <w:t xml:space="preserve"> </w:t>
            </w:r>
          </w:p>
        </w:tc>
        <w:tc>
          <w:tcPr>
            <w:tcW w:w="1293" w:type="pct"/>
            <w:tcBorders>
              <w:top w:val="single" w:color="auto" w:sz="4" w:space="0"/>
              <w:left w:val="single" w:color="auto" w:sz="4" w:space="0"/>
              <w:bottom w:val="single" w:color="auto" w:sz="4" w:space="0"/>
              <w:right w:val="single" w:color="auto" w:sz="4" w:space="0"/>
            </w:tcBorders>
          </w:tcPr>
          <w:p w:rsidR="00F21B9F" w:rsidP="000C4BB9" w:rsidRDefault="00A5097E" w14:paraId="3A7FE4AD" w14:textId="4D903880">
            <w:pPr>
              <w:tabs>
                <w:tab w:val="decimal" w:pos="1026"/>
              </w:tabs>
            </w:pPr>
            <w:r>
              <w:t xml:space="preserve">85,5 </w:t>
            </w:r>
          </w:p>
        </w:tc>
      </w:tr>
    </w:tbl>
    <w:p w:rsidR="00616671" w:rsidP="00616671" w:rsidRDefault="00616671" w14:paraId="033EDEA3" w14:textId="77777777">
      <w:pPr>
        <w:rPr>
          <w:rFonts w:ascii="Calibri" w:hAnsi="Calibri"/>
          <w:sz w:val="22"/>
          <w:szCs w:val="22"/>
        </w:rPr>
      </w:pPr>
    </w:p>
    <w:p w:rsidR="00616671" w:rsidP="00616671" w:rsidRDefault="00616671" w14:paraId="744F2C43" w14:textId="1C620C64">
      <w:pPr>
        <w:rPr>
          <w:rFonts w:ascii="Calibri" w:hAnsi="Calibri"/>
          <w:sz w:val="22"/>
          <w:szCs w:val="22"/>
        </w:rPr>
      </w:pPr>
    </w:p>
    <w:p w:rsidR="00616671" w:rsidP="00616671" w:rsidRDefault="00616671" w14:paraId="742D51C2" w14:textId="09A66AC7">
      <w:pPr>
        <w:rPr>
          <w:rFonts w:ascii="Calibri" w:hAnsi="Calibri"/>
          <w:sz w:val="22"/>
          <w:szCs w:val="22"/>
        </w:rPr>
      </w:pPr>
      <w:bookmarkStart w:name="_Hlk198630459" w:id="47"/>
    </w:p>
    <w:bookmarkEnd w:id="47"/>
    <w:p w:rsidRPr="009C7C85" w:rsidR="00616671" w:rsidP="00616671" w:rsidRDefault="00616671" w14:paraId="4460332C" w14:textId="6B72B466">
      <w:pPr>
        <w:rPr>
          <w:rFonts w:ascii="Calibri" w:hAnsi="Calibri"/>
          <w:sz w:val="22"/>
          <w:szCs w:val="22"/>
        </w:rPr>
        <w:sectPr w:rsidRPr="009C7C85" w:rsidR="00616671" w:rsidSect="00EE1B9E">
          <w:headerReference w:type="first" r:id="rId19"/>
          <w:type w:val="continuous"/>
          <w:pgSz w:w="11906" w:h="16838" w:code="9"/>
          <w:pgMar w:top="2520" w:right="960" w:bottom="1080" w:left="3220" w:header="200" w:footer="660" w:gutter="0"/>
          <w:cols w:space="708"/>
          <w:titlePg/>
          <w:docGrid w:linePitch="360"/>
        </w:sectPr>
      </w:pPr>
    </w:p>
    <w:p w:rsidRPr="00B95FC2" w:rsidR="005150FC" w:rsidP="00B95FC2" w:rsidRDefault="005150FC" w14:paraId="616B1A97" w14:textId="77777777">
      <w:bookmarkStart w:name="_Toc238533654" w:id="48"/>
      <w:bookmarkStart w:name="_Toc238537583" w:id="49"/>
      <w:bookmarkStart w:name="_Toc238538136" w:id="50"/>
      <w:bookmarkStart w:name="_Toc238538151" w:id="51"/>
      <w:bookmarkEnd w:id="48"/>
      <w:bookmarkEnd w:id="49"/>
      <w:bookmarkEnd w:id="50"/>
      <w:bookmarkEnd w:id="51"/>
    </w:p>
    <w:p w:rsidR="00874A11" w:rsidP="00F24A31" w:rsidRDefault="00693C3B" w14:paraId="550B7E6B" w14:textId="6187FE12">
      <w:pPr>
        <w:pStyle w:val="Heading1"/>
        <w:tabs>
          <w:tab w:val="num" w:pos="0"/>
        </w:tabs>
        <w:spacing w:after="240" w:line="240" w:lineRule="auto"/>
        <w:ind w:hanging="1162"/>
      </w:pPr>
      <w:bookmarkStart w:name="_Toc531336311" w:id="52"/>
      <w:bookmarkStart w:name="_Toc205367581" w:id="53"/>
      <w:r>
        <w:lastRenderedPageBreak/>
        <w:t>4</w:t>
      </w:r>
      <w:r w:rsidR="00F24A31">
        <w:t xml:space="preserve"> </w:t>
      </w:r>
      <w:r w:rsidR="00F24A31">
        <w:tab/>
      </w:r>
      <w:bookmarkEnd w:id="52"/>
      <w:r w:rsidR="00874A11">
        <w:t xml:space="preserve">MOPAN-beoordeling van </w:t>
      </w:r>
      <w:r w:rsidR="00210253">
        <w:t>UNFPA</w:t>
      </w:r>
      <w:bookmarkEnd w:id="53"/>
    </w:p>
    <w:p w:rsidRPr="00874A11" w:rsidR="00874A11" w:rsidP="00874A11" w:rsidRDefault="00874A11" w14:paraId="74C6E1AB" w14:textId="77777777"/>
    <w:p w:rsidR="00874A11" w:rsidP="00874A11" w:rsidRDefault="00874A11" w14:paraId="0520FBA7" w14:textId="0022D449">
      <w:pPr>
        <w:pStyle w:val="Heading2"/>
        <w:tabs>
          <w:tab w:val="left" w:pos="-1162"/>
          <w:tab w:val="left" w:pos="0"/>
          <w:tab w:val="num" w:pos="1160"/>
        </w:tabs>
        <w:spacing w:line="240" w:lineRule="auto"/>
        <w:ind w:hanging="1162"/>
      </w:pPr>
      <w:bookmarkStart w:name="_Toc205367582" w:id="54"/>
      <w:r>
        <w:t xml:space="preserve">4.1 </w:t>
      </w:r>
      <w:r w:rsidR="00C4791F">
        <w:tab/>
      </w:r>
      <w:r w:rsidR="00750048">
        <w:t>Kernpunten</w:t>
      </w:r>
      <w:r>
        <w:t xml:space="preserve"> van de MOPAN-beoordeling naar het Nederlands vertaald</w:t>
      </w:r>
      <w:bookmarkEnd w:id="54"/>
    </w:p>
    <w:p w:rsidR="00874A11" w:rsidP="00874A11" w:rsidRDefault="00874A11" w14:paraId="302EED1B" w14:textId="70FC76DB"/>
    <w:p w:rsidR="005E4498" w:rsidP="005E4498" w:rsidRDefault="005E4498" w14:paraId="1A7B9355" w14:textId="77777777"/>
    <w:p w:rsidRPr="00AC3EFB" w:rsidR="007007F8" w:rsidP="007007F8" w:rsidRDefault="007007F8" w14:paraId="33FF1F86" w14:textId="77777777">
      <w:pPr>
        <w:rPr>
          <w:b/>
          <w:bCs/>
        </w:rPr>
      </w:pPr>
      <w:r>
        <w:rPr>
          <w:b/>
        </w:rPr>
        <w:t xml:space="preserve">Belangrijkste sterke punten </w:t>
      </w:r>
    </w:p>
    <w:p w:rsidRPr="00AC3EFB" w:rsidR="007007F8" w:rsidP="00810000" w:rsidRDefault="007007F8" w14:paraId="5D692527" w14:textId="77777777">
      <w:pPr>
        <w:numPr>
          <w:ilvl w:val="0"/>
          <w:numId w:val="32"/>
        </w:numPr>
      </w:pPr>
      <w:r>
        <w:t xml:space="preserve">Het strategisch plan 2022-25 en de langetermijnvisie van UNFPA sluiten via de transformerende resultaten nauw aan op de </w:t>
      </w:r>
      <w:proofErr w:type="spellStart"/>
      <w:r>
        <w:t>SDG’s</w:t>
      </w:r>
      <w:proofErr w:type="spellEnd"/>
      <w:r>
        <w:t>.</w:t>
      </w:r>
    </w:p>
    <w:p w:rsidRPr="00AC3EFB" w:rsidR="007007F8" w:rsidP="00810000" w:rsidRDefault="007007F8" w14:paraId="25C34254" w14:textId="68632787">
      <w:pPr>
        <w:numPr>
          <w:ilvl w:val="0"/>
          <w:numId w:val="32"/>
        </w:numPr>
      </w:pPr>
      <w:r>
        <w:t>Voortbouwend op de successen van eerdere hervormingen blijft UNFPA een van de steunpilaren van de voortdurende hervorming van het VN-ontwikkelingssysteem.</w:t>
      </w:r>
    </w:p>
    <w:p w:rsidRPr="00AC3EFB" w:rsidR="007007F8" w:rsidP="00810000" w:rsidRDefault="007007F8" w14:paraId="4ED45F57" w14:textId="77777777">
      <w:pPr>
        <w:numPr>
          <w:ilvl w:val="0"/>
          <w:numId w:val="32"/>
        </w:numPr>
      </w:pPr>
      <w:r>
        <w:t xml:space="preserve">UNFPA heeft zijn aanwezigheid op internationaal humanitair gebied wat betreft seksuele en reproductieve gezondheid en rechten en </w:t>
      </w:r>
      <w:proofErr w:type="spellStart"/>
      <w:r>
        <w:t>gendergerelateerd</w:t>
      </w:r>
      <w:proofErr w:type="spellEnd"/>
      <w:r>
        <w:t xml:space="preserve"> geweld verder versterkt.</w:t>
      </w:r>
    </w:p>
    <w:p w:rsidRPr="00AC3EFB" w:rsidR="007007F8" w:rsidP="00810000" w:rsidRDefault="007007F8" w14:paraId="445A69BE" w14:textId="0E98BFE3">
      <w:pPr>
        <w:numPr>
          <w:ilvl w:val="0"/>
          <w:numId w:val="32"/>
        </w:numPr>
      </w:pPr>
      <w:r>
        <w:t>De organisatie geeft blijk van een sterke verantwoording</w:t>
      </w:r>
      <w:r w:rsidR="008C496C">
        <w:t>splicht</w:t>
      </w:r>
      <w:r>
        <w:t xml:space="preserve"> door het benutten van de geleerde lessen en van de aanbevelingen uit evaluaties.</w:t>
      </w:r>
    </w:p>
    <w:p w:rsidRPr="00AC3EFB" w:rsidR="007007F8" w:rsidP="00810000" w:rsidRDefault="007007F8" w14:paraId="5B976F65" w14:textId="77777777">
      <w:pPr>
        <w:numPr>
          <w:ilvl w:val="0"/>
          <w:numId w:val="32"/>
        </w:numPr>
      </w:pPr>
      <w:r>
        <w:t xml:space="preserve">UNFPA heeft zijn eerste Enterprise Risk </w:t>
      </w:r>
      <w:proofErr w:type="spellStart"/>
      <w:r>
        <w:t>Management-beleid</w:t>
      </w:r>
      <w:proofErr w:type="spellEnd"/>
      <w:r>
        <w:t xml:space="preserve"> bekendgemaakt en aanzienlijk geïnvesteerd in onafhankelijke </w:t>
      </w:r>
      <w:proofErr w:type="spellStart"/>
      <w:r>
        <w:t>toezichtsfuncties</w:t>
      </w:r>
      <w:proofErr w:type="spellEnd"/>
      <w:r>
        <w:t>.</w:t>
      </w:r>
    </w:p>
    <w:p w:rsidR="007007F8" w:rsidP="00810000" w:rsidRDefault="007007F8" w14:paraId="5B995992" w14:textId="7EE0F0D7">
      <w:pPr>
        <w:numPr>
          <w:ilvl w:val="0"/>
          <w:numId w:val="32"/>
        </w:numPr>
      </w:pPr>
      <w:r>
        <w:t>De gedecentraliseerde structuur van UNFPA bevordert wendbaarheid en doeltreffende partnerschappen, zoals blijkt uit zijn reactie op de COVID-19-pandemie.</w:t>
      </w:r>
    </w:p>
    <w:p w:rsidRPr="00AC3EFB" w:rsidR="009D6058" w:rsidP="009D6058" w:rsidRDefault="009D6058" w14:paraId="7051F411" w14:textId="77777777">
      <w:pPr>
        <w:ind w:left="597"/>
      </w:pPr>
    </w:p>
    <w:p w:rsidRPr="00936668" w:rsidR="00661681" w:rsidP="00661681" w:rsidRDefault="00661681" w14:paraId="320071E3" w14:textId="77777777">
      <w:pPr>
        <w:rPr>
          <w:b/>
          <w:bCs/>
        </w:rPr>
      </w:pPr>
      <w:r w:rsidRPr="00936668">
        <w:rPr>
          <w:b/>
          <w:bCs/>
        </w:rPr>
        <w:t>Belangrijkste verbetermogelijkheden</w:t>
      </w:r>
    </w:p>
    <w:p w:rsidRPr="00AC3EFB" w:rsidR="007007F8" w:rsidP="00810000" w:rsidRDefault="007007F8" w14:paraId="283ED401" w14:textId="77777777">
      <w:pPr>
        <w:numPr>
          <w:ilvl w:val="0"/>
          <w:numId w:val="33"/>
        </w:numPr>
      </w:pPr>
      <w:r>
        <w:t>Het opnieuw bevestigen van het kernmandaat van UNFPA op het gebied van bevolking en ontwikkeling zou een sterke focus op strategisch en interventieniveau vereisen.</w:t>
      </w:r>
    </w:p>
    <w:p w:rsidRPr="00AC3EFB" w:rsidR="007007F8" w:rsidP="00810000" w:rsidRDefault="007007F8" w14:paraId="0D58046E" w14:textId="093CEB2A">
      <w:pPr>
        <w:numPr>
          <w:ilvl w:val="0"/>
          <w:numId w:val="33"/>
        </w:numPr>
      </w:pPr>
      <w:r>
        <w:t xml:space="preserve">Hoewel de nadruk op de transformerende resultaten blijft liggen, zou het </w:t>
      </w:r>
      <w:r w:rsidR="007C2CEC">
        <w:t xml:space="preserve">werk </w:t>
      </w:r>
      <w:r>
        <w:t>van UNFPA moeten worden uitgebreid tot andere SRGR-kwesties in het kader van de universele gezondheidszorg.</w:t>
      </w:r>
    </w:p>
    <w:p w:rsidRPr="00AC3EFB" w:rsidR="007007F8" w:rsidP="00810000" w:rsidRDefault="007007F8" w14:paraId="04AEB02E" w14:textId="1B4C8466">
      <w:pPr>
        <w:numPr>
          <w:ilvl w:val="0"/>
          <w:numId w:val="33"/>
        </w:numPr>
      </w:pPr>
      <w:r>
        <w:t xml:space="preserve">Versterking van de samenhang tussen humanitaire hulp, ontwikkeling en vrede en een betere weerspiegeling daarvan in het ontwerpproces van </w:t>
      </w:r>
      <w:r w:rsidR="00C11F4E">
        <w:t xml:space="preserve">de </w:t>
      </w:r>
      <w:r>
        <w:t>programma</w:t>
      </w:r>
      <w:r w:rsidR="00CB25F8">
        <w:t>’s</w:t>
      </w:r>
      <w:r>
        <w:t xml:space="preserve"> van UNFPA.</w:t>
      </w:r>
    </w:p>
    <w:p w:rsidRPr="00AC3EFB" w:rsidR="007007F8" w:rsidP="00810000" w:rsidRDefault="007007F8" w14:paraId="3CA97B60" w14:textId="11B64795">
      <w:pPr>
        <w:numPr>
          <w:ilvl w:val="0"/>
          <w:numId w:val="33"/>
        </w:numPr>
      </w:pPr>
      <w:r>
        <w:t>Voortbouwend op de nieuwe strategie voor de financiering van de ICPD-agenda, actief streven naar strategieën om meer nieuwe financiering van regeringen aan te trekken in de vorm van binnenlandse middelen en</w:t>
      </w:r>
      <w:r w:rsidR="001769D1">
        <w:t xml:space="preserve"> het mobiliseren van</w:t>
      </w:r>
      <w:r>
        <w:t xml:space="preserve"> aanvullende ontwikkelingsfinanciering</w:t>
      </w:r>
      <w:r w:rsidR="001769D1">
        <w:t>smiddelen</w:t>
      </w:r>
      <w:r>
        <w:t>.</w:t>
      </w:r>
      <w:r w:rsidR="001769D1">
        <w:t xml:space="preserve"> </w:t>
      </w:r>
    </w:p>
    <w:p w:rsidRPr="00AC3EFB" w:rsidR="007007F8" w:rsidP="00810000" w:rsidRDefault="007007F8" w14:paraId="4CEEE139" w14:textId="77777777">
      <w:pPr>
        <w:numPr>
          <w:ilvl w:val="0"/>
          <w:numId w:val="33"/>
        </w:numPr>
      </w:pPr>
      <w:r>
        <w:t xml:space="preserve">Hoewel het beleid inzake sociale en milieunormen van UNFPA bepalingen bevat met betrekking tot Accountability </w:t>
      </w:r>
      <w:proofErr w:type="spellStart"/>
      <w:r>
        <w:t>to</w:t>
      </w:r>
      <w:proofErr w:type="spellEnd"/>
      <w:r>
        <w:t xml:space="preserve"> </w:t>
      </w:r>
      <w:proofErr w:type="spellStart"/>
      <w:r>
        <w:t>Affected</w:t>
      </w:r>
      <w:proofErr w:type="spellEnd"/>
      <w:r>
        <w:t xml:space="preserve"> People (AAP), beschikt de organisatie nog niet over een kader en richtsnoeren voor AAP. </w:t>
      </w:r>
    </w:p>
    <w:p w:rsidRPr="008E24B7" w:rsidR="00882406" w:rsidP="00882406" w:rsidRDefault="00882406" w14:paraId="71B2A5D6" w14:textId="77777777"/>
    <w:p w:rsidRPr="00882406" w:rsidR="00882406" w:rsidP="00882406" w:rsidRDefault="00882406" w14:paraId="70EC648E" w14:textId="77777777">
      <w:pPr>
        <w:rPr>
          <w:i/>
          <w:iCs/>
        </w:rPr>
      </w:pPr>
      <w:r w:rsidRPr="00882406">
        <w:rPr>
          <w:i/>
          <w:iCs/>
        </w:rPr>
        <w:t xml:space="preserve">Toelichting op figuur </w:t>
      </w:r>
    </w:p>
    <w:p w:rsidR="00882406" w:rsidP="00882406" w:rsidRDefault="00882406" w14:paraId="0D9B26D4" w14:textId="08A6D859">
      <w:r w:rsidRPr="00882406">
        <w:t xml:space="preserve">De hierop volgende figuur geeft een overzicht van de prestaties van </w:t>
      </w:r>
      <w:r w:rsidR="005E4498">
        <w:t xml:space="preserve">UNFPA </w:t>
      </w:r>
      <w:r w:rsidRPr="00882406">
        <w:t>op kernpunten in het MOPAN-beoordelingskader. Het wordt afgeraden om een vergelijking te maken met andere beoordeelde organisaties en met eerdere MOPAN</w:t>
      </w:r>
      <w:r>
        <w:t xml:space="preserve"> </w:t>
      </w:r>
      <w:r w:rsidRPr="00882406">
        <w:t xml:space="preserve">beoordelingen, vanwege het feit dat de methodologie in de loop der tijd is veranderd en vanwege de verschillen tussen de organisaties wat betreft schaal, operationele context en relatieve voordelen. In de grote figuur staat organisatieprestatie centraal, onderverdeeld in acht indicatoren, met een groot aantal sub-indicatoren. </w:t>
      </w:r>
      <w:r w:rsidR="00BB27BC">
        <w:t xml:space="preserve">UNFPA scoort relatief goed op alle </w:t>
      </w:r>
      <w:proofErr w:type="spellStart"/>
      <w:r w:rsidR="00BB27BC">
        <w:t>KPI’s</w:t>
      </w:r>
      <w:proofErr w:type="spellEnd"/>
      <w:r w:rsidR="00BB27BC">
        <w:t>:</w:t>
      </w:r>
    </w:p>
    <w:p w:rsidR="00BB27BC" w:rsidP="00BB27BC" w:rsidRDefault="00BB27BC" w14:paraId="547EA9A3" w14:textId="77777777">
      <w:pPr>
        <w:pStyle w:val="ListParagraph"/>
        <w:numPr>
          <w:ilvl w:val="1"/>
          <w:numId w:val="8"/>
        </w:numPr>
      </w:pPr>
      <w:r>
        <w:t>KPI 1: organisatorische architectuur en financieel kader</w:t>
      </w:r>
    </w:p>
    <w:p w:rsidR="00BB27BC" w:rsidP="00BB27BC" w:rsidRDefault="00BB27BC" w14:paraId="1A3EBB0B" w14:textId="77777777">
      <w:pPr>
        <w:pStyle w:val="ListParagraph"/>
        <w:numPr>
          <w:ilvl w:val="1"/>
          <w:numId w:val="8"/>
        </w:numPr>
      </w:pPr>
      <w:r>
        <w:t xml:space="preserve">KPI 2: dwarsdoorsnijdende kwesties </w:t>
      </w:r>
    </w:p>
    <w:p w:rsidR="00BB27BC" w:rsidP="00BB27BC" w:rsidRDefault="00BB27BC" w14:paraId="739A4CE4" w14:textId="77777777">
      <w:pPr>
        <w:pStyle w:val="ListParagraph"/>
        <w:numPr>
          <w:ilvl w:val="1"/>
          <w:numId w:val="8"/>
        </w:numPr>
      </w:pPr>
      <w:r>
        <w:t xml:space="preserve">KPI 3: relevantie en wendbaarheid worden ondersteund door operationeel model en middelen </w:t>
      </w:r>
    </w:p>
    <w:p w:rsidR="00BB27BC" w:rsidP="00BB27BC" w:rsidRDefault="00BB27BC" w14:paraId="0184B401" w14:textId="77777777">
      <w:pPr>
        <w:pStyle w:val="ListParagraph"/>
        <w:numPr>
          <w:ilvl w:val="1"/>
          <w:numId w:val="8"/>
        </w:numPr>
      </w:pPr>
      <w:r>
        <w:lastRenderedPageBreak/>
        <w:t xml:space="preserve">KPI 4: kosten- en waardebewustzijn, financiële transparantie </w:t>
      </w:r>
    </w:p>
    <w:p w:rsidR="00BB27BC" w:rsidP="00BB27BC" w:rsidRDefault="00BB27BC" w14:paraId="5AFA3080" w14:textId="77777777">
      <w:pPr>
        <w:pStyle w:val="ListParagraph"/>
        <w:numPr>
          <w:ilvl w:val="1"/>
          <w:numId w:val="8"/>
        </w:numPr>
      </w:pPr>
      <w:r>
        <w:t>KPI 5: planning en interventieontwerp</w:t>
      </w:r>
    </w:p>
    <w:p w:rsidR="00BB27BC" w:rsidP="00BB27BC" w:rsidRDefault="00BB27BC" w14:paraId="4B2389CC" w14:textId="77777777">
      <w:pPr>
        <w:pStyle w:val="ListParagraph"/>
        <w:numPr>
          <w:ilvl w:val="1"/>
          <w:numId w:val="8"/>
        </w:numPr>
      </w:pPr>
      <w:r>
        <w:t xml:space="preserve">KPI 6: partnerschappen </w:t>
      </w:r>
    </w:p>
    <w:p w:rsidR="00BB27BC" w:rsidP="00BB27BC" w:rsidRDefault="00BB27BC" w14:paraId="603D70EB" w14:textId="77777777">
      <w:pPr>
        <w:pStyle w:val="ListParagraph"/>
        <w:numPr>
          <w:ilvl w:val="1"/>
          <w:numId w:val="8"/>
        </w:numPr>
      </w:pPr>
      <w:r>
        <w:t xml:space="preserve">KPI 7: resultaatgerichtheid </w:t>
      </w:r>
    </w:p>
    <w:p w:rsidR="00BB27BC" w:rsidP="00BB27BC" w:rsidRDefault="00BB27BC" w14:paraId="3021D5D1" w14:textId="77777777">
      <w:pPr>
        <w:pStyle w:val="ListParagraph"/>
        <w:numPr>
          <w:ilvl w:val="1"/>
          <w:numId w:val="8"/>
        </w:numPr>
      </w:pPr>
      <w:r>
        <w:t>KPI 8: empirisch onderbouwde plannen</w:t>
      </w:r>
    </w:p>
    <w:p w:rsidR="00BB27BC" w:rsidP="00882406" w:rsidRDefault="00BB27BC" w14:paraId="723ACAB0" w14:textId="77777777"/>
    <w:p w:rsidR="00BB27BC" w:rsidP="00882406" w:rsidRDefault="00BB27BC" w14:paraId="4AEB1FEC" w14:textId="77777777"/>
    <w:p w:rsidR="00882406" w:rsidP="00882406" w:rsidRDefault="00882406" w14:paraId="5EEF6534" w14:textId="775648D8">
      <w:r w:rsidRPr="00882406">
        <w:t xml:space="preserve">Op een aantal sub-indicatoren scoort </w:t>
      </w:r>
      <w:r w:rsidR="00BB27BC">
        <w:t>UNFPA</w:t>
      </w:r>
      <w:r>
        <w:t xml:space="preserve"> </w:t>
      </w:r>
      <w:r w:rsidR="00BB27BC">
        <w:t>echter nog ondermaats</w:t>
      </w:r>
      <w:r w:rsidRPr="00882406">
        <w:t xml:space="preserve">: </w:t>
      </w:r>
      <w:r w:rsidR="00BB27BC">
        <w:t xml:space="preserve">effectieve monitoringsystemen en risicomanagement. </w:t>
      </w:r>
      <w:r w:rsidR="00191F4D">
        <w:t xml:space="preserve">De monitoringssystemen van UNFPA zijn door de jaren heen verbeterd, maar er is vaak nog beperkte capaciteit voor monitoren en evaluatie, vooral op regionaal en landenniveau. Ook zijn de huidige monitoringssystemen met name gericht op het meten van output en minder op uitkomsten. UNFPA heeft sinds 2022 een nieuw en uitgebreid risicobeleid, maar MOPAN stelt dat de implementatie van dit beleid op landenniveau nog moet worden versterkt. </w:t>
      </w:r>
    </w:p>
    <w:p w:rsidR="00810000" w:rsidP="00882406" w:rsidRDefault="003D2B82" w14:paraId="2761A259" w14:textId="35405AEF">
      <w:r>
        <w:rPr>
          <w:noProof/>
        </w:rPr>
        <w:lastRenderedPageBreak/>
        <mc:AlternateContent>
          <mc:Choice Requires="wps">
            <w:drawing>
              <wp:anchor distT="0" distB="0" distL="114300" distR="114300" simplePos="0" relativeHeight="251660800" behindDoc="0" locked="0" layoutInCell="1" allowOverlap="1" wp14:editId="53E0564B" wp14:anchorId="00ED571F">
                <wp:simplePos x="0" y="0"/>
                <wp:positionH relativeFrom="column">
                  <wp:posOffset>-788670</wp:posOffset>
                </wp:positionH>
                <wp:positionV relativeFrom="paragraph">
                  <wp:posOffset>7184390</wp:posOffset>
                </wp:positionV>
                <wp:extent cx="5038725" cy="635"/>
                <wp:effectExtent l="0" t="0" r="0" b="0"/>
                <wp:wrapTopAndBottom/>
                <wp:docPr id="1857737050" name="Text Box 1"/>
                <wp:cNvGraphicFramePr/>
                <a:graphic xmlns:a="http://schemas.openxmlformats.org/drawingml/2006/main">
                  <a:graphicData uri="http://schemas.microsoft.com/office/word/2010/wordprocessingShape">
                    <wps:wsp>
                      <wps:cNvSpPr txBox="1"/>
                      <wps:spPr>
                        <a:xfrm>
                          <a:off x="0" y="0"/>
                          <a:ext cx="5038725" cy="635"/>
                        </a:xfrm>
                        <a:prstGeom prst="rect">
                          <a:avLst/>
                        </a:prstGeom>
                        <a:solidFill>
                          <a:prstClr val="white"/>
                        </a:solidFill>
                        <a:ln>
                          <a:noFill/>
                        </a:ln>
                      </wps:spPr>
                      <wps:txbx>
                        <w:txbxContent>
                          <w:p w:rsidRPr="004B20DC" w:rsidR="003D2B82" w:rsidP="003D2B82" w:rsidRDefault="003D2B82" w14:paraId="318C6E0A" w14:textId="5AC8C287">
                            <w:pPr>
                              <w:pStyle w:val="Caption"/>
                              <w:rPr>
                                <w:noProof/>
                              </w:rPr>
                            </w:pPr>
                            <w:r>
                              <w:t xml:space="preserve">Figuur </w:t>
                            </w:r>
                            <w:r>
                              <w:fldChar w:fldCharType="begin"/>
                            </w:r>
                            <w:r>
                              <w:instrText xml:space="preserve"> SEQ Figuur \* ARABIC </w:instrText>
                            </w:r>
                            <w:r>
                              <w:fldChar w:fldCharType="separate"/>
                            </w:r>
                            <w:r>
                              <w:rPr>
                                <w:noProof/>
                              </w:rPr>
                              <w:t>1</w:t>
                            </w:r>
                            <w:r>
                              <w:fldChar w:fldCharType="end"/>
                            </w:r>
                            <w:r>
                              <w:t xml:space="preserve">: </w:t>
                            </w:r>
                            <w:r w:rsidRPr="007D221B">
                              <w:t xml:space="preserve">Beoordeling van de prestaties van </w:t>
                            </w:r>
                            <w:r>
                              <w:t>UNFPA</w:t>
                            </w:r>
                            <w:r w:rsidRPr="007D221B">
                              <w:t xml:space="preserve"> op basis van MOPAN-indicatoren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0ED571F">
                <v:stroke joinstyle="miter"/>
                <v:path gradientshapeok="t" o:connecttype="rect"/>
              </v:shapetype>
              <v:shape id="Text Box 1" style="position:absolute;margin-left:-62.1pt;margin-top:565.7pt;width:396.75pt;height:.05pt;z-index:25166080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">
                <v:textbox style="mso-fit-shape-to-text:t" inset="0,0,0,0">
                  <w:txbxContent>
                    <w:p w:rsidRPr="004B20DC" w:rsidR="003D2B82" w:rsidP="003D2B82" w:rsidRDefault="003D2B82" w14:paraId="318C6E0A" w14:textId="5AC8C287">
                      <w:pPr>
                        <w:pStyle w:val="Caption"/>
                        <w:rPr>
                          <w:noProof/>
                        </w:rPr>
                      </w:pPr>
                      <w:r>
                        <w:t xml:space="preserve">Figuur </w:t>
                      </w:r>
                      <w:r>
                        <w:fldChar w:fldCharType="begin"/>
                      </w:r>
                      <w:r>
                        <w:instrText xml:space="preserve"> SEQ Figuur \* ARABIC </w:instrText>
                      </w:r>
                      <w:r>
                        <w:fldChar w:fldCharType="separate"/>
                      </w:r>
                      <w:r>
                        <w:rPr>
                          <w:noProof/>
                        </w:rPr>
                        <w:t>1</w:t>
                      </w:r>
                      <w:r>
                        <w:fldChar w:fldCharType="end"/>
                      </w:r>
                      <w:r>
                        <w:t xml:space="preserve">: </w:t>
                      </w:r>
                      <w:r w:rsidRPr="007D221B">
                        <w:t xml:space="preserve">Beoordeling van de prestaties van </w:t>
                      </w:r>
                      <w:r>
                        <w:t>UNFPA</w:t>
                      </w:r>
                      <w:r w:rsidRPr="007D221B">
                        <w:t xml:space="preserve"> op basis van MOPAN-indicatoren</w:t>
                      </w:r>
                    </w:p>
                  </w:txbxContent>
                </v:textbox>
                <w10:wrap type="topAndBottom"/>
              </v:shape>
            </w:pict>
          </mc:Fallback>
        </mc:AlternateContent>
      </w:r>
      <w:r w:rsidR="00676658">
        <w:rPr>
          <w:noProof/>
        </w:rPr>
        <w:drawing>
          <wp:anchor distT="0" distB="0" distL="114300" distR="114300" simplePos="0" relativeHeight="251658752" behindDoc="1" locked="0" layoutInCell="1" allowOverlap="1" wp14:editId="736FAA39" wp14:anchorId="0650C20E">
            <wp:simplePos x="0" y="0"/>
            <wp:positionH relativeFrom="column">
              <wp:posOffset>-788670</wp:posOffset>
            </wp:positionH>
            <wp:positionV relativeFrom="paragraph">
              <wp:posOffset>635</wp:posOffset>
            </wp:positionV>
            <wp:extent cx="5038725" cy="7126605"/>
            <wp:effectExtent l="0" t="0" r="9525" b="0"/>
            <wp:wrapTopAndBottom/>
            <wp:docPr id="336940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40724" name="Picture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38725" cy="7126605"/>
                    </a:xfrm>
                    <a:prstGeom prst="rect">
                      <a:avLst/>
                    </a:prstGeom>
                  </pic:spPr>
                </pic:pic>
              </a:graphicData>
            </a:graphic>
            <wp14:sizeRelH relativeFrom="margin">
              <wp14:pctWidth>0</wp14:pctWidth>
            </wp14:sizeRelH>
            <wp14:sizeRelV relativeFrom="margin">
              <wp14:pctHeight>0</wp14:pctHeight>
            </wp14:sizeRelV>
          </wp:anchor>
        </w:drawing>
      </w:r>
    </w:p>
    <w:p w:rsidR="00810000" w:rsidRDefault="00810000" w14:paraId="2636D218" w14:textId="77777777">
      <w:pPr>
        <w:spacing w:line="240" w:lineRule="auto"/>
      </w:pPr>
      <w:r>
        <w:br w:type="page"/>
      </w:r>
    </w:p>
    <w:p w:rsidRPr="00C4791F" w:rsidR="00C4791F" w:rsidP="00C4791F" w:rsidRDefault="00874A11" w14:paraId="40CAA8C7" w14:textId="28F28CA4">
      <w:pPr>
        <w:pStyle w:val="Heading2"/>
        <w:tabs>
          <w:tab w:val="left" w:pos="-1162"/>
          <w:tab w:val="left" w:pos="0"/>
          <w:tab w:val="num" w:pos="1160"/>
        </w:tabs>
        <w:spacing w:line="240" w:lineRule="auto"/>
        <w:ind w:hanging="1162"/>
      </w:pPr>
      <w:bookmarkStart w:name="_Toc205367583" w:id="55"/>
      <w:r>
        <w:lastRenderedPageBreak/>
        <w:t xml:space="preserve">4.2 </w:t>
      </w:r>
      <w:r w:rsidR="00C4791F">
        <w:tab/>
      </w:r>
      <w:r w:rsidRPr="00874A11">
        <w:t>Appreciatie van de MOPAN-b</w:t>
      </w:r>
      <w:r>
        <w:t>eoordeling</w:t>
      </w:r>
      <w:bookmarkEnd w:id="55"/>
    </w:p>
    <w:p w:rsidRPr="00874A11" w:rsidR="00874A11" w:rsidP="00874A11" w:rsidRDefault="00874A11" w14:paraId="7A7ED521" w14:textId="77777777"/>
    <w:p w:rsidR="00C05FF0" w:rsidP="00C05FF0" w:rsidRDefault="00C05FF0" w14:paraId="61B36841" w14:textId="77777777">
      <w:pPr>
        <w:spacing w:line="240" w:lineRule="auto"/>
        <w:textAlignment w:val="center"/>
      </w:pPr>
    </w:p>
    <w:p w:rsidR="00AA5AC8" w:rsidP="00AA5AC8" w:rsidRDefault="00AA5AC8" w14:paraId="0AF0518F" w14:textId="6F0A1EE6">
      <w:pPr>
        <w:spacing w:line="240" w:lineRule="auto"/>
        <w:textAlignment w:val="center"/>
      </w:pPr>
      <w:r w:rsidRPr="00565E51">
        <w:t>Het MOPAN</w:t>
      </w:r>
      <w:r>
        <w:t>-</w:t>
      </w:r>
      <w:r w:rsidRPr="00565E51">
        <w:t xml:space="preserve">rapport geeft een uitgebreide </w:t>
      </w:r>
      <w:r w:rsidR="00317475">
        <w:t xml:space="preserve">en goed onderbouwde </w:t>
      </w:r>
      <w:r w:rsidRPr="00565E51">
        <w:t xml:space="preserve">beschrijving van het functioneren van de </w:t>
      </w:r>
      <w:r>
        <w:t>UNFPA</w:t>
      </w:r>
      <w:r w:rsidRPr="00565E51">
        <w:t xml:space="preserve">. Nederland onderschrijft zowel de positieve als </w:t>
      </w:r>
      <w:r>
        <w:t xml:space="preserve">meer </w:t>
      </w:r>
      <w:r w:rsidRPr="00565E51">
        <w:t xml:space="preserve">kritische bevindingen van het rapport. </w:t>
      </w:r>
      <w:r w:rsidRPr="00D1765B">
        <w:t xml:space="preserve">In algemene zin concludeert MOPAN dat </w:t>
      </w:r>
      <w:r>
        <w:t xml:space="preserve">UNFPA sinds de vorige MOPAN-beoordeling over de periode 2017-2018 vooruitgang heeft geboekt op een aantal terreinen: </w:t>
      </w:r>
    </w:p>
    <w:p w:rsidR="009D2D9F" w:rsidP="008D4CC5" w:rsidRDefault="008D4CC5" w14:paraId="67C9AE4B" w14:textId="392A547E">
      <w:pPr>
        <w:pStyle w:val="ListParagraph"/>
        <w:numPr>
          <w:ilvl w:val="0"/>
          <w:numId w:val="27"/>
        </w:numPr>
        <w:spacing w:line="240" w:lineRule="auto"/>
        <w:textAlignment w:val="center"/>
      </w:pPr>
      <w:r>
        <w:t xml:space="preserve">UNFPA speelt een belangrijke rol in het bevorderen van </w:t>
      </w:r>
      <w:r w:rsidR="0007106A">
        <w:t xml:space="preserve">mondiale gezondheid </w:t>
      </w:r>
      <w:r>
        <w:t>en heeft een duidelijke toegevoegde waarde binnen het VN systeem</w:t>
      </w:r>
      <w:r w:rsidR="00BB148A">
        <w:t xml:space="preserve">: </w:t>
      </w:r>
      <w:r w:rsidR="0010513F">
        <w:t>zowel vanwege een uniek mandaat gericht op bevolkingsdynamieken en SRGR, als haar sterke operationele, normatieve en technische capaciteit in meer dan 150 landen.</w:t>
      </w:r>
      <w:r w:rsidR="00BB148A">
        <w:t xml:space="preserve"> </w:t>
      </w:r>
      <w:r>
        <w:t xml:space="preserve">De drie </w:t>
      </w:r>
      <w:proofErr w:type="spellStart"/>
      <w:r>
        <w:t>transformatieve</w:t>
      </w:r>
      <w:proofErr w:type="spellEnd"/>
      <w:r>
        <w:t xml:space="preserve"> resultaten zorgen voor de nodige focus in de drie opeenvolgende Strategische Plannen (2018-21, 2022-25, 2026-29) en dragen bij aan heldere communicatie over het werk van UNFPA.</w:t>
      </w:r>
      <w:r w:rsidR="00C33090">
        <w:t xml:space="preserve"> Tegelijkertijd geeft MOPAN aan dat het werk van UNFPA rondom bevolkingsdynamieken en demografie beter verankerd moet worden in het Strategisch Plan 2026-29, aangezien dit werk niet in de drie </w:t>
      </w:r>
      <w:proofErr w:type="spellStart"/>
      <w:r w:rsidR="00C33090">
        <w:t>transformatieve</w:t>
      </w:r>
      <w:proofErr w:type="spellEnd"/>
      <w:r w:rsidR="00C33090">
        <w:t xml:space="preserve"> resultaten wordt gereflecteerd. Voor Nederland is het van belang dat de kernfocus van UNFPA ligt bij SRGR. </w:t>
      </w:r>
      <w:r w:rsidR="006A4D0E">
        <w:t>Daarnaast</w:t>
      </w:r>
      <w:r w:rsidR="00C33090">
        <w:t xml:space="preserve"> kan</w:t>
      </w:r>
      <w:r w:rsidR="006A4D0E">
        <w:t xml:space="preserve"> UNFPA</w:t>
      </w:r>
      <w:r w:rsidR="00C33090">
        <w:t xml:space="preserve">, als VN bevolkingsfonds, een belangrijke rol spelen in demografische discussies op landenniveau door te zorgen dat er voldoende aandacht is voor mensenrechten en individuele keuzes in deze discussies.   </w:t>
      </w:r>
    </w:p>
    <w:p w:rsidR="008D4CC5" w:rsidP="008D4CC5" w:rsidRDefault="008D4CC5" w14:paraId="10DA88F7" w14:textId="2C8017F5">
      <w:pPr>
        <w:pStyle w:val="ListParagraph"/>
        <w:numPr>
          <w:ilvl w:val="0"/>
          <w:numId w:val="27"/>
        </w:numPr>
        <w:spacing w:line="240" w:lineRule="auto"/>
        <w:textAlignment w:val="center"/>
      </w:pPr>
      <w:r>
        <w:t xml:space="preserve">UNFPA heeft </w:t>
      </w:r>
      <w:r w:rsidR="006E2017">
        <w:t>veel initiatief getoond rondom de</w:t>
      </w:r>
      <w:r>
        <w:t xml:space="preserve"> hervorming</w:t>
      </w:r>
      <w:r w:rsidR="006E2017">
        <w:t>en</w:t>
      </w:r>
      <w:r>
        <w:t xml:space="preserve"> van het VN ontwikkel</w:t>
      </w:r>
      <w:r w:rsidR="000B4274">
        <w:t>ings</w:t>
      </w:r>
      <w:r>
        <w:t>systeem</w:t>
      </w:r>
      <w:r w:rsidR="00B73918">
        <w:t>, een institutionele prioriteit voor Nederland. Zo voerde UNFPA</w:t>
      </w:r>
      <w:r w:rsidR="006E2017">
        <w:t xml:space="preserve"> </w:t>
      </w:r>
      <w:r w:rsidR="00B73918">
        <w:t>in 2022 een evaluatie</w:t>
      </w:r>
      <w:r w:rsidR="000B4274">
        <w:rPr>
          <w:rStyle w:val="FootnoteReference"/>
        </w:rPr>
        <w:footnoteReference w:id="7"/>
      </w:r>
      <w:r w:rsidR="00B73918">
        <w:t xml:space="preserve"> uit </w:t>
      </w:r>
      <w:r w:rsidR="00702EDF">
        <w:t xml:space="preserve">van </w:t>
      </w:r>
      <w:r w:rsidR="000B4274">
        <w:t>de bijdragen van UNFPA aan de hervormingen</w:t>
      </w:r>
      <w:r w:rsidR="00702EDF">
        <w:t xml:space="preserve">. Die evaluatie identificeert ook </w:t>
      </w:r>
      <w:r w:rsidR="000B4274">
        <w:t xml:space="preserve">kansen </w:t>
      </w:r>
      <w:r w:rsidR="00702EDF">
        <w:t>om</w:t>
      </w:r>
      <w:r w:rsidR="000B4274">
        <w:t xml:space="preserve"> effectieve samenwerking met andere VN organisaties verder te versterken en </w:t>
      </w:r>
      <w:r w:rsidR="00474866">
        <w:t xml:space="preserve">te </w:t>
      </w:r>
      <w:r w:rsidR="000B4274">
        <w:t xml:space="preserve">verankeren. </w:t>
      </w:r>
      <w:r w:rsidR="00EE0A18">
        <w:t xml:space="preserve">Het aankomende Strategisch Plan 2026-29 biedt kansen om de unieke toegevoegde waarde van UNFPA binnen het VN systeem nog </w:t>
      </w:r>
      <w:r w:rsidR="00BB148A">
        <w:t>verder</w:t>
      </w:r>
      <w:r w:rsidR="00EE0A18">
        <w:t xml:space="preserve"> toe te lichten</w:t>
      </w:r>
      <w:r w:rsidR="00BB148A">
        <w:t xml:space="preserve">. Dit zou helpen om de rolverdeling tussen UNFPA en andere organisaties verder te verduidelijken </w:t>
      </w:r>
      <w:r w:rsidR="00EE0A18">
        <w:t xml:space="preserve">daarmee </w:t>
      </w:r>
      <w:r w:rsidR="00BB148A">
        <w:t>bij te dragen aan versterkte coördinatie en samenwerking tussen VN organisaties op landenniveau</w:t>
      </w:r>
      <w:r w:rsidR="00BC69DE">
        <w:t xml:space="preserve"> </w:t>
      </w:r>
      <w:r w:rsidR="00EE0A18">
        <w:t xml:space="preserve">zoals ook wordt gesteld door MOPAN en onderstreept door Nederland. </w:t>
      </w:r>
      <w:r w:rsidR="00BC69DE">
        <w:t>Deze inzet, waarmee UNFPA bijdraagt aan een effectiever en efficiënter VN systeem, sluit ook nauw aan bij de doelstellingen van het VN-80 initiatief.</w:t>
      </w:r>
      <w:r w:rsidR="00BC69DE">
        <w:rPr>
          <w:rStyle w:val="FootnoteReference"/>
        </w:rPr>
        <w:footnoteReference w:id="8"/>
      </w:r>
      <w:r w:rsidR="00BC69DE">
        <w:t xml:space="preserve"> </w:t>
      </w:r>
    </w:p>
    <w:p w:rsidR="00666711" w:rsidP="008D4CC5" w:rsidRDefault="00666711" w14:paraId="0B070973" w14:textId="0778C9BB">
      <w:pPr>
        <w:pStyle w:val="ListParagraph"/>
        <w:numPr>
          <w:ilvl w:val="0"/>
          <w:numId w:val="27"/>
        </w:numPr>
        <w:spacing w:line="240" w:lineRule="auto"/>
        <w:textAlignment w:val="center"/>
      </w:pPr>
      <w:r>
        <w:t>De humanitaire rol van UNFPA is in de afgelopen ja</w:t>
      </w:r>
      <w:r w:rsidR="00E30F19">
        <w:t>ren</w:t>
      </w:r>
      <w:r>
        <w:t xml:space="preserve"> gegroeid, terwijl de financiering voor </w:t>
      </w:r>
      <w:proofErr w:type="spellStart"/>
      <w:r>
        <w:t>UNFPA’s</w:t>
      </w:r>
      <w:proofErr w:type="spellEnd"/>
      <w:r>
        <w:t xml:space="preserve"> ontwikkelingsprogramma’s relatief stabiel is gebleven. De bijdragen van UNFPA op humanitair gebied dragen bij aan aandacht voor SRGR en respons op het gebied van geweld</w:t>
      </w:r>
      <w:r w:rsidR="008E24B7">
        <w:t xml:space="preserve"> tegen vrouwen en meisjes</w:t>
      </w:r>
      <w:r>
        <w:t xml:space="preserve"> in humanitaire </w:t>
      </w:r>
      <w:r w:rsidR="00C80229">
        <w:t>contexten</w:t>
      </w:r>
      <w:r>
        <w:t xml:space="preserve">. Tegelijkertijd, zoals MOPAN ook </w:t>
      </w:r>
      <w:r w:rsidR="006A4D0E">
        <w:t>concludeert</w:t>
      </w:r>
      <w:r>
        <w:t>, is het van belang dat UNFPA de samenhang tussen hun inzet op humanitair en ontwikkelingsgebied versterkt.</w:t>
      </w:r>
      <w:r w:rsidR="00363932">
        <w:t xml:space="preserve"> Een sterkere samenhang tussen ontwikkelings- en humanitaire programma’s kan </w:t>
      </w:r>
      <w:r w:rsidR="000378A9">
        <w:t>de weerbaarheid van</w:t>
      </w:r>
      <w:r w:rsidR="00363932">
        <w:t xml:space="preserve"> gezondheidssystemen in fragiele contexten</w:t>
      </w:r>
      <w:r w:rsidR="000378A9">
        <w:t xml:space="preserve"> vergroten en tot een duurzamere inzet van middelen leiden</w:t>
      </w:r>
      <w:r w:rsidR="00363932">
        <w:t>.</w:t>
      </w:r>
      <w:r>
        <w:t xml:space="preserve"> UNFPA heeft reeds aangegeven dat hier aandacht aan zal worden besteed in hun Strategisch Plan 2026-29. </w:t>
      </w:r>
    </w:p>
    <w:p w:rsidR="001D26DD" w:rsidP="00C80229" w:rsidRDefault="00492D33" w14:paraId="6C0C759F" w14:textId="3B7AEB70">
      <w:pPr>
        <w:numPr>
          <w:ilvl w:val="0"/>
          <w:numId w:val="27"/>
        </w:numPr>
      </w:pPr>
      <w:r>
        <w:t xml:space="preserve">MOPAN stelt terecht dat UNFPA duidelijke </w:t>
      </w:r>
      <w:r>
        <w:rPr>
          <w:szCs w:val="18"/>
        </w:rPr>
        <w:t>verantwoordingsystemen heeft</w:t>
      </w:r>
      <w:r w:rsidRPr="00492D33">
        <w:rPr>
          <w:rStyle w:val="CommentReference"/>
          <w:sz w:val="18"/>
          <w:szCs w:val="18"/>
        </w:rPr>
        <w:t xml:space="preserve">, </w:t>
      </w:r>
      <w:r>
        <w:rPr>
          <w:rStyle w:val="CommentReference"/>
          <w:sz w:val="18"/>
          <w:szCs w:val="18"/>
        </w:rPr>
        <w:t>wat leidt tot</w:t>
      </w:r>
      <w:r w:rsidRPr="00492D33">
        <w:rPr>
          <w:rStyle w:val="CommentReference"/>
          <w:sz w:val="18"/>
          <w:szCs w:val="18"/>
        </w:rPr>
        <w:t xml:space="preserve"> </w:t>
      </w:r>
      <w:r>
        <w:rPr>
          <w:rStyle w:val="CommentReference"/>
          <w:sz w:val="18"/>
          <w:szCs w:val="18"/>
        </w:rPr>
        <w:t>het effectief</w:t>
      </w:r>
      <w:r w:rsidRPr="00492D33">
        <w:rPr>
          <w:szCs w:val="18"/>
        </w:rPr>
        <w:t xml:space="preserve"> benutten</w:t>
      </w:r>
      <w:r>
        <w:t xml:space="preserve"> van de geleerde lessen en van de aanbevelingen uit evaluaties. </w:t>
      </w:r>
      <w:r w:rsidR="00C80229">
        <w:t xml:space="preserve">Dit wordt ook actief aangemoedigd door Nederland en andere lidstaten in de Raad van UNFPA. </w:t>
      </w:r>
      <w:r w:rsidR="00532891">
        <w:t xml:space="preserve">Ook monitort Nederland, vanuit een </w:t>
      </w:r>
      <w:proofErr w:type="spellStart"/>
      <w:r w:rsidR="00532891">
        <w:t>toezichtsrol</w:t>
      </w:r>
      <w:proofErr w:type="spellEnd"/>
      <w:r w:rsidR="00532891">
        <w:t xml:space="preserve"> in de Raad, in hoeverre UNFPA geleerde </w:t>
      </w:r>
      <w:r w:rsidR="00532891">
        <w:lastRenderedPageBreak/>
        <w:t>lessen en evaluaties meeneemt in het opstellen van het nieuwe Strategisch Plan 2026-29.</w:t>
      </w:r>
      <w:r w:rsidR="00407B3A">
        <w:t xml:space="preserve"> Wel heeft MOPAN verbeterpunten geïdentificeerd omtrent risicomanagement en monitoringsystemen. </w:t>
      </w:r>
      <w:r w:rsidR="00A52083">
        <w:t>UNFPA heeft in reactie op het MOPAN rapport aangegeven dat risicomanagement een prioriteit is en dat risicomanagement een integraal onderdeel is van de ontwikkeling van UNFPA landenprogramma’s.</w:t>
      </w:r>
      <w:r w:rsidR="00A52083">
        <w:rPr>
          <w:rStyle w:val="FootnoteReference"/>
        </w:rPr>
        <w:footnoteReference w:id="9"/>
      </w:r>
      <w:r w:rsidR="00A52083">
        <w:t xml:space="preserve"> </w:t>
      </w:r>
      <w:r w:rsidR="00407B3A">
        <w:t xml:space="preserve">Mede door de Nederlandse inzet in de Raad van UNFPA </w:t>
      </w:r>
      <w:r w:rsidR="00A52083">
        <w:t>is</w:t>
      </w:r>
      <w:r w:rsidR="00407B3A">
        <w:t xml:space="preserve"> UNFPA sinds januari 2025</w:t>
      </w:r>
      <w:r w:rsidR="00A52083">
        <w:t xml:space="preserve"> verplicht om</w:t>
      </w:r>
      <w:r w:rsidR="00407B3A">
        <w:t xml:space="preserve"> jaarlijks </w:t>
      </w:r>
      <w:r w:rsidR="00A52083">
        <w:t xml:space="preserve">te rapporteren over hoe ze hun risicomanagement en bijbehorende systemen versterken. </w:t>
      </w:r>
      <w:r w:rsidRPr="00E13162" w:rsidR="00E13162">
        <w:t xml:space="preserve">Ook zal Nederland UNFPA blijven </w:t>
      </w:r>
      <w:r w:rsidR="00E13162">
        <w:t>aanmoedigen</w:t>
      </w:r>
      <w:r w:rsidRPr="00E13162" w:rsidR="00E13162">
        <w:t xml:space="preserve"> om</w:t>
      </w:r>
      <w:r w:rsidR="00E13162">
        <w:t xml:space="preserve">, in het kader van versterkte monitoringssystemen, zich verder te richten op het meten van resultaten op uitkomsten-niveau. </w:t>
      </w:r>
    </w:p>
    <w:p w:rsidR="00153377" w:rsidP="00153377" w:rsidRDefault="00153377" w14:paraId="2BBF6474" w14:textId="3EC05840">
      <w:pPr>
        <w:numPr>
          <w:ilvl w:val="0"/>
          <w:numId w:val="27"/>
        </w:numPr>
      </w:pPr>
      <w:r w:rsidRPr="00C61A0C">
        <w:t>De MOPAN-beoordeling wijst</w:t>
      </w:r>
      <w:r>
        <w:t xml:space="preserve"> erop dat UNFPA sterk afhankelijk is </w:t>
      </w:r>
      <w:r w:rsidR="00C57B19">
        <w:t xml:space="preserve">van </w:t>
      </w:r>
      <w:r>
        <w:t xml:space="preserve">een relatief klein aantal donoren voor </w:t>
      </w:r>
      <w:proofErr w:type="spellStart"/>
      <w:r>
        <w:t>ongeoormerkte</w:t>
      </w:r>
      <w:proofErr w:type="spellEnd"/>
      <w:r>
        <w:t xml:space="preserve"> kernfinanciering. In 2023 kwam 98% van de kernfinanciering van slechts 20 donoren. </w:t>
      </w:r>
      <w:r w:rsidR="00D90722">
        <w:t>Om de afhankelijkheid van een klein aantal donoren te verkleinen, werkt UNFPA actief aan donordiversificatie en meer samenwerking met internationale financiële instellingen en de private sector.</w:t>
      </w:r>
      <w:r w:rsidR="00801A90">
        <w:t xml:space="preserve"> Dit heeft geleid tot positieve resultaten, waaronder een toename van financiering vanuit internationale </w:t>
      </w:r>
      <w:proofErr w:type="spellStart"/>
      <w:r w:rsidR="00801A90">
        <w:t>financiele</w:t>
      </w:r>
      <w:proofErr w:type="spellEnd"/>
      <w:r w:rsidR="00801A90">
        <w:t xml:space="preserve"> instellingen (van 40,7 miljoen USD in 2022 naar 53 </w:t>
      </w:r>
      <w:proofErr w:type="spellStart"/>
      <w:r w:rsidR="00801A90">
        <w:t>mln</w:t>
      </w:r>
      <w:proofErr w:type="spellEnd"/>
      <w:r w:rsidR="00801A90">
        <w:t xml:space="preserve"> USD in 2023).</w:t>
      </w:r>
      <w:r w:rsidR="00801A90">
        <w:rPr>
          <w:rStyle w:val="FootnoteReference"/>
        </w:rPr>
        <w:footnoteReference w:id="10"/>
      </w:r>
      <w:r w:rsidR="00D90722">
        <w:t xml:space="preserve"> </w:t>
      </w:r>
      <w:r>
        <w:t xml:space="preserve">Nederland moedigt UNFPA aan om </w:t>
      </w:r>
      <w:r w:rsidR="00B8079E">
        <w:t>dit</w:t>
      </w:r>
      <w:r w:rsidR="00D90722">
        <w:t xml:space="preserve"> werk rondom donordiversificatie voort te </w:t>
      </w:r>
      <w:r w:rsidR="00B8079E">
        <w:t>blijven</w:t>
      </w:r>
      <w:r w:rsidR="00D90722">
        <w:t xml:space="preserve"> zetten</w:t>
      </w:r>
      <w:r w:rsidR="00E30F19">
        <w:t>,</w:t>
      </w:r>
      <w:r w:rsidR="00C17E6D">
        <w:t xml:space="preserve"> </w:t>
      </w:r>
      <w:r w:rsidR="00E30F19">
        <w:t xml:space="preserve">gezien enerzijds de nog steeds terugtrekkende bewegingen van een aantal belangrijke donoren en de toenemende druk op juist de werkterreinen van UNFPA anderzijds. Ook UNFPA zal </w:t>
      </w:r>
      <w:r w:rsidR="00C17E6D">
        <w:t xml:space="preserve">hun begroting voor komende jaren op basis van conservatieve inschattingen </w:t>
      </w:r>
      <w:r w:rsidR="00E30F19">
        <w:t xml:space="preserve">moeten </w:t>
      </w:r>
      <w:r w:rsidR="00C17E6D">
        <w:t>opstellen</w:t>
      </w:r>
      <w:r w:rsidR="00D90722">
        <w:t xml:space="preserve">. </w:t>
      </w:r>
      <w:r>
        <w:t xml:space="preserve">   </w:t>
      </w:r>
    </w:p>
    <w:p w:rsidR="00C61A0C" w:rsidP="002E4087" w:rsidRDefault="00D35512" w14:paraId="0E45A9C0" w14:textId="2296AD60">
      <w:pPr>
        <w:numPr>
          <w:ilvl w:val="0"/>
          <w:numId w:val="27"/>
        </w:numPr>
      </w:pPr>
      <w:r>
        <w:t xml:space="preserve">De investeringen van UNFPA in onafhankelijke </w:t>
      </w:r>
      <w:proofErr w:type="spellStart"/>
      <w:r>
        <w:t>toezichtsfuncties</w:t>
      </w:r>
      <w:proofErr w:type="spellEnd"/>
      <w:r>
        <w:t xml:space="preserve">, zoals de </w:t>
      </w:r>
      <w:r w:rsidR="00286A2C">
        <w:t xml:space="preserve">interne </w:t>
      </w:r>
      <w:r w:rsidR="00E5552A">
        <w:t>onderzoek/</w:t>
      </w:r>
      <w:r>
        <w:t xml:space="preserve">audit-, evaluatie- en </w:t>
      </w:r>
      <w:proofErr w:type="spellStart"/>
      <w:r>
        <w:rPr>
          <w:i/>
          <w:iCs/>
        </w:rPr>
        <w:t>ethics</w:t>
      </w:r>
      <w:proofErr w:type="spellEnd"/>
      <w:r w:rsidR="00C57B19">
        <w:rPr>
          <w:i/>
          <w:iCs/>
        </w:rPr>
        <w:t xml:space="preserve"> </w:t>
      </w:r>
      <w:r>
        <w:t>kantoren</w:t>
      </w:r>
      <w:r w:rsidR="007A4803">
        <w:t>, zij</w:t>
      </w:r>
      <w:r w:rsidR="00FA3486">
        <w:t>n</w:t>
      </w:r>
      <w:r w:rsidR="007A4803">
        <w:t xml:space="preserve"> van belang voor het </w:t>
      </w:r>
      <w:r w:rsidR="00FA3486">
        <w:t>effectief functioneren</w:t>
      </w:r>
      <w:r w:rsidR="007A4803">
        <w:t xml:space="preserve"> van deze functies</w:t>
      </w:r>
      <w:r>
        <w:t xml:space="preserve">. </w:t>
      </w:r>
      <w:r w:rsidR="007A4803">
        <w:t xml:space="preserve">Hoewel de MOPAN een positieve trend laat zien wat betreft deze investeringen, </w:t>
      </w:r>
      <w:r w:rsidR="00011617">
        <w:t>neemt</w:t>
      </w:r>
      <w:r w:rsidR="007A4803">
        <w:t xml:space="preserve"> financiering voor UNFPA en andere VN organisaties momenteel </w:t>
      </w:r>
      <w:r w:rsidR="00011617">
        <w:t>over het algemeen af</w:t>
      </w:r>
      <w:r w:rsidR="007A4803">
        <w:t xml:space="preserve">. </w:t>
      </w:r>
      <w:r w:rsidRPr="00E83D8F" w:rsidR="00E83D8F">
        <w:t xml:space="preserve">Nederland hecht veel belang aan gedegen onafhankelijk toezicht en </w:t>
      </w:r>
      <w:r w:rsidR="00CA5E25">
        <w:t>zal</w:t>
      </w:r>
      <w:r w:rsidRPr="00E83D8F" w:rsidR="00E83D8F">
        <w:t xml:space="preserve"> zich </w:t>
      </w:r>
      <w:r w:rsidR="00CA5E25">
        <w:t xml:space="preserve">komende jaren blijven </w:t>
      </w:r>
      <w:r w:rsidRPr="00E83D8F" w:rsidR="00E83D8F">
        <w:t xml:space="preserve">inzetten </w:t>
      </w:r>
      <w:r w:rsidR="00E83D8F">
        <w:t>voor</w:t>
      </w:r>
      <w:r w:rsidR="007A4803">
        <w:t xml:space="preserve"> voldoende financiering </w:t>
      </w:r>
      <w:r w:rsidR="00E83D8F">
        <w:t xml:space="preserve">voor </w:t>
      </w:r>
      <w:r w:rsidR="007A4803">
        <w:t xml:space="preserve">de </w:t>
      </w:r>
      <w:proofErr w:type="spellStart"/>
      <w:r w:rsidR="007A4803">
        <w:t>toezichtsfuncties</w:t>
      </w:r>
      <w:proofErr w:type="spellEnd"/>
      <w:r w:rsidR="00C61A0C">
        <w:t xml:space="preserve">. </w:t>
      </w:r>
      <w:r w:rsidR="00887F85">
        <w:t xml:space="preserve"> </w:t>
      </w:r>
      <w:r>
        <w:t xml:space="preserve"> </w:t>
      </w:r>
    </w:p>
    <w:p w:rsidR="00E30F19" w:rsidP="00E30F19" w:rsidRDefault="00E30F19" w14:paraId="15314B51" w14:textId="77777777">
      <w:pPr>
        <w:ind w:left="720"/>
      </w:pPr>
    </w:p>
    <w:p w:rsidR="002E4087" w:rsidP="002E4087" w:rsidRDefault="002E4087" w14:paraId="021979A3" w14:textId="0AC1E9AB">
      <w:r w:rsidRPr="002E4087">
        <w:t>Naast de in de MOPAN-beoordeling gedane aanbevelingen, zal Nederland ook aandacht besteden aan de volgende onderwerpen</w:t>
      </w:r>
      <w:r>
        <w:t>:</w:t>
      </w:r>
    </w:p>
    <w:p w:rsidR="00461AA1" w:rsidP="002E4087" w:rsidRDefault="00461AA1" w14:paraId="45ACD12A" w14:textId="77777777"/>
    <w:p w:rsidR="00B0022D" w:rsidP="00B0022D" w:rsidRDefault="00B0022D" w14:paraId="295E8238" w14:textId="51F7C99B">
      <w:pPr>
        <w:numPr>
          <w:ilvl w:val="0"/>
          <w:numId w:val="27"/>
        </w:numPr>
      </w:pPr>
      <w:r>
        <w:t xml:space="preserve">Nederland zal aandacht blijven vragen voor de preventie en aanpak van </w:t>
      </w:r>
      <w:proofErr w:type="spellStart"/>
      <w:r w:rsidRPr="00FA6638">
        <w:rPr>
          <w:i/>
          <w:iCs/>
        </w:rPr>
        <w:t>Sexual</w:t>
      </w:r>
      <w:proofErr w:type="spellEnd"/>
      <w:r w:rsidRPr="00FA6638">
        <w:rPr>
          <w:i/>
          <w:iCs/>
        </w:rPr>
        <w:t xml:space="preserve"> </w:t>
      </w:r>
      <w:proofErr w:type="spellStart"/>
      <w:r w:rsidRPr="00FA6638">
        <w:rPr>
          <w:i/>
          <w:iCs/>
        </w:rPr>
        <w:t>Exploitation</w:t>
      </w:r>
      <w:proofErr w:type="spellEnd"/>
      <w:r w:rsidRPr="00FA6638">
        <w:rPr>
          <w:i/>
          <w:iCs/>
        </w:rPr>
        <w:t xml:space="preserve">, </w:t>
      </w:r>
      <w:proofErr w:type="spellStart"/>
      <w:r w:rsidRPr="00FA6638">
        <w:rPr>
          <w:i/>
          <w:iCs/>
        </w:rPr>
        <w:t>Abuse</w:t>
      </w:r>
      <w:proofErr w:type="spellEnd"/>
      <w:r w:rsidRPr="00FA6638">
        <w:rPr>
          <w:i/>
          <w:iCs/>
        </w:rPr>
        <w:t xml:space="preserve"> </w:t>
      </w:r>
      <w:proofErr w:type="spellStart"/>
      <w:r w:rsidRPr="00FA6638">
        <w:rPr>
          <w:i/>
          <w:iCs/>
        </w:rPr>
        <w:t>and</w:t>
      </w:r>
      <w:proofErr w:type="spellEnd"/>
      <w:r w:rsidRPr="00FA6638">
        <w:rPr>
          <w:i/>
          <w:iCs/>
        </w:rPr>
        <w:t xml:space="preserve"> </w:t>
      </w:r>
      <w:proofErr w:type="spellStart"/>
      <w:r w:rsidRPr="00FA6638">
        <w:rPr>
          <w:i/>
          <w:iCs/>
        </w:rPr>
        <w:t>Harassment</w:t>
      </w:r>
      <w:proofErr w:type="spellEnd"/>
      <w:r w:rsidRPr="00FA6638">
        <w:t xml:space="preserve"> </w:t>
      </w:r>
      <w:r>
        <w:t>(SEAH). MOPAN stelt dat UNFPA sterke maatregelen heeft genomen rondom SEAH, zoals het opstellen van beleid</w:t>
      </w:r>
      <w:r w:rsidR="005B32B9">
        <w:t xml:space="preserve">, strategieën, </w:t>
      </w:r>
      <w:r w:rsidRPr="00B0022D">
        <w:t>rapportagemechanismen</w:t>
      </w:r>
      <w:r w:rsidR="005B32B9">
        <w:t xml:space="preserve"> en trainingen. Ook heeft UNFPA regelmatig bijgedragen aan VN-brede initiatieven op dit onderwerp. </w:t>
      </w:r>
      <w:r w:rsidR="00C61A0C">
        <w:t xml:space="preserve">Daarnaast zet UNFPA in op </w:t>
      </w:r>
      <w:r w:rsidR="00C61A0C">
        <w:rPr>
          <w:i/>
          <w:iCs/>
        </w:rPr>
        <w:t>pre-</w:t>
      </w:r>
      <w:proofErr w:type="spellStart"/>
      <w:r w:rsidR="00C61A0C">
        <w:rPr>
          <w:i/>
          <w:iCs/>
        </w:rPr>
        <w:t>employment</w:t>
      </w:r>
      <w:proofErr w:type="spellEnd"/>
      <w:r w:rsidR="00C61A0C">
        <w:rPr>
          <w:i/>
          <w:iCs/>
        </w:rPr>
        <w:t xml:space="preserve"> </w:t>
      </w:r>
      <w:r w:rsidRPr="00C61A0C" w:rsidR="00C61A0C">
        <w:rPr>
          <w:i/>
          <w:iCs/>
        </w:rPr>
        <w:t>screening</w:t>
      </w:r>
      <w:r w:rsidR="00C61A0C">
        <w:t xml:space="preserve"> door het gebruik van </w:t>
      </w:r>
      <w:proofErr w:type="spellStart"/>
      <w:r w:rsidR="00C61A0C">
        <w:t>ClearCheck</w:t>
      </w:r>
      <w:proofErr w:type="spellEnd"/>
      <w:r w:rsidR="00C61A0C">
        <w:t xml:space="preserve"> en de </w:t>
      </w:r>
      <w:proofErr w:type="spellStart"/>
      <w:r w:rsidR="00C61A0C">
        <w:t>Misconduct</w:t>
      </w:r>
      <w:proofErr w:type="spellEnd"/>
      <w:r w:rsidR="00C61A0C">
        <w:t xml:space="preserve"> </w:t>
      </w:r>
      <w:proofErr w:type="spellStart"/>
      <w:r w:rsidR="00C61A0C">
        <w:t>Disclosure</w:t>
      </w:r>
      <w:proofErr w:type="spellEnd"/>
      <w:r w:rsidR="00C61A0C">
        <w:t xml:space="preserve"> </w:t>
      </w:r>
      <w:proofErr w:type="spellStart"/>
      <w:r w:rsidR="00C61A0C">
        <w:t>Scheme</w:t>
      </w:r>
      <w:proofErr w:type="spellEnd"/>
      <w:r w:rsidR="00C61A0C">
        <w:t>.</w:t>
      </w:r>
      <w:r w:rsidR="00C61A0C">
        <w:rPr>
          <w:i/>
          <w:iCs/>
        </w:rPr>
        <w:t xml:space="preserve"> </w:t>
      </w:r>
      <w:r w:rsidR="005B32B9">
        <w:t xml:space="preserve">MOPAN geeft aan dat er nog steeds mogelijkheden zijn om </w:t>
      </w:r>
      <w:r w:rsidR="00C61A0C">
        <w:t>de inzet van UNFPA rondom preventie en aanpak van SEAH</w:t>
      </w:r>
      <w:r w:rsidR="005B32B9">
        <w:t xml:space="preserve"> te versterken. </w:t>
      </w:r>
      <w:r>
        <w:t xml:space="preserve">De inzet van Nederland </w:t>
      </w:r>
      <w:r w:rsidR="005B32B9">
        <w:t xml:space="preserve">rondom SEAH </w:t>
      </w:r>
      <w:r>
        <w:t xml:space="preserve">zal </w:t>
      </w:r>
      <w:r w:rsidR="00A5180F">
        <w:t xml:space="preserve">worden voortgezet, </w:t>
      </w:r>
      <w:r w:rsidR="00032C35">
        <w:t xml:space="preserve">met aandacht voor een slachtoffergerichte aanpak, samenwerking tussen VN organisaties en voldoende middelen voor SEAH preventie en respons.  </w:t>
      </w:r>
    </w:p>
    <w:p w:rsidR="005F1862" w:rsidP="00B0022D" w:rsidRDefault="00C33090" w14:paraId="5F198EF4" w14:textId="654798C3">
      <w:pPr>
        <w:numPr>
          <w:ilvl w:val="0"/>
          <w:numId w:val="27"/>
        </w:numPr>
      </w:pPr>
      <w:r>
        <w:t>De grootschalige reorganisatie van UNFPA</w:t>
      </w:r>
      <w:r w:rsidR="005F1862">
        <w:t xml:space="preserve"> wordt meermaals genoemd door MOPAN.</w:t>
      </w:r>
      <w:r>
        <w:t xml:space="preserve"> </w:t>
      </w:r>
      <w:r w:rsidR="005F1862">
        <w:t>O</w:t>
      </w:r>
      <w:r>
        <w:t>ngeveer 25% van</w:t>
      </w:r>
      <w:r w:rsidR="00087866">
        <w:t xml:space="preserve"> het</w:t>
      </w:r>
      <w:r>
        <w:t xml:space="preserve"> personeel </w:t>
      </w:r>
      <w:r w:rsidR="005F1862">
        <w:t xml:space="preserve">zal </w:t>
      </w:r>
      <w:r>
        <w:t xml:space="preserve">van het hoofdkantoor in New York naar </w:t>
      </w:r>
      <w:r w:rsidR="005F1862">
        <w:t xml:space="preserve">een nieuw hoofdkantoor in </w:t>
      </w:r>
      <w:r>
        <w:t xml:space="preserve">Nairobi verhuizen voor eind </w:t>
      </w:r>
      <w:r w:rsidR="005F1862">
        <w:t>2025</w:t>
      </w:r>
      <w:r>
        <w:t xml:space="preserve">. </w:t>
      </w:r>
      <w:r>
        <w:lastRenderedPageBreak/>
        <w:t>Nederland volgt deze reorganisatie nauw</w:t>
      </w:r>
      <w:r w:rsidR="00474866">
        <w:t>gezet</w:t>
      </w:r>
      <w:r>
        <w:t xml:space="preserve"> om </w:t>
      </w:r>
      <w:r w:rsidR="00474866">
        <w:t>inzage te krijgen</w:t>
      </w:r>
      <w:r>
        <w:t xml:space="preserve"> of </w:t>
      </w:r>
      <w:r w:rsidR="005F1862">
        <w:t>deze reorganisatie daadwerkelijk de voorziene efficiëntiewinsten en andere positieve uitkomsten oplevert</w:t>
      </w:r>
      <w:r w:rsidR="00801A90">
        <w:t>, zoals versterkte ondersteuning aan regionale- en landenkantoren</w:t>
      </w:r>
      <w:r w:rsidR="005F1862">
        <w:t>.</w:t>
      </w:r>
      <w:r w:rsidR="00801A90">
        <w:rPr>
          <w:rStyle w:val="FootnoteReference"/>
        </w:rPr>
        <w:footnoteReference w:id="11"/>
      </w:r>
      <w:r w:rsidR="005F1862">
        <w:t xml:space="preserve"> Hierin heeft Nederland vooral aandacht voor de impact van deze reorganisatie op </w:t>
      </w:r>
      <w:proofErr w:type="spellStart"/>
      <w:r w:rsidR="005F1862">
        <w:t>UNFPA’s</w:t>
      </w:r>
      <w:proofErr w:type="spellEnd"/>
      <w:r w:rsidR="005F1862">
        <w:t xml:space="preserve"> normatieve rol op zowel mondiaal als landenniveau. Nederland heeft er voor gepleit dat UNFPA een onafhankelijke assessment laat uitvoeren om de effectiviteit van hun grootschalige reorganisatie te evalueren. De auditdienst van UNFPA (OAIS) zal deze assessment in 2025-2026 uitvoeren. </w:t>
      </w:r>
    </w:p>
    <w:p w:rsidR="002E4087" w:rsidP="006A4D0E" w:rsidRDefault="002E4087" w14:paraId="77F3D575" w14:textId="728E178E">
      <w:pPr>
        <w:pStyle w:val="ListParagraph"/>
      </w:pPr>
    </w:p>
    <w:p w:rsidRPr="009E72DF" w:rsidR="009E72DF" w:rsidP="003740C4" w:rsidRDefault="00274E51" w14:paraId="314210E5" w14:textId="2CD555E6">
      <w:pPr>
        <w:pStyle w:val="Heading1"/>
        <w:tabs>
          <w:tab w:val="num" w:pos="0"/>
        </w:tabs>
        <w:spacing w:after="240" w:line="240" w:lineRule="auto"/>
        <w:ind w:hanging="1162"/>
        <w:rPr>
          <w:b/>
          <w:iCs/>
          <w:vanish/>
          <w:szCs w:val="28"/>
        </w:rPr>
      </w:pPr>
      <w:bookmarkStart w:name="_Toc205367584" w:id="56"/>
      <w:r>
        <w:lastRenderedPageBreak/>
        <w:t xml:space="preserve">5 </w:t>
      </w:r>
      <w:r>
        <w:tab/>
      </w:r>
      <w:r w:rsidR="00A64F05">
        <w:t>Relevantie van de organisatie</w:t>
      </w:r>
      <w:bookmarkStart w:name="_Toc158985333" w:id="57"/>
      <w:bookmarkStart w:name="_Toc158987001" w:id="58"/>
      <w:bookmarkStart w:name="_Toc158989090" w:id="59"/>
      <w:bookmarkStart w:name="_Toc158989160" w:id="60"/>
      <w:bookmarkStart w:name="_Toc194928808" w:id="61"/>
      <w:bookmarkStart w:name="_Toc194928929" w:id="62"/>
      <w:bookmarkStart w:name="_Toc202519259" w:id="63"/>
      <w:bookmarkStart w:name="_Toc202529688" w:id="64"/>
      <w:bookmarkStart w:name="_Toc202772592" w:id="65"/>
      <w:bookmarkEnd w:id="57"/>
      <w:bookmarkEnd w:id="58"/>
      <w:bookmarkEnd w:id="59"/>
      <w:bookmarkEnd w:id="60"/>
      <w:bookmarkEnd w:id="61"/>
      <w:bookmarkEnd w:id="62"/>
      <w:bookmarkEnd w:id="63"/>
      <w:bookmarkEnd w:id="64"/>
      <w:bookmarkEnd w:id="65"/>
      <w:bookmarkEnd w:id="56"/>
    </w:p>
    <w:p w:rsidRPr="009E72DF" w:rsidR="009E72DF" w:rsidP="00C05FF0" w:rsidRDefault="009E72DF" w14:paraId="4E8F00A6" w14:textId="77777777">
      <w:pPr>
        <w:pStyle w:val="ListParagraph"/>
        <w:keepNext/>
        <w:widowControl w:val="0"/>
        <w:numPr>
          <w:ilvl w:val="0"/>
          <w:numId w:val="11"/>
        </w:numPr>
        <w:tabs>
          <w:tab w:val="left" w:pos="-1162"/>
          <w:tab w:val="left" w:pos="0"/>
        </w:tabs>
        <w:spacing w:before="200" w:line="240" w:lineRule="auto"/>
        <w:contextualSpacing/>
        <w:outlineLvl w:val="1"/>
        <w:rPr>
          <w:rFonts w:cs="Arial"/>
          <w:b/>
          <w:iCs/>
          <w:vanish/>
          <w:kern w:val="32"/>
          <w:szCs w:val="28"/>
        </w:rPr>
      </w:pPr>
      <w:bookmarkStart w:name="_Toc158985334" w:id="66"/>
      <w:bookmarkStart w:name="_Toc158987002" w:id="67"/>
      <w:bookmarkStart w:name="_Toc158989091" w:id="68"/>
      <w:bookmarkStart w:name="_Toc158989161" w:id="69"/>
      <w:bookmarkStart w:name="_Toc194928809" w:id="70"/>
      <w:bookmarkStart w:name="_Toc194928930" w:id="71"/>
      <w:bookmarkStart w:name="_Toc202519260" w:id="72"/>
      <w:bookmarkStart w:name="_Toc202529689" w:id="73"/>
      <w:bookmarkStart w:name="_Toc202772593" w:id="74"/>
      <w:bookmarkStart w:name="_Toc202772824" w:id="75"/>
      <w:bookmarkStart w:name="_Toc202773277" w:id="76"/>
      <w:bookmarkStart w:name="_Toc205367585" w:id="77"/>
      <w:bookmarkEnd w:id="66"/>
      <w:bookmarkEnd w:id="67"/>
      <w:bookmarkEnd w:id="68"/>
      <w:bookmarkEnd w:id="69"/>
      <w:bookmarkEnd w:id="70"/>
      <w:bookmarkEnd w:id="71"/>
      <w:bookmarkEnd w:id="72"/>
      <w:bookmarkEnd w:id="73"/>
      <w:bookmarkEnd w:id="74"/>
      <w:bookmarkEnd w:id="75"/>
      <w:bookmarkEnd w:id="76"/>
      <w:bookmarkEnd w:id="77"/>
    </w:p>
    <w:p w:rsidR="00C4791F" w:rsidP="003740C4" w:rsidRDefault="00C4791F" w14:paraId="67B87C7F" w14:textId="77777777">
      <w:pPr>
        <w:keepNext/>
        <w:widowControl w:val="0"/>
        <w:tabs>
          <w:tab w:val="left" w:pos="-1162"/>
          <w:tab w:val="left" w:pos="0"/>
        </w:tabs>
        <w:spacing w:before="200" w:line="240" w:lineRule="auto"/>
        <w:contextualSpacing/>
        <w:outlineLvl w:val="1"/>
      </w:pPr>
    </w:p>
    <w:p w:rsidR="005E2E93" w:rsidP="003740C4" w:rsidRDefault="00C4791F" w14:paraId="094CB379" w14:textId="0D8F6DEA">
      <w:pPr>
        <w:pStyle w:val="Heading2"/>
        <w:tabs>
          <w:tab w:val="left" w:pos="-1162"/>
          <w:tab w:val="left" w:pos="0"/>
          <w:tab w:val="num" w:pos="1160"/>
        </w:tabs>
        <w:spacing w:line="240" w:lineRule="auto"/>
        <w:ind w:hanging="1162"/>
      </w:pPr>
      <w:bookmarkStart w:name="_Toc205367586" w:id="78"/>
      <w:r>
        <w:t xml:space="preserve">5.1 </w:t>
      </w:r>
      <w:r>
        <w:tab/>
        <w:t>Relevantie voor Nederlandse BHO-prioriteiten</w:t>
      </w:r>
      <w:bookmarkEnd w:id="78"/>
    </w:p>
    <w:p w:rsidRPr="00831674" w:rsidR="00DE38D0" w:rsidP="005E2E93" w:rsidRDefault="00DE38D0" w14:paraId="788F0835"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8"/>
        <w:gridCol w:w="2551"/>
      </w:tblGrid>
      <w:tr w:rsidR="005E2E93" w:rsidTr="008D05BE" w14:paraId="4AA12B47" w14:textId="77777777">
        <w:tc>
          <w:tcPr>
            <w:tcW w:w="4248" w:type="dxa"/>
            <w:shd w:val="clear" w:color="auto" w:fill="D0CECE"/>
          </w:tcPr>
          <w:p w:rsidR="005E2E93" w:rsidP="008D05BE" w:rsidRDefault="005E2E93" w14:paraId="4F9692D9" w14:textId="4CC363DB">
            <w:bookmarkStart w:name="_Hlk172723150" w:id="79"/>
            <w:r>
              <w:t>Beleidsprioriteiten</w:t>
            </w:r>
          </w:p>
        </w:tc>
        <w:tc>
          <w:tcPr>
            <w:tcW w:w="2551" w:type="dxa"/>
            <w:shd w:val="clear" w:color="auto" w:fill="D0CECE"/>
          </w:tcPr>
          <w:p w:rsidRPr="00D94DB4" w:rsidR="005E2E93" w:rsidP="008D05BE" w:rsidRDefault="005E2E93" w14:paraId="5E8C623A" w14:textId="77777777">
            <w:pPr>
              <w:rPr>
                <w:b/>
              </w:rPr>
            </w:pPr>
          </w:p>
        </w:tc>
      </w:tr>
      <w:tr w:rsidR="005E2E93" w:rsidTr="008D05BE" w14:paraId="208A9D63" w14:textId="77777777">
        <w:tc>
          <w:tcPr>
            <w:tcW w:w="4248" w:type="dxa"/>
            <w:shd w:val="clear" w:color="auto" w:fill="auto"/>
          </w:tcPr>
          <w:p w:rsidR="005E2E93" w:rsidP="008D05BE" w:rsidRDefault="005E2E93" w14:paraId="24062553" w14:textId="77777777">
            <w:r>
              <w:t xml:space="preserve">Veiligheid </w:t>
            </w:r>
          </w:p>
        </w:tc>
        <w:tc>
          <w:tcPr>
            <w:tcW w:w="2551" w:type="dxa"/>
            <w:shd w:val="clear" w:color="auto" w:fill="auto"/>
          </w:tcPr>
          <w:p w:rsidR="005E2E93" w:rsidP="008D05BE" w:rsidRDefault="00C91596" w14:paraId="1AD2B586" w14:textId="19389F4E">
            <w:r>
              <w:t>R</w:t>
            </w:r>
            <w:r w:rsidR="005E2E93">
              <w:t>elevant</w:t>
            </w:r>
          </w:p>
        </w:tc>
      </w:tr>
      <w:tr w:rsidR="005E2E93" w:rsidTr="008D05BE" w14:paraId="1A7DC022" w14:textId="77777777">
        <w:tc>
          <w:tcPr>
            <w:tcW w:w="4248" w:type="dxa"/>
            <w:shd w:val="clear" w:color="auto" w:fill="auto"/>
          </w:tcPr>
          <w:p w:rsidR="005E2E93" w:rsidP="008D05BE" w:rsidRDefault="005E2E93" w14:paraId="00C4B24A" w14:textId="1618C296">
            <w:r>
              <w:t xml:space="preserve">Migratie </w:t>
            </w:r>
            <w:r w:rsidR="00DE38D0">
              <w:t>(</w:t>
            </w:r>
            <w:r>
              <w:t>en opvang in de regio</w:t>
            </w:r>
            <w:r w:rsidR="00831674">
              <w:t>)</w:t>
            </w:r>
          </w:p>
        </w:tc>
        <w:tc>
          <w:tcPr>
            <w:tcW w:w="2551" w:type="dxa"/>
            <w:shd w:val="clear" w:color="auto" w:fill="auto"/>
          </w:tcPr>
          <w:p w:rsidR="005E2E93" w:rsidP="008D05BE" w:rsidRDefault="0091492F" w14:paraId="14F873C3" w14:textId="0E34903D">
            <w:r>
              <w:t>Relevant</w:t>
            </w:r>
          </w:p>
        </w:tc>
      </w:tr>
      <w:tr w:rsidR="005E2E93" w:rsidTr="008D05BE" w14:paraId="79AE1508" w14:textId="77777777">
        <w:tc>
          <w:tcPr>
            <w:tcW w:w="4248" w:type="dxa"/>
            <w:shd w:val="clear" w:color="auto" w:fill="auto"/>
          </w:tcPr>
          <w:p w:rsidR="005E2E93" w:rsidP="008D05BE" w:rsidRDefault="00DE38D0" w14:paraId="6540917C" w14:textId="3FC984DC">
            <w:r>
              <w:t>Handel (</w:t>
            </w:r>
            <w:r w:rsidR="005E2E93">
              <w:t>Private sector ontwikkeling</w:t>
            </w:r>
            <w:r>
              <w:t>)</w:t>
            </w:r>
            <w:r w:rsidR="005E2E93">
              <w:t xml:space="preserve"> </w:t>
            </w:r>
          </w:p>
        </w:tc>
        <w:tc>
          <w:tcPr>
            <w:tcW w:w="2551" w:type="dxa"/>
            <w:shd w:val="clear" w:color="auto" w:fill="auto"/>
          </w:tcPr>
          <w:p w:rsidR="005E2E93" w:rsidP="008D05BE" w:rsidRDefault="005E2E93" w14:paraId="791A1BEC" w14:textId="59F6041F">
            <w:r>
              <w:t>Relevant</w:t>
            </w:r>
          </w:p>
        </w:tc>
      </w:tr>
      <w:tr w:rsidR="005E2E93" w:rsidTr="008D05BE" w14:paraId="776A8B79" w14:textId="77777777">
        <w:tc>
          <w:tcPr>
            <w:tcW w:w="4248" w:type="dxa"/>
            <w:shd w:val="clear" w:color="auto" w:fill="auto"/>
          </w:tcPr>
          <w:p w:rsidR="005E2E93" w:rsidP="008D05BE" w:rsidRDefault="005E2E93" w14:paraId="2669CE1E" w14:textId="77777777">
            <w:r>
              <w:t xml:space="preserve">Voedselzekerheid </w:t>
            </w:r>
          </w:p>
        </w:tc>
        <w:tc>
          <w:tcPr>
            <w:tcW w:w="2551" w:type="dxa"/>
            <w:shd w:val="clear" w:color="auto" w:fill="auto"/>
          </w:tcPr>
          <w:p w:rsidR="005E2E93" w:rsidP="008D05BE" w:rsidRDefault="00E55A98" w14:paraId="44151244" w14:textId="155DEB2C">
            <w:r>
              <w:t>Niet relevant</w:t>
            </w:r>
          </w:p>
        </w:tc>
      </w:tr>
      <w:tr w:rsidR="005E2E93" w:rsidTr="008D05BE" w14:paraId="52D0B1A6" w14:textId="77777777">
        <w:tc>
          <w:tcPr>
            <w:tcW w:w="4248" w:type="dxa"/>
            <w:shd w:val="clear" w:color="auto" w:fill="auto"/>
          </w:tcPr>
          <w:p w:rsidR="005E2E93" w:rsidP="008D05BE" w:rsidRDefault="005E2E93" w14:paraId="4D7599D1" w14:textId="77777777">
            <w:r>
              <w:t xml:space="preserve">Water </w:t>
            </w:r>
          </w:p>
        </w:tc>
        <w:tc>
          <w:tcPr>
            <w:tcW w:w="2551" w:type="dxa"/>
            <w:shd w:val="clear" w:color="auto" w:fill="auto"/>
          </w:tcPr>
          <w:p w:rsidR="005E2E93" w:rsidP="008D05BE" w:rsidRDefault="00E55A98" w14:paraId="339AC051" w14:textId="212E3E58">
            <w:r>
              <w:t>Niet relevant</w:t>
            </w:r>
          </w:p>
        </w:tc>
      </w:tr>
      <w:tr w:rsidR="005E2E93" w:rsidTr="008D05BE" w14:paraId="37F57E80" w14:textId="77777777">
        <w:tc>
          <w:tcPr>
            <w:tcW w:w="4248" w:type="dxa"/>
            <w:shd w:val="clear" w:color="auto" w:fill="auto"/>
          </w:tcPr>
          <w:p w:rsidRPr="00643545" w:rsidR="005E2E93" w:rsidP="008D05BE" w:rsidRDefault="00DE38D0" w14:paraId="2B3C1F6C" w14:textId="217739D6">
            <w:pPr>
              <w:pStyle w:val="Heading4"/>
              <w:spacing w:before="0" w:line="240" w:lineRule="auto"/>
              <w:rPr>
                <w:sz w:val="22"/>
                <w:szCs w:val="22"/>
              </w:rPr>
            </w:pPr>
            <w:r>
              <w:t>Gezondheid</w:t>
            </w:r>
            <w:r w:rsidR="005E2E93">
              <w:t xml:space="preserve"> </w:t>
            </w:r>
          </w:p>
        </w:tc>
        <w:tc>
          <w:tcPr>
            <w:tcW w:w="2551" w:type="dxa"/>
            <w:shd w:val="clear" w:color="auto" w:fill="auto"/>
          </w:tcPr>
          <w:p w:rsidR="005E2E93" w:rsidP="008D05BE" w:rsidRDefault="005E2E93" w14:paraId="3C8E3E36" w14:textId="77777777">
            <w:r>
              <w:t>Zeer relevant</w:t>
            </w:r>
          </w:p>
        </w:tc>
      </w:tr>
      <w:tr w:rsidR="005E2E93" w:rsidTr="008D05BE" w14:paraId="5AC06BF2" w14:textId="77777777">
        <w:tc>
          <w:tcPr>
            <w:tcW w:w="4248" w:type="dxa"/>
            <w:shd w:val="clear" w:color="auto" w:fill="auto"/>
          </w:tcPr>
          <w:p w:rsidR="005E2E93" w:rsidP="008D05BE" w:rsidRDefault="00DE38D0" w14:paraId="6002C904" w14:textId="751425A8">
            <w:r>
              <w:t>Noodhulp</w:t>
            </w:r>
            <w:r w:rsidR="005E2E93">
              <w:t xml:space="preserve"> </w:t>
            </w:r>
          </w:p>
        </w:tc>
        <w:tc>
          <w:tcPr>
            <w:tcW w:w="2551" w:type="dxa"/>
            <w:shd w:val="clear" w:color="auto" w:fill="auto"/>
          </w:tcPr>
          <w:p w:rsidR="005E2E93" w:rsidP="008D05BE" w:rsidRDefault="00E55A98" w14:paraId="65E69A75" w14:textId="1639791D">
            <w:r>
              <w:t>Relevant</w:t>
            </w:r>
          </w:p>
        </w:tc>
      </w:tr>
      <w:bookmarkEnd w:id="79"/>
    </w:tbl>
    <w:p w:rsidR="00ED6CDA" w:rsidP="00ED6CDA" w:rsidRDefault="00ED6CDA" w14:paraId="4B939299" w14:textId="41806BBF"/>
    <w:p w:rsidR="008E24B7" w:rsidP="00C91596" w:rsidRDefault="00E55A98" w14:paraId="27B400EE" w14:textId="2BDD557B">
      <w:pPr>
        <w:rPr>
          <w:b/>
          <w:bCs/>
        </w:rPr>
      </w:pPr>
      <w:r>
        <w:rPr>
          <w:b/>
          <w:bCs/>
        </w:rPr>
        <w:t>Veiligheid</w:t>
      </w:r>
      <w:r w:rsidR="004C4EDB">
        <w:rPr>
          <w:b/>
          <w:bCs/>
        </w:rPr>
        <w:t xml:space="preserve"> </w:t>
      </w:r>
    </w:p>
    <w:p w:rsidRPr="0091492F" w:rsidR="00C96DDF" w:rsidP="00C96DDF" w:rsidRDefault="008E24B7" w14:paraId="07B23AA7" w14:textId="18727DF3">
      <w:r w:rsidRPr="008E24B7">
        <w:rPr>
          <w:i/>
          <w:iCs/>
        </w:rPr>
        <w:t>Relevant</w:t>
      </w:r>
      <w:r>
        <w:t xml:space="preserve">. </w:t>
      </w:r>
      <w:r w:rsidR="0079417B">
        <w:t>N</w:t>
      </w:r>
      <w:r>
        <w:t>ederland</w:t>
      </w:r>
      <w:r w:rsidRPr="008E24B7" w:rsidR="00C91596">
        <w:t xml:space="preserve"> zet in op het vergroten van eerlijke toegang tot basisgezondheidszorg -</w:t>
      </w:r>
      <w:r w:rsidR="00087866">
        <w:t xml:space="preserve"> </w:t>
      </w:r>
      <w:r w:rsidRPr="008E24B7" w:rsidR="00C91596">
        <w:t>als onderdeel van een breder pakket aan basisdiensten</w:t>
      </w:r>
      <w:r w:rsidR="00087866">
        <w:t xml:space="preserve"> </w:t>
      </w:r>
      <w:r w:rsidRPr="008E24B7" w:rsidR="00C91596">
        <w:t>- voor meisjes en vrouwen</w:t>
      </w:r>
      <w:r w:rsidR="0091492F">
        <w:t>,</w:t>
      </w:r>
      <w:r w:rsidRPr="008E24B7" w:rsidR="00C91596">
        <w:t xml:space="preserve"> specifiek in conflictregio’s.</w:t>
      </w:r>
      <w:r w:rsidRPr="008E24B7" w:rsidR="0079417B">
        <w:t xml:space="preserve"> </w:t>
      </w:r>
      <w:r w:rsidRPr="00000B84" w:rsidR="00114CFB">
        <w:rPr>
          <w:rFonts w:eastAsia="Calibri" w:cstheme="minorHAnsi"/>
          <w:iCs/>
        </w:rPr>
        <w:t xml:space="preserve">Door bij te dragen aan eerlijke toegang </w:t>
      </w:r>
      <w:r w:rsidRPr="00347E17" w:rsidR="00114CFB">
        <w:rPr>
          <w:rFonts w:eastAsia="Calibri" w:cstheme="minorHAnsi"/>
          <w:iCs/>
        </w:rPr>
        <w:t>tot basisgezondheidszorg voor vrouwen en meisjes wordt</w:t>
      </w:r>
      <w:r w:rsidRPr="00000B84" w:rsidR="00114CFB">
        <w:rPr>
          <w:rFonts w:eastAsia="Calibri" w:cstheme="minorHAnsi"/>
          <w:iCs/>
        </w:rPr>
        <w:t xml:space="preserve"> het sociaal contract tussen overheid en burger versterkt en wordt </w:t>
      </w:r>
      <w:r w:rsidR="00347E17">
        <w:rPr>
          <w:rFonts w:eastAsia="Calibri" w:cstheme="minorHAnsi"/>
          <w:iCs/>
        </w:rPr>
        <w:t xml:space="preserve">er </w:t>
      </w:r>
      <w:r w:rsidRPr="00000B84" w:rsidR="00114CFB">
        <w:rPr>
          <w:rFonts w:eastAsia="Calibri" w:cstheme="minorHAnsi"/>
          <w:iCs/>
        </w:rPr>
        <w:t>bijgedragen aan stabiliteit.</w:t>
      </w:r>
      <w:r w:rsidR="004974E6">
        <w:rPr>
          <w:rStyle w:val="FootnoteReference"/>
          <w:rFonts w:eastAsia="Calibri" w:cstheme="minorHAnsi"/>
          <w:iCs/>
        </w:rPr>
        <w:footnoteReference w:id="12"/>
      </w:r>
      <w:r w:rsidR="00114CFB">
        <w:rPr>
          <w:rFonts w:eastAsia="Calibri" w:cstheme="minorHAnsi"/>
          <w:iCs/>
        </w:rPr>
        <w:t xml:space="preserve"> </w:t>
      </w:r>
      <w:r w:rsidR="00347E17">
        <w:t>Het leveren van basis</w:t>
      </w:r>
      <w:r w:rsidRPr="008E24B7" w:rsidR="0079417B">
        <w:t>diensten op het gebied van zwangerschap, bevalling</w:t>
      </w:r>
      <w:r w:rsidR="00AA2579">
        <w:t>en</w:t>
      </w:r>
      <w:r w:rsidRPr="008E24B7" w:rsidR="0079417B">
        <w:t xml:space="preserve"> en SRGR is het </w:t>
      </w:r>
      <w:r>
        <w:t>kern</w:t>
      </w:r>
      <w:r w:rsidRPr="008E24B7" w:rsidR="0079417B">
        <w:t xml:space="preserve">mandaat van UNFPA. </w:t>
      </w:r>
      <w:r w:rsidR="00347E17">
        <w:t>Een verbeterde toegang tot</w:t>
      </w:r>
      <w:r w:rsidRPr="008E24B7" w:rsidR="0079417B">
        <w:t xml:space="preserve"> gezondheidszorg</w:t>
      </w:r>
      <w:r w:rsidR="00347E17">
        <w:t xml:space="preserve"> draagt ook bij aan</w:t>
      </w:r>
      <w:r w:rsidRPr="008E24B7" w:rsidR="0079417B">
        <w:t xml:space="preserve"> vroege detectie van (grensoverschrijdende) infectieziekte-uitbraken en daarmee mogelijke pandemieën die Nederland en de rest van de wereld raken.</w:t>
      </w:r>
      <w:r w:rsidR="007A23F9">
        <w:t xml:space="preserve"> </w:t>
      </w:r>
      <w:r w:rsidR="00C96DDF">
        <w:t xml:space="preserve">Dit </w:t>
      </w:r>
      <w:r w:rsidR="00347E17">
        <w:t>draagt bij aan</w:t>
      </w:r>
      <w:r w:rsidR="00C96DDF">
        <w:t xml:space="preserve"> de veiligheid in </w:t>
      </w:r>
      <w:r w:rsidR="00AA2579">
        <w:t>Nederland</w:t>
      </w:r>
      <w:r w:rsidR="00C96DDF">
        <w:t xml:space="preserve">. </w:t>
      </w:r>
    </w:p>
    <w:p w:rsidRPr="0079417B" w:rsidR="00E55A98" w:rsidP="00ED6CDA" w:rsidRDefault="00E55A98" w14:paraId="7387F95F" w14:textId="77777777"/>
    <w:p w:rsidR="00E55A98" w:rsidP="00ED6CDA" w:rsidRDefault="00E55A98" w14:paraId="5C872281" w14:textId="051596E9">
      <w:pPr>
        <w:rPr>
          <w:b/>
          <w:bCs/>
        </w:rPr>
      </w:pPr>
      <w:r>
        <w:rPr>
          <w:b/>
          <w:bCs/>
        </w:rPr>
        <w:t>Migratie</w:t>
      </w:r>
    </w:p>
    <w:p w:rsidRPr="00D34303" w:rsidR="007A23F9" w:rsidP="007A23F9" w:rsidRDefault="0091492F" w14:paraId="5864B900" w14:textId="48975465">
      <w:r>
        <w:rPr>
          <w:i/>
          <w:iCs/>
        </w:rPr>
        <w:t>Relevant.</w:t>
      </w:r>
      <w:r w:rsidR="008E24B7">
        <w:rPr>
          <w:i/>
        </w:rPr>
        <w:t xml:space="preserve"> </w:t>
      </w:r>
      <w:r w:rsidR="007A23F9">
        <w:t>UNFPA biedt levensreddende gezondheidsdiensten ten tijde van conflict en daarmee ook voor mensen die op de vlucht zijn. Dit draagt bij een effectieve humanitaire respons, inclusief essentiële diensten voor vluchtelingen</w:t>
      </w:r>
      <w:r w:rsidR="00F641ED">
        <w:t xml:space="preserve"> en </w:t>
      </w:r>
      <w:r w:rsidR="008E24B7">
        <w:t>intern ontheemden</w:t>
      </w:r>
      <w:r w:rsidR="00347E17">
        <w:t>,</w:t>
      </w:r>
      <w:r w:rsidR="007A23F9">
        <w:t xml:space="preserve"> die in de regio opgevangen worden. </w:t>
      </w:r>
      <w:r>
        <w:t xml:space="preserve">UNFPA werkt bijvoorbeeld in Pakistan aan het tegengaan van </w:t>
      </w:r>
      <w:r w:rsidR="00D75346">
        <w:t>gender-gerelateerd geweld</w:t>
      </w:r>
      <w:r>
        <w:t xml:space="preserve"> en het </w:t>
      </w:r>
      <w:r w:rsidR="00D72D40">
        <w:t>bevorderen</w:t>
      </w:r>
      <w:r>
        <w:t xml:space="preserve"> van SRGR </w:t>
      </w:r>
      <w:r w:rsidR="00347E17">
        <w:t xml:space="preserve">diensten </w:t>
      </w:r>
      <w:r>
        <w:t>voor Afghaanse vluchtelingen</w:t>
      </w:r>
      <w:r w:rsidR="00B10705">
        <w:t xml:space="preserve"> in het programma </w:t>
      </w:r>
      <w:proofErr w:type="spellStart"/>
      <w:r w:rsidRPr="003863A8" w:rsidR="003863A8">
        <w:rPr>
          <w:i/>
          <w:iCs/>
        </w:rPr>
        <w:t>Dignified</w:t>
      </w:r>
      <w:proofErr w:type="spellEnd"/>
      <w:r w:rsidRPr="003863A8" w:rsidR="003863A8">
        <w:rPr>
          <w:i/>
          <w:iCs/>
        </w:rPr>
        <w:t xml:space="preserve"> </w:t>
      </w:r>
      <w:proofErr w:type="spellStart"/>
      <w:r w:rsidRPr="003863A8" w:rsidR="003863A8">
        <w:rPr>
          <w:i/>
          <w:iCs/>
        </w:rPr>
        <w:t>and</w:t>
      </w:r>
      <w:proofErr w:type="spellEnd"/>
      <w:r w:rsidRPr="003863A8" w:rsidR="003863A8">
        <w:rPr>
          <w:i/>
          <w:iCs/>
        </w:rPr>
        <w:t xml:space="preserve"> </w:t>
      </w:r>
      <w:proofErr w:type="spellStart"/>
      <w:r w:rsidRPr="003863A8" w:rsidR="003863A8">
        <w:rPr>
          <w:i/>
          <w:iCs/>
        </w:rPr>
        <w:t>Healthy</w:t>
      </w:r>
      <w:proofErr w:type="spellEnd"/>
      <w:r w:rsidRPr="003863A8" w:rsidR="003863A8">
        <w:rPr>
          <w:i/>
          <w:iCs/>
        </w:rPr>
        <w:t xml:space="preserve"> </w:t>
      </w:r>
      <w:proofErr w:type="spellStart"/>
      <w:r w:rsidRPr="003863A8" w:rsidR="003863A8">
        <w:rPr>
          <w:i/>
          <w:iCs/>
        </w:rPr>
        <w:t>Lives</w:t>
      </w:r>
      <w:proofErr w:type="spellEnd"/>
      <w:r w:rsidRPr="003863A8" w:rsidR="003863A8">
        <w:rPr>
          <w:i/>
          <w:iCs/>
        </w:rPr>
        <w:t xml:space="preserve"> </w:t>
      </w:r>
      <w:proofErr w:type="spellStart"/>
      <w:r w:rsidRPr="003863A8" w:rsidR="003863A8">
        <w:rPr>
          <w:i/>
          <w:iCs/>
        </w:rPr>
        <w:t>for</w:t>
      </w:r>
      <w:proofErr w:type="spellEnd"/>
      <w:r w:rsidRPr="003863A8" w:rsidR="003863A8">
        <w:rPr>
          <w:i/>
          <w:iCs/>
        </w:rPr>
        <w:t xml:space="preserve"> </w:t>
      </w:r>
      <w:proofErr w:type="spellStart"/>
      <w:r w:rsidRPr="003863A8" w:rsidR="003863A8">
        <w:rPr>
          <w:i/>
          <w:iCs/>
        </w:rPr>
        <w:t>Afghan</w:t>
      </w:r>
      <w:proofErr w:type="spellEnd"/>
      <w:r w:rsidRPr="003863A8" w:rsidR="003863A8">
        <w:rPr>
          <w:i/>
          <w:iCs/>
        </w:rPr>
        <w:t xml:space="preserve"> </w:t>
      </w:r>
      <w:proofErr w:type="spellStart"/>
      <w:r w:rsidRPr="003863A8" w:rsidR="003863A8">
        <w:rPr>
          <w:i/>
          <w:iCs/>
        </w:rPr>
        <w:t>Refugees</w:t>
      </w:r>
      <w:proofErr w:type="spellEnd"/>
      <w:r>
        <w:t>. UNFPA biedt ook SRGR diensten</w:t>
      </w:r>
      <w:r w:rsidR="00347E17">
        <w:t xml:space="preserve"> </w:t>
      </w:r>
      <w:r w:rsidR="001F0DA8">
        <w:t xml:space="preserve">voor vluchtelingen </w:t>
      </w:r>
      <w:r>
        <w:t xml:space="preserve">in </w:t>
      </w:r>
      <w:r w:rsidR="00D72D40">
        <w:t xml:space="preserve">landen als Bangladesh, </w:t>
      </w:r>
      <w:r w:rsidRPr="00D72D40" w:rsidR="00D72D40">
        <w:t>Egypt</w:t>
      </w:r>
      <w:r w:rsidR="00D72D40">
        <w:t>e</w:t>
      </w:r>
      <w:r w:rsidRPr="00D72D40" w:rsidR="00D72D40">
        <w:t>, Ira</w:t>
      </w:r>
      <w:r w:rsidR="00D72D40">
        <w:t>k</w:t>
      </w:r>
      <w:r w:rsidRPr="00D72D40" w:rsidR="00D72D40">
        <w:t>, Jordan</w:t>
      </w:r>
      <w:r w:rsidR="00D72D40">
        <w:t>ië</w:t>
      </w:r>
      <w:r w:rsidRPr="00D72D40" w:rsidR="00D72D40">
        <w:t xml:space="preserve"> </w:t>
      </w:r>
      <w:r w:rsidR="00D72D40">
        <w:t>en</w:t>
      </w:r>
      <w:r w:rsidRPr="00D72D40" w:rsidR="00D72D40">
        <w:t xml:space="preserve"> T</w:t>
      </w:r>
      <w:r w:rsidR="00D72D40">
        <w:t xml:space="preserve">urkije.  </w:t>
      </w:r>
    </w:p>
    <w:p w:rsidR="004A0D46" w:rsidP="00ED6CDA" w:rsidRDefault="004A0D46" w14:paraId="10B8095A" w14:textId="7772A38D"/>
    <w:p w:rsidR="00E55A98" w:rsidP="00ED6CDA" w:rsidRDefault="00E55A98" w14:paraId="15521A2A" w14:textId="6A041464">
      <w:pPr>
        <w:rPr>
          <w:b/>
          <w:bCs/>
        </w:rPr>
      </w:pPr>
      <w:r>
        <w:rPr>
          <w:b/>
          <w:bCs/>
        </w:rPr>
        <w:t>Handel (private sector ontwikkeling)</w:t>
      </w:r>
    </w:p>
    <w:p w:rsidR="00F641ED" w:rsidP="00C91596" w:rsidRDefault="008E24B7" w14:paraId="4EB803E8" w14:textId="36F4962B">
      <w:r w:rsidRPr="008E24B7">
        <w:rPr>
          <w:i/>
          <w:iCs/>
        </w:rPr>
        <w:t>Relevant</w:t>
      </w:r>
      <w:r>
        <w:t xml:space="preserve">. </w:t>
      </w:r>
      <w:r w:rsidR="00F641ED">
        <w:t xml:space="preserve">Investeringen in SRGR </w:t>
      </w:r>
      <w:r>
        <w:t>zijn</w:t>
      </w:r>
      <w:r w:rsidR="00F641ED">
        <w:t xml:space="preserve"> een belangrijke aanjager van economische ontwikkeling. </w:t>
      </w:r>
      <w:r w:rsidR="00AC7421">
        <w:t>A</w:t>
      </w:r>
      <w:r w:rsidR="00F641ED">
        <w:t xml:space="preserve">ls er voldoende geïnvesteerd wordt in SRGR </w:t>
      </w:r>
      <w:r w:rsidR="00DE53FD">
        <w:t>diensten</w:t>
      </w:r>
      <w:r w:rsidR="00F641ED">
        <w:t>, kunnen mensen profiteren van economische groei, ofwel daaraan bijdragen.</w:t>
      </w:r>
      <w:r w:rsidR="005F79D8">
        <w:rPr>
          <w:rStyle w:val="FootnoteReference"/>
        </w:rPr>
        <w:footnoteReference w:id="13"/>
      </w:r>
      <w:r w:rsidR="00F641ED">
        <w:t xml:space="preserve"> UNFPA draagt hiermee bij aan </w:t>
      </w:r>
      <w:r w:rsidR="00A163B4">
        <w:t>werkgelegenheid</w:t>
      </w:r>
      <w:r w:rsidR="00F641ED">
        <w:t xml:space="preserve"> en </w:t>
      </w:r>
      <w:r w:rsidR="00A163B4">
        <w:t>hogere</w:t>
      </w:r>
      <w:r w:rsidR="00F641ED">
        <w:t xml:space="preserve"> arbeidsproductiviteit</w:t>
      </w:r>
      <w:r w:rsidR="00D97582">
        <w:t>, specifiek</w:t>
      </w:r>
      <w:r w:rsidR="00F641ED">
        <w:t xml:space="preserve"> voor </w:t>
      </w:r>
      <w:r w:rsidR="00D97582">
        <w:t>vrouwen,</w:t>
      </w:r>
      <w:r w:rsidR="00AC7421">
        <w:t xml:space="preserve"> in </w:t>
      </w:r>
      <w:r w:rsidR="00F641ED">
        <w:t xml:space="preserve">de </w:t>
      </w:r>
      <w:r w:rsidR="00AC7421">
        <w:t>landen waar zij werken</w:t>
      </w:r>
      <w:r w:rsidR="00F641ED">
        <w:t>.</w:t>
      </w:r>
      <w:r w:rsidR="001A3DAC">
        <w:rPr>
          <w:rStyle w:val="FootnoteReference"/>
        </w:rPr>
        <w:footnoteReference w:id="14"/>
      </w:r>
      <w:r w:rsidR="00F641ED">
        <w:t xml:space="preserve"> </w:t>
      </w:r>
      <w:r w:rsidR="004974E6">
        <w:t xml:space="preserve">  </w:t>
      </w:r>
    </w:p>
    <w:p w:rsidR="00087866" w:rsidP="00ED6CDA" w:rsidRDefault="00087866" w14:paraId="4101676F" w14:textId="77777777">
      <w:pPr>
        <w:rPr>
          <w:b/>
          <w:bCs/>
        </w:rPr>
      </w:pPr>
    </w:p>
    <w:p w:rsidR="00E55A98" w:rsidP="00ED6CDA" w:rsidRDefault="00E55A98" w14:paraId="56B9748B" w14:textId="724AF762">
      <w:pPr>
        <w:rPr>
          <w:b/>
          <w:bCs/>
        </w:rPr>
      </w:pPr>
      <w:r>
        <w:rPr>
          <w:b/>
          <w:bCs/>
        </w:rPr>
        <w:t>Gezondheid</w:t>
      </w:r>
    </w:p>
    <w:p w:rsidR="007A23F9" w:rsidP="00ED6CDA" w:rsidRDefault="00EB1A0E" w14:paraId="75E7AA01" w14:textId="7C91499E">
      <w:r w:rsidRPr="00EB1A0E">
        <w:rPr>
          <w:i/>
          <w:iCs/>
        </w:rPr>
        <w:t>Zeer relevant</w:t>
      </w:r>
      <w:r>
        <w:rPr>
          <w:b/>
          <w:bCs/>
          <w:i/>
          <w:iCs/>
        </w:rPr>
        <w:t xml:space="preserve">. </w:t>
      </w:r>
      <w:r w:rsidRPr="00EB1A0E">
        <w:t xml:space="preserve">UNFPA is een zeer relevante partner voor het behalen van resultaten op het gebied van </w:t>
      </w:r>
      <w:r w:rsidR="00991A8D">
        <w:t>m</w:t>
      </w:r>
      <w:r w:rsidR="007A23F9">
        <w:t xml:space="preserve">ondiale gezondheid en </w:t>
      </w:r>
      <w:r w:rsidRPr="00EB1A0E">
        <w:t xml:space="preserve">seksuele en reproductieve gezondheid </w:t>
      </w:r>
      <w:r w:rsidR="007A23F9">
        <w:t xml:space="preserve">en rechten </w:t>
      </w:r>
      <w:r w:rsidRPr="00EB1A0E">
        <w:t>(SRGR)</w:t>
      </w:r>
      <w:r w:rsidR="00D75346">
        <w:t xml:space="preserve"> in lage- en middeninkomenslanden, met specifieke aandacht voor vrouwen, meisjes en kwetsbare groepen,</w:t>
      </w:r>
      <w:r w:rsidR="00CA5668">
        <w:t xml:space="preserve"> zoals verwoord in </w:t>
      </w:r>
      <w:r w:rsidR="00C91596">
        <w:t xml:space="preserve">de beleidsbrief </w:t>
      </w:r>
      <w:r w:rsidR="00CA5668">
        <w:t>Ontwikkelingshulp.</w:t>
      </w:r>
      <w:r w:rsidR="00C91596">
        <w:t xml:space="preserve"> </w:t>
      </w:r>
      <w:r w:rsidRPr="00EB1A0E">
        <w:t xml:space="preserve">UNFPA </w:t>
      </w:r>
      <w:r w:rsidR="00C91596">
        <w:t xml:space="preserve">is </w:t>
      </w:r>
      <w:r w:rsidRPr="00EB1A0E">
        <w:t xml:space="preserve">de enige VN-organisatie die SRGR integraal agendeert, inclusief onderwerpen zoals seksuele voorlichting, toegang tot anticonceptie, en het tegengaan </w:t>
      </w:r>
      <w:r w:rsidR="001F0DA8">
        <w:t>van</w:t>
      </w:r>
      <w:r w:rsidRPr="00EB1A0E">
        <w:t xml:space="preserve"> </w:t>
      </w:r>
      <w:proofErr w:type="spellStart"/>
      <w:r w:rsidRPr="00EB1A0E">
        <w:t>kindhuwelijken</w:t>
      </w:r>
      <w:proofErr w:type="spellEnd"/>
      <w:r w:rsidRPr="00EB1A0E">
        <w:t xml:space="preserve">. </w:t>
      </w:r>
    </w:p>
    <w:p w:rsidR="007A23F9" w:rsidP="00ED6CDA" w:rsidRDefault="007A23F9" w14:paraId="371741EA" w14:textId="77777777"/>
    <w:p w:rsidRPr="00EB1A0E" w:rsidR="00EB1A0E" w:rsidP="00ED6CDA" w:rsidRDefault="00377C0D" w14:paraId="52BC2EDA" w14:textId="44F7B9BA">
      <w:r>
        <w:t xml:space="preserve">Via </w:t>
      </w:r>
      <w:r w:rsidR="008E24B7">
        <w:t xml:space="preserve">uitvoering van </w:t>
      </w:r>
      <w:r w:rsidR="007A23F9">
        <w:t>programma</w:t>
      </w:r>
      <w:r w:rsidR="008E24B7">
        <w:t>’</w:t>
      </w:r>
      <w:r w:rsidR="007A23F9">
        <w:t>s</w:t>
      </w:r>
      <w:r w:rsidR="008E24B7">
        <w:t xml:space="preserve"> en hun normatieve rol</w:t>
      </w:r>
      <w:r w:rsidR="00991A8D">
        <w:t xml:space="preserve"> </w:t>
      </w:r>
      <w:r>
        <w:t>draa</w:t>
      </w:r>
      <w:r w:rsidR="00991A8D">
        <w:t>g</w:t>
      </w:r>
      <w:r>
        <w:t xml:space="preserve">t UNFPA bij aan </w:t>
      </w:r>
      <w:r w:rsidRPr="00EB1A0E" w:rsidR="00EB1A0E">
        <w:t xml:space="preserve">het tegengaan van moedersterfte, meisjesbesnijdenis, en het verbeteren van seksuele voorlichting en gezinsplanning. UNFPA vermeldt als behaalde resultaten in de periode </w:t>
      </w:r>
      <w:r>
        <w:t>2022-2024</w:t>
      </w:r>
      <w:r w:rsidRPr="00EB1A0E" w:rsidR="00EB1A0E">
        <w:t xml:space="preserve"> onder andere het voorkomen van</w:t>
      </w:r>
      <w:r>
        <w:t>:</w:t>
      </w:r>
      <w:r w:rsidRPr="00EB1A0E" w:rsidR="00EB1A0E">
        <w:t xml:space="preserve"> </w:t>
      </w:r>
      <w:r>
        <w:t>49,2</w:t>
      </w:r>
      <w:r w:rsidRPr="00EB1A0E" w:rsidR="00EB1A0E">
        <w:t xml:space="preserve"> miljoen ongewenste zwangerschappen, </w:t>
      </w:r>
      <w:r>
        <w:t>104.000</w:t>
      </w:r>
      <w:r w:rsidRPr="00EB1A0E" w:rsidR="00EB1A0E">
        <w:t xml:space="preserve"> gevallen van moedersterfte, </w:t>
      </w:r>
      <w:r>
        <w:t>17</w:t>
      </w:r>
      <w:r w:rsidRPr="00EB1A0E" w:rsidR="00EB1A0E">
        <w:t xml:space="preserve"> miljoen onveilige abortussen, </w:t>
      </w:r>
      <w:r>
        <w:t>422</w:t>
      </w:r>
      <w:r w:rsidRPr="00EB1A0E" w:rsidR="00EB1A0E">
        <w:t>.000 nieuwe HIV</w:t>
      </w:r>
      <w:r>
        <w:t>-</w:t>
      </w:r>
      <w:r w:rsidRPr="00EB1A0E" w:rsidR="00EB1A0E">
        <w:t xml:space="preserve">besmettingen en </w:t>
      </w:r>
      <w:r>
        <w:t>560.500</w:t>
      </w:r>
      <w:r w:rsidRPr="00EB1A0E" w:rsidR="00EB1A0E">
        <w:t xml:space="preserve"> gevallen van vrouwenbesnijdenis</w:t>
      </w:r>
      <w:r>
        <w:rPr>
          <w:rStyle w:val="FootnoteReference"/>
        </w:rPr>
        <w:footnoteReference w:id="15"/>
      </w:r>
      <w:r w:rsidRPr="00EB1A0E" w:rsidR="00EB1A0E">
        <w:t xml:space="preserve">. Daarnaast heeft UNFPA </w:t>
      </w:r>
      <w:r>
        <w:t>in 2024 1</w:t>
      </w:r>
      <w:r w:rsidR="0074491E">
        <w:t>4,7</w:t>
      </w:r>
      <w:r w:rsidRPr="00EB1A0E" w:rsidR="00EB1A0E">
        <w:t xml:space="preserve"> miljoen </w:t>
      </w:r>
      <w:r w:rsidR="0074491E">
        <w:t>mensen</w:t>
      </w:r>
      <w:r w:rsidRPr="00EB1A0E" w:rsidR="00EB1A0E">
        <w:t xml:space="preserve"> voorzien van seksuele en reproductieve gezondheidszorg in een humanitaire context (zie ook onder: </w:t>
      </w:r>
      <w:r w:rsidR="0074491E">
        <w:t>noodhulp</w:t>
      </w:r>
      <w:r w:rsidRPr="00EB1A0E" w:rsidR="00EB1A0E">
        <w:t>).</w:t>
      </w:r>
    </w:p>
    <w:p w:rsidR="00E55A98" w:rsidP="00ED6CDA" w:rsidRDefault="00E55A98" w14:paraId="34DDEDB5" w14:textId="77777777">
      <w:pPr>
        <w:rPr>
          <w:b/>
          <w:bCs/>
        </w:rPr>
      </w:pPr>
    </w:p>
    <w:p w:rsidRPr="00E55A98" w:rsidR="00E55A98" w:rsidP="00ED6CDA" w:rsidRDefault="00E55A98" w14:paraId="130E1775" w14:textId="39D9892D">
      <w:r>
        <w:rPr>
          <w:b/>
          <w:bCs/>
        </w:rPr>
        <w:t>Noodhulp</w:t>
      </w:r>
    </w:p>
    <w:p w:rsidR="00E55A98" w:rsidP="00E55A98" w:rsidRDefault="00EB1A0E" w14:paraId="16A18EAF" w14:textId="2BE915A4">
      <w:r>
        <w:rPr>
          <w:i/>
          <w:iCs/>
        </w:rPr>
        <w:t xml:space="preserve">Relevant. </w:t>
      </w:r>
      <w:r w:rsidR="00E55A98">
        <w:t xml:space="preserve">UNFPA maakt deel uit van het </w:t>
      </w:r>
      <w:proofErr w:type="spellStart"/>
      <w:r w:rsidR="00E55A98">
        <w:t>Inter</w:t>
      </w:r>
      <w:proofErr w:type="spellEnd"/>
      <w:r w:rsidR="00E55A98">
        <w:t>-Agency Standing</w:t>
      </w:r>
    </w:p>
    <w:p w:rsidR="00E55A98" w:rsidP="00E55A98" w:rsidRDefault="00E55A98" w14:paraId="4EEB96C1" w14:textId="345381A0">
      <w:proofErr w:type="spellStart"/>
      <w:r>
        <w:t>Committee</w:t>
      </w:r>
      <w:proofErr w:type="spellEnd"/>
      <w:r>
        <w:t xml:space="preserve"> (IASC) – het door UNOCHA aangestuurde coördinatieorgaan voor VN-samenwerking in humanitaire crises. Binnen dit systeem richt UNFPA zich op het </w:t>
      </w:r>
    </w:p>
    <w:p w:rsidR="00E55A98" w:rsidP="00E55A98" w:rsidRDefault="00E55A98" w14:paraId="3F035962" w14:textId="77777777">
      <w:r>
        <w:t xml:space="preserve">integreren van SRGR in de internationale humanitaire respons. Hierbij gaat de </w:t>
      </w:r>
    </w:p>
    <w:p w:rsidRPr="008624F0" w:rsidR="00E55A98" w:rsidP="00EB1A0E" w:rsidRDefault="00E55A98" w14:paraId="7D855CFA" w14:textId="52338EF8">
      <w:r>
        <w:t>aandacht onder andere uit naar ondersteuning bij zwangerschappen en bevallingen</w:t>
      </w:r>
      <w:r w:rsidR="00EB1A0E">
        <w:t xml:space="preserve"> </w:t>
      </w:r>
      <w:r>
        <w:t>en het faciliteren van gezinsplanning in humanitaire crisissituaties. Zo hielp UNFPA in 2024 ruim 1</w:t>
      </w:r>
      <w:r w:rsidR="00377C0D">
        <w:t>4,7</w:t>
      </w:r>
      <w:r>
        <w:t xml:space="preserve"> </w:t>
      </w:r>
      <w:r w:rsidR="00A163B4">
        <w:t>miljoen</w:t>
      </w:r>
      <w:r>
        <w:t xml:space="preserve"> </w:t>
      </w:r>
      <w:r w:rsidR="00377C0D">
        <w:t>mensen</w:t>
      </w:r>
      <w:r>
        <w:t xml:space="preserve"> in humanitaire crises toegang te krijgen tot seksuele en reproductieve gezondheidszorg. Ook </w:t>
      </w:r>
      <w:r w:rsidR="00A163B4">
        <w:t>bevordert</w:t>
      </w:r>
      <w:r>
        <w:t xml:space="preserve"> UNFPA gendergelijkheid in deze situaties </w:t>
      </w:r>
      <w:r w:rsidR="00A163B4">
        <w:t>en draagt zij bij</w:t>
      </w:r>
      <w:r>
        <w:t xml:space="preserve"> om seksueel en gender-gerelateerd geweld</w:t>
      </w:r>
      <w:r w:rsidR="00A163B4">
        <w:t xml:space="preserve"> te stoppen</w:t>
      </w:r>
      <w:r>
        <w:t xml:space="preserve">. </w:t>
      </w:r>
      <w:r w:rsidR="00EB1A0E">
        <w:t xml:space="preserve">In 2024 </w:t>
      </w:r>
      <w:r w:rsidR="00377C0D">
        <w:t>bereikte</w:t>
      </w:r>
      <w:r w:rsidR="00EB1A0E">
        <w:t xml:space="preserve"> </w:t>
      </w:r>
      <w:r>
        <w:t xml:space="preserve">UNFPA </w:t>
      </w:r>
      <w:r w:rsidR="00377C0D">
        <w:t>6,7</w:t>
      </w:r>
      <w:r w:rsidR="00EB1A0E">
        <w:t xml:space="preserve"> miljoen </w:t>
      </w:r>
      <w:r w:rsidR="00377C0D">
        <w:t xml:space="preserve">mensen in crisissituaties met respons- en </w:t>
      </w:r>
      <w:r w:rsidR="00EB1A0E">
        <w:t>bescherming</w:t>
      </w:r>
      <w:r w:rsidR="00377C0D">
        <w:t>sinitiatieven</w:t>
      </w:r>
      <w:r w:rsidR="00EB1A0E">
        <w:t xml:space="preserve"> tegen gender-gerelateerd geweld.</w:t>
      </w:r>
      <w:r w:rsidR="00BF1284">
        <w:rPr>
          <w:rStyle w:val="FootnoteReference"/>
        </w:rPr>
        <w:footnoteReference w:id="16"/>
      </w:r>
      <w:r w:rsidR="00087866">
        <w:t xml:space="preserve"> </w:t>
      </w:r>
      <w:r w:rsidR="00EB1A0E">
        <w:t xml:space="preserve">UNFPA speelt ook een belangrijke coördinerende rol binnen de </w:t>
      </w:r>
      <w:proofErr w:type="spellStart"/>
      <w:r w:rsidRPr="00A163B4" w:rsidR="00EB1A0E">
        <w:rPr>
          <w:i/>
        </w:rPr>
        <w:t>Sexual</w:t>
      </w:r>
      <w:proofErr w:type="spellEnd"/>
      <w:r w:rsidRPr="00A163B4" w:rsidR="00EB1A0E">
        <w:rPr>
          <w:i/>
        </w:rPr>
        <w:t xml:space="preserve"> </w:t>
      </w:r>
      <w:proofErr w:type="spellStart"/>
      <w:r w:rsidRPr="00A163B4" w:rsidR="00EB1A0E">
        <w:rPr>
          <w:i/>
        </w:rPr>
        <w:t>and</w:t>
      </w:r>
      <w:proofErr w:type="spellEnd"/>
      <w:r w:rsidRPr="00A163B4" w:rsidR="00EB1A0E">
        <w:rPr>
          <w:i/>
        </w:rPr>
        <w:t xml:space="preserve"> </w:t>
      </w:r>
      <w:proofErr w:type="spellStart"/>
      <w:r w:rsidRPr="00A163B4" w:rsidR="00EB1A0E">
        <w:rPr>
          <w:i/>
        </w:rPr>
        <w:t>Reproductive</w:t>
      </w:r>
      <w:proofErr w:type="spellEnd"/>
      <w:r w:rsidRPr="00A163B4" w:rsidR="00EB1A0E">
        <w:rPr>
          <w:i/>
        </w:rPr>
        <w:t xml:space="preserve"> Health </w:t>
      </w:r>
      <w:proofErr w:type="spellStart"/>
      <w:r w:rsidRPr="00A163B4" w:rsidR="00EB1A0E">
        <w:rPr>
          <w:i/>
        </w:rPr>
        <w:t>Task</w:t>
      </w:r>
      <w:proofErr w:type="spellEnd"/>
      <w:r w:rsidRPr="00A163B4" w:rsidR="00EB1A0E">
        <w:rPr>
          <w:i/>
        </w:rPr>
        <w:t xml:space="preserve"> Team</w:t>
      </w:r>
      <w:r w:rsidR="00EB1A0E">
        <w:t xml:space="preserve"> van </w:t>
      </w:r>
      <w:r w:rsidR="00A163B4">
        <w:t>het</w:t>
      </w:r>
      <w:r w:rsidR="00EB1A0E">
        <w:t xml:space="preserve"> </w:t>
      </w:r>
      <w:r w:rsidRPr="00A163B4" w:rsidR="00EB1A0E">
        <w:rPr>
          <w:i/>
        </w:rPr>
        <w:t>Global Health Cluste</w:t>
      </w:r>
      <w:r w:rsidR="00EB1A0E">
        <w:rPr>
          <w:i/>
        </w:rPr>
        <w:t xml:space="preserve">r, </w:t>
      </w:r>
      <w:r w:rsidRPr="00A163B4" w:rsidR="00A163B4">
        <w:t>in landen met een huma</w:t>
      </w:r>
      <w:r w:rsidR="00A163B4">
        <w:t xml:space="preserve">nitaire </w:t>
      </w:r>
      <w:r w:rsidRPr="00A163B4" w:rsidR="00A163B4">
        <w:t>crisis</w:t>
      </w:r>
      <w:r w:rsidR="00A163B4">
        <w:rPr>
          <w:i/>
          <w:iCs/>
        </w:rPr>
        <w:t xml:space="preserve">. </w:t>
      </w:r>
      <w:r w:rsidRPr="00A163B4" w:rsidR="00A163B4">
        <w:t xml:space="preserve">Deze inzet is </w:t>
      </w:r>
      <w:r w:rsidR="00EB1A0E">
        <w:t xml:space="preserve">gericht op </w:t>
      </w:r>
      <w:r w:rsidRPr="00A163B4" w:rsidR="00A163B4">
        <w:t>het integreren</w:t>
      </w:r>
      <w:r w:rsidR="00EB1A0E">
        <w:t xml:space="preserve"> van seksuele en reproductieve gezondheid in de humanitaire respons en </w:t>
      </w:r>
      <w:r w:rsidRPr="00A163B4" w:rsidR="00A163B4">
        <w:t xml:space="preserve">een </w:t>
      </w:r>
      <w:r w:rsidR="00EB1A0E">
        <w:t xml:space="preserve">effectieve coördinatie van verschillende actoren hierop. </w:t>
      </w:r>
    </w:p>
    <w:p w:rsidRPr="00C4791F" w:rsidR="00C4791F" w:rsidP="00C4791F" w:rsidRDefault="00C4791F" w14:paraId="0B073C65" w14:textId="4D7B38E9">
      <w:pPr>
        <w:pStyle w:val="Heading2"/>
        <w:tabs>
          <w:tab w:val="left" w:pos="-1162"/>
          <w:tab w:val="left" w:pos="0"/>
          <w:tab w:val="num" w:pos="1160"/>
        </w:tabs>
        <w:spacing w:line="240" w:lineRule="auto"/>
        <w:ind w:hanging="1162"/>
      </w:pPr>
      <w:bookmarkStart w:name="_Toc205367587" w:id="80"/>
      <w:r>
        <w:t xml:space="preserve">5.2 </w:t>
      </w:r>
      <w:r>
        <w:tab/>
      </w:r>
      <w:r w:rsidR="003740C4">
        <w:t>Overige relevantie</w:t>
      </w:r>
      <w:bookmarkEnd w:id="80"/>
    </w:p>
    <w:p w:rsidR="00B71981" w:rsidP="005E7820" w:rsidRDefault="00B71981" w14:paraId="6D7CBF36" w14:textId="77777777">
      <w:pPr>
        <w:rPr>
          <w:b/>
          <w:bCs/>
        </w:rPr>
      </w:pPr>
    </w:p>
    <w:p w:rsidR="00B71981" w:rsidP="00B71981" w:rsidRDefault="00B71981" w14:paraId="4089E83D" w14:textId="77777777">
      <w:r>
        <w:rPr>
          <w:b/>
          <w:bCs/>
        </w:rPr>
        <w:t>Lokalisering</w:t>
      </w:r>
    </w:p>
    <w:p w:rsidR="00B71981" w:rsidP="005E7820" w:rsidRDefault="003D2B82" w14:paraId="0ADBCE24" w14:textId="3B705AAA">
      <w:r>
        <w:rPr>
          <w:i/>
          <w:iCs/>
        </w:rPr>
        <w:t xml:space="preserve">Relevant. </w:t>
      </w:r>
      <w:r w:rsidR="00B71981">
        <w:t>Lokalisering is een prioriteit voor UNFPA, met name in humanitaire contexten</w:t>
      </w:r>
      <w:r w:rsidR="009D6058">
        <w:rPr>
          <w:vertAlign w:val="superscript"/>
        </w:rPr>
        <w:t>13</w:t>
      </w:r>
      <w:r w:rsidR="00B71981">
        <w:t xml:space="preserve">. Hierbij ligt de focus op het ondersteunen van lokale organisaties, vaak met vrouwen en/of jongeren aan het hoofd. In het Strategisch Plan 2022-2025 heeft UNFPA de doelstelling opgenomen om in 2025 43% van humanitaire financiering door lokale en nationale partners te implementeren. In 2024 werd al 42,6% door lokale en nationale partners geïmplementeerd, waarvan 42,1% door </w:t>
      </w:r>
      <w:r w:rsidRPr="004226EE" w:rsidR="00B71981">
        <w:t>organisaties</w:t>
      </w:r>
      <w:r w:rsidR="00B71981">
        <w:t xml:space="preserve"> geleid door vrouwen.</w:t>
      </w:r>
    </w:p>
    <w:p w:rsidR="00B71981" w:rsidP="005E7820" w:rsidRDefault="00B71981" w14:paraId="1F209892" w14:textId="77777777">
      <w:pPr>
        <w:rPr>
          <w:b/>
          <w:bCs/>
        </w:rPr>
      </w:pPr>
    </w:p>
    <w:p w:rsidRPr="005E7820" w:rsidR="005E7820" w:rsidP="005E7820" w:rsidRDefault="005E7820" w14:paraId="186E1193" w14:textId="76A74A56">
      <w:pPr>
        <w:rPr>
          <w:b/>
          <w:bCs/>
        </w:rPr>
      </w:pPr>
      <w:r w:rsidRPr="005E7820">
        <w:rPr>
          <w:b/>
          <w:bCs/>
        </w:rPr>
        <w:t>SRGR / Gender</w:t>
      </w:r>
    </w:p>
    <w:p w:rsidR="00DA5D08" w:rsidP="00DA5D08" w:rsidRDefault="003D2B82" w14:paraId="65DEF15F" w14:textId="5D68F7B3">
      <w:r>
        <w:rPr>
          <w:i/>
          <w:iCs/>
        </w:rPr>
        <w:t xml:space="preserve">Zeer relevant. </w:t>
      </w:r>
      <w:r w:rsidR="005E7820">
        <w:t xml:space="preserve">SRGR </w:t>
      </w:r>
      <w:r w:rsidR="00DA5D08">
        <w:t xml:space="preserve">is de kern van het werk van UNFPA, zoals ook is toegelicht onder hoofdstuk 5.1 onder gezondheid. Het bevorderen van gendergelijkheid is een </w:t>
      </w:r>
    </w:p>
    <w:p w:rsidR="005E7820" w:rsidP="00DA5D08" w:rsidRDefault="00DA5D08" w14:paraId="0A928207" w14:textId="24EEE8BC">
      <w:r>
        <w:t>belangrijk dwarsdoorsnijdend thema dat UNFPA in alle interventies meeneem</w:t>
      </w:r>
      <w:r w:rsidR="007E5AB1">
        <w:t>t</w:t>
      </w:r>
      <w:r>
        <w:t>.</w:t>
      </w:r>
      <w:r w:rsidR="007E5AB1">
        <w:t xml:space="preserve"> Veel van de werkzaamheden van UNFPA hebben vrouwen en meisjes als primaire doelgroep, zoals het tegengaan van moedersterfte en vrouwenbesnijdenis. Voor de Strategische Planperiode 2022-2025 is een van de doelstellingen het bevorderen</w:t>
      </w:r>
      <w:r w:rsidRPr="007E5AB1" w:rsidR="007E5AB1">
        <w:t xml:space="preserve"> van gendergelijkheid en emancipatie van vrouwen en meisjes</w:t>
      </w:r>
      <w:r w:rsidR="007E5AB1">
        <w:t>. In het aankomende Strategisch Plan 2026-2029 zal ook aandacht zijn voor het bevorderen van gendergelijkheid</w:t>
      </w:r>
      <w:r w:rsidR="00A163B4">
        <w:t xml:space="preserve"> en SRGR.</w:t>
      </w:r>
      <w:r w:rsidR="007E5AB1">
        <w:t xml:space="preserve"> </w:t>
      </w:r>
    </w:p>
    <w:p w:rsidR="001477F6" w:rsidP="00DA5D08" w:rsidRDefault="001477F6" w14:paraId="71ECF078" w14:textId="77777777"/>
    <w:p w:rsidRPr="001477F6" w:rsidR="001477F6" w:rsidP="001477F6" w:rsidRDefault="001477F6" w14:paraId="156C1E74" w14:textId="77777777">
      <w:pPr>
        <w:rPr>
          <w:b/>
          <w:bCs/>
        </w:rPr>
      </w:pPr>
      <w:r w:rsidRPr="001477F6">
        <w:rPr>
          <w:b/>
          <w:bCs/>
        </w:rPr>
        <w:t>Samewerking met Nederlandse bedrijven</w:t>
      </w:r>
    </w:p>
    <w:p w:rsidR="001477F6" w:rsidP="001477F6" w:rsidRDefault="003D2B82" w14:paraId="6031CF87" w14:textId="29EC6D16">
      <w:r>
        <w:rPr>
          <w:i/>
          <w:iCs/>
        </w:rPr>
        <w:lastRenderedPageBreak/>
        <w:t xml:space="preserve">Relevant. </w:t>
      </w:r>
      <w:r w:rsidR="001477F6">
        <w:t>Nederland</w:t>
      </w:r>
      <w:r w:rsidRPr="008E24B7" w:rsidR="001477F6">
        <w:t xml:space="preserve"> zet in op het vergroten van (toekomstige) verdienkansen van Nederlandse bedrijven door ze te betrekken bij de inzet om toegang tot en kwaliteit van basisgezondheidszorg wereldwijd te versterken. </w:t>
      </w:r>
      <w:r w:rsidR="001477F6">
        <w:t xml:space="preserve">Het Nederlandse bedrijfsleven </w:t>
      </w:r>
      <w:r w:rsidRPr="008E24B7" w:rsidR="001477F6">
        <w:t xml:space="preserve">is een belangrijke partner van </w:t>
      </w:r>
      <w:r w:rsidR="001477F6">
        <w:t xml:space="preserve">UNFPA </w:t>
      </w:r>
      <w:r w:rsidRPr="008E24B7" w:rsidR="001477F6">
        <w:t xml:space="preserve">in de aankoop van voorbehoedsmiddelen en innovaties die bijdragen aan </w:t>
      </w:r>
      <w:r w:rsidR="001477F6">
        <w:t>bijvoorbeeld</w:t>
      </w:r>
      <w:r w:rsidRPr="008E24B7" w:rsidR="001477F6">
        <w:t xml:space="preserve"> veilige zwangerschap en bevallin</w:t>
      </w:r>
      <w:r w:rsidR="001477F6">
        <w:t>gen</w:t>
      </w:r>
      <w:r w:rsidRPr="008E24B7" w:rsidR="001477F6">
        <w:t xml:space="preserve">. </w:t>
      </w:r>
    </w:p>
    <w:p w:rsidRPr="005E7820" w:rsidR="001477F6" w:rsidP="00DA5D08" w:rsidRDefault="001477F6" w14:paraId="7CC7BB5F" w14:textId="77777777"/>
    <w:p w:rsidR="00DD629D" w:rsidP="00EB1A0E" w:rsidRDefault="00DD629D" w14:paraId="2D57640B" w14:textId="77777777">
      <w:pPr>
        <w:rPr>
          <w:b/>
          <w:bCs/>
        </w:rPr>
      </w:pPr>
    </w:p>
    <w:p w:rsidR="004226EE" w:rsidP="00EB1A0E" w:rsidRDefault="004226EE" w14:paraId="74E45E0D" w14:textId="0CA5BC50">
      <w:r>
        <w:rPr>
          <w:b/>
          <w:bCs/>
        </w:rPr>
        <w:t>Mensenrechten</w:t>
      </w:r>
    </w:p>
    <w:p w:rsidRPr="00B71981" w:rsidR="004226EE" w:rsidP="00EB1A0E" w:rsidRDefault="003D2B82" w14:paraId="29C83339" w14:textId="5B875FB6">
      <w:r>
        <w:rPr>
          <w:i/>
          <w:iCs/>
        </w:rPr>
        <w:t xml:space="preserve">Zeer relevant. </w:t>
      </w:r>
      <w:r w:rsidRPr="004226EE" w:rsidR="004226EE">
        <w:t xml:space="preserve">Ieder mens heeft </w:t>
      </w:r>
      <w:r w:rsidR="004226EE">
        <w:t>het recht op</w:t>
      </w:r>
      <w:r w:rsidRPr="004226EE" w:rsidR="004226EE">
        <w:t xml:space="preserve"> </w:t>
      </w:r>
      <w:r w:rsidR="00811C4C">
        <w:t>de</w:t>
      </w:r>
      <w:r w:rsidRPr="004226EE" w:rsidR="00811C4C">
        <w:t xml:space="preserve"> </w:t>
      </w:r>
      <w:r w:rsidRPr="004226EE" w:rsidR="004226EE">
        <w:t>hoogst haalbare standaard van lichamelijke en geestelijke gezondheid</w:t>
      </w:r>
      <w:r w:rsidR="004226EE">
        <w:t xml:space="preserve">, zoals vastgelegd in een aantal internationale afspraken, resoluties en verdragen, waaronder de </w:t>
      </w:r>
      <w:r w:rsidRPr="004226EE" w:rsidR="004226EE">
        <w:rPr>
          <w:i/>
          <w:iCs/>
        </w:rPr>
        <w:t xml:space="preserve">International </w:t>
      </w:r>
      <w:proofErr w:type="spellStart"/>
      <w:r w:rsidRPr="004226EE" w:rsidR="004226EE">
        <w:rPr>
          <w:i/>
          <w:iCs/>
        </w:rPr>
        <w:t>Covenant</w:t>
      </w:r>
      <w:proofErr w:type="spellEnd"/>
      <w:r w:rsidRPr="004226EE" w:rsidR="004226EE">
        <w:rPr>
          <w:i/>
          <w:iCs/>
        </w:rPr>
        <w:t xml:space="preserve"> on </w:t>
      </w:r>
      <w:proofErr w:type="spellStart"/>
      <w:r w:rsidRPr="004226EE" w:rsidR="004226EE">
        <w:rPr>
          <w:i/>
          <w:iCs/>
        </w:rPr>
        <w:t>Economic</w:t>
      </w:r>
      <w:proofErr w:type="spellEnd"/>
      <w:r w:rsidRPr="004226EE" w:rsidR="004226EE">
        <w:rPr>
          <w:i/>
          <w:iCs/>
        </w:rPr>
        <w:t xml:space="preserve">, </w:t>
      </w:r>
      <w:proofErr w:type="spellStart"/>
      <w:r w:rsidRPr="004226EE" w:rsidR="004226EE">
        <w:rPr>
          <w:i/>
          <w:iCs/>
        </w:rPr>
        <w:t>Social</w:t>
      </w:r>
      <w:proofErr w:type="spellEnd"/>
      <w:r w:rsidRPr="004226EE" w:rsidR="004226EE">
        <w:rPr>
          <w:i/>
          <w:iCs/>
        </w:rPr>
        <w:t xml:space="preserve"> </w:t>
      </w:r>
      <w:proofErr w:type="spellStart"/>
      <w:r w:rsidRPr="004226EE" w:rsidR="004226EE">
        <w:rPr>
          <w:i/>
          <w:iCs/>
        </w:rPr>
        <w:t>and</w:t>
      </w:r>
      <w:proofErr w:type="spellEnd"/>
      <w:r w:rsidRPr="004226EE" w:rsidR="004226EE">
        <w:rPr>
          <w:i/>
          <w:iCs/>
        </w:rPr>
        <w:t xml:space="preserve"> </w:t>
      </w:r>
      <w:proofErr w:type="spellStart"/>
      <w:r w:rsidRPr="004226EE" w:rsidR="004226EE">
        <w:rPr>
          <w:i/>
          <w:iCs/>
        </w:rPr>
        <w:t>Cultural</w:t>
      </w:r>
      <w:proofErr w:type="spellEnd"/>
      <w:r w:rsidRPr="004226EE" w:rsidR="004226EE">
        <w:rPr>
          <w:i/>
          <w:iCs/>
        </w:rPr>
        <w:t xml:space="preserve"> </w:t>
      </w:r>
      <w:proofErr w:type="spellStart"/>
      <w:r w:rsidRPr="004226EE" w:rsidR="004226EE">
        <w:rPr>
          <w:i/>
          <w:iCs/>
        </w:rPr>
        <w:t>Rights</w:t>
      </w:r>
      <w:proofErr w:type="spellEnd"/>
      <w:r w:rsidRPr="004226EE" w:rsidR="004226EE">
        <w:t>.</w:t>
      </w:r>
      <w:r w:rsidR="00E86E32">
        <w:t xml:space="preserve"> </w:t>
      </w:r>
      <w:r w:rsidRPr="00E86E32" w:rsidR="00E86E32">
        <w:t xml:space="preserve">De </w:t>
      </w:r>
      <w:r w:rsidRPr="00E86E32" w:rsidR="00E86E32">
        <w:rPr>
          <w:i/>
          <w:iCs/>
        </w:rPr>
        <w:t xml:space="preserve">International Conference on </w:t>
      </w:r>
      <w:proofErr w:type="spellStart"/>
      <w:r w:rsidRPr="00E86E32" w:rsidR="00E86E32">
        <w:rPr>
          <w:i/>
          <w:iCs/>
        </w:rPr>
        <w:t>Population</w:t>
      </w:r>
      <w:proofErr w:type="spellEnd"/>
      <w:r w:rsidRPr="00E86E32" w:rsidR="00E86E32">
        <w:rPr>
          <w:i/>
          <w:iCs/>
        </w:rPr>
        <w:t xml:space="preserve"> </w:t>
      </w:r>
      <w:proofErr w:type="spellStart"/>
      <w:r w:rsidRPr="00E86E32" w:rsidR="00E86E32">
        <w:rPr>
          <w:i/>
          <w:iCs/>
        </w:rPr>
        <w:t>and</w:t>
      </w:r>
      <w:proofErr w:type="spellEnd"/>
      <w:r w:rsidRPr="00E86E32" w:rsidR="00E86E32">
        <w:rPr>
          <w:i/>
          <w:iCs/>
        </w:rPr>
        <w:t xml:space="preserve"> Development </w:t>
      </w:r>
      <w:r w:rsidR="005E7820">
        <w:rPr>
          <w:i/>
          <w:iCs/>
        </w:rPr>
        <w:t xml:space="preserve">(ICPD) </w:t>
      </w:r>
      <w:proofErr w:type="spellStart"/>
      <w:r w:rsidRPr="00E86E32" w:rsidR="00E86E32">
        <w:rPr>
          <w:i/>
          <w:iCs/>
        </w:rPr>
        <w:t>Programme</w:t>
      </w:r>
      <w:proofErr w:type="spellEnd"/>
      <w:r w:rsidRPr="00E86E32" w:rsidR="00E86E32">
        <w:rPr>
          <w:i/>
          <w:iCs/>
        </w:rPr>
        <w:t xml:space="preserve"> of Action</w:t>
      </w:r>
      <w:r w:rsidRPr="00E86E32" w:rsidR="004226EE">
        <w:t xml:space="preserve"> </w:t>
      </w:r>
      <w:r w:rsidRPr="00E86E32" w:rsidR="00E86E32">
        <w:t>heeft de samenhang tussen het recht op g</w:t>
      </w:r>
      <w:r w:rsidR="00E86E32">
        <w:t xml:space="preserve">ezondheid en </w:t>
      </w:r>
      <w:r w:rsidR="005E7820">
        <w:t>SRGR</w:t>
      </w:r>
      <w:r w:rsidR="00E86E32">
        <w:t xml:space="preserve"> </w:t>
      </w:r>
      <w:r w:rsidR="005E7820">
        <w:t xml:space="preserve">verder geconcretiseerd. Hierin staat bijvoorbeeld dat individuen het recht hebben om te kiezen hoeveel kinderen ze willen en wanneer. </w:t>
      </w:r>
      <w:r w:rsidR="005D3D12">
        <w:t xml:space="preserve">Keuzevrijheid, speciaal voor vrouwen, staat aan de basis van de </w:t>
      </w:r>
      <w:r w:rsidRPr="005D3D12" w:rsidR="005D3D12">
        <w:rPr>
          <w:i/>
          <w:iCs/>
        </w:rPr>
        <w:t>ICPD program of Action</w:t>
      </w:r>
      <w:r w:rsidR="005D3D12">
        <w:t xml:space="preserve">. </w:t>
      </w:r>
      <w:r w:rsidR="005E7820">
        <w:t xml:space="preserve">UNFPA speelt een sleutelrol in het implementeren </w:t>
      </w:r>
      <w:r w:rsidR="005D3D12">
        <w:t>hiervan</w:t>
      </w:r>
      <w:r w:rsidR="00A163B4">
        <w:rPr>
          <w:i/>
          <w:iCs/>
        </w:rPr>
        <w:t xml:space="preserve">. </w:t>
      </w:r>
      <w:r w:rsidR="004226EE">
        <w:t>UNFPA</w:t>
      </w:r>
      <w:r w:rsidR="00A163B4">
        <w:t xml:space="preserve"> doet dit doo</w:t>
      </w:r>
      <w:r w:rsidR="004E53F7">
        <w:t>r</w:t>
      </w:r>
      <w:r w:rsidR="00A163B4">
        <w:t xml:space="preserve"> de</w:t>
      </w:r>
      <w:r w:rsidRPr="004226EE" w:rsidR="004226EE">
        <w:t xml:space="preserve"> principes en standaarden op het gebied van mensenrechten, zoals gelijkheid</w:t>
      </w:r>
      <w:r w:rsidR="004E53F7">
        <w:t xml:space="preserve"> en keuzevrijheid</w:t>
      </w:r>
      <w:r w:rsidRPr="004226EE" w:rsidR="004226EE">
        <w:t xml:space="preserve">, te integreren in </w:t>
      </w:r>
      <w:r w:rsidR="00E86E32">
        <w:t>hun Strategische Plannen en projecten</w:t>
      </w:r>
      <w:r w:rsidRPr="004226EE" w:rsidR="004226EE">
        <w:t xml:space="preserve">. </w:t>
      </w:r>
      <w:r w:rsidR="00E86E32">
        <w:t>Ook speelt UNFPA een belangrijke normatieve rol op mondiaal, regionaal en landenniveau</w:t>
      </w:r>
      <w:r w:rsidR="005E7820">
        <w:t>, met focus op SRGR</w:t>
      </w:r>
      <w:r w:rsidR="005D3D12">
        <w:t xml:space="preserve"> en </w:t>
      </w:r>
      <w:r w:rsidR="005E7820">
        <w:t xml:space="preserve">gendergelijkheid </w:t>
      </w:r>
      <w:r w:rsidR="007E5AB1">
        <w:t xml:space="preserve">door bijvoorbeeld </w:t>
      </w:r>
      <w:r w:rsidRPr="007E5AB1" w:rsidR="007E5AB1">
        <w:t>beleidsadvisering</w:t>
      </w:r>
      <w:r w:rsidR="005D3D12">
        <w:t xml:space="preserve"> en via de samenwerking met overheden.</w:t>
      </w:r>
      <w:r w:rsidR="005E7820">
        <w:t xml:space="preserve">  </w:t>
      </w:r>
    </w:p>
    <w:sectPr w:rsidRPr="00B71981" w:rsidR="004226EE" w:rsidSect="00EE1B9E">
      <w:headerReference w:type="first" r:id="rId21"/>
      <w:type w:val="continuous"/>
      <w:pgSz w:w="11906" w:h="16838" w:code="9"/>
      <w:pgMar w:top="2518" w:right="958" w:bottom="1077" w:left="3221" w:header="199" w:footer="65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5ED67" w14:textId="77777777" w:rsidR="00173C3A" w:rsidRDefault="00173C3A">
      <w:r>
        <w:separator/>
      </w:r>
    </w:p>
    <w:p w14:paraId="64D17656" w14:textId="77777777" w:rsidR="00173C3A" w:rsidRDefault="00173C3A"/>
    <w:p w14:paraId="52B5ACFD" w14:textId="77777777" w:rsidR="00173C3A" w:rsidRDefault="00173C3A"/>
  </w:endnote>
  <w:endnote w:type="continuationSeparator" w:id="0">
    <w:p w14:paraId="6B51AD3A" w14:textId="77777777" w:rsidR="00173C3A" w:rsidRDefault="00173C3A">
      <w:r>
        <w:continuationSeparator/>
      </w:r>
    </w:p>
    <w:p w14:paraId="376F8B79" w14:textId="77777777" w:rsidR="00173C3A" w:rsidRDefault="00173C3A"/>
    <w:p w14:paraId="4D466F1B" w14:textId="77777777" w:rsidR="00173C3A" w:rsidRDefault="00173C3A"/>
  </w:endnote>
  <w:endnote w:type="continuationNotice" w:id="1">
    <w:p w14:paraId="721F0C19" w14:textId="77777777" w:rsidR="00DD5D9F" w:rsidRDefault="00DD5D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ix Barco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52" w:type="dxa"/>
      <w:tblLayout w:type="fixed"/>
      <w:tblCellMar>
        <w:left w:w="0" w:type="dxa"/>
        <w:right w:w="0" w:type="dxa"/>
      </w:tblCellMar>
      <w:tblLook w:val="0000" w:firstRow="0" w:lastRow="0" w:firstColumn="0" w:lastColumn="0" w:noHBand="0" w:noVBand="0"/>
    </w:tblPr>
    <w:tblGrid>
      <w:gridCol w:w="6179"/>
      <w:gridCol w:w="1374"/>
      <w:gridCol w:w="99"/>
    </w:tblGrid>
    <w:tr w:rsidR="00173C3A" w:rsidRPr="00785F18" w14:paraId="015AE6DC" w14:textId="77777777" w:rsidTr="003B518B">
      <w:trPr>
        <w:trHeight w:hRule="exact" w:val="240"/>
      </w:trPr>
      <w:tc>
        <w:tcPr>
          <w:tcW w:w="7752" w:type="dxa"/>
          <w:gridSpan w:val="3"/>
          <w:shd w:val="clear" w:color="auto" w:fill="auto"/>
        </w:tcPr>
        <w:p w14:paraId="2C6A3408" w14:textId="77777777" w:rsidR="00173C3A" w:rsidRPr="00785F18" w:rsidRDefault="00173C3A">
          <w:pPr>
            <w:spacing w:line="240" w:lineRule="auto"/>
          </w:pPr>
        </w:p>
      </w:tc>
    </w:tr>
    <w:tr w:rsidR="00173C3A" w:rsidRPr="00785F18" w14:paraId="171CD812" w14:textId="77777777" w:rsidTr="003B518B">
      <w:trPr>
        <w:gridAfter w:val="1"/>
        <w:wAfter w:w="99" w:type="dxa"/>
        <w:trHeight w:hRule="exact" w:val="240"/>
      </w:trPr>
      <w:tc>
        <w:tcPr>
          <w:tcW w:w="6260" w:type="dxa"/>
          <w:shd w:val="clear" w:color="auto" w:fill="auto"/>
        </w:tcPr>
        <w:p w14:paraId="17573222" w14:textId="77777777" w:rsidR="00173C3A" w:rsidRPr="00785F18" w:rsidRDefault="00BA2CC0" w:rsidP="003B518B">
          <w:pPr>
            <w:pStyle w:val="Huisstijl-Paginanummering"/>
            <w:rPr>
              <w:rStyle w:val="Huisstijl-Rubricering"/>
            </w:rPr>
          </w:pPr>
          <w:r>
            <w:fldChar w:fldCharType="begin"/>
          </w:r>
          <w:r>
            <w:instrText xml:space="preserve"> DOCPROPERTY  L_PAGE  \* MERGEFORMAT </w:instrText>
          </w:r>
          <w:r>
            <w:fldChar w:fldCharType="separate"/>
          </w:r>
          <w:r w:rsidR="00173C3A">
            <w:t>Pagina</w:t>
          </w:r>
          <w:r>
            <w:fldChar w:fldCharType="end"/>
          </w:r>
          <w:r w:rsidR="00173C3A" w:rsidRPr="00785F18">
            <w:t xml:space="preserve"> </w:t>
          </w:r>
          <w:r w:rsidR="00173C3A" w:rsidRPr="00785F18">
            <w:fldChar w:fldCharType="begin"/>
          </w:r>
          <w:r w:rsidR="00173C3A" w:rsidRPr="00785F18">
            <w:instrText xml:space="preserve"> PAGE   \* MERGEFORMAT </w:instrText>
          </w:r>
          <w:r w:rsidR="00173C3A" w:rsidRPr="00785F18">
            <w:fldChar w:fldCharType="separate"/>
          </w:r>
          <w:r w:rsidR="00173C3A">
            <w:t>16</w:t>
          </w:r>
          <w:r w:rsidR="00173C3A" w:rsidRPr="00785F18">
            <w:fldChar w:fldCharType="end"/>
          </w:r>
          <w:r w:rsidR="00173C3A" w:rsidRPr="00785F18">
            <w:t xml:space="preserve"> </w:t>
          </w:r>
          <w:r>
            <w:fldChar w:fldCharType="begin"/>
          </w:r>
          <w:r>
            <w:instrText xml:space="preserve"> DOCPROPERTY  L_PAGEOF  \* MERGEFORMAT </w:instrText>
          </w:r>
          <w:r>
            <w:fldChar w:fldCharType="separate"/>
          </w:r>
          <w:r w:rsidR="00173C3A">
            <w:t>van</w:t>
          </w:r>
          <w:r>
            <w:fldChar w:fldCharType="end"/>
          </w:r>
          <w:r w:rsidR="00173C3A" w:rsidRPr="00785F18">
            <w:t xml:space="preserve"> </w:t>
          </w:r>
          <w:r>
            <w:fldChar w:fldCharType="begin"/>
          </w:r>
          <w:r>
            <w:instrText xml:space="preserve"> NUMPAGES   \* MERGEFORMAT </w:instrText>
          </w:r>
          <w:r>
            <w:fldChar w:fldCharType="separate"/>
          </w:r>
          <w:r w:rsidR="00173C3A">
            <w:t>16</w:t>
          </w:r>
          <w:r>
            <w:fldChar w:fldCharType="end"/>
          </w:r>
        </w:p>
      </w:tc>
      <w:tc>
        <w:tcPr>
          <w:tcW w:w="1392" w:type="dxa"/>
        </w:tcPr>
        <w:p w14:paraId="072AFC47" w14:textId="77777777" w:rsidR="00173C3A" w:rsidRPr="00785F18" w:rsidRDefault="00173C3A" w:rsidP="003B518B">
          <w:pPr>
            <w:pStyle w:val="Huisstijl-Paginanummering"/>
            <w:jc w:val="right"/>
          </w:pPr>
        </w:p>
      </w:tc>
    </w:tr>
  </w:tbl>
  <w:p w14:paraId="4899E312" w14:textId="77777777" w:rsidR="00173C3A" w:rsidRPr="00785F18" w:rsidRDefault="00173C3A" w:rsidP="003B518B">
    <w:pP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260"/>
      <w:gridCol w:w="1392"/>
    </w:tblGrid>
    <w:tr w:rsidR="00173C3A" w:rsidRPr="00785F18" w14:paraId="790BC06C" w14:textId="77777777" w:rsidTr="003B518B">
      <w:trPr>
        <w:trHeight w:hRule="exact" w:val="240"/>
      </w:trPr>
      <w:tc>
        <w:tcPr>
          <w:tcW w:w="6260" w:type="dxa"/>
          <w:shd w:val="clear" w:color="auto" w:fill="auto"/>
        </w:tcPr>
        <w:p w14:paraId="3C19BD99" w14:textId="77777777" w:rsidR="00173C3A" w:rsidRPr="00785F18" w:rsidRDefault="00173C3A" w:rsidP="003B518B">
          <w:pPr>
            <w:rPr>
              <w:rStyle w:val="Huisstijl-Rubricering"/>
            </w:rPr>
          </w:pPr>
        </w:p>
      </w:tc>
      <w:tc>
        <w:tcPr>
          <w:tcW w:w="1392" w:type="dxa"/>
        </w:tcPr>
        <w:p w14:paraId="428B676E" w14:textId="1DC78E8C" w:rsidR="00173C3A" w:rsidRPr="00785F18" w:rsidRDefault="00BA2CC0" w:rsidP="003B518B">
          <w:pPr>
            <w:pStyle w:val="Huisstijl-Paginanummering"/>
            <w:jc w:val="right"/>
          </w:pPr>
          <w:r>
            <w:fldChar w:fldCharType="begin"/>
          </w:r>
          <w:r>
            <w:instrText xml:space="preserve"> DOCPROPERTY  L_PAGE  \* MERGEFORMAT </w:instrText>
          </w:r>
          <w:r>
            <w:fldChar w:fldCharType="separate"/>
          </w:r>
          <w:r w:rsidR="00173C3A">
            <w:t>Pagina</w:t>
          </w:r>
          <w:r>
            <w:fldChar w:fldCharType="end"/>
          </w:r>
          <w:r w:rsidR="00173C3A" w:rsidRPr="00785F18">
            <w:t xml:space="preserve"> </w:t>
          </w:r>
          <w:r w:rsidR="00173C3A" w:rsidRPr="00A908F9">
            <w:rPr>
              <w:rStyle w:val="PageNumber"/>
              <w:noProof w:val="0"/>
              <w:szCs w:val="13"/>
            </w:rPr>
            <w:fldChar w:fldCharType="begin"/>
          </w:r>
          <w:r w:rsidR="00173C3A" w:rsidRPr="00A908F9">
            <w:rPr>
              <w:rStyle w:val="PageNumber"/>
              <w:noProof w:val="0"/>
              <w:szCs w:val="13"/>
            </w:rPr>
            <w:instrText xml:space="preserve"> PAGE </w:instrText>
          </w:r>
          <w:r w:rsidR="00173C3A" w:rsidRPr="00A908F9">
            <w:rPr>
              <w:rStyle w:val="PageNumber"/>
              <w:noProof w:val="0"/>
              <w:szCs w:val="13"/>
            </w:rPr>
            <w:fldChar w:fldCharType="separate"/>
          </w:r>
          <w:r w:rsidR="00173C3A">
            <w:rPr>
              <w:rStyle w:val="PageNumber"/>
              <w:szCs w:val="13"/>
            </w:rPr>
            <w:t>17</w:t>
          </w:r>
          <w:r w:rsidR="00173C3A" w:rsidRPr="00A908F9">
            <w:rPr>
              <w:rStyle w:val="PageNumber"/>
              <w:noProof w:val="0"/>
              <w:szCs w:val="13"/>
            </w:rPr>
            <w:fldChar w:fldCharType="end"/>
          </w:r>
          <w:r w:rsidR="00173C3A" w:rsidRPr="00785F18">
            <w:t xml:space="preserve"> </w:t>
          </w:r>
          <w:r>
            <w:fldChar w:fldCharType="begin"/>
          </w:r>
          <w:r>
            <w:instrText xml:space="preserve"> DOCPROPERTY  L_PAGEOF  \* MERGEFORMAT </w:instrText>
          </w:r>
          <w:r>
            <w:fldChar w:fldCharType="separate"/>
          </w:r>
          <w:r w:rsidR="00173C3A">
            <w:t>van</w:t>
          </w:r>
          <w:r>
            <w:fldChar w:fldCharType="end"/>
          </w:r>
          <w:r w:rsidR="00173C3A" w:rsidRPr="00785F18">
            <w:t xml:space="preserve"> </w:t>
          </w:r>
          <w:r>
            <w:fldChar w:fldCharType="begin"/>
          </w:r>
          <w:r>
            <w:instrText xml:space="preserve"> NUMPAGES   \* MERGEFORMAT </w:instrText>
          </w:r>
          <w:r>
            <w:fldChar w:fldCharType="separate"/>
          </w:r>
          <w:r w:rsidR="00173C3A">
            <w:t>17</w:t>
          </w:r>
          <w:r>
            <w:fldChar w:fldCharType="end"/>
          </w:r>
        </w:p>
      </w:tc>
    </w:tr>
  </w:tbl>
  <w:p w14:paraId="52E1EACA" w14:textId="77777777" w:rsidR="00173C3A" w:rsidRPr="00785F18" w:rsidRDefault="00173C3A" w:rsidP="003B518B">
    <w:pPr>
      <w:spacing w:line="240" w:lineRule="auto"/>
      <w:rPr>
        <w:sz w:val="2"/>
        <w:szCs w:val="2"/>
      </w:rPr>
    </w:pPr>
  </w:p>
  <w:p w14:paraId="3FF93574" w14:textId="77777777" w:rsidR="00173C3A" w:rsidRPr="00785F18" w:rsidRDefault="00173C3A" w:rsidP="003B518B">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260"/>
      <w:gridCol w:w="1392"/>
    </w:tblGrid>
    <w:tr w:rsidR="00173C3A" w:rsidRPr="00785F18" w14:paraId="3532E7F0" w14:textId="77777777" w:rsidTr="00B06D4B">
      <w:trPr>
        <w:trHeight w:hRule="exact" w:val="240"/>
      </w:trPr>
      <w:tc>
        <w:tcPr>
          <w:tcW w:w="6260" w:type="dxa"/>
          <w:shd w:val="clear" w:color="auto" w:fill="auto"/>
        </w:tcPr>
        <w:p w14:paraId="4B9D7957" w14:textId="77777777" w:rsidR="00173C3A" w:rsidRPr="00785F18" w:rsidRDefault="00173C3A" w:rsidP="00B06D4B">
          <w:pPr>
            <w:rPr>
              <w:rStyle w:val="Huisstijl-Rubricering"/>
            </w:rPr>
          </w:pPr>
        </w:p>
      </w:tc>
      <w:tc>
        <w:tcPr>
          <w:tcW w:w="1392" w:type="dxa"/>
        </w:tcPr>
        <w:p w14:paraId="7344E5DB" w14:textId="66B2911E" w:rsidR="00173C3A" w:rsidRPr="00785F18" w:rsidRDefault="00BA2CC0" w:rsidP="00B06D4B">
          <w:pPr>
            <w:pStyle w:val="Huisstijl-Paginanummering"/>
            <w:jc w:val="right"/>
          </w:pPr>
          <w:r>
            <w:fldChar w:fldCharType="begin"/>
          </w:r>
          <w:r>
            <w:instrText xml:space="preserve"> DOCPROPERTY  L_PAGE  \* MERGEFORMAT </w:instrText>
          </w:r>
          <w:r>
            <w:fldChar w:fldCharType="separate"/>
          </w:r>
          <w:r w:rsidR="00173C3A">
            <w:t>Pagina</w:t>
          </w:r>
          <w:r>
            <w:fldChar w:fldCharType="end"/>
          </w:r>
          <w:r w:rsidR="00173C3A" w:rsidRPr="00785F18">
            <w:t xml:space="preserve"> </w:t>
          </w:r>
          <w:r w:rsidR="00173C3A" w:rsidRPr="00A908F9">
            <w:rPr>
              <w:rStyle w:val="PageNumber"/>
              <w:noProof w:val="0"/>
              <w:szCs w:val="13"/>
            </w:rPr>
            <w:fldChar w:fldCharType="begin"/>
          </w:r>
          <w:r w:rsidR="00173C3A" w:rsidRPr="00A908F9">
            <w:rPr>
              <w:rStyle w:val="PageNumber"/>
              <w:noProof w:val="0"/>
              <w:szCs w:val="13"/>
            </w:rPr>
            <w:instrText xml:space="preserve"> PAGE </w:instrText>
          </w:r>
          <w:r w:rsidR="00173C3A" w:rsidRPr="00A908F9">
            <w:rPr>
              <w:rStyle w:val="PageNumber"/>
              <w:noProof w:val="0"/>
              <w:szCs w:val="13"/>
            </w:rPr>
            <w:fldChar w:fldCharType="separate"/>
          </w:r>
          <w:r w:rsidR="00173C3A">
            <w:rPr>
              <w:rStyle w:val="PageNumber"/>
              <w:szCs w:val="13"/>
            </w:rPr>
            <w:t>1</w:t>
          </w:r>
          <w:r w:rsidR="00173C3A" w:rsidRPr="00A908F9">
            <w:rPr>
              <w:rStyle w:val="PageNumber"/>
              <w:noProof w:val="0"/>
              <w:szCs w:val="13"/>
            </w:rPr>
            <w:fldChar w:fldCharType="end"/>
          </w:r>
          <w:r w:rsidR="00173C3A" w:rsidRPr="00785F18">
            <w:t xml:space="preserve"> </w:t>
          </w:r>
          <w:r>
            <w:fldChar w:fldCharType="begin"/>
          </w:r>
          <w:r>
            <w:instrText xml:space="preserve"> DOCPROPERTY  L_PAGEOF  \* MERGEFORMAT </w:instrText>
          </w:r>
          <w:r>
            <w:fldChar w:fldCharType="separate"/>
          </w:r>
          <w:r w:rsidR="00173C3A">
            <w:t>van</w:t>
          </w:r>
          <w:r>
            <w:fldChar w:fldCharType="end"/>
          </w:r>
          <w:r w:rsidR="00173C3A" w:rsidRPr="00785F18">
            <w:t xml:space="preserve"> </w:t>
          </w:r>
          <w:r>
            <w:fldChar w:fldCharType="begin"/>
          </w:r>
          <w:r>
            <w:instrText xml:space="preserve"> NUMPAGES   \* MERGEFORMAT </w:instrText>
          </w:r>
          <w:r>
            <w:fldChar w:fldCharType="separate"/>
          </w:r>
          <w:r w:rsidR="00173C3A">
            <w:t>17</w:t>
          </w:r>
          <w:r>
            <w:fldChar w:fldCharType="end"/>
          </w:r>
        </w:p>
      </w:tc>
    </w:tr>
  </w:tbl>
  <w:p w14:paraId="7CF8B2E2" w14:textId="77777777" w:rsidR="00173C3A" w:rsidRPr="00785F18" w:rsidRDefault="00173C3A" w:rsidP="00101F98">
    <w:pPr>
      <w:spacing w:line="240" w:lineRule="auto"/>
      <w:rPr>
        <w:sz w:val="2"/>
        <w:szCs w:val="2"/>
      </w:rPr>
    </w:pPr>
  </w:p>
  <w:p w14:paraId="6BF379FD" w14:textId="77777777" w:rsidR="00173C3A" w:rsidRPr="00785F18" w:rsidRDefault="00173C3A"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84C04" w14:textId="77777777" w:rsidR="00173C3A" w:rsidRPr="00B35331" w:rsidRDefault="00173C3A" w:rsidP="00B35331">
      <w:pPr>
        <w:pStyle w:val="Footer"/>
      </w:pPr>
    </w:p>
  </w:footnote>
  <w:footnote w:type="continuationSeparator" w:id="0">
    <w:p w14:paraId="2E8241A9" w14:textId="77777777" w:rsidR="00173C3A" w:rsidRDefault="00173C3A">
      <w:r>
        <w:continuationSeparator/>
      </w:r>
    </w:p>
    <w:p w14:paraId="561DC18A" w14:textId="77777777" w:rsidR="00173C3A" w:rsidRDefault="00173C3A"/>
    <w:p w14:paraId="4E96C078" w14:textId="77777777" w:rsidR="00173C3A" w:rsidRDefault="00173C3A"/>
  </w:footnote>
  <w:footnote w:type="continuationNotice" w:id="1">
    <w:p w14:paraId="4BA0B740" w14:textId="77777777" w:rsidR="00DD5D9F" w:rsidRDefault="00DD5D9F">
      <w:pPr>
        <w:spacing w:line="240" w:lineRule="auto"/>
      </w:pPr>
    </w:p>
  </w:footnote>
  <w:footnote w:id="2">
    <w:p w14:paraId="0E72EEC1" w14:textId="3936B8F4" w:rsidR="003D2B82" w:rsidRPr="00FF45C6" w:rsidRDefault="003D2B82" w:rsidP="003D2B82">
      <w:pPr>
        <w:pStyle w:val="FootnoteText"/>
      </w:pPr>
      <w:r>
        <w:rPr>
          <w:rStyle w:val="FootnoteReference"/>
        </w:rPr>
        <w:footnoteRef/>
      </w:r>
      <w:r w:rsidRPr="00FF45C6">
        <w:t xml:space="preserve"> Beleidskader Mondiaal Multilateralisme</w:t>
      </w:r>
      <w:r>
        <w:t>.</w:t>
      </w:r>
    </w:p>
  </w:footnote>
  <w:footnote w:id="3">
    <w:p w14:paraId="2D85E9F1" w14:textId="114FF1CC" w:rsidR="00DE2BF4" w:rsidRPr="00DE2BF4" w:rsidRDefault="00DE2BF4" w:rsidP="00927FF2">
      <w:pPr>
        <w:pStyle w:val="FootnoteText"/>
        <w:jc w:val="both"/>
      </w:pPr>
      <w:r>
        <w:rPr>
          <w:rStyle w:val="FootnoteReference"/>
        </w:rPr>
        <w:footnoteRef/>
      </w:r>
      <w:r w:rsidRPr="00DE2BF4">
        <w:t xml:space="preserve"> </w:t>
      </w:r>
      <w:r w:rsidR="00927FF2">
        <w:tab/>
      </w:r>
      <w:r w:rsidRPr="00DE2BF4">
        <w:t xml:space="preserve">Het </w:t>
      </w:r>
      <w:r w:rsidRPr="00DE2BF4">
        <w:t xml:space="preserve">Leave No One Behind principe wordt breed </w:t>
      </w:r>
      <w:r w:rsidR="000D6B79" w:rsidRPr="00DE2BF4">
        <w:t>toegepast</w:t>
      </w:r>
      <w:r w:rsidRPr="00DE2BF4">
        <w:t xml:space="preserve"> binnen het</w:t>
      </w:r>
      <w:r>
        <w:t xml:space="preserve"> VN systeem en is een overkoepelende inzet voor het bereiken van de SDGs</w:t>
      </w:r>
      <w:r w:rsidR="003735C1">
        <w:t xml:space="preserve">. </w:t>
      </w:r>
      <w:r w:rsidR="000D6B79">
        <w:t xml:space="preserve">Het overkoepelende doel is het verminderen van armoede, discriminatie, ongelijkheid, uitsluiting en grondoorzaken van ongelijkheid. Voor VN organisaties betekent </w:t>
      </w:r>
      <w:r w:rsidR="003D2B30">
        <w:t xml:space="preserve">dat er </w:t>
      </w:r>
      <w:r w:rsidR="000D6B79">
        <w:t>binnen programmering</w:t>
      </w:r>
      <w:r w:rsidR="003D2B30">
        <w:t xml:space="preserve"> aandacht is voor het bereiken van gemarginaliseerde en kwetsbare mensen.  </w:t>
      </w:r>
    </w:p>
  </w:footnote>
  <w:footnote w:id="4">
    <w:p w14:paraId="752D985B" w14:textId="44CC9B6C" w:rsidR="00365752" w:rsidRPr="00365752" w:rsidRDefault="00365752" w:rsidP="00927FF2">
      <w:pPr>
        <w:pStyle w:val="FootnoteText"/>
        <w:jc w:val="both"/>
      </w:pPr>
      <w:r>
        <w:rPr>
          <w:rStyle w:val="FootnoteReference"/>
        </w:rPr>
        <w:footnoteRef/>
      </w:r>
      <w:r>
        <w:t xml:space="preserve">  </w:t>
      </w:r>
      <w:r w:rsidR="00927FF2">
        <w:tab/>
      </w:r>
      <w:r w:rsidRPr="00365752">
        <w:t xml:space="preserve">Het </w:t>
      </w:r>
      <w:r>
        <w:t xml:space="preserve">hervormingsproces van het </w:t>
      </w:r>
      <w:r w:rsidRPr="00365752">
        <w:t>VN</w:t>
      </w:r>
      <w:r>
        <w:t xml:space="preserve"> </w:t>
      </w:r>
      <w:r w:rsidRPr="00365752">
        <w:t>O</w:t>
      </w:r>
      <w:r>
        <w:t xml:space="preserve">ntwikkelingsysteem </w:t>
      </w:r>
      <w:r w:rsidRPr="00365752">
        <w:t xml:space="preserve">is gericht op </w:t>
      </w:r>
      <w:r>
        <w:t>het bevorderen van de</w:t>
      </w:r>
      <w:r w:rsidRPr="00365752">
        <w:t xml:space="preserve"> resultaatgericht</w:t>
      </w:r>
      <w:r>
        <w:t>heid van</w:t>
      </w:r>
      <w:r w:rsidRPr="00365752">
        <w:t xml:space="preserve"> en </w:t>
      </w:r>
      <w:r>
        <w:t>samenwerking tussen VN organisaties</w:t>
      </w:r>
      <w:r w:rsidRPr="00365752">
        <w:t xml:space="preserve">, met als doel om een effectieve en efficiënte bijdrage te leveren aan het bereiken van de nationale prioriteiten op de </w:t>
      </w:r>
      <w:r>
        <w:t>SDGs</w:t>
      </w:r>
      <w:r w:rsidRPr="00365752">
        <w:t>.</w:t>
      </w:r>
    </w:p>
  </w:footnote>
  <w:footnote w:id="5">
    <w:p w14:paraId="592ECA1F" w14:textId="483CE4EF" w:rsidR="00C0494C" w:rsidRPr="00C0494C" w:rsidRDefault="00C0494C">
      <w:pPr>
        <w:pStyle w:val="FootnoteText"/>
      </w:pPr>
      <w:r>
        <w:rPr>
          <w:rStyle w:val="FootnoteReference"/>
        </w:rPr>
        <w:footnoteRef/>
      </w:r>
      <w:r>
        <w:t xml:space="preserve"> Lidmaatschap van de Raad van UNDP/UNFPA/UNOPS voor 2025-2029 is vastgelegd in een rotatieschema van de Western European </w:t>
      </w:r>
      <w:r>
        <w:t>and Others Group, een regionale groep van de VN waar Nederland onderdeel van is.</w:t>
      </w:r>
    </w:p>
  </w:footnote>
  <w:footnote w:id="6">
    <w:p w14:paraId="4368A9EB" w14:textId="0C12201A" w:rsidR="005F79D8" w:rsidRPr="00C86135" w:rsidRDefault="005F79D8" w:rsidP="005F79D8">
      <w:pPr>
        <w:pStyle w:val="FootnoteText"/>
      </w:pPr>
      <w:r>
        <w:rPr>
          <w:rStyle w:val="FootnoteReference"/>
        </w:rPr>
        <w:footnoteRef/>
      </w:r>
      <w:r w:rsidRPr="00C86135">
        <w:t xml:space="preserve"> </w:t>
      </w:r>
      <w:hyperlink r:id="rId1" w:history="1">
        <w:r w:rsidR="0016664E" w:rsidRPr="0016664E">
          <w:rPr>
            <w:rStyle w:val="Hyperlink"/>
          </w:rPr>
          <w:t>Evaluatie van de Nederlandse bijdrage aan seksuele en reproductieve gezondheid en rechten | Rapport | Directie Internationaal Onderzoek en Beleidsevaluatie (IOB)</w:t>
        </w:r>
      </w:hyperlink>
    </w:p>
  </w:footnote>
  <w:footnote w:id="7">
    <w:p w14:paraId="6BAC4253" w14:textId="5C1DA74B" w:rsidR="000B4274" w:rsidRPr="00CD49A6" w:rsidRDefault="000B4274">
      <w:pPr>
        <w:pStyle w:val="FootnoteText"/>
        <w:rPr>
          <w:lang w:val="en-US"/>
        </w:rPr>
      </w:pPr>
      <w:r>
        <w:rPr>
          <w:rStyle w:val="FootnoteReference"/>
        </w:rPr>
        <w:footnoteRef/>
      </w:r>
      <w:r w:rsidRPr="00CD49A6">
        <w:rPr>
          <w:lang w:val="en-US"/>
        </w:rPr>
        <w:t xml:space="preserve"> </w:t>
      </w:r>
      <w:hyperlink r:id="rId2" w:history="1">
        <w:r w:rsidR="00E81576" w:rsidRPr="00CD49A6">
          <w:rPr>
            <w:rStyle w:val="Hyperlink"/>
            <w:lang w:val="en-US"/>
          </w:rPr>
          <w:t>Formative evaluation of the UNFPA engagement in the reform of the United Nations development system | United Nations Population Fund</w:t>
        </w:r>
      </w:hyperlink>
    </w:p>
  </w:footnote>
  <w:footnote w:id="8">
    <w:p w14:paraId="4923E8EC" w14:textId="3AABF462" w:rsidR="00BC69DE" w:rsidRPr="00BC69DE" w:rsidRDefault="00BC69DE" w:rsidP="00BC69DE">
      <w:pPr>
        <w:pStyle w:val="FootnoteText"/>
      </w:pPr>
      <w:r>
        <w:rPr>
          <w:rStyle w:val="FootnoteReference"/>
        </w:rPr>
        <w:footnoteRef/>
      </w:r>
      <w:r>
        <w:t xml:space="preserve"> Het “</w:t>
      </w:r>
      <w:r w:rsidRPr="00BC69DE">
        <w:t xml:space="preserve">VN-80 Initiatief” (UN80) </w:t>
      </w:r>
      <w:r>
        <w:t>werd door</w:t>
      </w:r>
      <w:r w:rsidRPr="00BC69DE">
        <w:t xml:space="preserve"> de Secretaris-Generaal van de VN in maart </w:t>
      </w:r>
      <w:r>
        <w:t>2025</w:t>
      </w:r>
      <w:r w:rsidRPr="00BC69DE">
        <w:t xml:space="preserve"> </w:t>
      </w:r>
      <w:r>
        <w:t>ge</w:t>
      </w:r>
      <w:r w:rsidRPr="00BC69DE">
        <w:t>lanceerd en</w:t>
      </w:r>
      <w:r>
        <w:t xml:space="preserve"> is</w:t>
      </w:r>
      <w:r w:rsidRPr="00BC69DE">
        <w:t xml:space="preserve"> erop gericht is de VN efficiënter, effectiever en financieel weerbaarder te maken</w:t>
      </w:r>
      <w:r>
        <w:t xml:space="preserve">. Voortbouwend op eerdere hervormingsinitiatieven, waaronder het in september 2024 aangenomen Pact </w:t>
      </w:r>
      <w:r>
        <w:t xml:space="preserve">for the Future, is dit initiatief erop gericht om zowel op korte als op lange termijn efficiëntiewinsten te boeken. Bij het eerste kan gedacht worden aan budgetallocaties en ondersteunde diensten, bij het tweede aan meer verregaande hervormingen, zoals een evaluatie van bestaande mandaten en structurele systeemveranderingen. </w:t>
      </w:r>
    </w:p>
  </w:footnote>
  <w:footnote w:id="9">
    <w:p w14:paraId="7F8E32A8" w14:textId="6DC1E0F5" w:rsidR="00A52083" w:rsidRPr="00A52083" w:rsidRDefault="00A52083">
      <w:pPr>
        <w:pStyle w:val="FootnoteText"/>
      </w:pPr>
      <w:r>
        <w:rPr>
          <w:rStyle w:val="FootnoteReference"/>
        </w:rPr>
        <w:footnoteRef/>
      </w:r>
      <w:r>
        <w:t xml:space="preserve"> </w:t>
      </w:r>
      <w:hyperlink r:id="rId3" w:history="1">
        <w:r w:rsidRPr="00A52083">
          <w:rPr>
            <w:rStyle w:val="Hyperlink"/>
          </w:rPr>
          <w:t>mopan-unfpa-management-response-2025.pdf</w:t>
        </w:r>
      </w:hyperlink>
    </w:p>
  </w:footnote>
  <w:footnote w:id="10">
    <w:p w14:paraId="26DC0D54" w14:textId="7781AFB5" w:rsidR="00801A90" w:rsidRPr="00CD49A6" w:rsidRDefault="00801A90">
      <w:pPr>
        <w:pStyle w:val="FootnoteText"/>
      </w:pPr>
      <w:r>
        <w:rPr>
          <w:rStyle w:val="FootnoteReference"/>
        </w:rPr>
        <w:footnoteRef/>
      </w:r>
      <w:r w:rsidRPr="00CD49A6">
        <w:t xml:space="preserve"> </w:t>
      </w:r>
      <w:hyperlink r:id="rId4" w:history="1">
        <w:r w:rsidRPr="00CD49A6">
          <w:rPr>
            <w:rStyle w:val="Hyperlink"/>
          </w:rPr>
          <w:t>DP.FPA_.2024.11 - SFD report, 2023-2024 - FINAL - 24Jun24.pdf</w:t>
        </w:r>
      </w:hyperlink>
    </w:p>
  </w:footnote>
  <w:footnote w:id="11">
    <w:p w14:paraId="3F2932DA" w14:textId="56651CFE" w:rsidR="00801A90" w:rsidRPr="001477F6" w:rsidRDefault="00801A90">
      <w:pPr>
        <w:pStyle w:val="FootnoteText"/>
        <w:rPr>
          <w:lang w:val="en-US"/>
        </w:rPr>
      </w:pPr>
      <w:r>
        <w:rPr>
          <w:rStyle w:val="FootnoteReference"/>
        </w:rPr>
        <w:footnoteRef/>
      </w:r>
      <w:r w:rsidRPr="001477F6">
        <w:rPr>
          <w:lang w:val="en-US"/>
        </w:rPr>
        <w:t xml:space="preserve"> </w:t>
      </w:r>
      <w:hyperlink r:id="rId5" w:history="1">
        <w:r w:rsidRPr="001477F6">
          <w:rPr>
            <w:rStyle w:val="Hyperlink"/>
            <w:lang w:val="en-US"/>
          </w:rPr>
          <w:t>UNFPA HQ Optimization</w:t>
        </w:r>
      </w:hyperlink>
    </w:p>
  </w:footnote>
  <w:footnote w:id="12">
    <w:p w14:paraId="1465135A" w14:textId="50EF427E" w:rsidR="004974E6" w:rsidRPr="005F79D8" w:rsidRDefault="004974E6">
      <w:pPr>
        <w:pStyle w:val="FootnoteText"/>
        <w:rPr>
          <w:lang w:val="en-US"/>
        </w:rPr>
      </w:pPr>
      <w:r>
        <w:rPr>
          <w:rStyle w:val="FootnoteReference"/>
        </w:rPr>
        <w:footnoteRef/>
      </w:r>
      <w:r w:rsidRPr="0016664E">
        <w:rPr>
          <w:lang w:val="en-US"/>
        </w:rPr>
        <w:t xml:space="preserve"> </w:t>
      </w:r>
      <w:hyperlink r:id="rId6" w:history="1">
        <w:r w:rsidRPr="0085435F">
          <w:rPr>
            <w:rStyle w:val="Hyperlink"/>
            <w:lang w:val="en-US"/>
          </w:rPr>
          <w:t>World Bank Group Gender Strategy 2024 - 2030 : Accelerate Gender Equality for a Sustainable, Resilient, and Inclusive Future - Consultation Draft</w:t>
        </w:r>
      </w:hyperlink>
    </w:p>
  </w:footnote>
  <w:footnote w:id="13">
    <w:p w14:paraId="48CF8379" w14:textId="77777777" w:rsidR="005F79D8" w:rsidRPr="0016664E" w:rsidRDefault="005F79D8" w:rsidP="005F79D8">
      <w:pPr>
        <w:pStyle w:val="FootnoteText"/>
        <w:rPr>
          <w:lang w:val="en-US"/>
        </w:rPr>
      </w:pPr>
      <w:r>
        <w:rPr>
          <w:rStyle w:val="FootnoteReference"/>
        </w:rPr>
        <w:footnoteRef/>
      </w:r>
      <w:r w:rsidRPr="005F79D8">
        <w:rPr>
          <w:lang w:val="en-US"/>
        </w:rPr>
        <w:t xml:space="preserve"> </w:t>
      </w:r>
      <w:hyperlink r:id="rId7" w:history="1">
        <w:r w:rsidRPr="0058594E">
          <w:rPr>
            <w:rStyle w:val="Hyperlink"/>
            <w:lang w:val="en-US"/>
          </w:rPr>
          <w:t>srhr-building-healthier-futures.pdf</w:t>
        </w:r>
      </w:hyperlink>
    </w:p>
  </w:footnote>
  <w:footnote w:id="14">
    <w:p w14:paraId="634DCCD9" w14:textId="7C3FCFC2" w:rsidR="001A3DAC" w:rsidRPr="005F79D8" w:rsidRDefault="001A3DAC">
      <w:pPr>
        <w:pStyle w:val="FootnoteText"/>
        <w:rPr>
          <w:lang w:val="en-US"/>
        </w:rPr>
      </w:pPr>
      <w:r>
        <w:rPr>
          <w:rStyle w:val="FootnoteReference"/>
        </w:rPr>
        <w:footnoteRef/>
      </w:r>
      <w:r w:rsidRPr="005F79D8">
        <w:rPr>
          <w:lang w:val="en-US"/>
        </w:rPr>
        <w:t xml:space="preserve"> </w:t>
      </w:r>
      <w:hyperlink r:id="rId8" w:history="1">
        <w:r w:rsidRPr="005F79D8">
          <w:rPr>
            <w:rStyle w:val="Hyperlink"/>
            <w:lang w:val="en-US"/>
          </w:rPr>
          <w:t>unfpa-investing-in-women.pdf</w:t>
        </w:r>
      </w:hyperlink>
    </w:p>
  </w:footnote>
  <w:footnote w:id="15">
    <w:p w14:paraId="5B5FD695" w14:textId="3051D5CE" w:rsidR="00377C0D" w:rsidRPr="00377C0D" w:rsidRDefault="00377C0D">
      <w:pPr>
        <w:pStyle w:val="FootnoteText"/>
        <w:rPr>
          <w:lang w:val="en-US"/>
        </w:rPr>
      </w:pPr>
      <w:r>
        <w:rPr>
          <w:rStyle w:val="FootnoteReference"/>
        </w:rPr>
        <w:footnoteRef/>
      </w:r>
      <w:r w:rsidRPr="00377C0D">
        <w:rPr>
          <w:lang w:val="en-US"/>
        </w:rPr>
        <w:t xml:space="preserve"> </w:t>
      </w:r>
      <w:hyperlink r:id="rId9" w:history="1">
        <w:r w:rsidRPr="00377C0D">
          <w:rPr>
            <w:rStyle w:val="Hyperlink"/>
            <w:lang w:val="en-US"/>
          </w:rPr>
          <w:t>DP.FPA_.2025.4 (Part I) - EDAR - FINAL - 24Apr25 update.pdf</w:t>
        </w:r>
      </w:hyperlink>
    </w:p>
  </w:footnote>
  <w:footnote w:id="16">
    <w:p w14:paraId="070229E4" w14:textId="77777777" w:rsidR="00BF1284" w:rsidRPr="00BF1284" w:rsidRDefault="00BF1284" w:rsidP="00BF1284">
      <w:pPr>
        <w:pStyle w:val="FootnoteText"/>
        <w:rPr>
          <w:lang w:val="en-US"/>
        </w:rPr>
      </w:pPr>
      <w:r>
        <w:rPr>
          <w:rStyle w:val="FootnoteReference"/>
        </w:rPr>
        <w:footnoteRef/>
      </w:r>
      <w:r w:rsidRPr="00BF1284">
        <w:rPr>
          <w:lang w:val="en-US"/>
        </w:rPr>
        <w:t xml:space="preserve"> </w:t>
      </w:r>
      <w:hyperlink r:id="rId10" w:history="1">
        <w:r w:rsidRPr="00BF1284">
          <w:rPr>
            <w:rStyle w:val="Hyperlink"/>
            <w:lang w:val="en-US"/>
          </w:rPr>
          <w:t>Annex 2_ UNFPA humanitarian update, 2024.pdf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D89F" w14:textId="77777777" w:rsidR="00173C3A" w:rsidRPr="00785F18" w:rsidRDefault="00173C3A">
    <w:pPr>
      <w:pStyle w:val="Header"/>
    </w:pPr>
  </w:p>
  <w:p w14:paraId="2345272D" w14:textId="77777777" w:rsidR="00173C3A" w:rsidRPr="00785F18" w:rsidRDefault="00173C3A"/>
  <w:p w14:paraId="2EFCB3E7" w14:textId="77777777" w:rsidR="00173C3A" w:rsidRPr="00785F18" w:rsidRDefault="00173C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DBDF" w14:textId="77777777" w:rsidR="00173C3A" w:rsidRPr="00785F18" w:rsidRDefault="00173C3A" w:rsidP="000C0FB6">
    <w:pPr>
      <w:pStyle w:val="Header"/>
      <w:rPr>
        <w:rStyle w:val="Huisstijl-Koptekst"/>
        <w:sz w:val="18"/>
      </w:rPr>
    </w:pPr>
  </w:p>
  <w:tbl>
    <w:tblPr>
      <w:tblW w:w="7520" w:type="dxa"/>
      <w:tblLayout w:type="fixed"/>
      <w:tblCellMar>
        <w:left w:w="0" w:type="dxa"/>
        <w:right w:w="0" w:type="dxa"/>
      </w:tblCellMar>
      <w:tblLook w:val="0000" w:firstRow="0" w:lastRow="0" w:firstColumn="0" w:lastColumn="0" w:noHBand="0" w:noVBand="0"/>
    </w:tblPr>
    <w:tblGrid>
      <w:gridCol w:w="7520"/>
    </w:tblGrid>
    <w:tr w:rsidR="00173C3A" w:rsidRPr="008517DE" w14:paraId="650C599C" w14:textId="77777777" w:rsidTr="002E14E1">
      <w:trPr>
        <w:trHeight w:val="400"/>
      </w:trPr>
      <w:tc>
        <w:tcPr>
          <w:tcW w:w="7520" w:type="dxa"/>
          <w:shd w:val="clear" w:color="auto" w:fill="auto"/>
        </w:tcPr>
        <w:p w14:paraId="395AA22D" w14:textId="1A2CA8AD" w:rsidR="00173C3A" w:rsidRPr="008517DE" w:rsidRDefault="00173C3A" w:rsidP="002E14E1">
          <w:pPr>
            <w:adjustRightInd w:val="0"/>
            <w:spacing w:line="180" w:lineRule="exact"/>
            <w:rPr>
              <w:sz w:val="13"/>
              <w:lang w:val="en-GB"/>
            </w:rPr>
          </w:pPr>
          <w:r>
            <w:rPr>
              <w:rStyle w:val="Huisstijl-Koptekst"/>
            </w:rPr>
            <w:fldChar w:fldCharType="begin"/>
          </w:r>
          <w:r>
            <w:rPr>
              <w:rStyle w:val="Huisstijl-Koptekst"/>
            </w:rPr>
            <w:instrText xml:space="preserve"> Titel </w:instrText>
          </w:r>
          <w:r>
            <w:rPr>
              <w:rStyle w:val="Huisstijl-Koptekst"/>
            </w:rPr>
            <w:fldChar w:fldCharType="separate"/>
          </w:r>
          <w:r w:rsidRPr="00B36546">
            <w:t>Score</w:t>
          </w:r>
          <w:r w:rsidR="003D2B82">
            <w:t>kaart</w:t>
          </w:r>
          <w:r>
            <w:rPr>
              <w:rStyle w:val="Huisstijl-Koptekst"/>
            </w:rPr>
            <w:fldChar w:fldCharType="end"/>
          </w:r>
          <w:r w:rsidRPr="008517DE">
            <w:rPr>
              <w:rStyle w:val="Huisstijl-Koptekst"/>
              <w:lang w:val="en-GB"/>
            </w:rPr>
            <w:t xml:space="preserve"> | </w:t>
          </w:r>
          <w:r w:rsidR="003D2B82">
            <w:rPr>
              <w:rStyle w:val="Huisstijl-Koptekst"/>
            </w:rPr>
            <w:t>UNFPA</w:t>
          </w:r>
        </w:p>
      </w:tc>
    </w:tr>
  </w:tbl>
  <w:p w14:paraId="25D69788" w14:textId="77777777" w:rsidR="00173C3A" w:rsidRPr="008517DE" w:rsidRDefault="00173C3A" w:rsidP="000D7BB7">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661C" w14:textId="146AD6EA" w:rsidR="00173C3A" w:rsidRPr="00785F18" w:rsidRDefault="00173C3A" w:rsidP="006E263E">
    <w:r w:rsidRPr="00785F18">
      <w:rPr>
        <w:noProof/>
      </w:rPr>
      <mc:AlternateContent>
        <mc:Choice Requires="wps">
          <w:drawing>
            <wp:anchor distT="0" distB="0" distL="114300" distR="114300" simplePos="0" relativeHeight="251659776" behindDoc="0" locked="0" layoutInCell="1" allowOverlap="1" wp14:anchorId="387EDD28" wp14:editId="4C6D33D9">
              <wp:simplePos x="0" y="0"/>
              <wp:positionH relativeFrom="column">
                <wp:posOffset>1386840</wp:posOffset>
              </wp:positionH>
              <wp:positionV relativeFrom="page">
                <wp:posOffset>-87630</wp:posOffset>
              </wp:positionV>
              <wp:extent cx="4025900" cy="1746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73C3A" w14:paraId="7BEC5FD0" w14:textId="77777777">
                            <w:trPr>
                              <w:trHeight w:val="2636"/>
                            </w:trPr>
                            <w:tc>
                              <w:tcPr>
                                <w:tcW w:w="737" w:type="dxa"/>
                                <w:shd w:val="clear" w:color="auto" w:fill="auto"/>
                              </w:tcPr>
                              <w:p w14:paraId="416BB74D" w14:textId="5C1A442C" w:rsidR="00173C3A" w:rsidRDefault="00173C3A" w:rsidP="006E263E">
                                <w:pPr>
                                  <w:spacing w:line="240" w:lineRule="auto"/>
                                </w:pPr>
                                <w:bookmarkStart w:id="5" w:name="bm_BZlogo"/>
                                <w:bookmarkEnd w:id="5"/>
                                <w:r>
                                  <w:rPr>
                                    <w:noProof/>
                                  </w:rPr>
                                  <w:drawing>
                                    <wp:inline distT="0" distB="0" distL="0" distR="0" wp14:anchorId="7E8A393E" wp14:editId="71EE4000">
                                      <wp:extent cx="469900" cy="1587500"/>
                                      <wp:effectExtent l="0" t="0" r="0" b="0"/>
                                      <wp:docPr id="3" name="Picture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383" w:type="dxa"/>
                                <w:shd w:val="clear" w:color="auto" w:fill="auto"/>
                              </w:tcPr>
                              <w:p w14:paraId="5C63CE40" w14:textId="553368AB" w:rsidR="00173C3A" w:rsidRDefault="00173C3A" w:rsidP="006E263E">
                                <w:pPr>
                                  <w:spacing w:line="240" w:lineRule="auto"/>
                                </w:pPr>
                                <w:r>
                                  <w:rPr>
                                    <w:noProof/>
                                  </w:rPr>
                                  <w:drawing>
                                    <wp:inline distT="0" distB="0" distL="0" distR="0" wp14:anchorId="17C2E86D" wp14:editId="5FBC486D">
                                      <wp:extent cx="2444750" cy="1651000"/>
                                      <wp:effectExtent l="0" t="0" r="0" b="0"/>
                                      <wp:docPr id="2" name="Picture 2" descr="BZ_Du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Dut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1651000"/>
                                              </a:xfrm>
                                              <a:prstGeom prst="rect">
                                                <a:avLst/>
                                              </a:prstGeom>
                                              <a:noFill/>
                                              <a:ln>
                                                <a:noFill/>
                                              </a:ln>
                                            </pic:spPr>
                                          </pic:pic>
                                        </a:graphicData>
                                      </a:graphic>
                                    </wp:inline>
                                  </w:drawing>
                                </w:r>
                              </w:p>
                            </w:tc>
                          </w:tr>
                        </w:tbl>
                        <w:p w14:paraId="3624A45A" w14:textId="77777777" w:rsidR="00173C3A" w:rsidRDefault="00173C3A"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EDD28" id="_x0000_t202" coordsize="21600,21600" o:spt="202" path="m,l,21600r21600,l21600,xe">
              <v:stroke joinstyle="miter"/>
              <v:path gradientshapeok="t" o:connecttype="rect"/>
            </v:shapetype>
            <v:shape id="_x0000_s1027" type="#_x0000_t202" style="position:absolute;margin-left:109.2pt;margin-top:-6.9pt;width:317pt;height:1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73C3A" w14:paraId="7BEC5FD0" w14:textId="77777777">
                      <w:trPr>
                        <w:trHeight w:val="2636"/>
                      </w:trPr>
                      <w:tc>
                        <w:tcPr>
                          <w:tcW w:w="737" w:type="dxa"/>
                          <w:shd w:val="clear" w:color="auto" w:fill="auto"/>
                        </w:tcPr>
                        <w:p w14:paraId="416BB74D" w14:textId="5C1A442C" w:rsidR="00173C3A" w:rsidRDefault="00173C3A" w:rsidP="006E263E">
                          <w:pPr>
                            <w:spacing w:line="240" w:lineRule="auto"/>
                          </w:pPr>
                          <w:bookmarkStart w:id="6" w:name="bm_BZlogo"/>
                          <w:bookmarkEnd w:id="6"/>
                          <w:r>
                            <w:rPr>
                              <w:noProof/>
                            </w:rPr>
                            <w:drawing>
                              <wp:inline distT="0" distB="0" distL="0" distR="0" wp14:anchorId="7E8A393E" wp14:editId="71EE4000">
                                <wp:extent cx="469900" cy="1587500"/>
                                <wp:effectExtent l="0" t="0" r="0" b="0"/>
                                <wp:docPr id="3" name="Picture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383" w:type="dxa"/>
                          <w:shd w:val="clear" w:color="auto" w:fill="auto"/>
                        </w:tcPr>
                        <w:p w14:paraId="5C63CE40" w14:textId="553368AB" w:rsidR="00173C3A" w:rsidRDefault="00173C3A" w:rsidP="006E263E">
                          <w:pPr>
                            <w:spacing w:line="240" w:lineRule="auto"/>
                          </w:pPr>
                          <w:r>
                            <w:rPr>
                              <w:noProof/>
                            </w:rPr>
                            <w:drawing>
                              <wp:inline distT="0" distB="0" distL="0" distR="0" wp14:anchorId="17C2E86D" wp14:editId="5FBC486D">
                                <wp:extent cx="2444750" cy="1651000"/>
                                <wp:effectExtent l="0" t="0" r="0" b="0"/>
                                <wp:docPr id="2" name="Picture 2" descr="BZ_Du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Dut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1651000"/>
                                        </a:xfrm>
                                        <a:prstGeom prst="rect">
                                          <a:avLst/>
                                        </a:prstGeom>
                                        <a:noFill/>
                                        <a:ln>
                                          <a:noFill/>
                                        </a:ln>
                                      </pic:spPr>
                                    </pic:pic>
                                  </a:graphicData>
                                </a:graphic>
                              </wp:inline>
                            </w:drawing>
                          </w:r>
                        </w:p>
                      </w:tc>
                    </w:tr>
                  </w:tbl>
                  <w:p w14:paraId="3624A45A" w14:textId="77777777" w:rsidR="00173C3A" w:rsidRDefault="00173C3A" w:rsidP="006E263E"/>
                </w:txbxContent>
              </v:textbox>
              <w10:wrap anchory="page"/>
            </v:shape>
          </w:pict>
        </mc:Fallback>
      </mc:AlternateContent>
    </w:r>
  </w:p>
  <w:tbl>
    <w:tblPr>
      <w:tblW w:w="5640" w:type="dxa"/>
      <w:tblLayout w:type="fixed"/>
      <w:tblCellMar>
        <w:left w:w="0" w:type="dxa"/>
        <w:right w:w="0" w:type="dxa"/>
      </w:tblCellMar>
      <w:tblLook w:val="0000" w:firstRow="0" w:lastRow="0" w:firstColumn="0" w:lastColumn="0" w:noHBand="0" w:noVBand="0"/>
    </w:tblPr>
    <w:tblGrid>
      <w:gridCol w:w="5640"/>
    </w:tblGrid>
    <w:tr w:rsidR="00173C3A" w:rsidRPr="00785F18" w14:paraId="305982DD" w14:textId="77777777" w:rsidTr="000A01F6">
      <w:trPr>
        <w:cantSplit/>
        <w:trHeight w:hRule="exact" w:val="3340"/>
      </w:trPr>
      <w:tc>
        <w:tcPr>
          <w:tcW w:w="5640" w:type="dxa"/>
          <w:shd w:val="clear" w:color="auto" w:fill="auto"/>
        </w:tcPr>
        <w:p w14:paraId="40770076" w14:textId="77777777" w:rsidR="00173C3A" w:rsidRPr="00785F18" w:rsidRDefault="00173C3A" w:rsidP="00094B45">
          <w:pPr>
            <w:ind w:left="240" w:hanging="240"/>
          </w:pPr>
        </w:p>
      </w:tc>
    </w:tr>
    <w:tr w:rsidR="00173C3A" w:rsidRPr="005F7202" w14:paraId="68A73613" w14:textId="77777777" w:rsidTr="007B0280">
      <w:trPr>
        <w:cantSplit/>
        <w:trHeight w:hRule="exact" w:val="1440"/>
      </w:trPr>
      <w:tc>
        <w:tcPr>
          <w:tcW w:w="5640" w:type="dxa"/>
          <w:shd w:val="clear" w:color="auto" w:fill="auto"/>
        </w:tcPr>
        <w:p w14:paraId="74FE2383" w14:textId="77777777" w:rsidR="00173C3A" w:rsidRPr="00785F18" w:rsidRDefault="00173C3A" w:rsidP="000C0FB6">
          <w:pPr>
            <w:rPr>
              <w:rStyle w:val="Huisstijl-Rubricering"/>
              <w:smallCaps w:val="0"/>
            </w:rPr>
          </w:pPr>
        </w:p>
        <w:p w14:paraId="54A54084" w14:textId="77777777" w:rsidR="00173C3A" w:rsidRPr="00785F18" w:rsidRDefault="00173C3A" w:rsidP="000C0FB6">
          <w:pPr>
            <w:spacing w:line="180" w:lineRule="atLeast"/>
            <w:rPr>
              <w:rStyle w:val="Huisstijl-Rubricering"/>
              <w:smallCaps w:val="0"/>
            </w:rPr>
          </w:pPr>
        </w:p>
        <w:p w14:paraId="62A8DF65" w14:textId="19C81586" w:rsidR="00173C3A" w:rsidRPr="00CD49A6" w:rsidRDefault="00173C3A" w:rsidP="00B36546">
          <w:pPr>
            <w:pStyle w:val="Title"/>
            <w:rPr>
              <w:lang w:val="en-US"/>
            </w:rPr>
          </w:pPr>
          <w:bookmarkStart w:id="7" w:name="titel"/>
          <w:r w:rsidRPr="00CD49A6">
            <w:rPr>
              <w:lang w:val="en-US"/>
            </w:rPr>
            <w:t>202</w:t>
          </w:r>
          <w:r w:rsidR="00D920AA" w:rsidRPr="00CD49A6">
            <w:rPr>
              <w:lang w:val="en-US"/>
            </w:rPr>
            <w:t>5</w:t>
          </w:r>
          <w:r w:rsidRPr="00CD49A6">
            <w:rPr>
              <w:lang w:val="en-US"/>
            </w:rPr>
            <w:t xml:space="preserve"> Score</w:t>
          </w:r>
          <w:bookmarkEnd w:id="7"/>
          <w:r w:rsidR="001159B1" w:rsidRPr="00CD49A6">
            <w:rPr>
              <w:lang w:val="en-US"/>
            </w:rPr>
            <w:t>kaart</w:t>
          </w:r>
        </w:p>
        <w:p w14:paraId="76FFAD33" w14:textId="25F80004" w:rsidR="00F33D39" w:rsidRPr="00CD49A6" w:rsidRDefault="00185520" w:rsidP="00B36546">
          <w:pPr>
            <w:pStyle w:val="Title"/>
            <w:rPr>
              <w:lang w:val="en-US"/>
            </w:rPr>
          </w:pPr>
          <w:r w:rsidRPr="00CD49A6">
            <w:rPr>
              <w:lang w:val="en-US"/>
            </w:rPr>
            <w:t>United Nations Population Fund (</w:t>
          </w:r>
          <w:r w:rsidR="00F33D39" w:rsidRPr="00CD49A6">
            <w:rPr>
              <w:lang w:val="en-US"/>
            </w:rPr>
            <w:t>UNFPA</w:t>
          </w:r>
          <w:r w:rsidRPr="00CD49A6">
            <w:rPr>
              <w:lang w:val="en-US"/>
            </w:rPr>
            <w:t>)</w:t>
          </w:r>
        </w:p>
        <w:p w14:paraId="038EFE8F" w14:textId="77777777" w:rsidR="00173C3A" w:rsidRPr="00B36546" w:rsidRDefault="00173C3A" w:rsidP="00B36546">
          <w:pPr>
            <w:rPr>
              <w:lang w:val="en-GB"/>
            </w:rPr>
          </w:pPr>
        </w:p>
        <w:p w14:paraId="1FC877C3" w14:textId="77777777" w:rsidR="00173C3A" w:rsidRPr="00B36546" w:rsidRDefault="00173C3A" w:rsidP="00B36546">
          <w:pPr>
            <w:tabs>
              <w:tab w:val="left" w:pos="3281"/>
            </w:tabs>
            <w:rPr>
              <w:lang w:val="en-GB"/>
            </w:rPr>
          </w:pPr>
          <w:r w:rsidRPr="00B36546">
            <w:rPr>
              <w:lang w:val="en-GB"/>
            </w:rPr>
            <w:tab/>
          </w:r>
        </w:p>
      </w:tc>
    </w:tr>
    <w:tr w:rsidR="00173C3A" w:rsidRPr="005F7202" w14:paraId="2FB7B4EF" w14:textId="77777777" w:rsidTr="000A01F6">
      <w:trPr>
        <w:cantSplit/>
        <w:trHeight w:hRule="exact" w:val="240"/>
      </w:trPr>
      <w:tc>
        <w:tcPr>
          <w:tcW w:w="5640" w:type="dxa"/>
          <w:shd w:val="clear" w:color="auto" w:fill="auto"/>
        </w:tcPr>
        <w:p w14:paraId="71D2669E" w14:textId="77777777" w:rsidR="00173C3A" w:rsidRPr="00B36546" w:rsidRDefault="00173C3A" w:rsidP="00B60860">
          <w:pPr>
            <w:rPr>
              <w:lang w:val="en-GB"/>
            </w:rPr>
          </w:pPr>
        </w:p>
      </w:tc>
    </w:tr>
    <w:tr w:rsidR="00173C3A" w:rsidRPr="005F7202" w14:paraId="16087A43" w14:textId="77777777" w:rsidTr="000A01F6">
      <w:trPr>
        <w:cantSplit/>
        <w:trHeight w:hRule="exact" w:val="480"/>
      </w:trPr>
      <w:tc>
        <w:tcPr>
          <w:tcW w:w="5640" w:type="dxa"/>
          <w:shd w:val="clear" w:color="auto" w:fill="auto"/>
        </w:tcPr>
        <w:p w14:paraId="35A50047" w14:textId="77777777" w:rsidR="00173C3A" w:rsidRPr="00B36546" w:rsidRDefault="00173C3A" w:rsidP="00EF0ED5">
          <w:pPr>
            <w:rPr>
              <w:lang w:val="en-GB"/>
            </w:rPr>
          </w:pPr>
        </w:p>
      </w:tc>
    </w:tr>
  </w:tbl>
  <w:p w14:paraId="5E472757" w14:textId="441FD460" w:rsidR="00173C3A" w:rsidRPr="00B36546" w:rsidRDefault="00173C3A">
    <w:pPr>
      <w:rPr>
        <w:lang w:val="en-GB"/>
      </w:rPr>
    </w:pPr>
    <w:r>
      <w:rPr>
        <w:lang w:val="en-GB"/>
      </w:rPr>
      <w:t>Datum</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bookmarkStart w:id="8" w:name="_Hlk202519144"/>
    <w:r w:rsidR="006172A8">
      <w:rPr>
        <w:lang w:val="en-GB"/>
      </w:rPr>
      <w:t>[</w:t>
    </w:r>
    <w:proofErr w:type="spellStart"/>
    <w:r>
      <w:rPr>
        <w:lang w:val="en-GB"/>
      </w:rPr>
      <w:t>xxxx</w:t>
    </w:r>
    <w:proofErr w:type="spellEnd"/>
    <w:r w:rsidR="006172A8">
      <w:rPr>
        <w:lang w:val="en-GB"/>
      </w:rPr>
      <w:t>]</w:t>
    </w:r>
    <w:bookmarkEnd w:id="8"/>
  </w:p>
  <w:p w14:paraId="6ABD2DFD" w14:textId="77777777" w:rsidR="00173C3A" w:rsidRPr="00B36546" w:rsidRDefault="00173C3A">
    <w:pPr>
      <w:rPr>
        <w:lang w:val="en-GB"/>
      </w:rPr>
    </w:pPr>
  </w:p>
  <w:p w14:paraId="769A26A3" w14:textId="77777777" w:rsidR="00173C3A" w:rsidRPr="00785F18" w:rsidRDefault="00173C3A" w:rsidP="0006027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8C0D" w14:textId="77777777" w:rsidR="0093015A" w:rsidRPr="00785F18" w:rsidRDefault="0093015A" w:rsidP="00E51959">
    <w:pPr>
      <w:pStyle w:val="Header"/>
      <w:rPr>
        <w:rStyle w:val="Huisstijl-Koptekst"/>
        <w:sz w:val="18"/>
      </w:rPr>
    </w:pPr>
  </w:p>
  <w:tbl>
    <w:tblPr>
      <w:tblW w:w="7520" w:type="dxa"/>
      <w:tblLayout w:type="fixed"/>
      <w:tblCellMar>
        <w:left w:w="0" w:type="dxa"/>
        <w:right w:w="0" w:type="dxa"/>
      </w:tblCellMar>
      <w:tblLook w:val="0000" w:firstRow="0" w:lastRow="0" w:firstColumn="0" w:lastColumn="0" w:noHBand="0" w:noVBand="0"/>
    </w:tblPr>
    <w:tblGrid>
      <w:gridCol w:w="7520"/>
    </w:tblGrid>
    <w:tr w:rsidR="0093015A" w:rsidRPr="008517DE" w14:paraId="0D72EA6C" w14:textId="77777777" w:rsidTr="00B06D4B">
      <w:trPr>
        <w:trHeight w:val="400"/>
      </w:trPr>
      <w:tc>
        <w:tcPr>
          <w:tcW w:w="7520" w:type="dxa"/>
          <w:shd w:val="clear" w:color="auto" w:fill="auto"/>
        </w:tcPr>
        <w:p w14:paraId="1371BD2C" w14:textId="77777777" w:rsidR="0093015A" w:rsidRPr="008517DE" w:rsidRDefault="0093015A" w:rsidP="00B06D4B">
          <w:pPr>
            <w:adjustRightInd w:val="0"/>
            <w:spacing w:line="180" w:lineRule="exact"/>
            <w:rPr>
              <w:sz w:val="13"/>
              <w:lang w:val="en-GB"/>
            </w:rPr>
          </w:pPr>
          <w:r w:rsidRPr="004111DA">
            <w:rPr>
              <w:rStyle w:val="Huisstijl-Koptekst"/>
              <w:sz w:val="18"/>
              <w:szCs w:val="18"/>
            </w:rPr>
            <w:fldChar w:fldCharType="begin"/>
          </w:r>
          <w:r w:rsidRPr="004111DA">
            <w:rPr>
              <w:rStyle w:val="Huisstijl-Koptekst"/>
              <w:sz w:val="18"/>
              <w:szCs w:val="18"/>
              <w:lang w:val="en-GB"/>
            </w:rPr>
            <w:instrText xml:space="preserve"> REF  titel  \* MERGEFORMAT </w:instrText>
          </w:r>
          <w:r w:rsidRPr="004111DA">
            <w:rPr>
              <w:rStyle w:val="Huisstijl-Koptekst"/>
              <w:sz w:val="18"/>
              <w:szCs w:val="18"/>
            </w:rPr>
            <w:fldChar w:fldCharType="separate"/>
          </w:r>
          <w:r w:rsidRPr="00D94DB4">
            <w:rPr>
              <w:rStyle w:val="Huisstijl-Koptekst"/>
              <w:sz w:val="18"/>
              <w:szCs w:val="18"/>
              <w:lang w:val="en-GB"/>
            </w:rPr>
            <w:t>Scorecard</w:t>
          </w:r>
          <w:r w:rsidRPr="004111DA">
            <w:rPr>
              <w:rStyle w:val="Huisstijl-Koptekst"/>
              <w:sz w:val="18"/>
              <w:szCs w:val="18"/>
            </w:rPr>
            <w:fldChar w:fldCharType="end"/>
          </w:r>
          <w:r w:rsidRPr="007B163C">
            <w:rPr>
              <w:rStyle w:val="Huisstijl-Koptekst"/>
              <w:lang w:val="en-GB"/>
            </w:rPr>
            <w:t xml:space="preserve"> | </w:t>
          </w:r>
          <w:proofErr w:type="spellStart"/>
          <w:r>
            <w:rPr>
              <w:rStyle w:val="Huisstijl-Koptekst"/>
              <w:lang w:val="en-GB"/>
            </w:rPr>
            <w:t>Organisatie</w:t>
          </w:r>
          <w:proofErr w:type="spellEnd"/>
          <w:r w:rsidRPr="008517DE">
            <w:rPr>
              <w:sz w:val="13"/>
              <w:lang w:val="en-GB"/>
            </w:rPr>
            <w:t xml:space="preserve"> </w:t>
          </w:r>
        </w:p>
      </w:tc>
    </w:tr>
  </w:tbl>
  <w:p w14:paraId="0C97F5DF" w14:textId="77777777" w:rsidR="0093015A" w:rsidRPr="008517DE" w:rsidRDefault="0093015A" w:rsidP="00E51959">
    <w:pPr>
      <w:pStyle w:val="Header"/>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2713" w14:textId="77777777" w:rsidR="00173C3A" w:rsidRPr="00785F18" w:rsidRDefault="00173C3A" w:rsidP="00E51959">
    <w:pPr>
      <w:pStyle w:val="Header"/>
      <w:rPr>
        <w:rStyle w:val="Huisstijl-Koptekst"/>
        <w:sz w:val="18"/>
      </w:rPr>
    </w:pPr>
  </w:p>
  <w:tbl>
    <w:tblPr>
      <w:tblW w:w="7520" w:type="dxa"/>
      <w:tblLayout w:type="fixed"/>
      <w:tblCellMar>
        <w:left w:w="0" w:type="dxa"/>
        <w:right w:w="0" w:type="dxa"/>
      </w:tblCellMar>
      <w:tblLook w:val="0000" w:firstRow="0" w:lastRow="0" w:firstColumn="0" w:lastColumn="0" w:noHBand="0" w:noVBand="0"/>
    </w:tblPr>
    <w:tblGrid>
      <w:gridCol w:w="7520"/>
    </w:tblGrid>
    <w:tr w:rsidR="00173C3A" w:rsidRPr="008517DE" w14:paraId="3B0692A9" w14:textId="77777777" w:rsidTr="00B06D4B">
      <w:trPr>
        <w:trHeight w:val="400"/>
      </w:trPr>
      <w:tc>
        <w:tcPr>
          <w:tcW w:w="7520" w:type="dxa"/>
          <w:shd w:val="clear" w:color="auto" w:fill="auto"/>
        </w:tcPr>
        <w:p w14:paraId="3EC8DE57" w14:textId="77777777" w:rsidR="00173C3A" w:rsidRPr="008517DE" w:rsidRDefault="00173C3A" w:rsidP="00B06D4B">
          <w:pPr>
            <w:adjustRightInd w:val="0"/>
            <w:spacing w:line="180" w:lineRule="exact"/>
            <w:rPr>
              <w:sz w:val="13"/>
              <w:lang w:val="en-GB"/>
            </w:rPr>
          </w:pPr>
          <w:r w:rsidRPr="004111DA">
            <w:rPr>
              <w:rStyle w:val="Huisstijl-Koptekst"/>
              <w:sz w:val="18"/>
              <w:szCs w:val="18"/>
            </w:rPr>
            <w:fldChar w:fldCharType="begin"/>
          </w:r>
          <w:r w:rsidRPr="004111DA">
            <w:rPr>
              <w:rStyle w:val="Huisstijl-Koptekst"/>
              <w:sz w:val="18"/>
              <w:szCs w:val="18"/>
              <w:lang w:val="en-GB"/>
            </w:rPr>
            <w:instrText xml:space="preserve"> REF  titel  \* MERGEFORMAT </w:instrText>
          </w:r>
          <w:r w:rsidRPr="004111DA">
            <w:rPr>
              <w:rStyle w:val="Huisstijl-Koptekst"/>
              <w:sz w:val="18"/>
              <w:szCs w:val="18"/>
            </w:rPr>
            <w:fldChar w:fldCharType="separate"/>
          </w:r>
          <w:r w:rsidRPr="00D94DB4">
            <w:rPr>
              <w:rStyle w:val="Huisstijl-Koptekst"/>
              <w:sz w:val="18"/>
              <w:szCs w:val="18"/>
              <w:lang w:val="en-GB"/>
            </w:rPr>
            <w:t>Scorecard</w:t>
          </w:r>
          <w:r w:rsidRPr="004111DA">
            <w:rPr>
              <w:rStyle w:val="Huisstijl-Koptekst"/>
              <w:sz w:val="18"/>
              <w:szCs w:val="18"/>
            </w:rPr>
            <w:fldChar w:fldCharType="end"/>
          </w:r>
          <w:r w:rsidRPr="007B163C">
            <w:rPr>
              <w:rStyle w:val="Huisstijl-Koptekst"/>
              <w:lang w:val="en-GB"/>
            </w:rPr>
            <w:t xml:space="preserve"> | </w:t>
          </w:r>
          <w:proofErr w:type="spellStart"/>
          <w:r>
            <w:rPr>
              <w:rStyle w:val="Huisstijl-Koptekst"/>
              <w:lang w:val="en-GB"/>
            </w:rPr>
            <w:t>Organisatie</w:t>
          </w:r>
          <w:proofErr w:type="spellEnd"/>
          <w:r w:rsidRPr="008517DE">
            <w:rPr>
              <w:sz w:val="13"/>
              <w:lang w:val="en-GB"/>
            </w:rPr>
            <w:t xml:space="preserve"> </w:t>
          </w:r>
        </w:p>
      </w:tc>
    </w:tr>
  </w:tbl>
  <w:p w14:paraId="06353C2F" w14:textId="77777777" w:rsidR="00173C3A" w:rsidRPr="008517DE" w:rsidRDefault="00173C3A" w:rsidP="00E51959">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1" w15:restartNumberingAfterBreak="0">
    <w:nsid w:val="00000402"/>
    <w:multiLevelType w:val="multilevel"/>
    <w:tmpl w:val="FFFFFFFF"/>
    <w:lvl w:ilvl="0">
      <w:numFmt w:val="bullet"/>
      <w:lvlText w:val="•"/>
      <w:lvlJc w:val="left"/>
      <w:pPr>
        <w:ind w:left="597" w:hanging="227"/>
      </w:pPr>
      <w:rPr>
        <w:rFonts w:ascii="Arial" w:hAnsi="Arial" w:cs="Arial"/>
        <w:b w:val="0"/>
        <w:bCs w:val="0"/>
        <w:i w:val="0"/>
        <w:iCs w:val="0"/>
        <w:color w:val="88C7D8"/>
        <w:spacing w:val="0"/>
        <w:w w:val="225"/>
        <w:sz w:val="16"/>
        <w:szCs w:val="16"/>
      </w:rPr>
    </w:lvl>
    <w:lvl w:ilvl="1">
      <w:numFmt w:val="bullet"/>
      <w:lvlText w:val="•"/>
      <w:lvlJc w:val="left"/>
      <w:pPr>
        <w:ind w:left="1494" w:hanging="227"/>
      </w:pPr>
    </w:lvl>
    <w:lvl w:ilvl="2">
      <w:numFmt w:val="bullet"/>
      <w:lvlText w:val="•"/>
      <w:lvlJc w:val="left"/>
      <w:pPr>
        <w:ind w:left="2389" w:hanging="227"/>
      </w:pPr>
    </w:lvl>
    <w:lvl w:ilvl="3">
      <w:numFmt w:val="bullet"/>
      <w:lvlText w:val="•"/>
      <w:lvlJc w:val="left"/>
      <w:pPr>
        <w:ind w:left="3283" w:hanging="227"/>
      </w:pPr>
    </w:lvl>
    <w:lvl w:ilvl="4">
      <w:numFmt w:val="bullet"/>
      <w:lvlText w:val="•"/>
      <w:lvlJc w:val="left"/>
      <w:pPr>
        <w:ind w:left="4178" w:hanging="227"/>
      </w:pPr>
    </w:lvl>
    <w:lvl w:ilvl="5">
      <w:numFmt w:val="bullet"/>
      <w:lvlText w:val="•"/>
      <w:lvlJc w:val="left"/>
      <w:pPr>
        <w:ind w:left="5072" w:hanging="227"/>
      </w:pPr>
    </w:lvl>
    <w:lvl w:ilvl="6">
      <w:numFmt w:val="bullet"/>
      <w:lvlText w:val="•"/>
      <w:lvlJc w:val="left"/>
      <w:pPr>
        <w:ind w:left="5967" w:hanging="227"/>
      </w:pPr>
    </w:lvl>
    <w:lvl w:ilvl="7">
      <w:numFmt w:val="bullet"/>
      <w:lvlText w:val="•"/>
      <w:lvlJc w:val="left"/>
      <w:pPr>
        <w:ind w:left="6861" w:hanging="227"/>
      </w:pPr>
    </w:lvl>
    <w:lvl w:ilvl="8">
      <w:numFmt w:val="bullet"/>
      <w:lvlText w:val="•"/>
      <w:lvlJc w:val="left"/>
      <w:pPr>
        <w:ind w:left="7756" w:hanging="227"/>
      </w:pPr>
    </w:lvl>
  </w:abstractNum>
  <w:abstractNum w:abstractNumId="2" w15:restartNumberingAfterBreak="0">
    <w:nsid w:val="00000403"/>
    <w:multiLevelType w:val="multilevel"/>
    <w:tmpl w:val="FFFFFFFF"/>
    <w:lvl w:ilvl="0">
      <w:numFmt w:val="bullet"/>
      <w:lvlText w:val="•"/>
      <w:lvlJc w:val="left"/>
      <w:pPr>
        <w:ind w:left="597" w:hanging="227"/>
      </w:pPr>
      <w:rPr>
        <w:rFonts w:ascii="Arial" w:hAnsi="Arial" w:cs="Arial"/>
        <w:b w:val="0"/>
        <w:bCs w:val="0"/>
        <w:i w:val="0"/>
        <w:iCs w:val="0"/>
        <w:color w:val="88C7D8"/>
        <w:spacing w:val="0"/>
        <w:w w:val="225"/>
        <w:sz w:val="16"/>
        <w:szCs w:val="16"/>
      </w:rPr>
    </w:lvl>
    <w:lvl w:ilvl="1">
      <w:numFmt w:val="bullet"/>
      <w:lvlText w:val="•"/>
      <w:lvlJc w:val="left"/>
      <w:pPr>
        <w:ind w:left="1494" w:hanging="227"/>
      </w:pPr>
    </w:lvl>
    <w:lvl w:ilvl="2">
      <w:numFmt w:val="bullet"/>
      <w:lvlText w:val="•"/>
      <w:lvlJc w:val="left"/>
      <w:pPr>
        <w:ind w:left="2389" w:hanging="227"/>
      </w:pPr>
    </w:lvl>
    <w:lvl w:ilvl="3">
      <w:numFmt w:val="bullet"/>
      <w:lvlText w:val="•"/>
      <w:lvlJc w:val="left"/>
      <w:pPr>
        <w:ind w:left="3283" w:hanging="227"/>
      </w:pPr>
    </w:lvl>
    <w:lvl w:ilvl="4">
      <w:numFmt w:val="bullet"/>
      <w:lvlText w:val="•"/>
      <w:lvlJc w:val="left"/>
      <w:pPr>
        <w:ind w:left="4178" w:hanging="227"/>
      </w:pPr>
    </w:lvl>
    <w:lvl w:ilvl="5">
      <w:numFmt w:val="bullet"/>
      <w:lvlText w:val="•"/>
      <w:lvlJc w:val="left"/>
      <w:pPr>
        <w:ind w:left="5072" w:hanging="227"/>
      </w:pPr>
    </w:lvl>
    <w:lvl w:ilvl="6">
      <w:numFmt w:val="bullet"/>
      <w:lvlText w:val="•"/>
      <w:lvlJc w:val="left"/>
      <w:pPr>
        <w:ind w:left="5967" w:hanging="227"/>
      </w:pPr>
    </w:lvl>
    <w:lvl w:ilvl="7">
      <w:numFmt w:val="bullet"/>
      <w:lvlText w:val="•"/>
      <w:lvlJc w:val="left"/>
      <w:pPr>
        <w:ind w:left="6861" w:hanging="227"/>
      </w:pPr>
    </w:lvl>
    <w:lvl w:ilvl="8">
      <w:numFmt w:val="bullet"/>
      <w:lvlText w:val="•"/>
      <w:lvlJc w:val="left"/>
      <w:pPr>
        <w:ind w:left="7756" w:hanging="227"/>
      </w:pPr>
    </w:lvl>
  </w:abstractNum>
  <w:abstractNum w:abstractNumId="3"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4" w15:restartNumberingAfterBreak="0">
    <w:nsid w:val="081B3167"/>
    <w:multiLevelType w:val="multilevel"/>
    <w:tmpl w:val="13F045D8"/>
    <w:lvl w:ilvl="0">
      <w:start w:val="1"/>
      <w:numFmt w:val="bullet"/>
      <w:lvlText w:val=""/>
      <w:lvlJc w:val="left"/>
      <w:pPr>
        <w:ind w:left="597" w:hanging="227"/>
      </w:pPr>
      <w:rPr>
        <w:rFonts w:ascii="Symbol" w:hAnsi="Symbol" w:hint="default"/>
        <w:b w:val="0"/>
        <w:bCs w:val="0"/>
        <w:i w:val="0"/>
        <w:iCs w:val="0"/>
        <w:color w:val="88C7D8"/>
        <w:spacing w:val="0"/>
        <w:w w:val="225"/>
        <w:sz w:val="16"/>
        <w:szCs w:val="16"/>
      </w:rPr>
    </w:lvl>
    <w:lvl w:ilvl="1">
      <w:numFmt w:val="bullet"/>
      <w:lvlText w:val="•"/>
      <w:lvlJc w:val="left"/>
      <w:pPr>
        <w:ind w:left="1494" w:hanging="227"/>
      </w:pPr>
    </w:lvl>
    <w:lvl w:ilvl="2">
      <w:numFmt w:val="bullet"/>
      <w:lvlText w:val="•"/>
      <w:lvlJc w:val="left"/>
      <w:pPr>
        <w:ind w:left="2389" w:hanging="227"/>
      </w:pPr>
    </w:lvl>
    <w:lvl w:ilvl="3">
      <w:numFmt w:val="bullet"/>
      <w:lvlText w:val="•"/>
      <w:lvlJc w:val="left"/>
      <w:pPr>
        <w:ind w:left="3283" w:hanging="227"/>
      </w:pPr>
    </w:lvl>
    <w:lvl w:ilvl="4">
      <w:numFmt w:val="bullet"/>
      <w:lvlText w:val="•"/>
      <w:lvlJc w:val="left"/>
      <w:pPr>
        <w:ind w:left="4178" w:hanging="227"/>
      </w:pPr>
    </w:lvl>
    <w:lvl w:ilvl="5">
      <w:numFmt w:val="bullet"/>
      <w:lvlText w:val="•"/>
      <w:lvlJc w:val="left"/>
      <w:pPr>
        <w:ind w:left="5072" w:hanging="227"/>
      </w:pPr>
    </w:lvl>
    <w:lvl w:ilvl="6">
      <w:numFmt w:val="bullet"/>
      <w:lvlText w:val="•"/>
      <w:lvlJc w:val="left"/>
      <w:pPr>
        <w:ind w:left="5967" w:hanging="227"/>
      </w:pPr>
    </w:lvl>
    <w:lvl w:ilvl="7">
      <w:numFmt w:val="bullet"/>
      <w:lvlText w:val="•"/>
      <w:lvlJc w:val="left"/>
      <w:pPr>
        <w:ind w:left="6861" w:hanging="227"/>
      </w:pPr>
    </w:lvl>
    <w:lvl w:ilvl="8">
      <w:numFmt w:val="bullet"/>
      <w:lvlText w:val="•"/>
      <w:lvlJc w:val="left"/>
      <w:pPr>
        <w:ind w:left="7756" w:hanging="227"/>
      </w:pPr>
    </w:lvl>
  </w:abstractNum>
  <w:abstractNum w:abstractNumId="5" w15:restartNumberingAfterBreak="0">
    <w:nsid w:val="0E796DEC"/>
    <w:multiLevelType w:val="multilevel"/>
    <w:tmpl w:val="BE30CADE"/>
    <w:lvl w:ilvl="0">
      <w:start w:val="1"/>
      <w:numFmt w:val="bullet"/>
      <w:lvlText w:val=""/>
      <w:lvlJc w:val="left"/>
      <w:pPr>
        <w:ind w:left="597" w:hanging="227"/>
      </w:pPr>
      <w:rPr>
        <w:rFonts w:ascii="Symbol" w:hAnsi="Symbol" w:hint="default"/>
        <w:b w:val="0"/>
        <w:bCs w:val="0"/>
        <w:i w:val="0"/>
        <w:iCs w:val="0"/>
        <w:color w:val="88C7D8"/>
        <w:spacing w:val="0"/>
        <w:w w:val="225"/>
        <w:sz w:val="16"/>
        <w:szCs w:val="16"/>
      </w:rPr>
    </w:lvl>
    <w:lvl w:ilvl="1">
      <w:numFmt w:val="bullet"/>
      <w:lvlText w:val="•"/>
      <w:lvlJc w:val="left"/>
      <w:pPr>
        <w:ind w:left="1494" w:hanging="227"/>
      </w:pPr>
    </w:lvl>
    <w:lvl w:ilvl="2">
      <w:numFmt w:val="bullet"/>
      <w:lvlText w:val="•"/>
      <w:lvlJc w:val="left"/>
      <w:pPr>
        <w:ind w:left="2389" w:hanging="227"/>
      </w:pPr>
    </w:lvl>
    <w:lvl w:ilvl="3">
      <w:numFmt w:val="bullet"/>
      <w:lvlText w:val="•"/>
      <w:lvlJc w:val="left"/>
      <w:pPr>
        <w:ind w:left="3283" w:hanging="227"/>
      </w:pPr>
    </w:lvl>
    <w:lvl w:ilvl="4">
      <w:numFmt w:val="bullet"/>
      <w:lvlText w:val="•"/>
      <w:lvlJc w:val="left"/>
      <w:pPr>
        <w:ind w:left="4178" w:hanging="227"/>
      </w:pPr>
    </w:lvl>
    <w:lvl w:ilvl="5">
      <w:numFmt w:val="bullet"/>
      <w:lvlText w:val="•"/>
      <w:lvlJc w:val="left"/>
      <w:pPr>
        <w:ind w:left="5072" w:hanging="227"/>
      </w:pPr>
    </w:lvl>
    <w:lvl w:ilvl="6">
      <w:numFmt w:val="bullet"/>
      <w:lvlText w:val="•"/>
      <w:lvlJc w:val="left"/>
      <w:pPr>
        <w:ind w:left="5967" w:hanging="227"/>
      </w:pPr>
    </w:lvl>
    <w:lvl w:ilvl="7">
      <w:numFmt w:val="bullet"/>
      <w:lvlText w:val="•"/>
      <w:lvlJc w:val="left"/>
      <w:pPr>
        <w:ind w:left="6861" w:hanging="227"/>
      </w:pPr>
    </w:lvl>
    <w:lvl w:ilvl="8">
      <w:numFmt w:val="bullet"/>
      <w:lvlText w:val="•"/>
      <w:lvlJc w:val="left"/>
      <w:pPr>
        <w:ind w:left="7756" w:hanging="227"/>
      </w:pPr>
    </w:lvl>
  </w:abstractNum>
  <w:abstractNum w:abstractNumId="6" w15:restartNumberingAfterBreak="0">
    <w:nsid w:val="10E54B47"/>
    <w:multiLevelType w:val="multilevel"/>
    <w:tmpl w:val="6D5CBB06"/>
    <w:lvl w:ilvl="0">
      <w:start w:val="2"/>
      <w:numFmt w:val="decimal"/>
      <w:lvlText w:val="%1"/>
      <w:lvlJc w:val="left"/>
      <w:pPr>
        <w:ind w:left="360" w:hanging="360"/>
      </w:pPr>
      <w:rPr>
        <w:rFonts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7" w15:restartNumberingAfterBreak="0">
    <w:nsid w:val="1A5A20BC"/>
    <w:multiLevelType w:val="multilevel"/>
    <w:tmpl w:val="5AEEDE88"/>
    <w:numStyleLink w:val="StyleBulleted"/>
  </w:abstractNum>
  <w:abstractNum w:abstractNumId="8" w15:restartNumberingAfterBreak="0">
    <w:nsid w:val="1BAE0E04"/>
    <w:multiLevelType w:val="hybridMultilevel"/>
    <w:tmpl w:val="2AB835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03251"/>
    <w:multiLevelType w:val="hybridMultilevel"/>
    <w:tmpl w:val="00308E16"/>
    <w:lvl w:ilvl="0" w:tplc="7CB8302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003376"/>
    <w:multiLevelType w:val="hybridMultilevel"/>
    <w:tmpl w:val="66F094D2"/>
    <w:lvl w:ilvl="0" w:tplc="08090003">
      <w:start w:val="1"/>
      <w:numFmt w:val="bullet"/>
      <w:lvlText w:val="o"/>
      <w:lvlJc w:val="left"/>
      <w:pPr>
        <w:ind w:left="1401" w:hanging="360"/>
      </w:pPr>
      <w:rPr>
        <w:rFonts w:ascii="Courier New" w:hAnsi="Courier New" w:cs="Courier New" w:hint="default"/>
      </w:rPr>
    </w:lvl>
    <w:lvl w:ilvl="1" w:tplc="FFFFFFFF">
      <w:start w:val="1"/>
      <w:numFmt w:val="bullet"/>
      <w:lvlText w:val="o"/>
      <w:lvlJc w:val="left"/>
      <w:pPr>
        <w:ind w:left="2121" w:hanging="360"/>
      </w:pPr>
      <w:rPr>
        <w:rFonts w:ascii="Courier New" w:hAnsi="Courier New" w:cs="Courier New" w:hint="default"/>
      </w:rPr>
    </w:lvl>
    <w:lvl w:ilvl="2" w:tplc="FFFFFFFF">
      <w:start w:val="1"/>
      <w:numFmt w:val="bullet"/>
      <w:lvlText w:val=""/>
      <w:lvlJc w:val="left"/>
      <w:pPr>
        <w:ind w:left="2841" w:hanging="360"/>
      </w:pPr>
      <w:rPr>
        <w:rFonts w:ascii="Wingdings" w:hAnsi="Wingdings" w:hint="default"/>
      </w:rPr>
    </w:lvl>
    <w:lvl w:ilvl="3" w:tplc="FFFFFFFF">
      <w:start w:val="1"/>
      <w:numFmt w:val="bullet"/>
      <w:lvlText w:val=""/>
      <w:lvlJc w:val="left"/>
      <w:pPr>
        <w:ind w:left="3561" w:hanging="360"/>
      </w:pPr>
      <w:rPr>
        <w:rFonts w:ascii="Symbol" w:hAnsi="Symbol" w:hint="default"/>
      </w:rPr>
    </w:lvl>
    <w:lvl w:ilvl="4" w:tplc="FFFFFFFF">
      <w:start w:val="1"/>
      <w:numFmt w:val="bullet"/>
      <w:lvlText w:val="o"/>
      <w:lvlJc w:val="left"/>
      <w:pPr>
        <w:ind w:left="4281" w:hanging="360"/>
      </w:pPr>
      <w:rPr>
        <w:rFonts w:ascii="Courier New" w:hAnsi="Courier New" w:cs="Courier New" w:hint="default"/>
      </w:rPr>
    </w:lvl>
    <w:lvl w:ilvl="5" w:tplc="FFFFFFFF">
      <w:start w:val="1"/>
      <w:numFmt w:val="bullet"/>
      <w:lvlText w:val=""/>
      <w:lvlJc w:val="left"/>
      <w:pPr>
        <w:ind w:left="5001" w:hanging="360"/>
      </w:pPr>
      <w:rPr>
        <w:rFonts w:ascii="Wingdings" w:hAnsi="Wingdings" w:hint="default"/>
      </w:rPr>
    </w:lvl>
    <w:lvl w:ilvl="6" w:tplc="FFFFFFFF">
      <w:start w:val="1"/>
      <w:numFmt w:val="bullet"/>
      <w:lvlText w:val=""/>
      <w:lvlJc w:val="left"/>
      <w:pPr>
        <w:ind w:left="5721" w:hanging="360"/>
      </w:pPr>
      <w:rPr>
        <w:rFonts w:ascii="Symbol" w:hAnsi="Symbol" w:hint="default"/>
      </w:rPr>
    </w:lvl>
    <w:lvl w:ilvl="7" w:tplc="FFFFFFFF">
      <w:start w:val="1"/>
      <w:numFmt w:val="bullet"/>
      <w:lvlText w:val="o"/>
      <w:lvlJc w:val="left"/>
      <w:pPr>
        <w:ind w:left="6441" w:hanging="360"/>
      </w:pPr>
      <w:rPr>
        <w:rFonts w:ascii="Courier New" w:hAnsi="Courier New" w:cs="Courier New" w:hint="default"/>
      </w:rPr>
    </w:lvl>
    <w:lvl w:ilvl="8" w:tplc="FFFFFFFF">
      <w:start w:val="1"/>
      <w:numFmt w:val="bullet"/>
      <w:lvlText w:val=""/>
      <w:lvlJc w:val="left"/>
      <w:pPr>
        <w:ind w:left="7161" w:hanging="360"/>
      </w:pPr>
      <w:rPr>
        <w:rFonts w:ascii="Wingdings" w:hAnsi="Wingdings" w:hint="default"/>
      </w:rPr>
    </w:lvl>
  </w:abstractNum>
  <w:abstractNum w:abstractNumId="11" w15:restartNumberingAfterBreak="0">
    <w:nsid w:val="320E7DDC"/>
    <w:multiLevelType w:val="multilevel"/>
    <w:tmpl w:val="5AEEDE88"/>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12" w15:restartNumberingAfterBreak="0">
    <w:nsid w:val="32273C39"/>
    <w:multiLevelType w:val="hybridMultilevel"/>
    <w:tmpl w:val="6D468B0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2AB09BE"/>
    <w:multiLevelType w:val="hybridMultilevel"/>
    <w:tmpl w:val="01F69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5" w15:restartNumberingAfterBreak="0">
    <w:nsid w:val="44361DFA"/>
    <w:multiLevelType w:val="hybridMultilevel"/>
    <w:tmpl w:val="3498309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47DF7EA9"/>
    <w:multiLevelType w:val="hybridMultilevel"/>
    <w:tmpl w:val="DA42D3CC"/>
    <w:lvl w:ilvl="0" w:tplc="E3908E84">
      <w:start w:val="1"/>
      <w:numFmt w:val="bullet"/>
      <w:lvlText w:val=""/>
      <w:lvlJc w:val="left"/>
      <w:pPr>
        <w:ind w:left="1080" w:hanging="360"/>
      </w:pPr>
      <w:rPr>
        <w:rFonts w:ascii="Symbol" w:hAnsi="Symbol"/>
      </w:rPr>
    </w:lvl>
    <w:lvl w:ilvl="1" w:tplc="EAC045FE">
      <w:start w:val="1"/>
      <w:numFmt w:val="bullet"/>
      <w:lvlText w:val=""/>
      <w:lvlJc w:val="left"/>
      <w:pPr>
        <w:ind w:left="1080" w:hanging="360"/>
      </w:pPr>
      <w:rPr>
        <w:rFonts w:ascii="Symbol" w:hAnsi="Symbol"/>
      </w:rPr>
    </w:lvl>
    <w:lvl w:ilvl="2" w:tplc="86EEF46C">
      <w:start w:val="1"/>
      <w:numFmt w:val="bullet"/>
      <w:lvlText w:val=""/>
      <w:lvlJc w:val="left"/>
      <w:pPr>
        <w:ind w:left="1080" w:hanging="360"/>
      </w:pPr>
      <w:rPr>
        <w:rFonts w:ascii="Symbol" w:hAnsi="Symbol"/>
      </w:rPr>
    </w:lvl>
    <w:lvl w:ilvl="3" w:tplc="8AD233F8">
      <w:start w:val="1"/>
      <w:numFmt w:val="bullet"/>
      <w:lvlText w:val=""/>
      <w:lvlJc w:val="left"/>
      <w:pPr>
        <w:ind w:left="1080" w:hanging="360"/>
      </w:pPr>
      <w:rPr>
        <w:rFonts w:ascii="Symbol" w:hAnsi="Symbol"/>
      </w:rPr>
    </w:lvl>
    <w:lvl w:ilvl="4" w:tplc="321E368A">
      <w:start w:val="1"/>
      <w:numFmt w:val="bullet"/>
      <w:lvlText w:val=""/>
      <w:lvlJc w:val="left"/>
      <w:pPr>
        <w:ind w:left="1080" w:hanging="360"/>
      </w:pPr>
      <w:rPr>
        <w:rFonts w:ascii="Symbol" w:hAnsi="Symbol"/>
      </w:rPr>
    </w:lvl>
    <w:lvl w:ilvl="5" w:tplc="B9BCEAC4">
      <w:start w:val="1"/>
      <w:numFmt w:val="bullet"/>
      <w:lvlText w:val=""/>
      <w:lvlJc w:val="left"/>
      <w:pPr>
        <w:ind w:left="1080" w:hanging="360"/>
      </w:pPr>
      <w:rPr>
        <w:rFonts w:ascii="Symbol" w:hAnsi="Symbol"/>
      </w:rPr>
    </w:lvl>
    <w:lvl w:ilvl="6" w:tplc="0212BEA4">
      <w:start w:val="1"/>
      <w:numFmt w:val="bullet"/>
      <w:lvlText w:val=""/>
      <w:lvlJc w:val="left"/>
      <w:pPr>
        <w:ind w:left="1080" w:hanging="360"/>
      </w:pPr>
      <w:rPr>
        <w:rFonts w:ascii="Symbol" w:hAnsi="Symbol"/>
      </w:rPr>
    </w:lvl>
    <w:lvl w:ilvl="7" w:tplc="3B88640E">
      <w:start w:val="1"/>
      <w:numFmt w:val="bullet"/>
      <w:lvlText w:val=""/>
      <w:lvlJc w:val="left"/>
      <w:pPr>
        <w:ind w:left="1080" w:hanging="360"/>
      </w:pPr>
      <w:rPr>
        <w:rFonts w:ascii="Symbol" w:hAnsi="Symbol"/>
      </w:rPr>
    </w:lvl>
    <w:lvl w:ilvl="8" w:tplc="E18A28CE">
      <w:start w:val="1"/>
      <w:numFmt w:val="bullet"/>
      <w:lvlText w:val=""/>
      <w:lvlJc w:val="left"/>
      <w:pPr>
        <w:ind w:left="1080" w:hanging="360"/>
      </w:pPr>
      <w:rPr>
        <w:rFonts w:ascii="Symbol" w:hAnsi="Symbol"/>
      </w:rPr>
    </w:lvl>
  </w:abstractNum>
  <w:abstractNum w:abstractNumId="17" w15:restartNumberingAfterBreak="0">
    <w:nsid w:val="4DAB4FDB"/>
    <w:multiLevelType w:val="hybridMultilevel"/>
    <w:tmpl w:val="69F07C6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752A40"/>
    <w:multiLevelType w:val="multilevel"/>
    <w:tmpl w:val="5AEEDE88"/>
    <w:numStyleLink w:val="StyleBulleted"/>
  </w:abstractNum>
  <w:abstractNum w:abstractNumId="19" w15:restartNumberingAfterBreak="0">
    <w:nsid w:val="57EC49E7"/>
    <w:multiLevelType w:val="hybridMultilevel"/>
    <w:tmpl w:val="2F4CFB5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5FD11CC6"/>
    <w:multiLevelType w:val="multilevel"/>
    <w:tmpl w:val="3F7A972E"/>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8"/>
      <w:lvlJc w:val="left"/>
      <w:pPr>
        <w:tabs>
          <w:tab w:val="num" w:pos="820"/>
        </w:tabs>
        <w:ind w:left="820" w:hanging="1440"/>
      </w:pPr>
      <w:rPr>
        <w:rFonts w:hint="default"/>
      </w:rPr>
    </w:lvl>
    <w:lvl w:ilvl="8">
      <w:start w:val="1"/>
      <w:numFmt w:val="decimal"/>
      <w:pStyle w:val="Heading9"/>
      <w:lvlText w:val="%8.%9"/>
      <w:lvlJc w:val="left"/>
      <w:pPr>
        <w:tabs>
          <w:tab w:val="num" w:pos="964"/>
        </w:tabs>
        <w:ind w:left="964" w:hanging="1584"/>
      </w:pPr>
      <w:rPr>
        <w:rFonts w:hint="default"/>
      </w:rPr>
    </w:lvl>
  </w:abstractNum>
  <w:abstractNum w:abstractNumId="21" w15:restartNumberingAfterBreak="0">
    <w:nsid w:val="5FE06903"/>
    <w:multiLevelType w:val="hybridMultilevel"/>
    <w:tmpl w:val="BA8049C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3404D5D"/>
    <w:multiLevelType w:val="multilevel"/>
    <w:tmpl w:val="19DEDDDE"/>
    <w:lvl w:ilvl="0">
      <w:start w:val="1"/>
      <w:numFmt w:val="bullet"/>
      <w:lvlText w:val="•"/>
      <w:lvlJc w:val="left"/>
      <w:pPr>
        <w:tabs>
          <w:tab w:val="num" w:pos="0"/>
        </w:tabs>
        <w:ind w:left="0" w:hanging="227"/>
      </w:pPr>
      <w:rPr>
        <w:rFonts w:ascii="Verdana" w:hAnsi="Verdana" w:hint="default"/>
        <w:color w:val="auto"/>
        <w:sz w:val="18"/>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0"/>
        </w:tabs>
        <w:ind w:left="453" w:hanging="226"/>
      </w:pPr>
      <w:rPr>
        <w:rFonts w:ascii="Verdana" w:hAnsi="Verdana" w:hint="default"/>
      </w:rPr>
    </w:lvl>
    <w:lvl w:ilvl="3">
      <w:start w:val="1"/>
      <w:numFmt w:val="bullet"/>
      <w:lvlText w:val="-"/>
      <w:lvlJc w:val="left"/>
      <w:pPr>
        <w:tabs>
          <w:tab w:val="num" w:pos="0"/>
        </w:tabs>
        <w:ind w:left="680" w:hanging="227"/>
      </w:pPr>
      <w:rPr>
        <w:rFonts w:ascii="Verdana" w:hAnsi="Verdana" w:hint="default"/>
      </w:rPr>
    </w:lvl>
    <w:lvl w:ilvl="4">
      <w:start w:val="1"/>
      <w:numFmt w:val="bullet"/>
      <w:lvlText w:val="•"/>
      <w:lvlJc w:val="left"/>
      <w:pPr>
        <w:tabs>
          <w:tab w:val="num" w:pos="0"/>
        </w:tabs>
        <w:ind w:left="907" w:hanging="227"/>
      </w:pPr>
      <w:rPr>
        <w:rFonts w:ascii="Verdana" w:hAnsi="Verdana" w:hint="default"/>
      </w:rPr>
    </w:lvl>
    <w:lvl w:ilvl="5">
      <w:start w:val="1"/>
      <w:numFmt w:val="bullet"/>
      <w:lvlText w:val="-"/>
      <w:lvlJc w:val="left"/>
      <w:pPr>
        <w:tabs>
          <w:tab w:val="num" w:pos="0"/>
        </w:tabs>
        <w:ind w:left="1134" w:hanging="227"/>
      </w:pPr>
      <w:rPr>
        <w:rFonts w:ascii="Verdana" w:hAnsi="Verdana" w:hint="default"/>
      </w:rPr>
    </w:lvl>
    <w:lvl w:ilvl="6">
      <w:start w:val="1"/>
      <w:numFmt w:val="bullet"/>
      <w:lvlText w:val="•"/>
      <w:lvlJc w:val="left"/>
      <w:pPr>
        <w:tabs>
          <w:tab w:val="num" w:pos="0"/>
        </w:tabs>
        <w:ind w:left="1361" w:hanging="227"/>
      </w:pPr>
      <w:rPr>
        <w:rFonts w:ascii="Verdana" w:hAnsi="Verdana" w:hint="default"/>
      </w:rPr>
    </w:lvl>
    <w:lvl w:ilvl="7">
      <w:start w:val="1"/>
      <w:numFmt w:val="bullet"/>
      <w:lvlText w:val="-"/>
      <w:lvlJc w:val="left"/>
      <w:pPr>
        <w:tabs>
          <w:tab w:val="num" w:pos="0"/>
        </w:tabs>
        <w:ind w:left="1587" w:hanging="226"/>
      </w:pPr>
      <w:rPr>
        <w:rFonts w:ascii="Verdana" w:hAnsi="Verdana" w:hint="default"/>
      </w:rPr>
    </w:lvl>
    <w:lvl w:ilvl="8">
      <w:start w:val="1"/>
      <w:numFmt w:val="bullet"/>
      <w:lvlText w:val="•"/>
      <w:lvlJc w:val="left"/>
      <w:pPr>
        <w:tabs>
          <w:tab w:val="num" w:pos="0"/>
        </w:tabs>
        <w:ind w:left="1814" w:hanging="227"/>
      </w:pPr>
      <w:rPr>
        <w:rFonts w:ascii="Verdana" w:hAnsi="Verdana" w:hint="default"/>
      </w:rPr>
    </w:lvl>
  </w:abstractNum>
  <w:abstractNum w:abstractNumId="23"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4" w15:restartNumberingAfterBreak="0">
    <w:nsid w:val="656C21B9"/>
    <w:multiLevelType w:val="hybridMultilevel"/>
    <w:tmpl w:val="B93CE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B137ACA"/>
    <w:multiLevelType w:val="multilevel"/>
    <w:tmpl w:val="D64CA364"/>
    <w:lvl w:ilvl="0">
      <w:start w:val="1"/>
      <w:numFmt w:val="bullet"/>
      <w:lvlText w:val=""/>
      <w:lvlJc w:val="left"/>
      <w:pPr>
        <w:tabs>
          <w:tab w:val="num" w:pos="1041"/>
        </w:tabs>
        <w:ind w:left="1041" w:hanging="360"/>
      </w:pPr>
      <w:rPr>
        <w:rFonts w:ascii="Symbol" w:hAnsi="Symbol" w:hint="default"/>
        <w:sz w:val="20"/>
      </w:rPr>
    </w:lvl>
    <w:lvl w:ilvl="1">
      <w:start w:val="1"/>
      <w:numFmt w:val="bullet"/>
      <w:lvlText w:val=""/>
      <w:lvlJc w:val="left"/>
      <w:pPr>
        <w:tabs>
          <w:tab w:val="num" w:pos="1761"/>
        </w:tabs>
        <w:ind w:left="1761" w:hanging="360"/>
      </w:pPr>
      <w:rPr>
        <w:rFonts w:ascii="Symbol" w:hAnsi="Symbol" w:hint="default"/>
        <w:sz w:val="20"/>
      </w:rPr>
    </w:lvl>
    <w:lvl w:ilvl="2">
      <w:start w:val="1"/>
      <w:numFmt w:val="bullet"/>
      <w:lvlText w:val=""/>
      <w:lvlJc w:val="left"/>
      <w:pPr>
        <w:tabs>
          <w:tab w:val="num" w:pos="2481"/>
        </w:tabs>
        <w:ind w:left="2481" w:hanging="360"/>
      </w:pPr>
      <w:rPr>
        <w:rFonts w:ascii="Symbol" w:hAnsi="Symbol" w:hint="default"/>
        <w:sz w:val="20"/>
      </w:rPr>
    </w:lvl>
    <w:lvl w:ilvl="3">
      <w:start w:val="1"/>
      <w:numFmt w:val="bullet"/>
      <w:lvlText w:val=""/>
      <w:lvlJc w:val="left"/>
      <w:pPr>
        <w:tabs>
          <w:tab w:val="num" w:pos="3201"/>
        </w:tabs>
        <w:ind w:left="3201" w:hanging="360"/>
      </w:pPr>
      <w:rPr>
        <w:rFonts w:ascii="Symbol" w:hAnsi="Symbol" w:hint="default"/>
        <w:sz w:val="20"/>
      </w:rPr>
    </w:lvl>
    <w:lvl w:ilvl="4">
      <w:start w:val="1"/>
      <w:numFmt w:val="bullet"/>
      <w:lvlText w:val=""/>
      <w:lvlJc w:val="left"/>
      <w:pPr>
        <w:tabs>
          <w:tab w:val="num" w:pos="3921"/>
        </w:tabs>
        <w:ind w:left="3921" w:hanging="360"/>
      </w:pPr>
      <w:rPr>
        <w:rFonts w:ascii="Symbol" w:hAnsi="Symbol" w:hint="default"/>
        <w:sz w:val="20"/>
      </w:rPr>
    </w:lvl>
    <w:lvl w:ilvl="5">
      <w:start w:val="1"/>
      <w:numFmt w:val="bullet"/>
      <w:lvlText w:val=""/>
      <w:lvlJc w:val="left"/>
      <w:pPr>
        <w:tabs>
          <w:tab w:val="num" w:pos="4641"/>
        </w:tabs>
        <w:ind w:left="4641" w:hanging="360"/>
      </w:pPr>
      <w:rPr>
        <w:rFonts w:ascii="Symbol" w:hAnsi="Symbol" w:hint="default"/>
        <w:sz w:val="20"/>
      </w:rPr>
    </w:lvl>
    <w:lvl w:ilvl="6">
      <w:start w:val="1"/>
      <w:numFmt w:val="bullet"/>
      <w:lvlText w:val=""/>
      <w:lvlJc w:val="left"/>
      <w:pPr>
        <w:tabs>
          <w:tab w:val="num" w:pos="5361"/>
        </w:tabs>
        <w:ind w:left="5361" w:hanging="360"/>
      </w:pPr>
      <w:rPr>
        <w:rFonts w:ascii="Symbol" w:hAnsi="Symbol" w:hint="default"/>
        <w:sz w:val="20"/>
      </w:rPr>
    </w:lvl>
    <w:lvl w:ilvl="7">
      <w:start w:val="1"/>
      <w:numFmt w:val="bullet"/>
      <w:lvlText w:val=""/>
      <w:lvlJc w:val="left"/>
      <w:pPr>
        <w:tabs>
          <w:tab w:val="num" w:pos="6081"/>
        </w:tabs>
        <w:ind w:left="6081" w:hanging="360"/>
      </w:pPr>
      <w:rPr>
        <w:rFonts w:ascii="Symbol" w:hAnsi="Symbol" w:hint="default"/>
        <w:sz w:val="20"/>
      </w:rPr>
    </w:lvl>
    <w:lvl w:ilvl="8">
      <w:start w:val="1"/>
      <w:numFmt w:val="bullet"/>
      <w:lvlText w:val=""/>
      <w:lvlJc w:val="left"/>
      <w:pPr>
        <w:tabs>
          <w:tab w:val="num" w:pos="6801"/>
        </w:tabs>
        <w:ind w:left="6801" w:hanging="360"/>
      </w:pPr>
      <w:rPr>
        <w:rFonts w:ascii="Symbol" w:hAnsi="Symbol" w:hint="default"/>
        <w:sz w:val="20"/>
      </w:rPr>
    </w:lvl>
  </w:abstractNum>
  <w:abstractNum w:abstractNumId="26"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7" w15:restartNumberingAfterBreak="0">
    <w:nsid w:val="6E434DF2"/>
    <w:multiLevelType w:val="hybridMultilevel"/>
    <w:tmpl w:val="F5FC6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4040366"/>
    <w:multiLevelType w:val="multilevel"/>
    <w:tmpl w:val="5AEEDE88"/>
    <w:numStyleLink w:val="StyleBulleted"/>
  </w:abstractNum>
  <w:abstractNum w:abstractNumId="29" w15:restartNumberingAfterBreak="0">
    <w:nsid w:val="77555624"/>
    <w:multiLevelType w:val="multilevel"/>
    <w:tmpl w:val="53AC82DE"/>
    <w:lvl w:ilvl="0">
      <w:start w:val="3"/>
      <w:numFmt w:val="decimal"/>
      <w:lvlText w:val="%1"/>
      <w:lvlJc w:val="left"/>
      <w:pPr>
        <w:ind w:left="360" w:hanging="360"/>
      </w:pPr>
      <w:rPr>
        <w:rFonts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30" w15:restartNumberingAfterBreak="0">
    <w:nsid w:val="78D84EDF"/>
    <w:multiLevelType w:val="hybridMultilevel"/>
    <w:tmpl w:val="0C0C75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AA3C22"/>
    <w:multiLevelType w:val="hybridMultilevel"/>
    <w:tmpl w:val="B4A219B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823739684">
    <w:abstractNumId w:val="20"/>
  </w:num>
  <w:num w:numId="2" w16cid:durableId="284311903">
    <w:abstractNumId w:val="23"/>
  </w:num>
  <w:num w:numId="3" w16cid:durableId="587690219">
    <w:abstractNumId w:val="14"/>
  </w:num>
  <w:num w:numId="4" w16cid:durableId="235826922">
    <w:abstractNumId w:val="0"/>
  </w:num>
  <w:num w:numId="5" w16cid:durableId="280891140">
    <w:abstractNumId w:val="26"/>
  </w:num>
  <w:num w:numId="6" w16cid:durableId="1047072295">
    <w:abstractNumId w:val="3"/>
  </w:num>
  <w:num w:numId="7" w16cid:durableId="314527761">
    <w:abstractNumId w:val="9"/>
  </w:num>
  <w:num w:numId="8" w16cid:durableId="756706139">
    <w:abstractNumId w:val="7"/>
  </w:num>
  <w:num w:numId="9" w16cid:durableId="1177692037">
    <w:abstractNumId w:val="22"/>
  </w:num>
  <w:num w:numId="10" w16cid:durableId="1831561140">
    <w:abstractNumId w:val="11"/>
  </w:num>
  <w:num w:numId="11" w16cid:durableId="1559248764">
    <w:abstractNumId w:val="29"/>
  </w:num>
  <w:num w:numId="12" w16cid:durableId="818033085">
    <w:abstractNumId w:val="6"/>
  </w:num>
  <w:num w:numId="13" w16cid:durableId="720596893">
    <w:abstractNumId w:val="8"/>
  </w:num>
  <w:num w:numId="14" w16cid:durableId="1294555136">
    <w:abstractNumId w:val="17"/>
  </w:num>
  <w:num w:numId="15" w16cid:durableId="1422216929">
    <w:abstractNumId w:val="21"/>
  </w:num>
  <w:num w:numId="16" w16cid:durableId="1604067006">
    <w:abstractNumId w:val="25"/>
  </w:num>
  <w:num w:numId="17" w16cid:durableId="20059299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45505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00053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7717896">
    <w:abstractNumId w:val="10"/>
  </w:num>
  <w:num w:numId="21" w16cid:durableId="164833070">
    <w:abstractNumId w:val="12"/>
  </w:num>
  <w:num w:numId="22" w16cid:durableId="521478305">
    <w:abstractNumId w:val="2"/>
  </w:num>
  <w:num w:numId="23" w16cid:durableId="101800190">
    <w:abstractNumId w:val="1"/>
  </w:num>
  <w:num w:numId="24" w16cid:durableId="1609847122">
    <w:abstractNumId w:val="15"/>
  </w:num>
  <w:num w:numId="25" w16cid:durableId="2137141350">
    <w:abstractNumId w:val="24"/>
  </w:num>
  <w:num w:numId="26" w16cid:durableId="2104060574">
    <w:abstractNumId w:val="27"/>
  </w:num>
  <w:num w:numId="27" w16cid:durableId="750736740">
    <w:abstractNumId w:val="13"/>
  </w:num>
  <w:num w:numId="28" w16cid:durableId="10954660">
    <w:abstractNumId w:val="30"/>
  </w:num>
  <w:num w:numId="29" w16cid:durableId="2052924032">
    <w:abstractNumId w:val="16"/>
  </w:num>
  <w:num w:numId="30" w16cid:durableId="2080521062">
    <w:abstractNumId w:val="4"/>
  </w:num>
  <w:num w:numId="31" w16cid:durableId="1262495681">
    <w:abstractNumId w:val="5"/>
  </w:num>
  <w:num w:numId="32" w16cid:durableId="1942060393">
    <w:abstractNumId w:val="28"/>
  </w:num>
  <w:num w:numId="33" w16cid:durableId="649577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95233"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18"/>
    <w:rsid w:val="00003056"/>
    <w:rsid w:val="00003325"/>
    <w:rsid w:val="0000367D"/>
    <w:rsid w:val="0000392E"/>
    <w:rsid w:val="00003A32"/>
    <w:rsid w:val="00005884"/>
    <w:rsid w:val="00006E47"/>
    <w:rsid w:val="00010939"/>
    <w:rsid w:val="0001095C"/>
    <w:rsid w:val="000114F8"/>
    <w:rsid w:val="00011617"/>
    <w:rsid w:val="00013196"/>
    <w:rsid w:val="00016C57"/>
    <w:rsid w:val="00020189"/>
    <w:rsid w:val="00020EE4"/>
    <w:rsid w:val="000227EB"/>
    <w:rsid w:val="00022A16"/>
    <w:rsid w:val="000234D6"/>
    <w:rsid w:val="0002628D"/>
    <w:rsid w:val="00026447"/>
    <w:rsid w:val="0002695C"/>
    <w:rsid w:val="000304C1"/>
    <w:rsid w:val="00031268"/>
    <w:rsid w:val="00032C0E"/>
    <w:rsid w:val="00032C35"/>
    <w:rsid w:val="00033407"/>
    <w:rsid w:val="00033419"/>
    <w:rsid w:val="00033426"/>
    <w:rsid w:val="00033468"/>
    <w:rsid w:val="00033950"/>
    <w:rsid w:val="00033E8D"/>
    <w:rsid w:val="00034A84"/>
    <w:rsid w:val="00035E67"/>
    <w:rsid w:val="000376AB"/>
    <w:rsid w:val="000378A9"/>
    <w:rsid w:val="0004192F"/>
    <w:rsid w:val="000422E7"/>
    <w:rsid w:val="00043BCC"/>
    <w:rsid w:val="00044809"/>
    <w:rsid w:val="00045A4F"/>
    <w:rsid w:val="00046866"/>
    <w:rsid w:val="0004703A"/>
    <w:rsid w:val="00047318"/>
    <w:rsid w:val="0005061F"/>
    <w:rsid w:val="00050ABD"/>
    <w:rsid w:val="00050B6A"/>
    <w:rsid w:val="00051416"/>
    <w:rsid w:val="0005459E"/>
    <w:rsid w:val="00054A4B"/>
    <w:rsid w:val="000559DE"/>
    <w:rsid w:val="00056A80"/>
    <w:rsid w:val="00057B03"/>
    <w:rsid w:val="0006027D"/>
    <w:rsid w:val="000605A3"/>
    <w:rsid w:val="0006281D"/>
    <w:rsid w:val="00063E75"/>
    <w:rsid w:val="00064281"/>
    <w:rsid w:val="00065BDB"/>
    <w:rsid w:val="00066F2B"/>
    <w:rsid w:val="0006700B"/>
    <w:rsid w:val="000705D1"/>
    <w:rsid w:val="0007106A"/>
    <w:rsid w:val="00071F28"/>
    <w:rsid w:val="00072371"/>
    <w:rsid w:val="00076FCC"/>
    <w:rsid w:val="00077900"/>
    <w:rsid w:val="00080AE8"/>
    <w:rsid w:val="00081825"/>
    <w:rsid w:val="00081DD4"/>
    <w:rsid w:val="0008255C"/>
    <w:rsid w:val="00082BB1"/>
    <w:rsid w:val="000842B5"/>
    <w:rsid w:val="000842F4"/>
    <w:rsid w:val="00085F22"/>
    <w:rsid w:val="0008640E"/>
    <w:rsid w:val="0008784B"/>
    <w:rsid w:val="00087866"/>
    <w:rsid w:val="00087D7C"/>
    <w:rsid w:val="00087FA0"/>
    <w:rsid w:val="000903DE"/>
    <w:rsid w:val="00090808"/>
    <w:rsid w:val="0009114D"/>
    <w:rsid w:val="000912C6"/>
    <w:rsid w:val="000924C1"/>
    <w:rsid w:val="00093522"/>
    <w:rsid w:val="000937F6"/>
    <w:rsid w:val="00094518"/>
    <w:rsid w:val="00094A14"/>
    <w:rsid w:val="00094B45"/>
    <w:rsid w:val="00096680"/>
    <w:rsid w:val="00097B3F"/>
    <w:rsid w:val="000A01F6"/>
    <w:rsid w:val="000A0BB1"/>
    <w:rsid w:val="000A22CF"/>
    <w:rsid w:val="000A27FF"/>
    <w:rsid w:val="000A2DF7"/>
    <w:rsid w:val="000A381C"/>
    <w:rsid w:val="000A3AF6"/>
    <w:rsid w:val="000A4DB7"/>
    <w:rsid w:val="000B2A0F"/>
    <w:rsid w:val="000B4274"/>
    <w:rsid w:val="000B477F"/>
    <w:rsid w:val="000B4E40"/>
    <w:rsid w:val="000B64F8"/>
    <w:rsid w:val="000B7281"/>
    <w:rsid w:val="000B73BA"/>
    <w:rsid w:val="000C05BF"/>
    <w:rsid w:val="000C0757"/>
    <w:rsid w:val="000C07A1"/>
    <w:rsid w:val="000C082E"/>
    <w:rsid w:val="000C0FB6"/>
    <w:rsid w:val="000C23D1"/>
    <w:rsid w:val="000C3F40"/>
    <w:rsid w:val="000C43A2"/>
    <w:rsid w:val="000C4679"/>
    <w:rsid w:val="000C521E"/>
    <w:rsid w:val="000C575D"/>
    <w:rsid w:val="000C5810"/>
    <w:rsid w:val="000C5E4F"/>
    <w:rsid w:val="000C6EED"/>
    <w:rsid w:val="000D2C16"/>
    <w:rsid w:val="000D3986"/>
    <w:rsid w:val="000D6B79"/>
    <w:rsid w:val="000D7BB7"/>
    <w:rsid w:val="000E15AA"/>
    <w:rsid w:val="000E1935"/>
    <w:rsid w:val="000E21AD"/>
    <w:rsid w:val="000F03D7"/>
    <w:rsid w:val="000F1533"/>
    <w:rsid w:val="000F156B"/>
    <w:rsid w:val="000F1A72"/>
    <w:rsid w:val="000F2632"/>
    <w:rsid w:val="000F46A7"/>
    <w:rsid w:val="000F4B53"/>
    <w:rsid w:val="000F53BE"/>
    <w:rsid w:val="000F6168"/>
    <w:rsid w:val="000F61BB"/>
    <w:rsid w:val="000F6808"/>
    <w:rsid w:val="00100A73"/>
    <w:rsid w:val="00101F98"/>
    <w:rsid w:val="0010250E"/>
    <w:rsid w:val="00102C8C"/>
    <w:rsid w:val="00102DFB"/>
    <w:rsid w:val="001031E7"/>
    <w:rsid w:val="00104517"/>
    <w:rsid w:val="0010513F"/>
    <w:rsid w:val="001069BA"/>
    <w:rsid w:val="00107EB4"/>
    <w:rsid w:val="001123E2"/>
    <w:rsid w:val="00114CFB"/>
    <w:rsid w:val="00115272"/>
    <w:rsid w:val="001159B1"/>
    <w:rsid w:val="00116E2A"/>
    <w:rsid w:val="001171EF"/>
    <w:rsid w:val="001210BF"/>
    <w:rsid w:val="00121AD6"/>
    <w:rsid w:val="00122BDB"/>
    <w:rsid w:val="00123082"/>
    <w:rsid w:val="001233D0"/>
    <w:rsid w:val="00123704"/>
    <w:rsid w:val="00124B64"/>
    <w:rsid w:val="00125028"/>
    <w:rsid w:val="0012504C"/>
    <w:rsid w:val="00125154"/>
    <w:rsid w:val="00125A07"/>
    <w:rsid w:val="001270C7"/>
    <w:rsid w:val="00130DA2"/>
    <w:rsid w:val="00131D1F"/>
    <w:rsid w:val="00131F00"/>
    <w:rsid w:val="0013367A"/>
    <w:rsid w:val="00133E93"/>
    <w:rsid w:val="00134D07"/>
    <w:rsid w:val="00136130"/>
    <w:rsid w:val="00136D94"/>
    <w:rsid w:val="0014161D"/>
    <w:rsid w:val="00142259"/>
    <w:rsid w:val="00142628"/>
    <w:rsid w:val="00142859"/>
    <w:rsid w:val="001429A1"/>
    <w:rsid w:val="00142BCD"/>
    <w:rsid w:val="00144379"/>
    <w:rsid w:val="00145A54"/>
    <w:rsid w:val="001477F6"/>
    <w:rsid w:val="0014786A"/>
    <w:rsid w:val="0015109B"/>
    <w:rsid w:val="001516A4"/>
    <w:rsid w:val="00153377"/>
    <w:rsid w:val="00154AD8"/>
    <w:rsid w:val="00156E1E"/>
    <w:rsid w:val="001629C7"/>
    <w:rsid w:val="00163F42"/>
    <w:rsid w:val="00163F5B"/>
    <w:rsid w:val="00163FA2"/>
    <w:rsid w:val="00163FF4"/>
    <w:rsid w:val="00164384"/>
    <w:rsid w:val="00164D75"/>
    <w:rsid w:val="00165BCE"/>
    <w:rsid w:val="00166242"/>
    <w:rsid w:val="0016664E"/>
    <w:rsid w:val="00167F79"/>
    <w:rsid w:val="001716D0"/>
    <w:rsid w:val="00171AFC"/>
    <w:rsid w:val="001739A0"/>
    <w:rsid w:val="00173C3A"/>
    <w:rsid w:val="001742A8"/>
    <w:rsid w:val="001753DD"/>
    <w:rsid w:val="001769D1"/>
    <w:rsid w:val="001802CA"/>
    <w:rsid w:val="00180CBA"/>
    <w:rsid w:val="00181629"/>
    <w:rsid w:val="00181A35"/>
    <w:rsid w:val="00182C7C"/>
    <w:rsid w:val="00183CBA"/>
    <w:rsid w:val="00183FB1"/>
    <w:rsid w:val="00185520"/>
    <w:rsid w:val="00185576"/>
    <w:rsid w:val="00185951"/>
    <w:rsid w:val="0019036E"/>
    <w:rsid w:val="00191587"/>
    <w:rsid w:val="00191F4D"/>
    <w:rsid w:val="00192687"/>
    <w:rsid w:val="0019336F"/>
    <w:rsid w:val="00193994"/>
    <w:rsid w:val="00194809"/>
    <w:rsid w:val="001952F9"/>
    <w:rsid w:val="00195B13"/>
    <w:rsid w:val="001A18E0"/>
    <w:rsid w:val="001A2505"/>
    <w:rsid w:val="001A3DAC"/>
    <w:rsid w:val="001A4CE3"/>
    <w:rsid w:val="001A5422"/>
    <w:rsid w:val="001B0189"/>
    <w:rsid w:val="001B01D9"/>
    <w:rsid w:val="001B1B4E"/>
    <w:rsid w:val="001B1CF6"/>
    <w:rsid w:val="001B2C4B"/>
    <w:rsid w:val="001B5DC5"/>
    <w:rsid w:val="001B6A49"/>
    <w:rsid w:val="001B793F"/>
    <w:rsid w:val="001B7D7E"/>
    <w:rsid w:val="001C0CF4"/>
    <w:rsid w:val="001C1AF8"/>
    <w:rsid w:val="001C3DBE"/>
    <w:rsid w:val="001C3DE6"/>
    <w:rsid w:val="001C47F8"/>
    <w:rsid w:val="001C49CC"/>
    <w:rsid w:val="001C6550"/>
    <w:rsid w:val="001C6940"/>
    <w:rsid w:val="001C793E"/>
    <w:rsid w:val="001D0371"/>
    <w:rsid w:val="001D0FB6"/>
    <w:rsid w:val="001D26DD"/>
    <w:rsid w:val="001D288C"/>
    <w:rsid w:val="001D5178"/>
    <w:rsid w:val="001D7F60"/>
    <w:rsid w:val="001E1E35"/>
    <w:rsid w:val="001E2B9C"/>
    <w:rsid w:val="001E34C6"/>
    <w:rsid w:val="001E4F43"/>
    <w:rsid w:val="001E5581"/>
    <w:rsid w:val="001E58AD"/>
    <w:rsid w:val="001E6401"/>
    <w:rsid w:val="001E73BA"/>
    <w:rsid w:val="001F0250"/>
    <w:rsid w:val="001F0D75"/>
    <w:rsid w:val="001F0DA8"/>
    <w:rsid w:val="001F2538"/>
    <w:rsid w:val="001F3AD3"/>
    <w:rsid w:val="001F4D72"/>
    <w:rsid w:val="001F562C"/>
    <w:rsid w:val="001F583B"/>
    <w:rsid w:val="001F6340"/>
    <w:rsid w:val="00204045"/>
    <w:rsid w:val="002068BD"/>
    <w:rsid w:val="00206DE3"/>
    <w:rsid w:val="00210253"/>
    <w:rsid w:val="00210629"/>
    <w:rsid w:val="00211122"/>
    <w:rsid w:val="002121BE"/>
    <w:rsid w:val="00212AE1"/>
    <w:rsid w:val="0021384A"/>
    <w:rsid w:val="00216302"/>
    <w:rsid w:val="002165AB"/>
    <w:rsid w:val="00216ADD"/>
    <w:rsid w:val="002212B1"/>
    <w:rsid w:val="00221806"/>
    <w:rsid w:val="002222A2"/>
    <w:rsid w:val="0022295F"/>
    <w:rsid w:val="00223E42"/>
    <w:rsid w:val="00232FA4"/>
    <w:rsid w:val="00234DF4"/>
    <w:rsid w:val="00234F48"/>
    <w:rsid w:val="00237401"/>
    <w:rsid w:val="00237F45"/>
    <w:rsid w:val="002404E7"/>
    <w:rsid w:val="0024163C"/>
    <w:rsid w:val="00242356"/>
    <w:rsid w:val="002428E3"/>
    <w:rsid w:val="00247458"/>
    <w:rsid w:val="0025034D"/>
    <w:rsid w:val="00254103"/>
    <w:rsid w:val="002568BC"/>
    <w:rsid w:val="00256E73"/>
    <w:rsid w:val="002579E2"/>
    <w:rsid w:val="00260BAF"/>
    <w:rsid w:val="00261A2F"/>
    <w:rsid w:val="00261F77"/>
    <w:rsid w:val="002633CA"/>
    <w:rsid w:val="002644F5"/>
    <w:rsid w:val="00264CB9"/>
    <w:rsid w:val="002650F7"/>
    <w:rsid w:val="00265477"/>
    <w:rsid w:val="00266018"/>
    <w:rsid w:val="00267BA5"/>
    <w:rsid w:val="0027051F"/>
    <w:rsid w:val="002718FD"/>
    <w:rsid w:val="002731C3"/>
    <w:rsid w:val="002733CD"/>
    <w:rsid w:val="002746C3"/>
    <w:rsid w:val="0027471C"/>
    <w:rsid w:val="00274E51"/>
    <w:rsid w:val="00275555"/>
    <w:rsid w:val="002803F3"/>
    <w:rsid w:val="0028070F"/>
    <w:rsid w:val="00280CF7"/>
    <w:rsid w:val="00280F74"/>
    <w:rsid w:val="00281846"/>
    <w:rsid w:val="00283363"/>
    <w:rsid w:val="00283899"/>
    <w:rsid w:val="00286998"/>
    <w:rsid w:val="00286A2C"/>
    <w:rsid w:val="002874CC"/>
    <w:rsid w:val="00290320"/>
    <w:rsid w:val="00290657"/>
    <w:rsid w:val="002912E8"/>
    <w:rsid w:val="002957DE"/>
    <w:rsid w:val="00296115"/>
    <w:rsid w:val="00297320"/>
    <w:rsid w:val="00297EE7"/>
    <w:rsid w:val="002A149F"/>
    <w:rsid w:val="002A1CB5"/>
    <w:rsid w:val="002A310E"/>
    <w:rsid w:val="002A381A"/>
    <w:rsid w:val="002A5261"/>
    <w:rsid w:val="002A5E20"/>
    <w:rsid w:val="002A6BF7"/>
    <w:rsid w:val="002B0F2F"/>
    <w:rsid w:val="002B153C"/>
    <w:rsid w:val="002B1BE2"/>
    <w:rsid w:val="002B6A2F"/>
    <w:rsid w:val="002B7582"/>
    <w:rsid w:val="002B76D0"/>
    <w:rsid w:val="002B79D2"/>
    <w:rsid w:val="002C2320"/>
    <w:rsid w:val="002C3659"/>
    <w:rsid w:val="002C3F37"/>
    <w:rsid w:val="002C45B0"/>
    <w:rsid w:val="002C6064"/>
    <w:rsid w:val="002C6A05"/>
    <w:rsid w:val="002C7285"/>
    <w:rsid w:val="002C7362"/>
    <w:rsid w:val="002C75D9"/>
    <w:rsid w:val="002C77AF"/>
    <w:rsid w:val="002D1801"/>
    <w:rsid w:val="002D1BD5"/>
    <w:rsid w:val="002D1C24"/>
    <w:rsid w:val="002D3129"/>
    <w:rsid w:val="002D317B"/>
    <w:rsid w:val="002D6BF5"/>
    <w:rsid w:val="002D70F3"/>
    <w:rsid w:val="002E05CA"/>
    <w:rsid w:val="002E0F69"/>
    <w:rsid w:val="002E143B"/>
    <w:rsid w:val="002E14DF"/>
    <w:rsid w:val="002E14E1"/>
    <w:rsid w:val="002E184D"/>
    <w:rsid w:val="002E1FAD"/>
    <w:rsid w:val="002E3F64"/>
    <w:rsid w:val="002E4087"/>
    <w:rsid w:val="002E44D1"/>
    <w:rsid w:val="002E572E"/>
    <w:rsid w:val="002E7941"/>
    <w:rsid w:val="002F070F"/>
    <w:rsid w:val="002F1D5F"/>
    <w:rsid w:val="002F2D81"/>
    <w:rsid w:val="002F35DC"/>
    <w:rsid w:val="002F4CA6"/>
    <w:rsid w:val="002F56DD"/>
    <w:rsid w:val="002F5E6C"/>
    <w:rsid w:val="002F61EB"/>
    <w:rsid w:val="002F6CE5"/>
    <w:rsid w:val="002F7070"/>
    <w:rsid w:val="0030018C"/>
    <w:rsid w:val="00300D9E"/>
    <w:rsid w:val="0030201A"/>
    <w:rsid w:val="00302C0A"/>
    <w:rsid w:val="0030310E"/>
    <w:rsid w:val="00303724"/>
    <w:rsid w:val="00304DE4"/>
    <w:rsid w:val="003051CC"/>
    <w:rsid w:val="00305A5D"/>
    <w:rsid w:val="00306B7E"/>
    <w:rsid w:val="00307981"/>
    <w:rsid w:val="00307CF0"/>
    <w:rsid w:val="00311BA2"/>
    <w:rsid w:val="00311D97"/>
    <w:rsid w:val="00312597"/>
    <w:rsid w:val="003139A4"/>
    <w:rsid w:val="003141DF"/>
    <w:rsid w:val="00317475"/>
    <w:rsid w:val="0031751C"/>
    <w:rsid w:val="00317DC3"/>
    <w:rsid w:val="00321AA3"/>
    <w:rsid w:val="00323304"/>
    <w:rsid w:val="00326699"/>
    <w:rsid w:val="0032697D"/>
    <w:rsid w:val="0033173E"/>
    <w:rsid w:val="00331B8E"/>
    <w:rsid w:val="0033207E"/>
    <w:rsid w:val="00333036"/>
    <w:rsid w:val="003331DA"/>
    <w:rsid w:val="00333A30"/>
    <w:rsid w:val="00333A9E"/>
    <w:rsid w:val="00333DA9"/>
    <w:rsid w:val="00334334"/>
    <w:rsid w:val="00335F89"/>
    <w:rsid w:val="003412ED"/>
    <w:rsid w:val="0034143B"/>
    <w:rsid w:val="00341585"/>
    <w:rsid w:val="00341B5D"/>
    <w:rsid w:val="00342938"/>
    <w:rsid w:val="00343F24"/>
    <w:rsid w:val="00345491"/>
    <w:rsid w:val="003477DF"/>
    <w:rsid w:val="00347E17"/>
    <w:rsid w:val="00350DC8"/>
    <w:rsid w:val="003536E9"/>
    <w:rsid w:val="00353D56"/>
    <w:rsid w:val="003554B8"/>
    <w:rsid w:val="00355575"/>
    <w:rsid w:val="003555BF"/>
    <w:rsid w:val="00357FCF"/>
    <w:rsid w:val="0036223B"/>
    <w:rsid w:val="0036252A"/>
    <w:rsid w:val="00363932"/>
    <w:rsid w:val="003646BF"/>
    <w:rsid w:val="00364D9D"/>
    <w:rsid w:val="00365036"/>
    <w:rsid w:val="00365752"/>
    <w:rsid w:val="003668AB"/>
    <w:rsid w:val="00371071"/>
    <w:rsid w:val="00371603"/>
    <w:rsid w:val="003735B9"/>
    <w:rsid w:val="003735C1"/>
    <w:rsid w:val="003737A8"/>
    <w:rsid w:val="003740C4"/>
    <w:rsid w:val="0037461E"/>
    <w:rsid w:val="00374748"/>
    <w:rsid w:val="00377C0D"/>
    <w:rsid w:val="00382AE3"/>
    <w:rsid w:val="00383906"/>
    <w:rsid w:val="00383DA1"/>
    <w:rsid w:val="003863A8"/>
    <w:rsid w:val="00387E90"/>
    <w:rsid w:val="003912B4"/>
    <w:rsid w:val="0039160C"/>
    <w:rsid w:val="00392007"/>
    <w:rsid w:val="003930AC"/>
    <w:rsid w:val="0039660F"/>
    <w:rsid w:val="00396C2C"/>
    <w:rsid w:val="0039741E"/>
    <w:rsid w:val="0039744C"/>
    <w:rsid w:val="00397C46"/>
    <w:rsid w:val="003A06C8"/>
    <w:rsid w:val="003A0A40"/>
    <w:rsid w:val="003A0D7C"/>
    <w:rsid w:val="003A1AB0"/>
    <w:rsid w:val="003A1E73"/>
    <w:rsid w:val="003A32D7"/>
    <w:rsid w:val="003A65E8"/>
    <w:rsid w:val="003A667A"/>
    <w:rsid w:val="003A74F5"/>
    <w:rsid w:val="003A7AFA"/>
    <w:rsid w:val="003A7CA6"/>
    <w:rsid w:val="003B1D14"/>
    <w:rsid w:val="003B2CBF"/>
    <w:rsid w:val="003B40BE"/>
    <w:rsid w:val="003B4CB4"/>
    <w:rsid w:val="003B518B"/>
    <w:rsid w:val="003B58E3"/>
    <w:rsid w:val="003B7321"/>
    <w:rsid w:val="003B7612"/>
    <w:rsid w:val="003B7799"/>
    <w:rsid w:val="003B7EE7"/>
    <w:rsid w:val="003C18C0"/>
    <w:rsid w:val="003C28E3"/>
    <w:rsid w:val="003C6ADC"/>
    <w:rsid w:val="003C72F3"/>
    <w:rsid w:val="003C7467"/>
    <w:rsid w:val="003C7942"/>
    <w:rsid w:val="003D1C87"/>
    <w:rsid w:val="003D1F17"/>
    <w:rsid w:val="003D1F2A"/>
    <w:rsid w:val="003D244F"/>
    <w:rsid w:val="003D2B30"/>
    <w:rsid w:val="003D2B82"/>
    <w:rsid w:val="003D39EC"/>
    <w:rsid w:val="003D3A86"/>
    <w:rsid w:val="003D3E27"/>
    <w:rsid w:val="003D4C4C"/>
    <w:rsid w:val="003D53B3"/>
    <w:rsid w:val="003D5452"/>
    <w:rsid w:val="003D606F"/>
    <w:rsid w:val="003D6943"/>
    <w:rsid w:val="003D78F6"/>
    <w:rsid w:val="003E0D8B"/>
    <w:rsid w:val="003E0DD1"/>
    <w:rsid w:val="003E213F"/>
    <w:rsid w:val="003E3DD5"/>
    <w:rsid w:val="003E3E6B"/>
    <w:rsid w:val="003E537A"/>
    <w:rsid w:val="003E55D6"/>
    <w:rsid w:val="003E6FCE"/>
    <w:rsid w:val="003E713E"/>
    <w:rsid w:val="003E7BF8"/>
    <w:rsid w:val="003E7ECF"/>
    <w:rsid w:val="003F0833"/>
    <w:rsid w:val="003F0B8C"/>
    <w:rsid w:val="003F1ECD"/>
    <w:rsid w:val="003F26FC"/>
    <w:rsid w:val="003F350F"/>
    <w:rsid w:val="003F44B7"/>
    <w:rsid w:val="003F75A0"/>
    <w:rsid w:val="00400F1C"/>
    <w:rsid w:val="00402366"/>
    <w:rsid w:val="0040306E"/>
    <w:rsid w:val="004030D8"/>
    <w:rsid w:val="00404B4E"/>
    <w:rsid w:val="00405BB4"/>
    <w:rsid w:val="00406AF7"/>
    <w:rsid w:val="004075F2"/>
    <w:rsid w:val="00407B3A"/>
    <w:rsid w:val="00410DE8"/>
    <w:rsid w:val="00410EFB"/>
    <w:rsid w:val="00411100"/>
    <w:rsid w:val="004111DA"/>
    <w:rsid w:val="00413826"/>
    <w:rsid w:val="00413D48"/>
    <w:rsid w:val="00414774"/>
    <w:rsid w:val="00414ACD"/>
    <w:rsid w:val="00416002"/>
    <w:rsid w:val="004213B0"/>
    <w:rsid w:val="004226EE"/>
    <w:rsid w:val="00422948"/>
    <w:rsid w:val="00422FEE"/>
    <w:rsid w:val="00424FE1"/>
    <w:rsid w:val="00430CBE"/>
    <w:rsid w:val="00431A8C"/>
    <w:rsid w:val="00431E03"/>
    <w:rsid w:val="00431E46"/>
    <w:rsid w:val="00432B2C"/>
    <w:rsid w:val="00432FFF"/>
    <w:rsid w:val="004374FA"/>
    <w:rsid w:val="00437C5E"/>
    <w:rsid w:val="00441AC2"/>
    <w:rsid w:val="004425A0"/>
    <w:rsid w:val="00444592"/>
    <w:rsid w:val="00445FEE"/>
    <w:rsid w:val="0044678E"/>
    <w:rsid w:val="004469C1"/>
    <w:rsid w:val="00447E60"/>
    <w:rsid w:val="0045061E"/>
    <w:rsid w:val="004510AC"/>
    <w:rsid w:val="004520E4"/>
    <w:rsid w:val="004528F1"/>
    <w:rsid w:val="00452BCD"/>
    <w:rsid w:val="00453A1E"/>
    <w:rsid w:val="00454EC1"/>
    <w:rsid w:val="004555E7"/>
    <w:rsid w:val="00456A79"/>
    <w:rsid w:val="00456B63"/>
    <w:rsid w:val="00456C9B"/>
    <w:rsid w:val="0045729B"/>
    <w:rsid w:val="00457A26"/>
    <w:rsid w:val="0046002C"/>
    <w:rsid w:val="00460E7F"/>
    <w:rsid w:val="00461AA1"/>
    <w:rsid w:val="0046218D"/>
    <w:rsid w:val="00463FDE"/>
    <w:rsid w:val="0046457D"/>
    <w:rsid w:val="004655AB"/>
    <w:rsid w:val="004659CD"/>
    <w:rsid w:val="00467D2E"/>
    <w:rsid w:val="00470830"/>
    <w:rsid w:val="00471877"/>
    <w:rsid w:val="004726E9"/>
    <w:rsid w:val="00473B74"/>
    <w:rsid w:val="00474866"/>
    <w:rsid w:val="004753C4"/>
    <w:rsid w:val="00476808"/>
    <w:rsid w:val="00476C91"/>
    <w:rsid w:val="0048144D"/>
    <w:rsid w:val="0048181B"/>
    <w:rsid w:val="00483F0B"/>
    <w:rsid w:val="004846C7"/>
    <w:rsid w:val="00484913"/>
    <w:rsid w:val="00486000"/>
    <w:rsid w:val="004867E2"/>
    <w:rsid w:val="00487527"/>
    <w:rsid w:val="00492A5E"/>
    <w:rsid w:val="00492D33"/>
    <w:rsid w:val="00494F1D"/>
    <w:rsid w:val="004956ED"/>
    <w:rsid w:val="004974E6"/>
    <w:rsid w:val="00497A4B"/>
    <w:rsid w:val="004A0D46"/>
    <w:rsid w:val="004A5672"/>
    <w:rsid w:val="004A5F55"/>
    <w:rsid w:val="004A7BAF"/>
    <w:rsid w:val="004B02EC"/>
    <w:rsid w:val="004B1FD2"/>
    <w:rsid w:val="004B2E86"/>
    <w:rsid w:val="004B30C6"/>
    <w:rsid w:val="004B3BB8"/>
    <w:rsid w:val="004B5465"/>
    <w:rsid w:val="004B5875"/>
    <w:rsid w:val="004B68F5"/>
    <w:rsid w:val="004B7506"/>
    <w:rsid w:val="004C0099"/>
    <w:rsid w:val="004C0A6C"/>
    <w:rsid w:val="004C1744"/>
    <w:rsid w:val="004C1DAB"/>
    <w:rsid w:val="004C4242"/>
    <w:rsid w:val="004C4EDB"/>
    <w:rsid w:val="004C6647"/>
    <w:rsid w:val="004C7FE0"/>
    <w:rsid w:val="004D032D"/>
    <w:rsid w:val="004D07B2"/>
    <w:rsid w:val="004D106D"/>
    <w:rsid w:val="004D1C3B"/>
    <w:rsid w:val="004D2A81"/>
    <w:rsid w:val="004D2E94"/>
    <w:rsid w:val="004D372F"/>
    <w:rsid w:val="004D403F"/>
    <w:rsid w:val="004D4757"/>
    <w:rsid w:val="004D5643"/>
    <w:rsid w:val="004D6440"/>
    <w:rsid w:val="004E022E"/>
    <w:rsid w:val="004E13BE"/>
    <w:rsid w:val="004E15C9"/>
    <w:rsid w:val="004E2398"/>
    <w:rsid w:val="004E271E"/>
    <w:rsid w:val="004E32F0"/>
    <w:rsid w:val="004E4EE9"/>
    <w:rsid w:val="004E53F7"/>
    <w:rsid w:val="004E60C0"/>
    <w:rsid w:val="004E7715"/>
    <w:rsid w:val="004F0EF9"/>
    <w:rsid w:val="004F252B"/>
    <w:rsid w:val="004F391C"/>
    <w:rsid w:val="004F3C83"/>
    <w:rsid w:val="004F40FB"/>
    <w:rsid w:val="004F4162"/>
    <w:rsid w:val="004F4285"/>
    <w:rsid w:val="004F5098"/>
    <w:rsid w:val="004F680B"/>
    <w:rsid w:val="004F6950"/>
    <w:rsid w:val="00500CAD"/>
    <w:rsid w:val="00501B4D"/>
    <w:rsid w:val="00502AF4"/>
    <w:rsid w:val="00502B03"/>
    <w:rsid w:val="00504887"/>
    <w:rsid w:val="00504EC6"/>
    <w:rsid w:val="005059B4"/>
    <w:rsid w:val="00505E80"/>
    <w:rsid w:val="00507B8D"/>
    <w:rsid w:val="00510633"/>
    <w:rsid w:val="00512A53"/>
    <w:rsid w:val="00513024"/>
    <w:rsid w:val="00513D35"/>
    <w:rsid w:val="00514729"/>
    <w:rsid w:val="005150FC"/>
    <w:rsid w:val="00516022"/>
    <w:rsid w:val="005166D1"/>
    <w:rsid w:val="00521CEE"/>
    <w:rsid w:val="0052257D"/>
    <w:rsid w:val="0052308A"/>
    <w:rsid w:val="00523F8B"/>
    <w:rsid w:val="00524549"/>
    <w:rsid w:val="005245FF"/>
    <w:rsid w:val="00524D65"/>
    <w:rsid w:val="00526152"/>
    <w:rsid w:val="00526E66"/>
    <w:rsid w:val="00526EC4"/>
    <w:rsid w:val="00530233"/>
    <w:rsid w:val="00532172"/>
    <w:rsid w:val="00532596"/>
    <w:rsid w:val="00532891"/>
    <w:rsid w:val="0053398E"/>
    <w:rsid w:val="00534880"/>
    <w:rsid w:val="005363ED"/>
    <w:rsid w:val="0053789D"/>
    <w:rsid w:val="00537DB3"/>
    <w:rsid w:val="005415F2"/>
    <w:rsid w:val="005443A9"/>
    <w:rsid w:val="005452CC"/>
    <w:rsid w:val="00546561"/>
    <w:rsid w:val="005466EF"/>
    <w:rsid w:val="005469CE"/>
    <w:rsid w:val="005477C5"/>
    <w:rsid w:val="00547CB3"/>
    <w:rsid w:val="005505A1"/>
    <w:rsid w:val="005506A2"/>
    <w:rsid w:val="005530A7"/>
    <w:rsid w:val="005546E2"/>
    <w:rsid w:val="00554727"/>
    <w:rsid w:val="0055520A"/>
    <w:rsid w:val="005553AD"/>
    <w:rsid w:val="005557A8"/>
    <w:rsid w:val="00556D2C"/>
    <w:rsid w:val="0055776D"/>
    <w:rsid w:val="005624A7"/>
    <w:rsid w:val="00562B28"/>
    <w:rsid w:val="00562ED1"/>
    <w:rsid w:val="0056454C"/>
    <w:rsid w:val="005652E2"/>
    <w:rsid w:val="00567953"/>
    <w:rsid w:val="00573041"/>
    <w:rsid w:val="00573368"/>
    <w:rsid w:val="0057402A"/>
    <w:rsid w:val="005749A5"/>
    <w:rsid w:val="0057732A"/>
    <w:rsid w:val="00581F93"/>
    <w:rsid w:val="00582942"/>
    <w:rsid w:val="00584568"/>
    <w:rsid w:val="00585DF7"/>
    <w:rsid w:val="00587797"/>
    <w:rsid w:val="00587CE6"/>
    <w:rsid w:val="005903FB"/>
    <w:rsid w:val="00593255"/>
    <w:rsid w:val="005936CB"/>
    <w:rsid w:val="00593B69"/>
    <w:rsid w:val="005943F9"/>
    <w:rsid w:val="0059530B"/>
    <w:rsid w:val="0059680A"/>
    <w:rsid w:val="005968D8"/>
    <w:rsid w:val="00597477"/>
    <w:rsid w:val="005A03A3"/>
    <w:rsid w:val="005A1D89"/>
    <w:rsid w:val="005A463A"/>
    <w:rsid w:val="005A4DE7"/>
    <w:rsid w:val="005A6ADB"/>
    <w:rsid w:val="005A79E3"/>
    <w:rsid w:val="005B0ADD"/>
    <w:rsid w:val="005B32B9"/>
    <w:rsid w:val="005B36E0"/>
    <w:rsid w:val="005B3919"/>
    <w:rsid w:val="005B4F7B"/>
    <w:rsid w:val="005B4F97"/>
    <w:rsid w:val="005B6A16"/>
    <w:rsid w:val="005B6BAF"/>
    <w:rsid w:val="005B73BC"/>
    <w:rsid w:val="005B77E3"/>
    <w:rsid w:val="005C164B"/>
    <w:rsid w:val="005C1A3A"/>
    <w:rsid w:val="005C22DD"/>
    <w:rsid w:val="005C3FE0"/>
    <w:rsid w:val="005C400C"/>
    <w:rsid w:val="005C4A79"/>
    <w:rsid w:val="005C4A83"/>
    <w:rsid w:val="005C7308"/>
    <w:rsid w:val="005C740C"/>
    <w:rsid w:val="005C79BA"/>
    <w:rsid w:val="005D0300"/>
    <w:rsid w:val="005D063A"/>
    <w:rsid w:val="005D1311"/>
    <w:rsid w:val="005D1E27"/>
    <w:rsid w:val="005D2310"/>
    <w:rsid w:val="005D3322"/>
    <w:rsid w:val="005D3D12"/>
    <w:rsid w:val="005D605B"/>
    <w:rsid w:val="005D646C"/>
    <w:rsid w:val="005D6886"/>
    <w:rsid w:val="005E17A4"/>
    <w:rsid w:val="005E25D4"/>
    <w:rsid w:val="005E2E93"/>
    <w:rsid w:val="005E3FDA"/>
    <w:rsid w:val="005E4498"/>
    <w:rsid w:val="005E5AF1"/>
    <w:rsid w:val="005E6236"/>
    <w:rsid w:val="005E7820"/>
    <w:rsid w:val="005F08F5"/>
    <w:rsid w:val="005F0E31"/>
    <w:rsid w:val="005F1862"/>
    <w:rsid w:val="005F23DB"/>
    <w:rsid w:val="005F2F08"/>
    <w:rsid w:val="005F3C85"/>
    <w:rsid w:val="005F3FB6"/>
    <w:rsid w:val="005F431D"/>
    <w:rsid w:val="005F4FE7"/>
    <w:rsid w:val="005F55C9"/>
    <w:rsid w:val="005F7202"/>
    <w:rsid w:val="005F79D8"/>
    <w:rsid w:val="00600777"/>
    <w:rsid w:val="006014E0"/>
    <w:rsid w:val="0060167A"/>
    <w:rsid w:val="00601DC5"/>
    <w:rsid w:val="00602145"/>
    <w:rsid w:val="00604859"/>
    <w:rsid w:val="006048F4"/>
    <w:rsid w:val="00604F46"/>
    <w:rsid w:val="006064E1"/>
    <w:rsid w:val="0060660A"/>
    <w:rsid w:val="00610AAA"/>
    <w:rsid w:val="00611CB0"/>
    <w:rsid w:val="00612294"/>
    <w:rsid w:val="006123B1"/>
    <w:rsid w:val="00613D07"/>
    <w:rsid w:val="006144B7"/>
    <w:rsid w:val="0061509D"/>
    <w:rsid w:val="006154C6"/>
    <w:rsid w:val="00615DAA"/>
    <w:rsid w:val="00616671"/>
    <w:rsid w:val="006172A8"/>
    <w:rsid w:val="00617313"/>
    <w:rsid w:val="00617A44"/>
    <w:rsid w:val="00621767"/>
    <w:rsid w:val="00625CD0"/>
    <w:rsid w:val="00625EB1"/>
    <w:rsid w:val="006271BD"/>
    <w:rsid w:val="006316B8"/>
    <w:rsid w:val="006317DA"/>
    <w:rsid w:val="00631889"/>
    <w:rsid w:val="00632896"/>
    <w:rsid w:val="006329A1"/>
    <w:rsid w:val="00633D2B"/>
    <w:rsid w:val="00634A3C"/>
    <w:rsid w:val="00634E17"/>
    <w:rsid w:val="00635DE3"/>
    <w:rsid w:val="00636AFD"/>
    <w:rsid w:val="006375B8"/>
    <w:rsid w:val="00643545"/>
    <w:rsid w:val="00645EC4"/>
    <w:rsid w:val="006469F6"/>
    <w:rsid w:val="00646E47"/>
    <w:rsid w:val="00651441"/>
    <w:rsid w:val="00651DC0"/>
    <w:rsid w:val="006522A0"/>
    <w:rsid w:val="0065281C"/>
    <w:rsid w:val="00653DAF"/>
    <w:rsid w:val="00655CFA"/>
    <w:rsid w:val="006565D2"/>
    <w:rsid w:val="006569DB"/>
    <w:rsid w:val="00656C96"/>
    <w:rsid w:val="00657247"/>
    <w:rsid w:val="006614C4"/>
    <w:rsid w:val="00661591"/>
    <w:rsid w:val="00661681"/>
    <w:rsid w:val="00662125"/>
    <w:rsid w:val="00663E9A"/>
    <w:rsid w:val="0066632F"/>
    <w:rsid w:val="006665E1"/>
    <w:rsid w:val="00666711"/>
    <w:rsid w:val="00667BAB"/>
    <w:rsid w:val="0067057E"/>
    <w:rsid w:val="00670DD3"/>
    <w:rsid w:val="006711DA"/>
    <w:rsid w:val="0067329B"/>
    <w:rsid w:val="00674AF4"/>
    <w:rsid w:val="00674C14"/>
    <w:rsid w:val="00676658"/>
    <w:rsid w:val="0068182A"/>
    <w:rsid w:val="00681B2D"/>
    <w:rsid w:val="00681BA9"/>
    <w:rsid w:val="00683127"/>
    <w:rsid w:val="00687998"/>
    <w:rsid w:val="0069047B"/>
    <w:rsid w:val="00690DCA"/>
    <w:rsid w:val="00691046"/>
    <w:rsid w:val="0069253C"/>
    <w:rsid w:val="00692E7B"/>
    <w:rsid w:val="0069317D"/>
    <w:rsid w:val="00693C3B"/>
    <w:rsid w:val="006956A1"/>
    <w:rsid w:val="0069702B"/>
    <w:rsid w:val="006A17E9"/>
    <w:rsid w:val="006A21CE"/>
    <w:rsid w:val="006A3362"/>
    <w:rsid w:val="006A3DE9"/>
    <w:rsid w:val="006A470A"/>
    <w:rsid w:val="006A4D0E"/>
    <w:rsid w:val="006A4DB5"/>
    <w:rsid w:val="006A52D6"/>
    <w:rsid w:val="006A5A41"/>
    <w:rsid w:val="006A670C"/>
    <w:rsid w:val="006A6FA2"/>
    <w:rsid w:val="006A73B3"/>
    <w:rsid w:val="006A78DD"/>
    <w:rsid w:val="006B021E"/>
    <w:rsid w:val="006B03AF"/>
    <w:rsid w:val="006B085D"/>
    <w:rsid w:val="006B0D67"/>
    <w:rsid w:val="006B2292"/>
    <w:rsid w:val="006B329D"/>
    <w:rsid w:val="006B3A5E"/>
    <w:rsid w:val="006C114E"/>
    <w:rsid w:val="006C1EB0"/>
    <w:rsid w:val="006C2535"/>
    <w:rsid w:val="006C3A41"/>
    <w:rsid w:val="006C5413"/>
    <w:rsid w:val="006C65A1"/>
    <w:rsid w:val="006C6C62"/>
    <w:rsid w:val="006C7CA9"/>
    <w:rsid w:val="006D3256"/>
    <w:rsid w:val="006D4B0D"/>
    <w:rsid w:val="006D5DC2"/>
    <w:rsid w:val="006D60B4"/>
    <w:rsid w:val="006D75E1"/>
    <w:rsid w:val="006D7F64"/>
    <w:rsid w:val="006E1C04"/>
    <w:rsid w:val="006E2017"/>
    <w:rsid w:val="006E2031"/>
    <w:rsid w:val="006E263E"/>
    <w:rsid w:val="006E3546"/>
    <w:rsid w:val="006E365A"/>
    <w:rsid w:val="006E38C3"/>
    <w:rsid w:val="006E4D97"/>
    <w:rsid w:val="006E517C"/>
    <w:rsid w:val="006E5F70"/>
    <w:rsid w:val="006E7216"/>
    <w:rsid w:val="006F0B9F"/>
    <w:rsid w:val="006F0F93"/>
    <w:rsid w:val="006F1551"/>
    <w:rsid w:val="006F17B6"/>
    <w:rsid w:val="006F28F9"/>
    <w:rsid w:val="006F34F3"/>
    <w:rsid w:val="006F35FA"/>
    <w:rsid w:val="007007F8"/>
    <w:rsid w:val="00702EDF"/>
    <w:rsid w:val="00703AEF"/>
    <w:rsid w:val="00704CCA"/>
    <w:rsid w:val="0070543F"/>
    <w:rsid w:val="00705BC0"/>
    <w:rsid w:val="00705C87"/>
    <w:rsid w:val="00707E10"/>
    <w:rsid w:val="00707EA6"/>
    <w:rsid w:val="007104A0"/>
    <w:rsid w:val="00710978"/>
    <w:rsid w:val="00711E50"/>
    <w:rsid w:val="00713044"/>
    <w:rsid w:val="00713F74"/>
    <w:rsid w:val="007146F0"/>
    <w:rsid w:val="00714C30"/>
    <w:rsid w:val="00715237"/>
    <w:rsid w:val="007159D3"/>
    <w:rsid w:val="00715F39"/>
    <w:rsid w:val="00716F76"/>
    <w:rsid w:val="00720573"/>
    <w:rsid w:val="0072120E"/>
    <w:rsid w:val="00722293"/>
    <w:rsid w:val="00722F4B"/>
    <w:rsid w:val="007230FA"/>
    <w:rsid w:val="00724101"/>
    <w:rsid w:val="007250F0"/>
    <w:rsid w:val="007254A5"/>
    <w:rsid w:val="00725748"/>
    <w:rsid w:val="00730D14"/>
    <w:rsid w:val="007332EF"/>
    <w:rsid w:val="00734374"/>
    <w:rsid w:val="00735496"/>
    <w:rsid w:val="0073599E"/>
    <w:rsid w:val="00736D0D"/>
    <w:rsid w:val="0073720D"/>
    <w:rsid w:val="007402E0"/>
    <w:rsid w:val="007418AE"/>
    <w:rsid w:val="00742AB9"/>
    <w:rsid w:val="00743337"/>
    <w:rsid w:val="0074491E"/>
    <w:rsid w:val="00745016"/>
    <w:rsid w:val="00746658"/>
    <w:rsid w:val="00750048"/>
    <w:rsid w:val="00750A91"/>
    <w:rsid w:val="00751CF9"/>
    <w:rsid w:val="0075240B"/>
    <w:rsid w:val="0075368B"/>
    <w:rsid w:val="00754176"/>
    <w:rsid w:val="00754666"/>
    <w:rsid w:val="00754FBF"/>
    <w:rsid w:val="00755248"/>
    <w:rsid w:val="00756754"/>
    <w:rsid w:val="00757005"/>
    <w:rsid w:val="0076016D"/>
    <w:rsid w:val="007606CE"/>
    <w:rsid w:val="00760C95"/>
    <w:rsid w:val="00762BBD"/>
    <w:rsid w:val="00763BB2"/>
    <w:rsid w:val="0077029E"/>
    <w:rsid w:val="0077048E"/>
    <w:rsid w:val="00770864"/>
    <w:rsid w:val="00771C22"/>
    <w:rsid w:val="007724AB"/>
    <w:rsid w:val="00772734"/>
    <w:rsid w:val="00772863"/>
    <w:rsid w:val="00774B22"/>
    <w:rsid w:val="00775344"/>
    <w:rsid w:val="00775D8A"/>
    <w:rsid w:val="0077737C"/>
    <w:rsid w:val="007777DF"/>
    <w:rsid w:val="00781BE3"/>
    <w:rsid w:val="00781CED"/>
    <w:rsid w:val="007831C7"/>
    <w:rsid w:val="00783559"/>
    <w:rsid w:val="00783B2B"/>
    <w:rsid w:val="0078554C"/>
    <w:rsid w:val="00785E37"/>
    <w:rsid w:val="00785F18"/>
    <w:rsid w:val="00786645"/>
    <w:rsid w:val="00786698"/>
    <w:rsid w:val="00786BE7"/>
    <w:rsid w:val="0079029D"/>
    <w:rsid w:val="007923BB"/>
    <w:rsid w:val="00792AB2"/>
    <w:rsid w:val="007937FD"/>
    <w:rsid w:val="0079417B"/>
    <w:rsid w:val="007A23F9"/>
    <w:rsid w:val="007A3BEE"/>
    <w:rsid w:val="007A4105"/>
    <w:rsid w:val="007A474C"/>
    <w:rsid w:val="007A4803"/>
    <w:rsid w:val="007A76E6"/>
    <w:rsid w:val="007B0201"/>
    <w:rsid w:val="007B0280"/>
    <w:rsid w:val="007B163C"/>
    <w:rsid w:val="007B2BC2"/>
    <w:rsid w:val="007B3AED"/>
    <w:rsid w:val="007B54BC"/>
    <w:rsid w:val="007B5EED"/>
    <w:rsid w:val="007B6E9D"/>
    <w:rsid w:val="007C0CE8"/>
    <w:rsid w:val="007C2CEC"/>
    <w:rsid w:val="007C406E"/>
    <w:rsid w:val="007C66A9"/>
    <w:rsid w:val="007C7F09"/>
    <w:rsid w:val="007D08AB"/>
    <w:rsid w:val="007D0AC3"/>
    <w:rsid w:val="007D25B4"/>
    <w:rsid w:val="007D2C22"/>
    <w:rsid w:val="007D5658"/>
    <w:rsid w:val="007D6565"/>
    <w:rsid w:val="007E0BC6"/>
    <w:rsid w:val="007E1149"/>
    <w:rsid w:val="007E177C"/>
    <w:rsid w:val="007E2C0D"/>
    <w:rsid w:val="007E33F7"/>
    <w:rsid w:val="007E3ECC"/>
    <w:rsid w:val="007E435C"/>
    <w:rsid w:val="007E4DE6"/>
    <w:rsid w:val="007E5AB1"/>
    <w:rsid w:val="007E6BE6"/>
    <w:rsid w:val="007F100C"/>
    <w:rsid w:val="007F1982"/>
    <w:rsid w:val="007F1FD1"/>
    <w:rsid w:val="007F428E"/>
    <w:rsid w:val="007F74ED"/>
    <w:rsid w:val="0080096E"/>
    <w:rsid w:val="00801A90"/>
    <w:rsid w:val="00804DEB"/>
    <w:rsid w:val="008050E6"/>
    <w:rsid w:val="00806B95"/>
    <w:rsid w:val="00807805"/>
    <w:rsid w:val="00810000"/>
    <w:rsid w:val="00810CFA"/>
    <w:rsid w:val="00811392"/>
    <w:rsid w:val="00811C4C"/>
    <w:rsid w:val="00812028"/>
    <w:rsid w:val="00814D03"/>
    <w:rsid w:val="0081537D"/>
    <w:rsid w:val="00815437"/>
    <w:rsid w:val="00815F03"/>
    <w:rsid w:val="00816074"/>
    <w:rsid w:val="00820C94"/>
    <w:rsid w:val="00820F4D"/>
    <w:rsid w:val="00824629"/>
    <w:rsid w:val="0083164A"/>
    <w:rsid w:val="00831674"/>
    <w:rsid w:val="0083178B"/>
    <w:rsid w:val="00833695"/>
    <w:rsid w:val="00833F29"/>
    <w:rsid w:val="00834F99"/>
    <w:rsid w:val="008364EF"/>
    <w:rsid w:val="0083788B"/>
    <w:rsid w:val="00837C66"/>
    <w:rsid w:val="0084047B"/>
    <w:rsid w:val="008407B5"/>
    <w:rsid w:val="008409AE"/>
    <w:rsid w:val="00842A21"/>
    <w:rsid w:val="00842CD8"/>
    <w:rsid w:val="008433B8"/>
    <w:rsid w:val="008435CC"/>
    <w:rsid w:val="008517DE"/>
    <w:rsid w:val="00851BC3"/>
    <w:rsid w:val="008520D8"/>
    <w:rsid w:val="008525B2"/>
    <w:rsid w:val="008530B2"/>
    <w:rsid w:val="008553C7"/>
    <w:rsid w:val="00857770"/>
    <w:rsid w:val="00857FEB"/>
    <w:rsid w:val="00860B95"/>
    <w:rsid w:val="008616E0"/>
    <w:rsid w:val="00862050"/>
    <w:rsid w:val="008624AD"/>
    <w:rsid w:val="008624F0"/>
    <w:rsid w:val="0086334B"/>
    <w:rsid w:val="008646B0"/>
    <w:rsid w:val="00864B45"/>
    <w:rsid w:val="008666D2"/>
    <w:rsid w:val="00871B05"/>
    <w:rsid w:val="008720EB"/>
    <w:rsid w:val="008735BA"/>
    <w:rsid w:val="00873E5C"/>
    <w:rsid w:val="00874A11"/>
    <w:rsid w:val="008753FC"/>
    <w:rsid w:val="008777AA"/>
    <w:rsid w:val="008802A6"/>
    <w:rsid w:val="008802F7"/>
    <w:rsid w:val="00880749"/>
    <w:rsid w:val="00880A18"/>
    <w:rsid w:val="008812FB"/>
    <w:rsid w:val="00882406"/>
    <w:rsid w:val="00882814"/>
    <w:rsid w:val="00885FAC"/>
    <w:rsid w:val="00886D3A"/>
    <w:rsid w:val="00886E97"/>
    <w:rsid w:val="00887F85"/>
    <w:rsid w:val="00891132"/>
    <w:rsid w:val="00891692"/>
    <w:rsid w:val="00892002"/>
    <w:rsid w:val="008934AE"/>
    <w:rsid w:val="008934E6"/>
    <w:rsid w:val="008945F3"/>
    <w:rsid w:val="008A0703"/>
    <w:rsid w:val="008A1400"/>
    <w:rsid w:val="008A46A9"/>
    <w:rsid w:val="008A5A3F"/>
    <w:rsid w:val="008A646F"/>
    <w:rsid w:val="008A702B"/>
    <w:rsid w:val="008A7174"/>
    <w:rsid w:val="008A74FA"/>
    <w:rsid w:val="008B1BE5"/>
    <w:rsid w:val="008B378C"/>
    <w:rsid w:val="008B3929"/>
    <w:rsid w:val="008B3C2F"/>
    <w:rsid w:val="008B4118"/>
    <w:rsid w:val="008B4208"/>
    <w:rsid w:val="008B45D6"/>
    <w:rsid w:val="008B4CB3"/>
    <w:rsid w:val="008B54B2"/>
    <w:rsid w:val="008B720C"/>
    <w:rsid w:val="008B731A"/>
    <w:rsid w:val="008C1ABF"/>
    <w:rsid w:val="008C2425"/>
    <w:rsid w:val="008C2444"/>
    <w:rsid w:val="008C3C67"/>
    <w:rsid w:val="008C3F57"/>
    <w:rsid w:val="008C46FD"/>
    <w:rsid w:val="008C496C"/>
    <w:rsid w:val="008C5B1C"/>
    <w:rsid w:val="008C67AF"/>
    <w:rsid w:val="008C78FD"/>
    <w:rsid w:val="008D0EBE"/>
    <w:rsid w:val="008D2355"/>
    <w:rsid w:val="008D2FA9"/>
    <w:rsid w:val="008D3CEA"/>
    <w:rsid w:val="008D4CC5"/>
    <w:rsid w:val="008D5B01"/>
    <w:rsid w:val="008E22BC"/>
    <w:rsid w:val="008E24B7"/>
    <w:rsid w:val="008E29B4"/>
    <w:rsid w:val="008E35E2"/>
    <w:rsid w:val="008E3C80"/>
    <w:rsid w:val="008E5F59"/>
    <w:rsid w:val="008E7AC3"/>
    <w:rsid w:val="008F0C84"/>
    <w:rsid w:val="008F1B70"/>
    <w:rsid w:val="008F2143"/>
    <w:rsid w:val="008F4A8D"/>
    <w:rsid w:val="00900C34"/>
    <w:rsid w:val="00901121"/>
    <w:rsid w:val="00901DEF"/>
    <w:rsid w:val="00902FF2"/>
    <w:rsid w:val="00903B67"/>
    <w:rsid w:val="00903CDD"/>
    <w:rsid w:val="009041A4"/>
    <w:rsid w:val="00905B6D"/>
    <w:rsid w:val="0090647C"/>
    <w:rsid w:val="0090651A"/>
    <w:rsid w:val="00906DA4"/>
    <w:rsid w:val="0091000A"/>
    <w:rsid w:val="00910642"/>
    <w:rsid w:val="009106F6"/>
    <w:rsid w:val="0091492F"/>
    <w:rsid w:val="009160BB"/>
    <w:rsid w:val="009166AD"/>
    <w:rsid w:val="00917333"/>
    <w:rsid w:val="00917821"/>
    <w:rsid w:val="00917BAC"/>
    <w:rsid w:val="00921A22"/>
    <w:rsid w:val="009239A9"/>
    <w:rsid w:val="009242C0"/>
    <w:rsid w:val="00927293"/>
    <w:rsid w:val="00927FF2"/>
    <w:rsid w:val="0093015A"/>
    <w:rsid w:val="009311C8"/>
    <w:rsid w:val="00932F00"/>
    <w:rsid w:val="00933376"/>
    <w:rsid w:val="009336FC"/>
    <w:rsid w:val="00937CE6"/>
    <w:rsid w:val="00940AAC"/>
    <w:rsid w:val="00940C5F"/>
    <w:rsid w:val="00942355"/>
    <w:rsid w:val="00943F25"/>
    <w:rsid w:val="00944F01"/>
    <w:rsid w:val="00945691"/>
    <w:rsid w:val="00946D29"/>
    <w:rsid w:val="0095050D"/>
    <w:rsid w:val="009513C2"/>
    <w:rsid w:val="0095259F"/>
    <w:rsid w:val="00952FDE"/>
    <w:rsid w:val="009534EF"/>
    <w:rsid w:val="0095352B"/>
    <w:rsid w:val="00955A7F"/>
    <w:rsid w:val="0095748C"/>
    <w:rsid w:val="0095763A"/>
    <w:rsid w:val="0096077C"/>
    <w:rsid w:val="0096143B"/>
    <w:rsid w:val="00961BAF"/>
    <w:rsid w:val="00961C28"/>
    <w:rsid w:val="00961FA7"/>
    <w:rsid w:val="009627A5"/>
    <w:rsid w:val="00962C56"/>
    <w:rsid w:val="00964BBF"/>
    <w:rsid w:val="00964F30"/>
    <w:rsid w:val="00965FD5"/>
    <w:rsid w:val="009668DE"/>
    <w:rsid w:val="00967346"/>
    <w:rsid w:val="009711D9"/>
    <w:rsid w:val="009718F9"/>
    <w:rsid w:val="00975112"/>
    <w:rsid w:val="00975202"/>
    <w:rsid w:val="009753D7"/>
    <w:rsid w:val="00975719"/>
    <w:rsid w:val="00977002"/>
    <w:rsid w:val="009774C4"/>
    <w:rsid w:val="009811DF"/>
    <w:rsid w:val="00982B90"/>
    <w:rsid w:val="00982E82"/>
    <w:rsid w:val="00983333"/>
    <w:rsid w:val="0098361E"/>
    <w:rsid w:val="00983A7C"/>
    <w:rsid w:val="00984D7B"/>
    <w:rsid w:val="00984F0B"/>
    <w:rsid w:val="009854C3"/>
    <w:rsid w:val="00991A8D"/>
    <w:rsid w:val="00991B5F"/>
    <w:rsid w:val="00991C2E"/>
    <w:rsid w:val="0099262D"/>
    <w:rsid w:val="0099381A"/>
    <w:rsid w:val="00994717"/>
    <w:rsid w:val="00994F7F"/>
    <w:rsid w:val="00996571"/>
    <w:rsid w:val="00997999"/>
    <w:rsid w:val="009A0FF6"/>
    <w:rsid w:val="009A15FA"/>
    <w:rsid w:val="009A21DE"/>
    <w:rsid w:val="009A342B"/>
    <w:rsid w:val="009A3A5E"/>
    <w:rsid w:val="009A3B71"/>
    <w:rsid w:val="009A3CA0"/>
    <w:rsid w:val="009A513F"/>
    <w:rsid w:val="009A542C"/>
    <w:rsid w:val="009A61BC"/>
    <w:rsid w:val="009A6527"/>
    <w:rsid w:val="009A676D"/>
    <w:rsid w:val="009A727A"/>
    <w:rsid w:val="009B13D4"/>
    <w:rsid w:val="009B1466"/>
    <w:rsid w:val="009B23D3"/>
    <w:rsid w:val="009B24B7"/>
    <w:rsid w:val="009B41E7"/>
    <w:rsid w:val="009B424D"/>
    <w:rsid w:val="009B57FB"/>
    <w:rsid w:val="009B7709"/>
    <w:rsid w:val="009B7759"/>
    <w:rsid w:val="009C1AC6"/>
    <w:rsid w:val="009C1C75"/>
    <w:rsid w:val="009C37AE"/>
    <w:rsid w:val="009C42BC"/>
    <w:rsid w:val="009C4AAC"/>
    <w:rsid w:val="009C4F04"/>
    <w:rsid w:val="009C6002"/>
    <w:rsid w:val="009C692B"/>
    <w:rsid w:val="009C7C85"/>
    <w:rsid w:val="009D277F"/>
    <w:rsid w:val="009D2D9F"/>
    <w:rsid w:val="009D42C9"/>
    <w:rsid w:val="009D6058"/>
    <w:rsid w:val="009D7120"/>
    <w:rsid w:val="009D7DFA"/>
    <w:rsid w:val="009E026E"/>
    <w:rsid w:val="009E042D"/>
    <w:rsid w:val="009E17C3"/>
    <w:rsid w:val="009E1B8B"/>
    <w:rsid w:val="009E37E6"/>
    <w:rsid w:val="009E584D"/>
    <w:rsid w:val="009E6427"/>
    <w:rsid w:val="009E71C1"/>
    <w:rsid w:val="009E72DF"/>
    <w:rsid w:val="009F3851"/>
    <w:rsid w:val="009F4829"/>
    <w:rsid w:val="00A02980"/>
    <w:rsid w:val="00A04081"/>
    <w:rsid w:val="00A043B4"/>
    <w:rsid w:val="00A04DC0"/>
    <w:rsid w:val="00A06827"/>
    <w:rsid w:val="00A07737"/>
    <w:rsid w:val="00A07D00"/>
    <w:rsid w:val="00A10614"/>
    <w:rsid w:val="00A10E98"/>
    <w:rsid w:val="00A11768"/>
    <w:rsid w:val="00A12458"/>
    <w:rsid w:val="00A13499"/>
    <w:rsid w:val="00A140D0"/>
    <w:rsid w:val="00A149C1"/>
    <w:rsid w:val="00A14A93"/>
    <w:rsid w:val="00A163B4"/>
    <w:rsid w:val="00A167EA"/>
    <w:rsid w:val="00A2172A"/>
    <w:rsid w:val="00A21A93"/>
    <w:rsid w:val="00A21B3B"/>
    <w:rsid w:val="00A2455B"/>
    <w:rsid w:val="00A245B7"/>
    <w:rsid w:val="00A25B4A"/>
    <w:rsid w:val="00A27328"/>
    <w:rsid w:val="00A277F9"/>
    <w:rsid w:val="00A30271"/>
    <w:rsid w:val="00A30E68"/>
    <w:rsid w:val="00A31885"/>
    <w:rsid w:val="00A33763"/>
    <w:rsid w:val="00A34AA0"/>
    <w:rsid w:val="00A35B30"/>
    <w:rsid w:val="00A35BEC"/>
    <w:rsid w:val="00A369F3"/>
    <w:rsid w:val="00A373C4"/>
    <w:rsid w:val="00A37B8E"/>
    <w:rsid w:val="00A41EFC"/>
    <w:rsid w:val="00A41F08"/>
    <w:rsid w:val="00A43004"/>
    <w:rsid w:val="00A4371E"/>
    <w:rsid w:val="00A43EA3"/>
    <w:rsid w:val="00A440B2"/>
    <w:rsid w:val="00A443AD"/>
    <w:rsid w:val="00A471D3"/>
    <w:rsid w:val="00A47733"/>
    <w:rsid w:val="00A5097E"/>
    <w:rsid w:val="00A511CD"/>
    <w:rsid w:val="00A5180F"/>
    <w:rsid w:val="00A52083"/>
    <w:rsid w:val="00A551E6"/>
    <w:rsid w:val="00A56946"/>
    <w:rsid w:val="00A578D8"/>
    <w:rsid w:val="00A61759"/>
    <w:rsid w:val="00A61A6C"/>
    <w:rsid w:val="00A63889"/>
    <w:rsid w:val="00A6421B"/>
    <w:rsid w:val="00A648BC"/>
    <w:rsid w:val="00A64A23"/>
    <w:rsid w:val="00A64F05"/>
    <w:rsid w:val="00A651CA"/>
    <w:rsid w:val="00A65FF9"/>
    <w:rsid w:val="00A70E93"/>
    <w:rsid w:val="00A71A15"/>
    <w:rsid w:val="00A71A16"/>
    <w:rsid w:val="00A74DEC"/>
    <w:rsid w:val="00A76D10"/>
    <w:rsid w:val="00A76DC7"/>
    <w:rsid w:val="00A774C4"/>
    <w:rsid w:val="00A77D7A"/>
    <w:rsid w:val="00A84B60"/>
    <w:rsid w:val="00A84E68"/>
    <w:rsid w:val="00A84F62"/>
    <w:rsid w:val="00A8630D"/>
    <w:rsid w:val="00A87B6C"/>
    <w:rsid w:val="00A908F9"/>
    <w:rsid w:val="00A91B1B"/>
    <w:rsid w:val="00A9351D"/>
    <w:rsid w:val="00A94A09"/>
    <w:rsid w:val="00A967EE"/>
    <w:rsid w:val="00AA2579"/>
    <w:rsid w:val="00AA3729"/>
    <w:rsid w:val="00AA4277"/>
    <w:rsid w:val="00AA4C2B"/>
    <w:rsid w:val="00AA4D58"/>
    <w:rsid w:val="00AA5AC8"/>
    <w:rsid w:val="00AA5B94"/>
    <w:rsid w:val="00AA6265"/>
    <w:rsid w:val="00AB0609"/>
    <w:rsid w:val="00AB34E9"/>
    <w:rsid w:val="00AB4880"/>
    <w:rsid w:val="00AB5963"/>
    <w:rsid w:val="00AB62FF"/>
    <w:rsid w:val="00AB762B"/>
    <w:rsid w:val="00AB78E0"/>
    <w:rsid w:val="00AC0810"/>
    <w:rsid w:val="00AC0B3D"/>
    <w:rsid w:val="00AC1ED1"/>
    <w:rsid w:val="00AC211D"/>
    <w:rsid w:val="00AC3701"/>
    <w:rsid w:val="00AC46A6"/>
    <w:rsid w:val="00AC49D8"/>
    <w:rsid w:val="00AC523C"/>
    <w:rsid w:val="00AC567F"/>
    <w:rsid w:val="00AC6B29"/>
    <w:rsid w:val="00AC7421"/>
    <w:rsid w:val="00AD0CCB"/>
    <w:rsid w:val="00AD0D21"/>
    <w:rsid w:val="00AD245D"/>
    <w:rsid w:val="00AD24CE"/>
    <w:rsid w:val="00AD279E"/>
    <w:rsid w:val="00AD2B89"/>
    <w:rsid w:val="00AD3A3C"/>
    <w:rsid w:val="00AD5C2E"/>
    <w:rsid w:val="00AE11B7"/>
    <w:rsid w:val="00AE1D85"/>
    <w:rsid w:val="00AE4E07"/>
    <w:rsid w:val="00AE5230"/>
    <w:rsid w:val="00AE5901"/>
    <w:rsid w:val="00AE77B6"/>
    <w:rsid w:val="00AF0612"/>
    <w:rsid w:val="00AF0888"/>
    <w:rsid w:val="00AF0B82"/>
    <w:rsid w:val="00AF2170"/>
    <w:rsid w:val="00AF2F4F"/>
    <w:rsid w:val="00AF36B0"/>
    <w:rsid w:val="00AF612D"/>
    <w:rsid w:val="00AF6CAF"/>
    <w:rsid w:val="00AF7691"/>
    <w:rsid w:val="00AF7F47"/>
    <w:rsid w:val="00B0022D"/>
    <w:rsid w:val="00B00A55"/>
    <w:rsid w:val="00B00F22"/>
    <w:rsid w:val="00B03DAC"/>
    <w:rsid w:val="00B0436F"/>
    <w:rsid w:val="00B06444"/>
    <w:rsid w:val="00B0686B"/>
    <w:rsid w:val="00B06C4D"/>
    <w:rsid w:val="00B06CE6"/>
    <w:rsid w:val="00B06D4B"/>
    <w:rsid w:val="00B10705"/>
    <w:rsid w:val="00B1151F"/>
    <w:rsid w:val="00B201ED"/>
    <w:rsid w:val="00B214B2"/>
    <w:rsid w:val="00B21B3E"/>
    <w:rsid w:val="00B24584"/>
    <w:rsid w:val="00B24C4A"/>
    <w:rsid w:val="00B252CD"/>
    <w:rsid w:val="00B25CD9"/>
    <w:rsid w:val="00B26CCF"/>
    <w:rsid w:val="00B30004"/>
    <w:rsid w:val="00B30353"/>
    <w:rsid w:val="00B316B9"/>
    <w:rsid w:val="00B322C1"/>
    <w:rsid w:val="00B34C1E"/>
    <w:rsid w:val="00B35331"/>
    <w:rsid w:val="00B36546"/>
    <w:rsid w:val="00B424BA"/>
    <w:rsid w:val="00B464BB"/>
    <w:rsid w:val="00B51544"/>
    <w:rsid w:val="00B52E2F"/>
    <w:rsid w:val="00B531DD"/>
    <w:rsid w:val="00B531F5"/>
    <w:rsid w:val="00B54564"/>
    <w:rsid w:val="00B55390"/>
    <w:rsid w:val="00B56A07"/>
    <w:rsid w:val="00B56D45"/>
    <w:rsid w:val="00B572E8"/>
    <w:rsid w:val="00B57333"/>
    <w:rsid w:val="00B603B4"/>
    <w:rsid w:val="00B60860"/>
    <w:rsid w:val="00B63309"/>
    <w:rsid w:val="00B645D2"/>
    <w:rsid w:val="00B67E6B"/>
    <w:rsid w:val="00B717B0"/>
    <w:rsid w:val="00B71981"/>
    <w:rsid w:val="00B71DC2"/>
    <w:rsid w:val="00B73546"/>
    <w:rsid w:val="00B73918"/>
    <w:rsid w:val="00B74CE9"/>
    <w:rsid w:val="00B74DB6"/>
    <w:rsid w:val="00B74DD5"/>
    <w:rsid w:val="00B74F88"/>
    <w:rsid w:val="00B751DD"/>
    <w:rsid w:val="00B76565"/>
    <w:rsid w:val="00B76A6E"/>
    <w:rsid w:val="00B8079E"/>
    <w:rsid w:val="00B829FF"/>
    <w:rsid w:val="00B84A83"/>
    <w:rsid w:val="00B85449"/>
    <w:rsid w:val="00B879C7"/>
    <w:rsid w:val="00B87C3F"/>
    <w:rsid w:val="00B90D3F"/>
    <w:rsid w:val="00B90DA2"/>
    <w:rsid w:val="00B92662"/>
    <w:rsid w:val="00B93893"/>
    <w:rsid w:val="00B95E58"/>
    <w:rsid w:val="00B95FC2"/>
    <w:rsid w:val="00B975D5"/>
    <w:rsid w:val="00B979F2"/>
    <w:rsid w:val="00B97DCD"/>
    <w:rsid w:val="00BA06AC"/>
    <w:rsid w:val="00BA1B1C"/>
    <w:rsid w:val="00BA2CB0"/>
    <w:rsid w:val="00BA2CC0"/>
    <w:rsid w:val="00BA3472"/>
    <w:rsid w:val="00BA537F"/>
    <w:rsid w:val="00BA5E9E"/>
    <w:rsid w:val="00BA770E"/>
    <w:rsid w:val="00BA77F1"/>
    <w:rsid w:val="00BA7A60"/>
    <w:rsid w:val="00BA7EDA"/>
    <w:rsid w:val="00BB055B"/>
    <w:rsid w:val="00BB11E1"/>
    <w:rsid w:val="00BB148A"/>
    <w:rsid w:val="00BB1594"/>
    <w:rsid w:val="00BB1670"/>
    <w:rsid w:val="00BB27BC"/>
    <w:rsid w:val="00BB2BC0"/>
    <w:rsid w:val="00BB51FE"/>
    <w:rsid w:val="00BB6DA1"/>
    <w:rsid w:val="00BB7A20"/>
    <w:rsid w:val="00BB7ABD"/>
    <w:rsid w:val="00BB7EB7"/>
    <w:rsid w:val="00BC02E9"/>
    <w:rsid w:val="00BC0A80"/>
    <w:rsid w:val="00BC12A3"/>
    <w:rsid w:val="00BC3445"/>
    <w:rsid w:val="00BC3B53"/>
    <w:rsid w:val="00BC4A98"/>
    <w:rsid w:val="00BC4D64"/>
    <w:rsid w:val="00BC56F5"/>
    <w:rsid w:val="00BC69DE"/>
    <w:rsid w:val="00BC73AC"/>
    <w:rsid w:val="00BC7D8C"/>
    <w:rsid w:val="00BD0F12"/>
    <w:rsid w:val="00BD1454"/>
    <w:rsid w:val="00BD3D19"/>
    <w:rsid w:val="00BD4929"/>
    <w:rsid w:val="00BD5DFC"/>
    <w:rsid w:val="00BD7AE6"/>
    <w:rsid w:val="00BE0B32"/>
    <w:rsid w:val="00BE2497"/>
    <w:rsid w:val="00BE458E"/>
    <w:rsid w:val="00BE5564"/>
    <w:rsid w:val="00BF01BA"/>
    <w:rsid w:val="00BF1284"/>
    <w:rsid w:val="00BF1365"/>
    <w:rsid w:val="00BF2B59"/>
    <w:rsid w:val="00BF2B99"/>
    <w:rsid w:val="00BF2C4F"/>
    <w:rsid w:val="00BF37A3"/>
    <w:rsid w:val="00BF3D01"/>
    <w:rsid w:val="00BF5B51"/>
    <w:rsid w:val="00BF731A"/>
    <w:rsid w:val="00C00B67"/>
    <w:rsid w:val="00C00F4E"/>
    <w:rsid w:val="00C01061"/>
    <w:rsid w:val="00C010DC"/>
    <w:rsid w:val="00C036D8"/>
    <w:rsid w:val="00C0494C"/>
    <w:rsid w:val="00C05318"/>
    <w:rsid w:val="00C05FF0"/>
    <w:rsid w:val="00C10839"/>
    <w:rsid w:val="00C10869"/>
    <w:rsid w:val="00C117E2"/>
    <w:rsid w:val="00C11F4E"/>
    <w:rsid w:val="00C12C00"/>
    <w:rsid w:val="00C12E90"/>
    <w:rsid w:val="00C12EB9"/>
    <w:rsid w:val="00C1320B"/>
    <w:rsid w:val="00C14CC1"/>
    <w:rsid w:val="00C17E6D"/>
    <w:rsid w:val="00C206F1"/>
    <w:rsid w:val="00C23E2C"/>
    <w:rsid w:val="00C26035"/>
    <w:rsid w:val="00C26079"/>
    <w:rsid w:val="00C271E6"/>
    <w:rsid w:val="00C27206"/>
    <w:rsid w:val="00C3006B"/>
    <w:rsid w:val="00C30AC1"/>
    <w:rsid w:val="00C3189F"/>
    <w:rsid w:val="00C3256E"/>
    <w:rsid w:val="00C33090"/>
    <w:rsid w:val="00C33340"/>
    <w:rsid w:val="00C3445F"/>
    <w:rsid w:val="00C349E3"/>
    <w:rsid w:val="00C35A00"/>
    <w:rsid w:val="00C35A91"/>
    <w:rsid w:val="00C371A6"/>
    <w:rsid w:val="00C37866"/>
    <w:rsid w:val="00C409AD"/>
    <w:rsid w:val="00C40C60"/>
    <w:rsid w:val="00C42756"/>
    <w:rsid w:val="00C42DA3"/>
    <w:rsid w:val="00C42F03"/>
    <w:rsid w:val="00C43022"/>
    <w:rsid w:val="00C447C0"/>
    <w:rsid w:val="00C458C9"/>
    <w:rsid w:val="00C46B84"/>
    <w:rsid w:val="00C4791F"/>
    <w:rsid w:val="00C50ECF"/>
    <w:rsid w:val="00C52281"/>
    <w:rsid w:val="00C52E42"/>
    <w:rsid w:val="00C53426"/>
    <w:rsid w:val="00C5401F"/>
    <w:rsid w:val="00C54FEA"/>
    <w:rsid w:val="00C55E5A"/>
    <w:rsid w:val="00C56BE8"/>
    <w:rsid w:val="00C57B19"/>
    <w:rsid w:val="00C60E49"/>
    <w:rsid w:val="00C61A0C"/>
    <w:rsid w:val="00C62A0B"/>
    <w:rsid w:val="00C63108"/>
    <w:rsid w:val="00C638E2"/>
    <w:rsid w:val="00C6537C"/>
    <w:rsid w:val="00C65866"/>
    <w:rsid w:val="00C666E4"/>
    <w:rsid w:val="00C66D36"/>
    <w:rsid w:val="00C76BA1"/>
    <w:rsid w:val="00C80229"/>
    <w:rsid w:val="00C812F7"/>
    <w:rsid w:val="00C833B6"/>
    <w:rsid w:val="00C85838"/>
    <w:rsid w:val="00C86135"/>
    <w:rsid w:val="00C876B7"/>
    <w:rsid w:val="00C90846"/>
    <w:rsid w:val="00C91596"/>
    <w:rsid w:val="00C91B2C"/>
    <w:rsid w:val="00C9272C"/>
    <w:rsid w:val="00C92CA5"/>
    <w:rsid w:val="00C93B39"/>
    <w:rsid w:val="00C95961"/>
    <w:rsid w:val="00C96DDF"/>
    <w:rsid w:val="00CA0A69"/>
    <w:rsid w:val="00CA0E76"/>
    <w:rsid w:val="00CA40F8"/>
    <w:rsid w:val="00CA473C"/>
    <w:rsid w:val="00CA47D3"/>
    <w:rsid w:val="00CA52E3"/>
    <w:rsid w:val="00CA53DE"/>
    <w:rsid w:val="00CA5668"/>
    <w:rsid w:val="00CA58C3"/>
    <w:rsid w:val="00CA5BC9"/>
    <w:rsid w:val="00CA5E25"/>
    <w:rsid w:val="00CA6A55"/>
    <w:rsid w:val="00CA6DEF"/>
    <w:rsid w:val="00CB156F"/>
    <w:rsid w:val="00CB1BBD"/>
    <w:rsid w:val="00CB25F8"/>
    <w:rsid w:val="00CB3777"/>
    <w:rsid w:val="00CB5A73"/>
    <w:rsid w:val="00CC0BB4"/>
    <w:rsid w:val="00CC12DF"/>
    <w:rsid w:val="00CC4D8D"/>
    <w:rsid w:val="00CC63E0"/>
    <w:rsid w:val="00CC6FDD"/>
    <w:rsid w:val="00CD1689"/>
    <w:rsid w:val="00CD1EC9"/>
    <w:rsid w:val="00CD2492"/>
    <w:rsid w:val="00CD47BA"/>
    <w:rsid w:val="00CD49A6"/>
    <w:rsid w:val="00CD5427"/>
    <w:rsid w:val="00CD604A"/>
    <w:rsid w:val="00CD6791"/>
    <w:rsid w:val="00CD6C23"/>
    <w:rsid w:val="00CD7B6F"/>
    <w:rsid w:val="00CE15C4"/>
    <w:rsid w:val="00CE2E6A"/>
    <w:rsid w:val="00CE2EA9"/>
    <w:rsid w:val="00CE3BFB"/>
    <w:rsid w:val="00CE41DA"/>
    <w:rsid w:val="00CE6D64"/>
    <w:rsid w:val="00CE74D9"/>
    <w:rsid w:val="00CF053F"/>
    <w:rsid w:val="00CF0A55"/>
    <w:rsid w:val="00CF301C"/>
    <w:rsid w:val="00CF3BC3"/>
    <w:rsid w:val="00CF4D3F"/>
    <w:rsid w:val="00CF5904"/>
    <w:rsid w:val="00CF7C8B"/>
    <w:rsid w:val="00D00180"/>
    <w:rsid w:val="00D00793"/>
    <w:rsid w:val="00D01D15"/>
    <w:rsid w:val="00D029F7"/>
    <w:rsid w:val="00D04083"/>
    <w:rsid w:val="00D078E1"/>
    <w:rsid w:val="00D102D2"/>
    <w:rsid w:val="00D10AEF"/>
    <w:rsid w:val="00D11431"/>
    <w:rsid w:val="00D12445"/>
    <w:rsid w:val="00D12A7F"/>
    <w:rsid w:val="00D131D6"/>
    <w:rsid w:val="00D135BA"/>
    <w:rsid w:val="00D17A1D"/>
    <w:rsid w:val="00D20C77"/>
    <w:rsid w:val="00D218AC"/>
    <w:rsid w:val="00D221A6"/>
    <w:rsid w:val="00D232A2"/>
    <w:rsid w:val="00D23522"/>
    <w:rsid w:val="00D25C90"/>
    <w:rsid w:val="00D25F5C"/>
    <w:rsid w:val="00D26196"/>
    <w:rsid w:val="00D279AE"/>
    <w:rsid w:val="00D30900"/>
    <w:rsid w:val="00D30F08"/>
    <w:rsid w:val="00D311EA"/>
    <w:rsid w:val="00D31C61"/>
    <w:rsid w:val="00D323BE"/>
    <w:rsid w:val="00D32F98"/>
    <w:rsid w:val="00D33A7B"/>
    <w:rsid w:val="00D35512"/>
    <w:rsid w:val="00D358D8"/>
    <w:rsid w:val="00D365C5"/>
    <w:rsid w:val="00D36C95"/>
    <w:rsid w:val="00D405AB"/>
    <w:rsid w:val="00D41280"/>
    <w:rsid w:val="00D4149B"/>
    <w:rsid w:val="00D43528"/>
    <w:rsid w:val="00D45EB0"/>
    <w:rsid w:val="00D46125"/>
    <w:rsid w:val="00D52F46"/>
    <w:rsid w:val="00D5423B"/>
    <w:rsid w:val="00D54D92"/>
    <w:rsid w:val="00D54F4E"/>
    <w:rsid w:val="00D55865"/>
    <w:rsid w:val="00D56274"/>
    <w:rsid w:val="00D60BA4"/>
    <w:rsid w:val="00D61E03"/>
    <w:rsid w:val="00D62F23"/>
    <w:rsid w:val="00D6528F"/>
    <w:rsid w:val="00D67A7A"/>
    <w:rsid w:val="00D67F8F"/>
    <w:rsid w:val="00D711A5"/>
    <w:rsid w:val="00D713FF"/>
    <w:rsid w:val="00D72421"/>
    <w:rsid w:val="00D72D40"/>
    <w:rsid w:val="00D734E5"/>
    <w:rsid w:val="00D73F97"/>
    <w:rsid w:val="00D745A7"/>
    <w:rsid w:val="00D74D0A"/>
    <w:rsid w:val="00D75346"/>
    <w:rsid w:val="00D767FA"/>
    <w:rsid w:val="00D80CCE"/>
    <w:rsid w:val="00D81D90"/>
    <w:rsid w:val="00D82202"/>
    <w:rsid w:val="00D83104"/>
    <w:rsid w:val="00D83137"/>
    <w:rsid w:val="00D836FE"/>
    <w:rsid w:val="00D83800"/>
    <w:rsid w:val="00D85213"/>
    <w:rsid w:val="00D85A93"/>
    <w:rsid w:val="00D87FF1"/>
    <w:rsid w:val="00D90722"/>
    <w:rsid w:val="00D920AA"/>
    <w:rsid w:val="00D92483"/>
    <w:rsid w:val="00D92633"/>
    <w:rsid w:val="00D93CE9"/>
    <w:rsid w:val="00D94DB4"/>
    <w:rsid w:val="00D951CB"/>
    <w:rsid w:val="00D97582"/>
    <w:rsid w:val="00DA11ED"/>
    <w:rsid w:val="00DA1438"/>
    <w:rsid w:val="00DA2288"/>
    <w:rsid w:val="00DA229B"/>
    <w:rsid w:val="00DA243E"/>
    <w:rsid w:val="00DA298C"/>
    <w:rsid w:val="00DA5D08"/>
    <w:rsid w:val="00DB030C"/>
    <w:rsid w:val="00DB2280"/>
    <w:rsid w:val="00DB403F"/>
    <w:rsid w:val="00DB4A3A"/>
    <w:rsid w:val="00DB4FA7"/>
    <w:rsid w:val="00DB7D94"/>
    <w:rsid w:val="00DC1AA9"/>
    <w:rsid w:val="00DC2000"/>
    <w:rsid w:val="00DC6E11"/>
    <w:rsid w:val="00DD1B91"/>
    <w:rsid w:val="00DD368B"/>
    <w:rsid w:val="00DD5D9F"/>
    <w:rsid w:val="00DD629D"/>
    <w:rsid w:val="00DD657D"/>
    <w:rsid w:val="00DD6E29"/>
    <w:rsid w:val="00DD739D"/>
    <w:rsid w:val="00DE11D6"/>
    <w:rsid w:val="00DE1C75"/>
    <w:rsid w:val="00DE26D6"/>
    <w:rsid w:val="00DE2BF4"/>
    <w:rsid w:val="00DE2DA8"/>
    <w:rsid w:val="00DE307C"/>
    <w:rsid w:val="00DE343C"/>
    <w:rsid w:val="00DE38D0"/>
    <w:rsid w:val="00DE53FD"/>
    <w:rsid w:val="00DE575C"/>
    <w:rsid w:val="00DE578A"/>
    <w:rsid w:val="00DE5D8B"/>
    <w:rsid w:val="00DE6983"/>
    <w:rsid w:val="00DE6AC5"/>
    <w:rsid w:val="00DE6E7E"/>
    <w:rsid w:val="00DE7DDA"/>
    <w:rsid w:val="00DF1D1E"/>
    <w:rsid w:val="00DF2583"/>
    <w:rsid w:val="00DF5432"/>
    <w:rsid w:val="00DF54D9"/>
    <w:rsid w:val="00DF6973"/>
    <w:rsid w:val="00DF76E8"/>
    <w:rsid w:val="00DF79E9"/>
    <w:rsid w:val="00E00687"/>
    <w:rsid w:val="00E008CB"/>
    <w:rsid w:val="00E021C8"/>
    <w:rsid w:val="00E03D32"/>
    <w:rsid w:val="00E03E8B"/>
    <w:rsid w:val="00E04465"/>
    <w:rsid w:val="00E04532"/>
    <w:rsid w:val="00E04E34"/>
    <w:rsid w:val="00E05FDB"/>
    <w:rsid w:val="00E10991"/>
    <w:rsid w:val="00E10DC6"/>
    <w:rsid w:val="00E11F8E"/>
    <w:rsid w:val="00E12B7F"/>
    <w:rsid w:val="00E13162"/>
    <w:rsid w:val="00E145EA"/>
    <w:rsid w:val="00E17944"/>
    <w:rsid w:val="00E17BC5"/>
    <w:rsid w:val="00E20A86"/>
    <w:rsid w:val="00E22722"/>
    <w:rsid w:val="00E2347F"/>
    <w:rsid w:val="00E276B2"/>
    <w:rsid w:val="00E30F19"/>
    <w:rsid w:val="00E33FD4"/>
    <w:rsid w:val="00E34ED6"/>
    <w:rsid w:val="00E3596E"/>
    <w:rsid w:val="00E364EF"/>
    <w:rsid w:val="00E4094E"/>
    <w:rsid w:val="00E426A4"/>
    <w:rsid w:val="00E42D22"/>
    <w:rsid w:val="00E431EC"/>
    <w:rsid w:val="00E43371"/>
    <w:rsid w:val="00E4573C"/>
    <w:rsid w:val="00E458E2"/>
    <w:rsid w:val="00E45F37"/>
    <w:rsid w:val="00E466F2"/>
    <w:rsid w:val="00E50A17"/>
    <w:rsid w:val="00E50BD4"/>
    <w:rsid w:val="00E51959"/>
    <w:rsid w:val="00E554FD"/>
    <w:rsid w:val="00E5552A"/>
    <w:rsid w:val="00E556BB"/>
    <w:rsid w:val="00E55A98"/>
    <w:rsid w:val="00E56173"/>
    <w:rsid w:val="00E56899"/>
    <w:rsid w:val="00E56ADD"/>
    <w:rsid w:val="00E575BA"/>
    <w:rsid w:val="00E5788D"/>
    <w:rsid w:val="00E57CC8"/>
    <w:rsid w:val="00E60B21"/>
    <w:rsid w:val="00E61D0A"/>
    <w:rsid w:val="00E62286"/>
    <w:rsid w:val="00E634B6"/>
    <w:rsid w:val="00E634E3"/>
    <w:rsid w:val="00E645B1"/>
    <w:rsid w:val="00E6586E"/>
    <w:rsid w:val="00E659A6"/>
    <w:rsid w:val="00E72140"/>
    <w:rsid w:val="00E724F5"/>
    <w:rsid w:val="00E727A9"/>
    <w:rsid w:val="00E7318A"/>
    <w:rsid w:val="00E75C19"/>
    <w:rsid w:val="00E75D2C"/>
    <w:rsid w:val="00E80636"/>
    <w:rsid w:val="00E80F31"/>
    <w:rsid w:val="00E81576"/>
    <w:rsid w:val="00E82965"/>
    <w:rsid w:val="00E837FB"/>
    <w:rsid w:val="00E83D8F"/>
    <w:rsid w:val="00E85102"/>
    <w:rsid w:val="00E8592D"/>
    <w:rsid w:val="00E86633"/>
    <w:rsid w:val="00E8671E"/>
    <w:rsid w:val="00E86E32"/>
    <w:rsid w:val="00E876A6"/>
    <w:rsid w:val="00E9497F"/>
    <w:rsid w:val="00E96181"/>
    <w:rsid w:val="00E96C67"/>
    <w:rsid w:val="00E96D0E"/>
    <w:rsid w:val="00E96DE5"/>
    <w:rsid w:val="00EA0AA8"/>
    <w:rsid w:val="00EA14C5"/>
    <w:rsid w:val="00EA1765"/>
    <w:rsid w:val="00EA26EF"/>
    <w:rsid w:val="00EA3241"/>
    <w:rsid w:val="00EA33E8"/>
    <w:rsid w:val="00EA3B5F"/>
    <w:rsid w:val="00EA5786"/>
    <w:rsid w:val="00EA615D"/>
    <w:rsid w:val="00EA75C1"/>
    <w:rsid w:val="00EA7B10"/>
    <w:rsid w:val="00EB141A"/>
    <w:rsid w:val="00EB1508"/>
    <w:rsid w:val="00EB1A0E"/>
    <w:rsid w:val="00EB2DEB"/>
    <w:rsid w:val="00EB3B10"/>
    <w:rsid w:val="00EB40BD"/>
    <w:rsid w:val="00EB6D1A"/>
    <w:rsid w:val="00EB7038"/>
    <w:rsid w:val="00EB71FE"/>
    <w:rsid w:val="00EB7550"/>
    <w:rsid w:val="00EB7C2E"/>
    <w:rsid w:val="00EC0F04"/>
    <w:rsid w:val="00EC1309"/>
    <w:rsid w:val="00EC237D"/>
    <w:rsid w:val="00EC3366"/>
    <w:rsid w:val="00EC3951"/>
    <w:rsid w:val="00EC5F70"/>
    <w:rsid w:val="00EC6AAB"/>
    <w:rsid w:val="00EC6F2A"/>
    <w:rsid w:val="00ED2F32"/>
    <w:rsid w:val="00ED2F66"/>
    <w:rsid w:val="00ED4248"/>
    <w:rsid w:val="00ED60CA"/>
    <w:rsid w:val="00ED64EF"/>
    <w:rsid w:val="00ED6CDA"/>
    <w:rsid w:val="00EE0A18"/>
    <w:rsid w:val="00EE0CAE"/>
    <w:rsid w:val="00EE0EC3"/>
    <w:rsid w:val="00EE1819"/>
    <w:rsid w:val="00EE1A75"/>
    <w:rsid w:val="00EE1B9E"/>
    <w:rsid w:val="00EE1DC0"/>
    <w:rsid w:val="00EE1DF0"/>
    <w:rsid w:val="00EE4A1F"/>
    <w:rsid w:val="00EE4CCB"/>
    <w:rsid w:val="00EE53EA"/>
    <w:rsid w:val="00EF009A"/>
    <w:rsid w:val="00EF0D0D"/>
    <w:rsid w:val="00EF0ED5"/>
    <w:rsid w:val="00EF1B5A"/>
    <w:rsid w:val="00EF2CCA"/>
    <w:rsid w:val="00EF4CFB"/>
    <w:rsid w:val="00EF5F22"/>
    <w:rsid w:val="00EF61AC"/>
    <w:rsid w:val="00EF791D"/>
    <w:rsid w:val="00F00F8B"/>
    <w:rsid w:val="00F01325"/>
    <w:rsid w:val="00F0172C"/>
    <w:rsid w:val="00F017B1"/>
    <w:rsid w:val="00F01BA1"/>
    <w:rsid w:val="00F03E1B"/>
    <w:rsid w:val="00F04D64"/>
    <w:rsid w:val="00F057E0"/>
    <w:rsid w:val="00F05885"/>
    <w:rsid w:val="00F0753A"/>
    <w:rsid w:val="00F10ADF"/>
    <w:rsid w:val="00F13F47"/>
    <w:rsid w:val="00F16EBD"/>
    <w:rsid w:val="00F214D5"/>
    <w:rsid w:val="00F21B9F"/>
    <w:rsid w:val="00F229EF"/>
    <w:rsid w:val="00F22C62"/>
    <w:rsid w:val="00F23EEC"/>
    <w:rsid w:val="00F24A31"/>
    <w:rsid w:val="00F24B62"/>
    <w:rsid w:val="00F24E4E"/>
    <w:rsid w:val="00F25B7F"/>
    <w:rsid w:val="00F26059"/>
    <w:rsid w:val="00F2608D"/>
    <w:rsid w:val="00F313B0"/>
    <w:rsid w:val="00F33D39"/>
    <w:rsid w:val="00F33E73"/>
    <w:rsid w:val="00F343DA"/>
    <w:rsid w:val="00F359F8"/>
    <w:rsid w:val="00F3652C"/>
    <w:rsid w:val="00F366F4"/>
    <w:rsid w:val="00F36803"/>
    <w:rsid w:val="00F376A8"/>
    <w:rsid w:val="00F403C0"/>
    <w:rsid w:val="00F4147B"/>
    <w:rsid w:val="00F434BC"/>
    <w:rsid w:val="00F43D1A"/>
    <w:rsid w:val="00F43E8A"/>
    <w:rsid w:val="00F45528"/>
    <w:rsid w:val="00F46AA1"/>
    <w:rsid w:val="00F47235"/>
    <w:rsid w:val="00F47A9A"/>
    <w:rsid w:val="00F50554"/>
    <w:rsid w:val="00F51771"/>
    <w:rsid w:val="00F53F91"/>
    <w:rsid w:val="00F56255"/>
    <w:rsid w:val="00F57321"/>
    <w:rsid w:val="00F57CD4"/>
    <w:rsid w:val="00F613E9"/>
    <w:rsid w:val="00F6168C"/>
    <w:rsid w:val="00F61A72"/>
    <w:rsid w:val="00F62D1F"/>
    <w:rsid w:val="00F6371E"/>
    <w:rsid w:val="00F63E0E"/>
    <w:rsid w:val="00F641ED"/>
    <w:rsid w:val="00F65951"/>
    <w:rsid w:val="00F65DE4"/>
    <w:rsid w:val="00F66F13"/>
    <w:rsid w:val="00F74073"/>
    <w:rsid w:val="00F74AC4"/>
    <w:rsid w:val="00F74D7D"/>
    <w:rsid w:val="00F7614E"/>
    <w:rsid w:val="00F77453"/>
    <w:rsid w:val="00F80F82"/>
    <w:rsid w:val="00F81A04"/>
    <w:rsid w:val="00F84116"/>
    <w:rsid w:val="00F8524E"/>
    <w:rsid w:val="00F8778E"/>
    <w:rsid w:val="00F87D67"/>
    <w:rsid w:val="00F87D80"/>
    <w:rsid w:val="00F90E04"/>
    <w:rsid w:val="00F9189A"/>
    <w:rsid w:val="00F928C5"/>
    <w:rsid w:val="00F94351"/>
    <w:rsid w:val="00F970A1"/>
    <w:rsid w:val="00F978F0"/>
    <w:rsid w:val="00FA1759"/>
    <w:rsid w:val="00FA277B"/>
    <w:rsid w:val="00FA3486"/>
    <w:rsid w:val="00FA6638"/>
    <w:rsid w:val="00FA68C1"/>
    <w:rsid w:val="00FA6987"/>
    <w:rsid w:val="00FB06ED"/>
    <w:rsid w:val="00FB36EE"/>
    <w:rsid w:val="00FB76DB"/>
    <w:rsid w:val="00FC084D"/>
    <w:rsid w:val="00FC36AB"/>
    <w:rsid w:val="00FC3F21"/>
    <w:rsid w:val="00FC4193"/>
    <w:rsid w:val="00FC47A2"/>
    <w:rsid w:val="00FC47FD"/>
    <w:rsid w:val="00FC5A5F"/>
    <w:rsid w:val="00FC5D54"/>
    <w:rsid w:val="00FC6AB4"/>
    <w:rsid w:val="00FC6EC6"/>
    <w:rsid w:val="00FD09E3"/>
    <w:rsid w:val="00FD1727"/>
    <w:rsid w:val="00FD1D6B"/>
    <w:rsid w:val="00FD2798"/>
    <w:rsid w:val="00FD2A72"/>
    <w:rsid w:val="00FD2A90"/>
    <w:rsid w:val="00FD5819"/>
    <w:rsid w:val="00FD6652"/>
    <w:rsid w:val="00FE1233"/>
    <w:rsid w:val="00FE15EB"/>
    <w:rsid w:val="00FE4CBF"/>
    <w:rsid w:val="00FE4F08"/>
    <w:rsid w:val="00FE5BE2"/>
    <w:rsid w:val="00FE5C0A"/>
    <w:rsid w:val="00FE64E4"/>
    <w:rsid w:val="00FF0D35"/>
    <w:rsid w:val="00FF0DF2"/>
    <w:rsid w:val="00FF2229"/>
    <w:rsid w:val="00FF3A5A"/>
    <w:rsid w:val="00FF5128"/>
    <w:rsid w:val="00FF6E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fill="f" fillcolor="white" stroke="f">
      <v:fill color="white" on="f"/>
      <v:stroke on="f"/>
    </o:shapedefaults>
    <o:shapelayout v:ext="edit">
      <o:idmap v:ext="edit" data="1"/>
    </o:shapelayout>
  </w:shapeDefaults>
  <w:decimalSymbol w:val=","/>
  <w:listSeparator w:val=";"/>
  <w14:docId w14:val="6D86DD6F"/>
  <w15:chartTrackingRefBased/>
  <w15:docId w15:val="{7822E0B9-4777-4FB1-B0A0-AAECCAEB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0554"/>
    <w:pPr>
      <w:spacing w:line="240" w:lineRule="atLeast"/>
    </w:pPr>
    <w:rPr>
      <w:rFonts w:ascii="Verdana" w:hAnsi="Verdana"/>
      <w:sz w:val="18"/>
      <w:szCs w:val="24"/>
    </w:rPr>
  </w:style>
  <w:style w:type="paragraph" w:styleId="Heading1">
    <w:name w:val="heading 1"/>
    <w:basedOn w:val="Normal"/>
    <w:next w:val="Normal"/>
    <w:link w:val="Heading1Char"/>
    <w:qFormat/>
    <w:rsid w:val="009627A5"/>
    <w:pPr>
      <w:pageBreakBefore/>
      <w:widowControl w:val="0"/>
      <w:spacing w:after="700" w:line="300" w:lineRule="atLeast"/>
      <w:contextualSpacing/>
      <w:outlineLvl w:val="0"/>
    </w:pPr>
    <w:rPr>
      <w:rFonts w:cs="Arial"/>
      <w:bCs/>
      <w:kern w:val="32"/>
      <w:sz w:val="24"/>
      <w:szCs w:val="18"/>
    </w:rPr>
  </w:style>
  <w:style w:type="paragraph" w:styleId="Heading2">
    <w:name w:val="heading 2"/>
    <w:basedOn w:val="Heading1"/>
    <w:next w:val="Normal"/>
    <w:link w:val="Heading2Char"/>
    <w:qFormat/>
    <w:rsid w:val="009627A5"/>
    <w:pPr>
      <w:keepNext/>
      <w:pageBreakBefore w:val="0"/>
      <w:spacing w:before="200" w:after="0"/>
      <w:outlineLvl w:val="1"/>
    </w:pPr>
    <w:rPr>
      <w:b/>
      <w:bCs w:val="0"/>
      <w:iCs/>
      <w:sz w:val="18"/>
      <w:szCs w:val="28"/>
    </w:rPr>
  </w:style>
  <w:style w:type="paragraph" w:styleId="Heading3">
    <w:name w:val="heading 3"/>
    <w:basedOn w:val="Heading1"/>
    <w:next w:val="Normal"/>
    <w:qFormat/>
    <w:rsid w:val="009627A5"/>
    <w:pPr>
      <w:keepNext/>
      <w:pageBreakBefore w:val="0"/>
      <w:spacing w:before="240" w:after="0" w:line="240" w:lineRule="atLeast"/>
      <w:contextualSpacing w:val="0"/>
      <w:outlineLvl w:val="2"/>
    </w:pPr>
    <w:rPr>
      <w:bCs w:val="0"/>
      <w:i/>
      <w:sz w:val="18"/>
      <w:szCs w:val="26"/>
    </w:rPr>
  </w:style>
  <w:style w:type="paragraph" w:styleId="Heading4">
    <w:name w:val="heading 4"/>
    <w:basedOn w:val="Heading1"/>
    <w:next w:val="Normal"/>
    <w:link w:val="Heading4Char"/>
    <w:qFormat/>
    <w:rsid w:val="009627A5"/>
    <w:pPr>
      <w:keepNext/>
      <w:pageBreakBefore w:val="0"/>
      <w:spacing w:before="240" w:after="0" w:line="240" w:lineRule="atLeast"/>
      <w:contextualSpacing w:val="0"/>
      <w:outlineLvl w:val="3"/>
    </w:pPr>
    <w:rPr>
      <w:bCs w:val="0"/>
      <w:sz w:val="18"/>
      <w:szCs w:val="28"/>
    </w:rPr>
  </w:style>
  <w:style w:type="paragraph" w:styleId="Heading5">
    <w:name w:val="heading 5"/>
    <w:basedOn w:val="Normal"/>
    <w:next w:val="Normal"/>
    <w:qFormat/>
    <w:rsid w:val="009627A5"/>
    <w:pPr>
      <w:spacing w:before="240" w:after="60"/>
      <w:outlineLvl w:val="4"/>
    </w:pPr>
    <w:rPr>
      <w:b/>
      <w:bCs/>
      <w:i/>
      <w:iCs/>
      <w:sz w:val="26"/>
      <w:szCs w:val="26"/>
    </w:rPr>
  </w:style>
  <w:style w:type="paragraph" w:styleId="Heading6">
    <w:name w:val="heading 6"/>
    <w:basedOn w:val="Normal"/>
    <w:next w:val="Normal"/>
    <w:qFormat/>
    <w:rsid w:val="00F26059"/>
    <w:pPr>
      <w:numPr>
        <w:ilvl w:val="5"/>
        <w:numId w:val="1"/>
      </w:numPr>
      <w:spacing w:before="240" w:after="60"/>
      <w:outlineLvl w:val="5"/>
    </w:pPr>
    <w:rPr>
      <w:b/>
      <w:bCs/>
      <w:szCs w:val="22"/>
    </w:rPr>
  </w:style>
  <w:style w:type="paragraph" w:styleId="Heading7">
    <w:name w:val="heading 7"/>
    <w:basedOn w:val="Normal"/>
    <w:next w:val="Normal"/>
    <w:qFormat/>
    <w:rsid w:val="00F26059"/>
    <w:pPr>
      <w:numPr>
        <w:ilvl w:val="6"/>
        <w:numId w:val="1"/>
      </w:numPr>
      <w:spacing w:before="240" w:after="60"/>
      <w:outlineLvl w:val="6"/>
    </w:pPr>
    <w:rPr>
      <w:sz w:val="24"/>
    </w:rPr>
  </w:style>
  <w:style w:type="paragraph" w:styleId="Heading8">
    <w:name w:val="heading 8"/>
    <w:basedOn w:val="Normal"/>
    <w:next w:val="Normal"/>
    <w:qFormat/>
    <w:rsid w:val="00F26059"/>
    <w:pPr>
      <w:numPr>
        <w:ilvl w:val="7"/>
        <w:numId w:val="1"/>
      </w:numPr>
      <w:spacing w:before="240" w:after="60"/>
      <w:outlineLvl w:val="7"/>
    </w:pPr>
    <w:rPr>
      <w:i/>
      <w:iCs/>
      <w:sz w:val="24"/>
    </w:rPr>
  </w:style>
  <w:style w:type="paragraph" w:styleId="Heading9">
    <w:name w:val="heading 9"/>
    <w:basedOn w:val="Normal"/>
    <w:next w:val="Normal"/>
    <w:qFormat/>
    <w:rsid w:val="00FF0DF2"/>
    <w:pPr>
      <w:numPr>
        <w:ilvl w:val="8"/>
        <w:numId w:val="1"/>
      </w:numPr>
      <w:spacing w:before="240" w:after="60"/>
      <w:outlineLvl w:val="8"/>
    </w:pPr>
    <w:rPr>
      <w:rFonts w:cs="Arial"/>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Inhoudsopgave">
    <w:name w:val="Kop-Inhoudsopgave"/>
    <w:basedOn w:val="Kopzondernummering"/>
    <w:next w:val="Normal"/>
    <w:rsid w:val="009627A5"/>
  </w:style>
  <w:style w:type="paragraph" w:customStyle="1" w:styleId="Kopzondernummering">
    <w:name w:val="Kop zonder nummering"/>
    <w:basedOn w:val="Normal"/>
    <w:next w:val="Normal"/>
    <w:rsid w:val="009627A5"/>
    <w:pPr>
      <w:spacing w:after="700" w:line="300" w:lineRule="atLeast"/>
      <w:contextualSpacing/>
    </w:pPr>
    <w:rPr>
      <w:sz w:val="24"/>
    </w:rPr>
  </w:style>
  <w:style w:type="character" w:styleId="Hyperlink">
    <w:name w:val="Hyperlink"/>
    <w:uiPriority w:val="99"/>
    <w:rsid w:val="009627A5"/>
    <w:rPr>
      <w:rFonts w:ascii="Verdana" w:hAnsi="Verdana"/>
      <w:color w:val="000000"/>
      <w:u w:val="single"/>
    </w:rPr>
  </w:style>
  <w:style w:type="character" w:customStyle="1" w:styleId="ListNumber2Char">
    <w:name w:val="List Number 2 Char"/>
    <w:link w:val="ListNumber2"/>
    <w:rsid w:val="003C18C0"/>
    <w:rPr>
      <w:rFonts w:ascii="Verdana" w:hAnsi="Verdana"/>
      <w:sz w:val="18"/>
      <w:szCs w:val="24"/>
    </w:rPr>
  </w:style>
  <w:style w:type="paragraph" w:styleId="ListNumber2">
    <w:name w:val="List Number 2"/>
    <w:basedOn w:val="Normal"/>
    <w:link w:val="ListNumber2Char"/>
    <w:rsid w:val="009627A5"/>
    <w:pPr>
      <w:numPr>
        <w:numId w:val="4"/>
      </w:numPr>
    </w:pPr>
  </w:style>
  <w:style w:type="paragraph" w:styleId="TOC1">
    <w:name w:val="toc 1"/>
    <w:basedOn w:val="Normal"/>
    <w:next w:val="Normal"/>
    <w:uiPriority w:val="39"/>
    <w:rsid w:val="007724AB"/>
  </w:style>
  <w:style w:type="paragraph" w:customStyle="1" w:styleId="Huisstijl-Paginanummering">
    <w:name w:val="Huisstijl-Paginanummering"/>
    <w:basedOn w:val="Normal"/>
    <w:rsid w:val="009627A5"/>
    <w:pPr>
      <w:spacing w:line="180" w:lineRule="exact"/>
    </w:pPr>
    <w:rPr>
      <w:noProof/>
      <w:sz w:val="13"/>
    </w:rPr>
  </w:style>
  <w:style w:type="character" w:customStyle="1" w:styleId="ListNumberChar">
    <w:name w:val="List Number Char"/>
    <w:link w:val="ListNumber"/>
    <w:rsid w:val="003C18C0"/>
    <w:rPr>
      <w:rFonts w:ascii="Verdana" w:hAnsi="Verdana"/>
      <w:sz w:val="18"/>
      <w:szCs w:val="24"/>
    </w:rPr>
  </w:style>
  <w:style w:type="paragraph" w:styleId="ListNumber">
    <w:name w:val="List Number"/>
    <w:basedOn w:val="Normal"/>
    <w:link w:val="ListNumberChar"/>
    <w:rsid w:val="009627A5"/>
    <w:pPr>
      <w:numPr>
        <w:numId w:val="3"/>
      </w:numPr>
    </w:pPr>
  </w:style>
  <w:style w:type="character" w:customStyle="1" w:styleId="Huisstijl-Koptekst">
    <w:name w:val="Huisstijl-Koptekst"/>
    <w:rsid w:val="009627A5"/>
    <w:rPr>
      <w:rFonts w:ascii="Verdana" w:hAnsi="Verdana"/>
      <w:dstrike w:val="0"/>
      <w:sz w:val="13"/>
      <w:vertAlign w:val="baseline"/>
    </w:rPr>
  </w:style>
  <w:style w:type="paragraph" w:styleId="Header">
    <w:name w:val="header"/>
    <w:basedOn w:val="Normal"/>
    <w:rsid w:val="009627A5"/>
    <w:pPr>
      <w:tabs>
        <w:tab w:val="center" w:pos="4536"/>
        <w:tab w:val="right" w:pos="9072"/>
      </w:tabs>
    </w:pPr>
  </w:style>
  <w:style w:type="paragraph" w:styleId="Footer">
    <w:name w:val="footer"/>
    <w:basedOn w:val="Normal"/>
    <w:rsid w:val="009627A5"/>
    <w:pPr>
      <w:tabs>
        <w:tab w:val="center" w:pos="4536"/>
        <w:tab w:val="right" w:pos="9072"/>
      </w:tabs>
    </w:pPr>
  </w:style>
  <w:style w:type="paragraph" w:styleId="ListBullet2">
    <w:name w:val="List Bullet 2"/>
    <w:basedOn w:val="Normal"/>
    <w:rsid w:val="008F2143"/>
    <w:pPr>
      <w:tabs>
        <w:tab w:val="num" w:pos="-31680"/>
      </w:tabs>
      <w:ind w:left="454" w:hanging="227"/>
    </w:pPr>
    <w:rPr>
      <w:noProof/>
    </w:rPr>
  </w:style>
  <w:style w:type="paragraph" w:styleId="ListBullet">
    <w:name w:val="List Bullet"/>
    <w:basedOn w:val="Normal"/>
    <w:rsid w:val="009627A5"/>
    <w:pPr>
      <w:numPr>
        <w:numId w:val="2"/>
      </w:numPr>
    </w:pPr>
  </w:style>
  <w:style w:type="paragraph" w:styleId="Subtitle">
    <w:name w:val="Subtitle"/>
    <w:basedOn w:val="Normal"/>
    <w:next w:val="Normal"/>
    <w:link w:val="SubtitleChar"/>
    <w:qFormat/>
    <w:rsid w:val="009627A5"/>
    <w:pPr>
      <w:spacing w:line="320" w:lineRule="atLeast"/>
      <w:outlineLvl w:val="1"/>
    </w:pPr>
    <w:rPr>
      <w:sz w:val="24"/>
    </w:rPr>
  </w:style>
  <w:style w:type="paragraph" w:styleId="Title">
    <w:name w:val="Title"/>
    <w:basedOn w:val="Normal"/>
    <w:qFormat/>
    <w:rsid w:val="009627A5"/>
    <w:pPr>
      <w:spacing w:line="320" w:lineRule="atLeast"/>
      <w:outlineLvl w:val="0"/>
    </w:pPr>
    <w:rPr>
      <w:rFonts w:cs="Arial"/>
      <w:b/>
      <w:bCs/>
      <w:kern w:val="28"/>
      <w:sz w:val="24"/>
      <w:szCs w:val="32"/>
    </w:rPr>
  </w:style>
  <w:style w:type="character" w:customStyle="1" w:styleId="Huisstijl-Rubricering">
    <w:name w:val="Huisstijl-Rubricering"/>
    <w:rsid w:val="009627A5"/>
    <w:rPr>
      <w:rFonts w:ascii="Verdana" w:hAnsi="Verdana"/>
      <w:b/>
      <w:smallCaps/>
      <w:dstrike w:val="0"/>
      <w:sz w:val="13"/>
      <w:vertAlign w:val="baseline"/>
    </w:rPr>
  </w:style>
  <w:style w:type="paragraph" w:styleId="TOC2">
    <w:name w:val="toc 2"/>
    <w:basedOn w:val="TOC1"/>
    <w:next w:val="Normal"/>
    <w:autoRedefine/>
    <w:uiPriority w:val="39"/>
    <w:rsid w:val="0099381A"/>
    <w:pPr>
      <w:tabs>
        <w:tab w:val="right" w:leader="dot" w:pos="7716"/>
      </w:tabs>
      <w:spacing w:before="240"/>
      <w:ind w:left="1389" w:hanging="1162"/>
    </w:pPr>
    <w:rPr>
      <w:b/>
      <w:noProof/>
    </w:rPr>
  </w:style>
  <w:style w:type="paragraph" w:styleId="NormalWeb">
    <w:name w:val="Normal (Web)"/>
    <w:basedOn w:val="Normal"/>
    <w:rsid w:val="009627A5"/>
  </w:style>
  <w:style w:type="paragraph" w:styleId="TOC3">
    <w:name w:val="toc 3"/>
    <w:basedOn w:val="TOC2"/>
    <w:next w:val="Normal"/>
    <w:uiPriority w:val="39"/>
    <w:rsid w:val="007724AB"/>
    <w:pPr>
      <w:spacing w:before="0"/>
    </w:pPr>
    <w:rPr>
      <w:b w:val="0"/>
    </w:rPr>
  </w:style>
  <w:style w:type="paragraph" w:customStyle="1" w:styleId="Huisstijl-TabelTitel">
    <w:name w:val="Huisstijl-TabelTitel"/>
    <w:basedOn w:val="Normal"/>
    <w:next w:val="Normal"/>
    <w:rsid w:val="009627A5"/>
    <w:rPr>
      <w:b/>
      <w:sz w:val="14"/>
    </w:rPr>
  </w:style>
  <w:style w:type="paragraph" w:customStyle="1" w:styleId="Huisstijl-Bijschrift">
    <w:name w:val="Huisstijl-Bijschrift"/>
    <w:basedOn w:val="Normal"/>
    <w:next w:val="Normal"/>
    <w:rsid w:val="009627A5"/>
    <w:rPr>
      <w:i/>
    </w:rPr>
  </w:style>
  <w:style w:type="table" w:styleId="TableGrid">
    <w:name w:val="Table Grid"/>
    <w:basedOn w:val="TableNormal"/>
    <w:rsid w:val="009627A5"/>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TableNormal"/>
    <w:rsid w:val="009627A5"/>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9627A5"/>
    <w:rPr>
      <w:b w:val="0"/>
    </w:rPr>
  </w:style>
  <w:style w:type="paragraph" w:styleId="TOC4">
    <w:name w:val="toc 4"/>
    <w:basedOn w:val="TOC3"/>
    <w:next w:val="Normal"/>
    <w:semiHidden/>
    <w:rsid w:val="007724AB"/>
  </w:style>
  <w:style w:type="paragraph" w:styleId="TOC5">
    <w:name w:val="toc 5"/>
    <w:basedOn w:val="Normal"/>
    <w:next w:val="Normal"/>
    <w:autoRedefine/>
    <w:semiHidden/>
    <w:rsid w:val="007724AB"/>
    <w:pPr>
      <w:ind w:left="720"/>
    </w:pPr>
  </w:style>
  <w:style w:type="paragraph" w:styleId="FootnoteText">
    <w:name w:val="footnote text"/>
    <w:basedOn w:val="Normal"/>
    <w:link w:val="FootnoteTextChar"/>
    <w:uiPriority w:val="99"/>
    <w:semiHidden/>
    <w:rsid w:val="00646E47"/>
    <w:pPr>
      <w:tabs>
        <w:tab w:val="left" w:pos="600"/>
      </w:tabs>
      <w:spacing w:line="180" w:lineRule="atLeast"/>
      <w:ind w:left="240" w:hanging="240"/>
    </w:pPr>
    <w:rPr>
      <w:sz w:val="13"/>
      <w:szCs w:val="20"/>
    </w:rPr>
  </w:style>
  <w:style w:type="character" w:styleId="FootnoteReference">
    <w:name w:val="footnote reference"/>
    <w:uiPriority w:val="99"/>
    <w:semiHidden/>
    <w:rsid w:val="00646E47"/>
    <w:rPr>
      <w:vertAlign w:val="superscript"/>
    </w:rPr>
  </w:style>
  <w:style w:type="paragraph" w:styleId="EndnoteText">
    <w:name w:val="endnote text"/>
    <w:basedOn w:val="Normal"/>
    <w:semiHidden/>
    <w:rsid w:val="00646E47"/>
    <w:rPr>
      <w:sz w:val="20"/>
      <w:szCs w:val="20"/>
    </w:rPr>
  </w:style>
  <w:style w:type="character" w:styleId="EndnoteReference">
    <w:name w:val="endnote reference"/>
    <w:semiHidden/>
    <w:rsid w:val="00646E47"/>
    <w:rPr>
      <w:vertAlign w:val="superscript"/>
    </w:rPr>
  </w:style>
  <w:style w:type="paragraph" w:customStyle="1" w:styleId="Bestandsnaam">
    <w:name w:val="Bestandsnaam"/>
    <w:basedOn w:val="Header"/>
    <w:rsid w:val="009627A5"/>
    <w:pPr>
      <w:tabs>
        <w:tab w:val="clear" w:pos="4536"/>
        <w:tab w:val="clear" w:pos="9072"/>
        <w:tab w:val="center" w:pos="4153"/>
        <w:tab w:val="right" w:pos="8306"/>
      </w:tabs>
      <w:spacing w:line="280" w:lineRule="exact"/>
    </w:pPr>
    <w:rPr>
      <w:rFonts w:ascii="Times New Roman" w:hAnsi="Times New Roman"/>
      <w:sz w:val="16"/>
      <w:szCs w:val="20"/>
      <w:lang w:eastAsia="en-US"/>
    </w:rPr>
  </w:style>
  <w:style w:type="paragraph" w:customStyle="1" w:styleId="Huisstijl-Adres">
    <w:name w:val="Huisstijl-Adres"/>
    <w:basedOn w:val="Normal"/>
    <w:rsid w:val="009627A5"/>
    <w:pPr>
      <w:tabs>
        <w:tab w:val="left" w:pos="192"/>
      </w:tabs>
      <w:adjustRightInd w:val="0"/>
      <w:spacing w:after="90" w:line="180" w:lineRule="exact"/>
    </w:pPr>
    <w:rPr>
      <w:rFonts w:cs="Verdana"/>
      <w:noProof/>
      <w:sz w:val="13"/>
      <w:szCs w:val="13"/>
    </w:rPr>
  </w:style>
  <w:style w:type="paragraph" w:customStyle="1" w:styleId="Huisstijl-Gegeven">
    <w:name w:val="Huisstijl-Gegeven"/>
    <w:basedOn w:val="Normal"/>
    <w:link w:val="Huisstijl-GegevenCharChar"/>
    <w:rsid w:val="009627A5"/>
    <w:pPr>
      <w:spacing w:after="92" w:line="180" w:lineRule="exact"/>
    </w:pPr>
    <w:rPr>
      <w:noProof/>
      <w:sz w:val="13"/>
    </w:rPr>
  </w:style>
  <w:style w:type="character" w:customStyle="1" w:styleId="Huisstijl-GegevenCharChar">
    <w:name w:val="Huisstijl-Gegeven Char Char"/>
    <w:link w:val="Huisstijl-Gegeven"/>
    <w:rsid w:val="009627A5"/>
    <w:rPr>
      <w:rFonts w:ascii="Verdana" w:hAnsi="Verdana"/>
      <w:noProof/>
      <w:sz w:val="13"/>
      <w:szCs w:val="24"/>
      <w:lang w:val="nl-NL" w:eastAsia="nl-NL" w:bidi="ar-SA"/>
    </w:rPr>
  </w:style>
  <w:style w:type="paragraph" w:customStyle="1" w:styleId="Huisstijl-KixCode">
    <w:name w:val="Huisstijl-KixCode"/>
    <w:basedOn w:val="Normal"/>
    <w:rsid w:val="009627A5"/>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627A5"/>
    <w:pPr>
      <w:spacing w:after="0"/>
    </w:pPr>
    <w:rPr>
      <w:b/>
    </w:rPr>
  </w:style>
  <w:style w:type="paragraph" w:customStyle="1" w:styleId="Huisstijl-NAW">
    <w:name w:val="Huisstijl-NAW"/>
    <w:basedOn w:val="Normal"/>
    <w:rsid w:val="009627A5"/>
    <w:pPr>
      <w:adjustRightInd w:val="0"/>
    </w:pPr>
    <w:rPr>
      <w:rFonts w:cs="Verdana"/>
      <w:noProof/>
      <w:szCs w:val="18"/>
    </w:rPr>
  </w:style>
  <w:style w:type="paragraph" w:customStyle="1" w:styleId="Huisstijl-Retouradres">
    <w:name w:val="Huisstijl-Retouradres"/>
    <w:basedOn w:val="Normal"/>
    <w:rsid w:val="009627A5"/>
    <w:pPr>
      <w:spacing w:line="180" w:lineRule="exact"/>
    </w:pPr>
    <w:rPr>
      <w:noProof/>
      <w:sz w:val="13"/>
    </w:rPr>
  </w:style>
  <w:style w:type="paragraph" w:customStyle="1" w:styleId="Huisstijl-Voorwaarden">
    <w:name w:val="Huisstijl-Voorwaarden"/>
    <w:basedOn w:val="Normal"/>
    <w:rsid w:val="009627A5"/>
    <w:pPr>
      <w:spacing w:line="180" w:lineRule="exact"/>
    </w:pPr>
    <w:rPr>
      <w:i/>
      <w:noProof/>
      <w:sz w:val="13"/>
    </w:rPr>
  </w:style>
  <w:style w:type="paragraph" w:customStyle="1" w:styleId="Minuut">
    <w:name w:val="Minuut"/>
    <w:basedOn w:val="Normal"/>
    <w:rsid w:val="009627A5"/>
    <w:pPr>
      <w:spacing w:line="280" w:lineRule="exact"/>
    </w:pPr>
    <w:rPr>
      <w:rFonts w:ascii="Times New Roman" w:hAnsi="Times New Roman"/>
      <w:b/>
      <w:sz w:val="20"/>
      <w:szCs w:val="20"/>
      <w:lang w:eastAsia="en-US"/>
    </w:rPr>
  </w:style>
  <w:style w:type="numbering" w:customStyle="1" w:styleId="StyleBulleted">
    <w:name w:val="Style Bulleted"/>
    <w:basedOn w:val="NoList"/>
    <w:rsid w:val="009627A5"/>
    <w:pPr>
      <w:numPr>
        <w:numId w:val="5"/>
      </w:numPr>
    </w:pPr>
  </w:style>
  <w:style w:type="numbering" w:customStyle="1" w:styleId="StyleNumbered">
    <w:name w:val="Style Numbered"/>
    <w:basedOn w:val="NoList"/>
    <w:rsid w:val="009627A5"/>
    <w:pPr>
      <w:numPr>
        <w:numId w:val="6"/>
      </w:numPr>
    </w:pPr>
  </w:style>
  <w:style w:type="paragraph" w:styleId="DocumentMap">
    <w:name w:val="Document Map"/>
    <w:basedOn w:val="Normal"/>
    <w:semiHidden/>
    <w:rsid w:val="003E713E"/>
    <w:pPr>
      <w:shd w:val="clear" w:color="auto" w:fill="000080"/>
    </w:pPr>
    <w:rPr>
      <w:rFonts w:ascii="Tahoma" w:hAnsi="Tahoma" w:cs="Tahoma"/>
      <w:sz w:val="20"/>
      <w:szCs w:val="20"/>
    </w:rPr>
  </w:style>
  <w:style w:type="paragraph" w:customStyle="1" w:styleId="Table">
    <w:name w:val="Table"/>
    <w:basedOn w:val="Normal"/>
    <w:rsid w:val="00470830"/>
    <w:pPr>
      <w:spacing w:line="280" w:lineRule="atLeast"/>
    </w:pPr>
    <w:rPr>
      <w:rFonts w:ascii="Times New Roman" w:hAnsi="Times New Roman"/>
      <w:sz w:val="22"/>
      <w:szCs w:val="20"/>
      <w:lang w:val="fr-FR" w:eastAsia="en-US" w:bidi="he-IL"/>
    </w:rPr>
  </w:style>
  <w:style w:type="paragraph" w:styleId="Caption">
    <w:name w:val="caption"/>
    <w:basedOn w:val="Normal"/>
    <w:next w:val="Normal"/>
    <w:qFormat/>
    <w:rsid w:val="00646E47"/>
    <w:rPr>
      <w:b/>
      <w:bCs/>
      <w:szCs w:val="20"/>
    </w:rPr>
  </w:style>
  <w:style w:type="paragraph" w:customStyle="1" w:styleId="Huisstijl-Adres2">
    <w:name w:val="Huisstijl-Adres2"/>
    <w:basedOn w:val="Huisstijl-Adres"/>
    <w:rsid w:val="00646E47"/>
    <w:pPr>
      <w:spacing w:after="0"/>
    </w:pPr>
  </w:style>
  <w:style w:type="paragraph" w:styleId="BodyText">
    <w:name w:val="Body Text"/>
    <w:basedOn w:val="Normal"/>
    <w:rsid w:val="00B56D45"/>
    <w:pPr>
      <w:spacing w:after="120"/>
    </w:pPr>
  </w:style>
  <w:style w:type="character" w:customStyle="1" w:styleId="SubtitleChar">
    <w:name w:val="Subtitle Char"/>
    <w:link w:val="Subtitle"/>
    <w:rsid w:val="008517DE"/>
    <w:rPr>
      <w:rFonts w:ascii="Verdana" w:hAnsi="Verdana"/>
      <w:sz w:val="24"/>
      <w:szCs w:val="24"/>
      <w:lang w:val="nl-NL" w:eastAsia="nl-NL" w:bidi="ar-SA"/>
    </w:rPr>
  </w:style>
  <w:style w:type="character" w:styleId="PageNumber">
    <w:name w:val="page number"/>
    <w:basedOn w:val="DefaultParagraphFont"/>
    <w:rsid w:val="009E1B8B"/>
  </w:style>
  <w:style w:type="character" w:styleId="CommentReference">
    <w:name w:val="annotation reference"/>
    <w:semiHidden/>
    <w:rsid w:val="008777AA"/>
    <w:rPr>
      <w:sz w:val="16"/>
      <w:szCs w:val="16"/>
    </w:rPr>
  </w:style>
  <w:style w:type="paragraph" w:styleId="CommentText">
    <w:name w:val="annotation text"/>
    <w:basedOn w:val="Normal"/>
    <w:link w:val="CommentTextChar"/>
    <w:uiPriority w:val="99"/>
    <w:semiHidden/>
    <w:rsid w:val="008777AA"/>
    <w:rPr>
      <w:sz w:val="20"/>
      <w:szCs w:val="20"/>
    </w:rPr>
  </w:style>
  <w:style w:type="paragraph" w:styleId="BalloonText">
    <w:name w:val="Balloon Text"/>
    <w:basedOn w:val="Normal"/>
    <w:semiHidden/>
    <w:rsid w:val="008777AA"/>
    <w:rPr>
      <w:rFonts w:ascii="Tahoma" w:hAnsi="Tahoma" w:cs="Tahoma"/>
      <w:sz w:val="16"/>
      <w:szCs w:val="16"/>
    </w:rPr>
  </w:style>
  <w:style w:type="character" w:customStyle="1" w:styleId="FootnoteTextChar">
    <w:name w:val="Footnote Text Char"/>
    <w:link w:val="FootnoteText"/>
    <w:uiPriority w:val="99"/>
    <w:semiHidden/>
    <w:rsid w:val="005150FC"/>
    <w:rPr>
      <w:rFonts w:ascii="Verdana" w:hAnsi="Verdana"/>
      <w:sz w:val="13"/>
    </w:rPr>
  </w:style>
  <w:style w:type="paragraph" w:styleId="PlainText">
    <w:name w:val="Plain Text"/>
    <w:basedOn w:val="Normal"/>
    <w:link w:val="PlainTextChar"/>
    <w:uiPriority w:val="99"/>
    <w:unhideWhenUsed/>
    <w:rsid w:val="00033E8D"/>
    <w:pPr>
      <w:spacing w:line="240" w:lineRule="auto"/>
    </w:pPr>
    <w:rPr>
      <w:rFonts w:ascii="Calibri" w:eastAsia="Calibri" w:hAnsi="Calibri"/>
      <w:sz w:val="22"/>
      <w:szCs w:val="21"/>
      <w:lang w:eastAsia="en-US"/>
    </w:rPr>
  </w:style>
  <w:style w:type="character" w:customStyle="1" w:styleId="PlainTextChar">
    <w:name w:val="Plain Text Char"/>
    <w:link w:val="PlainText"/>
    <w:uiPriority w:val="99"/>
    <w:rsid w:val="00033E8D"/>
    <w:rPr>
      <w:rFonts w:ascii="Calibri" w:eastAsia="Calibri" w:hAnsi="Calibri"/>
      <w:sz w:val="22"/>
      <w:szCs w:val="21"/>
      <w:lang w:eastAsia="en-US"/>
    </w:rPr>
  </w:style>
  <w:style w:type="character" w:customStyle="1" w:styleId="Heading2Char">
    <w:name w:val="Heading 2 Char"/>
    <w:link w:val="Heading2"/>
    <w:rsid w:val="005749A5"/>
    <w:rPr>
      <w:rFonts w:ascii="Verdana" w:hAnsi="Verdana" w:cs="Arial"/>
      <w:b/>
      <w:iCs/>
      <w:kern w:val="32"/>
      <w:sz w:val="18"/>
      <w:szCs w:val="28"/>
    </w:rPr>
  </w:style>
  <w:style w:type="paragraph" w:styleId="CommentSubject">
    <w:name w:val="annotation subject"/>
    <w:basedOn w:val="CommentText"/>
    <w:next w:val="CommentText"/>
    <w:link w:val="CommentSubjectChar"/>
    <w:rsid w:val="00EE0CAE"/>
    <w:rPr>
      <w:b/>
      <w:bCs/>
    </w:rPr>
  </w:style>
  <w:style w:type="character" w:customStyle="1" w:styleId="CommentTextChar">
    <w:name w:val="Comment Text Char"/>
    <w:link w:val="CommentText"/>
    <w:uiPriority w:val="99"/>
    <w:semiHidden/>
    <w:rsid w:val="00EE0CAE"/>
    <w:rPr>
      <w:rFonts w:ascii="Verdana" w:hAnsi="Verdana"/>
    </w:rPr>
  </w:style>
  <w:style w:type="character" w:customStyle="1" w:styleId="CommentSubjectChar">
    <w:name w:val="Comment Subject Char"/>
    <w:link w:val="CommentSubject"/>
    <w:rsid w:val="00EE0CAE"/>
    <w:rPr>
      <w:rFonts w:ascii="Verdana" w:hAnsi="Verdana"/>
      <w:b/>
      <w:bCs/>
    </w:rPr>
  </w:style>
  <w:style w:type="paragraph" w:styleId="Revision">
    <w:name w:val="Revision"/>
    <w:hidden/>
    <w:uiPriority w:val="99"/>
    <w:semiHidden/>
    <w:rsid w:val="008A646F"/>
    <w:rPr>
      <w:rFonts w:ascii="Verdana" w:hAnsi="Verdana"/>
      <w:sz w:val="18"/>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93C3B"/>
    <w:pPr>
      <w:ind w:left="720"/>
    </w:pPr>
  </w:style>
  <w:style w:type="paragraph" w:styleId="TOCHeading">
    <w:name w:val="TOC Heading"/>
    <w:basedOn w:val="Heading1"/>
    <w:next w:val="Normal"/>
    <w:uiPriority w:val="39"/>
    <w:unhideWhenUsed/>
    <w:qFormat/>
    <w:rsid w:val="0093015A"/>
    <w:pPr>
      <w:keepNext/>
      <w:keepLines/>
      <w:pageBreakBefore w:val="0"/>
      <w:widowControl/>
      <w:spacing w:before="240" w:after="0" w:line="259" w:lineRule="auto"/>
      <w:contextualSpacing w:val="0"/>
      <w:outlineLvl w:val="9"/>
    </w:pPr>
    <w:rPr>
      <w:rFonts w:asciiTheme="majorHAnsi" w:eastAsiaTheme="majorEastAsia" w:hAnsiTheme="majorHAnsi" w:cstheme="majorBidi"/>
      <w:bCs w:val="0"/>
      <w:color w:val="2E74B5" w:themeColor="accent1" w:themeShade="BF"/>
      <w:kern w:val="0"/>
      <w:sz w:val="32"/>
      <w:szCs w:val="32"/>
      <w:lang w:val="en-US"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C05FF0"/>
    <w:rPr>
      <w:rFonts w:ascii="Verdana" w:hAnsi="Verdana"/>
      <w:sz w:val="18"/>
      <w:szCs w:val="24"/>
    </w:rPr>
  </w:style>
  <w:style w:type="character" w:customStyle="1" w:styleId="Heading4Char">
    <w:name w:val="Heading 4 Char"/>
    <w:basedOn w:val="DefaultParagraphFont"/>
    <w:link w:val="Heading4"/>
    <w:rsid w:val="005E2E93"/>
    <w:rPr>
      <w:rFonts w:ascii="Verdana" w:hAnsi="Verdana" w:cs="Arial"/>
      <w:kern w:val="32"/>
      <w:sz w:val="18"/>
      <w:szCs w:val="28"/>
    </w:rPr>
  </w:style>
  <w:style w:type="character" w:styleId="UnresolvedMention">
    <w:name w:val="Unresolved Mention"/>
    <w:basedOn w:val="DefaultParagraphFont"/>
    <w:uiPriority w:val="99"/>
    <w:semiHidden/>
    <w:unhideWhenUsed/>
    <w:rsid w:val="00EB1A0E"/>
    <w:rPr>
      <w:color w:val="605E5C"/>
      <w:shd w:val="clear" w:color="auto" w:fill="E1DFDD"/>
    </w:rPr>
  </w:style>
  <w:style w:type="character" w:customStyle="1" w:styleId="Heading1Char">
    <w:name w:val="Heading 1 Char"/>
    <w:basedOn w:val="DefaultParagraphFont"/>
    <w:link w:val="Heading1"/>
    <w:rsid w:val="003D2B82"/>
    <w:rPr>
      <w:rFonts w:ascii="Verdana" w:hAnsi="Verdana" w:cs="Arial"/>
      <w:bCs/>
      <w:kern w:val="32"/>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052">
      <w:bodyDiv w:val="1"/>
      <w:marLeft w:val="0"/>
      <w:marRight w:val="0"/>
      <w:marTop w:val="0"/>
      <w:marBottom w:val="0"/>
      <w:divBdr>
        <w:top w:val="none" w:sz="0" w:space="0" w:color="auto"/>
        <w:left w:val="none" w:sz="0" w:space="0" w:color="auto"/>
        <w:bottom w:val="none" w:sz="0" w:space="0" w:color="auto"/>
        <w:right w:val="none" w:sz="0" w:space="0" w:color="auto"/>
      </w:divBdr>
    </w:div>
    <w:div w:id="89396246">
      <w:bodyDiv w:val="1"/>
      <w:marLeft w:val="0"/>
      <w:marRight w:val="0"/>
      <w:marTop w:val="0"/>
      <w:marBottom w:val="0"/>
      <w:divBdr>
        <w:top w:val="none" w:sz="0" w:space="0" w:color="auto"/>
        <w:left w:val="none" w:sz="0" w:space="0" w:color="auto"/>
        <w:bottom w:val="none" w:sz="0" w:space="0" w:color="auto"/>
        <w:right w:val="none" w:sz="0" w:space="0" w:color="auto"/>
      </w:divBdr>
    </w:div>
    <w:div w:id="216472773">
      <w:bodyDiv w:val="1"/>
      <w:marLeft w:val="0"/>
      <w:marRight w:val="0"/>
      <w:marTop w:val="0"/>
      <w:marBottom w:val="0"/>
      <w:divBdr>
        <w:top w:val="none" w:sz="0" w:space="0" w:color="auto"/>
        <w:left w:val="none" w:sz="0" w:space="0" w:color="auto"/>
        <w:bottom w:val="none" w:sz="0" w:space="0" w:color="auto"/>
        <w:right w:val="none" w:sz="0" w:space="0" w:color="auto"/>
      </w:divBdr>
    </w:div>
    <w:div w:id="220479043">
      <w:bodyDiv w:val="1"/>
      <w:marLeft w:val="0"/>
      <w:marRight w:val="0"/>
      <w:marTop w:val="0"/>
      <w:marBottom w:val="0"/>
      <w:divBdr>
        <w:top w:val="none" w:sz="0" w:space="0" w:color="auto"/>
        <w:left w:val="none" w:sz="0" w:space="0" w:color="auto"/>
        <w:bottom w:val="none" w:sz="0" w:space="0" w:color="auto"/>
        <w:right w:val="none" w:sz="0" w:space="0" w:color="auto"/>
      </w:divBdr>
    </w:div>
    <w:div w:id="352073842">
      <w:bodyDiv w:val="1"/>
      <w:marLeft w:val="0"/>
      <w:marRight w:val="0"/>
      <w:marTop w:val="0"/>
      <w:marBottom w:val="0"/>
      <w:divBdr>
        <w:top w:val="none" w:sz="0" w:space="0" w:color="auto"/>
        <w:left w:val="none" w:sz="0" w:space="0" w:color="auto"/>
        <w:bottom w:val="none" w:sz="0" w:space="0" w:color="auto"/>
        <w:right w:val="none" w:sz="0" w:space="0" w:color="auto"/>
      </w:divBdr>
    </w:div>
    <w:div w:id="371611340">
      <w:bodyDiv w:val="1"/>
      <w:marLeft w:val="0"/>
      <w:marRight w:val="0"/>
      <w:marTop w:val="0"/>
      <w:marBottom w:val="0"/>
      <w:divBdr>
        <w:top w:val="none" w:sz="0" w:space="0" w:color="auto"/>
        <w:left w:val="none" w:sz="0" w:space="0" w:color="auto"/>
        <w:bottom w:val="none" w:sz="0" w:space="0" w:color="auto"/>
        <w:right w:val="none" w:sz="0" w:space="0" w:color="auto"/>
      </w:divBdr>
    </w:div>
    <w:div w:id="390464610">
      <w:bodyDiv w:val="1"/>
      <w:marLeft w:val="0"/>
      <w:marRight w:val="0"/>
      <w:marTop w:val="0"/>
      <w:marBottom w:val="0"/>
      <w:divBdr>
        <w:top w:val="none" w:sz="0" w:space="0" w:color="auto"/>
        <w:left w:val="none" w:sz="0" w:space="0" w:color="auto"/>
        <w:bottom w:val="none" w:sz="0" w:space="0" w:color="auto"/>
        <w:right w:val="none" w:sz="0" w:space="0" w:color="auto"/>
      </w:divBdr>
    </w:div>
    <w:div w:id="514418116">
      <w:bodyDiv w:val="1"/>
      <w:marLeft w:val="0"/>
      <w:marRight w:val="0"/>
      <w:marTop w:val="0"/>
      <w:marBottom w:val="0"/>
      <w:divBdr>
        <w:top w:val="none" w:sz="0" w:space="0" w:color="auto"/>
        <w:left w:val="none" w:sz="0" w:space="0" w:color="auto"/>
        <w:bottom w:val="none" w:sz="0" w:space="0" w:color="auto"/>
        <w:right w:val="none" w:sz="0" w:space="0" w:color="auto"/>
      </w:divBdr>
      <w:divsChild>
        <w:div w:id="1338772541">
          <w:marLeft w:val="0"/>
          <w:marRight w:val="0"/>
          <w:marTop w:val="0"/>
          <w:marBottom w:val="0"/>
          <w:divBdr>
            <w:top w:val="none" w:sz="0" w:space="0" w:color="auto"/>
            <w:left w:val="none" w:sz="0" w:space="0" w:color="auto"/>
            <w:bottom w:val="none" w:sz="0" w:space="0" w:color="auto"/>
            <w:right w:val="none" w:sz="0" w:space="0" w:color="auto"/>
          </w:divBdr>
          <w:divsChild>
            <w:div w:id="1635256463">
              <w:marLeft w:val="0"/>
              <w:marRight w:val="0"/>
              <w:marTop w:val="0"/>
              <w:marBottom w:val="0"/>
              <w:divBdr>
                <w:top w:val="none" w:sz="0" w:space="0" w:color="auto"/>
                <w:left w:val="none" w:sz="0" w:space="0" w:color="auto"/>
                <w:bottom w:val="none" w:sz="0" w:space="0" w:color="auto"/>
                <w:right w:val="none" w:sz="0" w:space="0" w:color="auto"/>
              </w:divBdr>
              <w:divsChild>
                <w:div w:id="1782603038">
                  <w:marLeft w:val="0"/>
                  <w:marRight w:val="0"/>
                  <w:marTop w:val="0"/>
                  <w:marBottom w:val="0"/>
                  <w:divBdr>
                    <w:top w:val="none" w:sz="0" w:space="0" w:color="auto"/>
                    <w:left w:val="none" w:sz="0" w:space="0" w:color="auto"/>
                    <w:bottom w:val="none" w:sz="0" w:space="0" w:color="auto"/>
                    <w:right w:val="none" w:sz="0" w:space="0" w:color="auto"/>
                  </w:divBdr>
                  <w:divsChild>
                    <w:div w:id="2140297729">
                      <w:marLeft w:val="0"/>
                      <w:marRight w:val="0"/>
                      <w:marTop w:val="0"/>
                      <w:marBottom w:val="0"/>
                      <w:divBdr>
                        <w:top w:val="none" w:sz="0" w:space="0" w:color="auto"/>
                        <w:left w:val="none" w:sz="0" w:space="0" w:color="auto"/>
                        <w:bottom w:val="none" w:sz="0" w:space="0" w:color="auto"/>
                        <w:right w:val="none" w:sz="0" w:space="0" w:color="auto"/>
                      </w:divBdr>
                      <w:divsChild>
                        <w:div w:id="682589243">
                          <w:marLeft w:val="0"/>
                          <w:marRight w:val="0"/>
                          <w:marTop w:val="0"/>
                          <w:marBottom w:val="0"/>
                          <w:divBdr>
                            <w:top w:val="none" w:sz="0" w:space="0" w:color="auto"/>
                            <w:left w:val="none" w:sz="0" w:space="0" w:color="auto"/>
                            <w:bottom w:val="none" w:sz="0" w:space="0" w:color="auto"/>
                            <w:right w:val="none" w:sz="0" w:space="0" w:color="auto"/>
                          </w:divBdr>
                          <w:divsChild>
                            <w:div w:id="151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215485">
      <w:bodyDiv w:val="1"/>
      <w:marLeft w:val="0"/>
      <w:marRight w:val="0"/>
      <w:marTop w:val="0"/>
      <w:marBottom w:val="0"/>
      <w:divBdr>
        <w:top w:val="none" w:sz="0" w:space="0" w:color="auto"/>
        <w:left w:val="none" w:sz="0" w:space="0" w:color="auto"/>
        <w:bottom w:val="none" w:sz="0" w:space="0" w:color="auto"/>
        <w:right w:val="none" w:sz="0" w:space="0" w:color="auto"/>
      </w:divBdr>
    </w:div>
    <w:div w:id="729421627">
      <w:bodyDiv w:val="1"/>
      <w:marLeft w:val="0"/>
      <w:marRight w:val="0"/>
      <w:marTop w:val="0"/>
      <w:marBottom w:val="0"/>
      <w:divBdr>
        <w:top w:val="none" w:sz="0" w:space="0" w:color="auto"/>
        <w:left w:val="none" w:sz="0" w:space="0" w:color="auto"/>
        <w:bottom w:val="none" w:sz="0" w:space="0" w:color="auto"/>
        <w:right w:val="none" w:sz="0" w:space="0" w:color="auto"/>
      </w:divBdr>
    </w:div>
    <w:div w:id="946080919">
      <w:bodyDiv w:val="1"/>
      <w:marLeft w:val="0"/>
      <w:marRight w:val="0"/>
      <w:marTop w:val="0"/>
      <w:marBottom w:val="0"/>
      <w:divBdr>
        <w:top w:val="none" w:sz="0" w:space="0" w:color="auto"/>
        <w:left w:val="none" w:sz="0" w:space="0" w:color="auto"/>
        <w:bottom w:val="none" w:sz="0" w:space="0" w:color="auto"/>
        <w:right w:val="none" w:sz="0" w:space="0" w:color="auto"/>
      </w:divBdr>
    </w:div>
    <w:div w:id="1180896736">
      <w:bodyDiv w:val="1"/>
      <w:marLeft w:val="0"/>
      <w:marRight w:val="0"/>
      <w:marTop w:val="0"/>
      <w:marBottom w:val="0"/>
      <w:divBdr>
        <w:top w:val="none" w:sz="0" w:space="0" w:color="auto"/>
        <w:left w:val="none" w:sz="0" w:space="0" w:color="auto"/>
        <w:bottom w:val="none" w:sz="0" w:space="0" w:color="auto"/>
        <w:right w:val="none" w:sz="0" w:space="0" w:color="auto"/>
      </w:divBdr>
    </w:div>
    <w:div w:id="1323704177">
      <w:bodyDiv w:val="1"/>
      <w:marLeft w:val="0"/>
      <w:marRight w:val="0"/>
      <w:marTop w:val="0"/>
      <w:marBottom w:val="0"/>
      <w:divBdr>
        <w:top w:val="none" w:sz="0" w:space="0" w:color="auto"/>
        <w:left w:val="none" w:sz="0" w:space="0" w:color="auto"/>
        <w:bottom w:val="none" w:sz="0" w:space="0" w:color="auto"/>
        <w:right w:val="none" w:sz="0" w:space="0" w:color="auto"/>
      </w:divBdr>
    </w:div>
    <w:div w:id="1617059847">
      <w:bodyDiv w:val="1"/>
      <w:marLeft w:val="0"/>
      <w:marRight w:val="0"/>
      <w:marTop w:val="0"/>
      <w:marBottom w:val="0"/>
      <w:divBdr>
        <w:top w:val="none" w:sz="0" w:space="0" w:color="auto"/>
        <w:left w:val="none" w:sz="0" w:space="0" w:color="auto"/>
        <w:bottom w:val="none" w:sz="0" w:space="0" w:color="auto"/>
        <w:right w:val="none" w:sz="0" w:space="0" w:color="auto"/>
      </w:divBdr>
    </w:div>
    <w:div w:id="1625429613">
      <w:bodyDiv w:val="1"/>
      <w:marLeft w:val="0"/>
      <w:marRight w:val="0"/>
      <w:marTop w:val="0"/>
      <w:marBottom w:val="0"/>
      <w:divBdr>
        <w:top w:val="none" w:sz="0" w:space="0" w:color="auto"/>
        <w:left w:val="none" w:sz="0" w:space="0" w:color="auto"/>
        <w:bottom w:val="none" w:sz="0" w:space="0" w:color="auto"/>
        <w:right w:val="none" w:sz="0" w:space="0" w:color="auto"/>
      </w:divBdr>
    </w:div>
    <w:div w:id="1775394513">
      <w:bodyDiv w:val="1"/>
      <w:marLeft w:val="0"/>
      <w:marRight w:val="0"/>
      <w:marTop w:val="0"/>
      <w:marBottom w:val="0"/>
      <w:divBdr>
        <w:top w:val="none" w:sz="0" w:space="0" w:color="auto"/>
        <w:left w:val="none" w:sz="0" w:space="0" w:color="auto"/>
        <w:bottom w:val="none" w:sz="0" w:space="0" w:color="auto"/>
        <w:right w:val="none" w:sz="0" w:space="0" w:color="auto"/>
      </w:divBdr>
    </w:div>
    <w:div w:id="1894655155">
      <w:bodyDiv w:val="1"/>
      <w:marLeft w:val="0"/>
      <w:marRight w:val="0"/>
      <w:marTop w:val="0"/>
      <w:marBottom w:val="0"/>
      <w:divBdr>
        <w:top w:val="none" w:sz="0" w:space="0" w:color="auto"/>
        <w:left w:val="none" w:sz="0" w:space="0" w:color="auto"/>
        <w:bottom w:val="none" w:sz="0" w:space="0" w:color="auto"/>
        <w:right w:val="none" w:sz="0" w:space="0" w:color="auto"/>
      </w:divBdr>
    </w:div>
    <w:div w:id="208557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eader" Target="header5.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image" Target="media/image3.jpeg"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eader" Target="header4.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unfpa.org/sites/default/files/pub-pdf/unfpa-investing-in-women.pdf" TargetMode="External"/><Relationship Id="rId3" Type="http://schemas.openxmlformats.org/officeDocument/2006/relationships/hyperlink" Target="https://www.mopan.org/content/dam/mopan/en/publications/our-work/evidence/unfpa/unfpa-2025/mopan-unfpa-management-response-2025.pdf" TargetMode="External"/><Relationship Id="rId7" Type="http://schemas.openxmlformats.org/officeDocument/2006/relationships/hyperlink" Target="https://cdn.who.int/media/docs/default-source/hrp/srhr-building-healthier-futures.pdf?sfvrsn=b397e9fc_3&amp;download=true" TargetMode="External"/><Relationship Id="rId2" Type="http://schemas.openxmlformats.org/officeDocument/2006/relationships/hyperlink" Target="https://www.unfpa.org/formative-evaluation-unfpa-engagement-reform-united-nations-development-system" TargetMode="External"/><Relationship Id="rId1" Type="http://schemas.openxmlformats.org/officeDocument/2006/relationships/hyperlink" Target="https://www.iob-evaluatie.nl/publicaties/rapporten/2023/11/27/srgr-beleid" TargetMode="External"/><Relationship Id="rId6" Type="http://schemas.openxmlformats.org/officeDocument/2006/relationships/hyperlink" Target="https://thedocs.worldbank.org/en/doc/053e4db6455dba184e66a1b901f6600e-0090012023/original/World-Bank-Gender-Strategy-WU.pdf" TargetMode="External"/><Relationship Id="rId5" Type="http://schemas.openxmlformats.org/officeDocument/2006/relationships/hyperlink" Target="https://www.unfpa.org/unfpa-hq-optimization" TargetMode="External"/><Relationship Id="rId10" Type="http://schemas.openxmlformats.org/officeDocument/2006/relationships/hyperlink" Target="https://www.unfpa.org/sites/default/files/board-documents/main-document/Annex%202_%20UNFPA%20humanitarian%20update%2C%202024.pdf" TargetMode="External"/><Relationship Id="rId4" Type="http://schemas.openxmlformats.org/officeDocument/2006/relationships/hyperlink" Target="https://www.unfpa.org/sites/default/files/board-documents/main-document/DP.FPA_.2024.11%20-%20SFD%20report%2C%202023-2024%20-%20FINAL%20-%2024Jun24.pdf" TargetMode="External"/><Relationship Id="rId9" Type="http://schemas.openxmlformats.org/officeDocument/2006/relationships/hyperlink" Target="https://www.unfpa.org/sites/default/files/board-documents/main-document/DP.FPA_.2025.4%20%28Part%20I%29%20-%20EDAR%20-%20FINAL%20-%2024Apr25%20update.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4965</ap:Words>
  <ap:Characters>27311</ap:Characters>
  <ap:DocSecurity>0</ap:DocSecurity>
  <ap:Lines>227</ap:Lines>
  <ap:Paragraphs>64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Algemene Aanwijzingen</vt:lpstr>
      <vt:lpstr>Algemene Aanwijzingen</vt:lpstr>
    </vt:vector>
  </ap:TitlesOfParts>
  <ap:LinksUpToDate>false</ap:LinksUpToDate>
  <ap:CharactersWithSpaces>32212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2017-02-03T12:54:00.0000000Z</lastPrinted>
  <dcterms:created xsi:type="dcterms:W3CDTF">2025-09-26T14:59:00.0000000Z</dcterms:created>
  <dcterms:modified xsi:type="dcterms:W3CDTF">2025-09-26T14:59:00.0000000Z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DATE">
    <vt:lpwstr>Datum</vt:lpwstr>
  </property>
  <property fmtid="{D5CDD505-2E9C-101B-9397-08002B2CF9AE}" pid="3" name="L_PLACE">
    <vt:lpwstr>Plaats</vt:lpwstr>
  </property>
  <property fmtid="{D5CDD505-2E9C-101B-9397-08002B2CF9AE}" pid="4" name="SIG_DIR">
    <vt:lpwstr>Directie Verenigde Naties en Internationale Financiële Instellingen</vt:lpwstr>
  </property>
  <property fmtid="{D5CDD505-2E9C-101B-9397-08002B2CF9AE}" pid="5" name="SIG_DEP">
    <vt:lpwstr>Sociaal Economische VN Zaken</vt:lpwstr>
  </property>
  <property fmtid="{D5CDD505-2E9C-101B-9397-08002B2CF9AE}" pid="6" name="SIG_PHONE">
    <vt:lpwstr>+31 (0)70- 3484194</vt:lpwstr>
  </property>
  <property fmtid="{D5CDD505-2E9C-101B-9397-08002B2CF9AE}" pid="7" name="L_AUTHOR">
    <vt:lpwstr>Redacteur(en):</vt:lpwstr>
  </property>
  <property fmtid="{D5CDD505-2E9C-101B-9397-08002B2CF9AE}" pid="8" name="L_CONTACT">
    <vt:lpwstr>Opgesteld door</vt:lpwstr>
  </property>
  <property fmtid="{D5CDD505-2E9C-101B-9397-08002B2CF9AE}" pid="9" name="L_TOC">
    <vt:lpwstr>Inhoudsopgave</vt:lpwstr>
  </property>
  <property fmtid="{D5CDD505-2E9C-101B-9397-08002B2CF9AE}" pid="10" name="L_PAGE">
    <vt:lpwstr>Pagina</vt:lpwstr>
  </property>
  <property fmtid="{D5CDD505-2E9C-101B-9397-08002B2CF9AE}" pid="11" name="L_PAGEOF">
    <vt:lpwstr>van</vt:lpwstr>
  </property>
  <property fmtid="{D5CDD505-2E9C-101B-9397-08002B2CF9AE}" pid="12" name="L_ENCLOSURES">
    <vt:lpwstr>Bijlage(n)</vt:lpwstr>
  </property>
  <property fmtid="{D5CDD505-2E9C-101B-9397-08002B2CF9AE}" pid="13" name="L_CITY">
    <vt:lpwstr>Plaats</vt:lpwstr>
  </property>
  <property fmtid="{D5CDD505-2E9C-101B-9397-08002B2CF9AE}" pid="14" name="BZ_Language">
    <vt:lpwstr>Dutch</vt:lpwstr>
  </property>
  <property fmtid="{D5CDD505-2E9C-101B-9397-08002B2CF9AE}" pid="15" name="SIG_NAME">
    <vt:lpwstr>Han Huiskamp</vt:lpwstr>
  </property>
  <property fmtid="{D5CDD505-2E9C-101B-9397-08002B2CF9AE}" pid="16" name="SIG_FUNCTION">
    <vt:lpwstr>Beleidsmedewerker</vt:lpwstr>
  </property>
  <property fmtid="{D5CDD505-2E9C-101B-9397-08002B2CF9AE}" pid="17" name="SIG_SENDER">
    <vt:lpwstr>Han Huiskamp</vt:lpwstr>
  </property>
  <property fmtid="{D5CDD505-2E9C-101B-9397-08002B2CF9AE}" pid="18" name="SIG_CdP">
    <vt:lpwstr>unknown CdP</vt:lpwstr>
  </property>
  <property fmtid="{D5CDD505-2E9C-101B-9397-08002B2CF9AE}" pid="19" name="ContentTypeId">
    <vt:lpwstr>0x0101009C7CE436063D44E9BE7DC0259EF7C32F006EB9F9836A634AE58B6169785FD3936F003FD5B2F9E986EC4490E3A24B9BD4DE1C</vt:lpwstr>
  </property>
  <property fmtid="{D5CDD505-2E9C-101B-9397-08002B2CF9AE}" pid="20" name="BZ_Classification">
    <vt:lpwstr>6;#UNCLASSIFIED|d92c6340-bc14-4cb2-a9a6-6deda93c493b</vt:lpwstr>
  </property>
  <property fmtid="{D5CDD505-2E9C-101B-9397-08002B2CF9AE}" pid="21" name="BZ_Forum">
    <vt:lpwstr>2;#UN|7eaa391d-aaa0-4d84-8495-5b1c55212166</vt:lpwstr>
  </property>
  <property fmtid="{D5CDD505-2E9C-101B-9397-08002B2CF9AE}" pid="22" name="BZ_Country">
    <vt:lpwstr>3;#Not applicable|ec01d90b-9d0f-4785-8785-e1ea615196bf</vt:lpwstr>
  </property>
  <property fmtid="{D5CDD505-2E9C-101B-9397-08002B2CF9AE}" pid="23" name="BZ_Theme">
    <vt:lpwstr>1;#UN (non-implementation) general|00195dc6-ae3f-47a4-a1b1-71527c40ae42</vt:lpwstr>
  </property>
  <property fmtid="{D5CDD505-2E9C-101B-9397-08002B2CF9AE}" pid="24" name="_docset_NoMedatataSyncRequired">
    <vt:lpwstr>False</vt:lpwstr>
  </property>
  <property fmtid="{D5CDD505-2E9C-101B-9397-08002B2CF9AE}" pid="25" name="BZForumOrganisation">
    <vt:lpwstr>2;#Not applicable|0049e722-bfb1-4a3f-9d08-af7366a9af40</vt:lpwstr>
  </property>
  <property fmtid="{D5CDD505-2E9C-101B-9397-08002B2CF9AE}" pid="26" name="BZTheme">
    <vt:lpwstr>1;#Not applicable|ec01d90b-9d0f-4785-8785-e1ea615196bf</vt:lpwstr>
  </property>
  <property fmtid="{D5CDD505-2E9C-101B-9397-08002B2CF9AE}" pid="27" name="DocumentSetDescription">
    <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BZClassification">
    <vt:lpwstr>4;#UNCLASSIFIED (U)|284e6a62-15ab-4017-be27-a1e965f4e940</vt:lpwstr>
  </property>
  <property fmtid="{D5CDD505-2E9C-101B-9397-08002B2CF9AE}" pid="31" name="URL">
    <vt:lpwstr/>
  </property>
  <property fmtid="{D5CDD505-2E9C-101B-9397-08002B2CF9AE}" pid="32" name="nf4434b3fae540fe847866e45672fb3a">
    <vt:lpwstr>UN (non-implementation) general|00195dc6-ae3f-47a4-a1b1-71527c40ae42</vt:lpwstr>
  </property>
  <property fmtid="{D5CDD505-2E9C-101B-9397-08002B2CF9AE}" pid="33" name="a45510494d1a450e9cee6905c7ad8168">
    <vt:lpwstr>Not applicable|ec01d90b-9d0f-4785-8785-e1ea615196bf</vt:lpwstr>
  </property>
  <property fmtid="{D5CDD505-2E9C-101B-9397-08002B2CF9AE}" pid="34" name="ge4bd621e46a403e97baf402a410deb5">
    <vt:lpwstr>UN|7eaa391d-aaa0-4d84-8495-5b1c55212166</vt:lpwstr>
  </property>
  <property fmtid="{D5CDD505-2E9C-101B-9397-08002B2CF9AE}" pid="35" name="ga509c7afcac4f5cb939db754ffece25">
    <vt:lpwstr>UNCLASSIFIED|d92c6340-bc14-4cb2-a9a6-6deda93c493b</vt:lpwstr>
  </property>
  <property fmtid="{D5CDD505-2E9C-101B-9397-08002B2CF9AE}" pid="36" name="_dlc_DocIdItemGuid">
    <vt:lpwstr>07cebd08-1caa-47be-a47d-3b4e5736bd02</vt:lpwstr>
  </property>
</Properties>
</file>