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2025Z18030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september 2025)</w:t>
        <w:br/>
      </w:r>
    </w:p>
    <w:p>
      <w:r>
        <w:t xml:space="preserve">Vragen van het lid Hertzberger (Nieuw Sociaal Contract) aan de minister van Volksgezondheid, Welzijn en Sport over het Advies Informatievoorziening Infectieziektebestrijding (IV-IZB)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Wat was de aanleiding voor u en uw ministerie om het Adviescollege ICT-toetsing te verzoeken om een onderzoek uit te voeren naar het programma Informatievoorziening Infectieziektebestrijding (IV-IZB)? Had u op dat moment al signalen dat de doelen niet behaald zouden worden?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Sinds wanneer is bekend op uw departement dat er problemen zijn met de samenhang en de regie van dit project?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Klopt het dat grote ICT-projecten zoals bij pandemische paraatheid op tijd bij het Adviescollege ICT-toetsing moeten worden aangemeld, gezien eerdere ICT-debacles die gepaard gingen met grootschalige verkwisting van publiek geld?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Wanneer is het ICT-programma begonnen en wanneer is het aangemeld bij het Adviescollege ICT-toetsing? Klopt het dat daar meer dan anderhalf jaar tussen zat? Klopt het dat dit project vanwege zijn omvang (186,9 miljoen euro) tot één van de zeer grote IT-projecten behoort met bijbehorend groot risico?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Klopt het dat er al 44 miljoen euro is uitgegeven en het project nu stop wordt gezet? Wat is er met deze 44 miljoen euro gerealiseerd?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Waarom zijn er vooraf geen duidelijke afspraken gemaakt over het eigenaarschap van, de verantwoordelijkheid voor, en de besturing van de toekomstige informatievoorziening over data, processen, intellectueel eigendom en beheer? Bent u het met de adviesraad eens dat vanuit u en uw ministerie te weinig regie is genomen op dit project en zo ja, hoe komt dit?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Hoe reflecteren het RIVM en GGD-GHOR op de constateringen in het rapport, op het gebrek aan samenhang in de projecten en kunt u hen verzoeken hun reflectie zo snel mogelijk met de Kamer te delen?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Kunt u duiden hoe de onderzoekers in het rapport tot de conclusies zijn gekomen dat “de eisen aan pandemische paraatheid van de LFI geen concrete en meetbare invulling [hebben]” en “de bijdrage van ieder van de deelprojecten aan de doelstellingen is onvoldoende expliciet gemaakt”?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Kunt u uitleggen waarom herformuleren van de doelen voor het IV-IZB programma geen onderdeel uit lijken te maken van het op orde brengen van de randvoorwaarden? Hoe voorkomen we dat dit opnieuw mis gaat?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Wat maakt dat u het ondanks de inschatting in het rapport dat uw ministerie enkele jaren nodig zal hebben voor het invullen van de randvoorwaarden, mogelijk acht nog dit najaar fase 1 te kunnen herstarten?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Met de recente datadiefstal bij bevolkingsonderzoek Nederland nog in gedachten, welke extra maatregelen bent u voornemens te treffen om toekomstige patiëntdata die binnen het IV-IZB verzameld zal worden, extra te beschermen?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Hoe komt het dat er vooral aandacht is voor de koude fase en weinig op de warme fase? Hoe reflecteert u hier op?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Hoe ziet u deze tekortkomingen in het licht van het belang van maatschappelijke weerbaarheid en opschalingsvermogen, zowel fysiek als digitaal, in tijden van crisis? Hoe krijgt Nederland zo snel mogelijk robuuste IT-infrastructuur voor noodsituaties zoals een pandemie of een andere volksgezondheidscrisis?</w:t>
      </w:r>
      <w:r>
        <w:br/>
      </w:r>
    </w:p>
    <w:p>
      <w:pPr>
        <w:pStyle w:val="ListParagraph"/>
        <w:numPr>
          <w:ilvl w:val="0"/>
          <w:numId w:val="100487700"/>
        </w:numPr>
        <w:ind w:left="360"/>
      </w:pPr>
      <w:r>
        <w:t xml:space="preserve">Kunt u toezeggen dat u de Kamer duidelijk informeert over hoe dit project zal worden voortgezet alvorens onomkeerbare stappen te nemen?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77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7700">
    <w:abstractNumId w:val="1004877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