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261ED" w14:paraId="300925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3B70BD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4DB44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261ED" w14:paraId="24A7158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F2DA2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261ED" w14:paraId="0A6E11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F0D6D2" w14:textId="77777777"/>
        </w:tc>
      </w:tr>
      <w:tr w:rsidR="00997775" w:rsidTr="00B261ED" w14:paraId="6FD3AD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BACD0D1" w14:textId="77777777"/>
        </w:tc>
      </w:tr>
      <w:tr w:rsidR="00997775" w:rsidTr="00B261ED" w14:paraId="69569F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AF38B5" w14:textId="77777777"/>
        </w:tc>
        <w:tc>
          <w:tcPr>
            <w:tcW w:w="7654" w:type="dxa"/>
            <w:gridSpan w:val="2"/>
          </w:tcPr>
          <w:p w:rsidR="00997775" w:rsidRDefault="00997775" w14:paraId="2B1F42E9" w14:textId="77777777"/>
        </w:tc>
      </w:tr>
      <w:tr w:rsidR="00B261ED" w:rsidTr="00B261ED" w14:paraId="1A952F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61ED" w:rsidP="00B261ED" w:rsidRDefault="00B261ED" w14:paraId="3B27C2A6" w14:textId="71C967FC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="00B261ED" w:rsidP="00B261ED" w:rsidRDefault="00B261ED" w14:paraId="7F632BD3" w14:textId="6712698F">
            <w:pPr>
              <w:rPr>
                <w:b/>
              </w:rPr>
            </w:pPr>
            <w:r w:rsidRPr="008E1F1E">
              <w:rPr>
                <w:b/>
                <w:bCs/>
              </w:rPr>
              <w:t>Informatie- en communicatietechnologie (ICT)</w:t>
            </w:r>
          </w:p>
        </w:tc>
      </w:tr>
      <w:tr w:rsidR="00B261ED" w:rsidTr="00B261ED" w14:paraId="27F5CB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61ED" w:rsidP="00B261ED" w:rsidRDefault="00B261ED" w14:paraId="684AE522" w14:textId="77777777"/>
        </w:tc>
        <w:tc>
          <w:tcPr>
            <w:tcW w:w="7654" w:type="dxa"/>
            <w:gridSpan w:val="2"/>
          </w:tcPr>
          <w:p w:rsidR="00B261ED" w:rsidP="00B261ED" w:rsidRDefault="00B261ED" w14:paraId="1C4541B0" w14:textId="77777777"/>
        </w:tc>
      </w:tr>
      <w:tr w:rsidR="00B261ED" w:rsidTr="00B261ED" w14:paraId="264527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61ED" w:rsidP="00B261ED" w:rsidRDefault="00B261ED" w14:paraId="1B99B4D9" w14:textId="77777777"/>
        </w:tc>
        <w:tc>
          <w:tcPr>
            <w:tcW w:w="7654" w:type="dxa"/>
            <w:gridSpan w:val="2"/>
          </w:tcPr>
          <w:p w:rsidR="00B261ED" w:rsidP="00B261ED" w:rsidRDefault="00B261ED" w14:paraId="72BBB615" w14:textId="77777777"/>
        </w:tc>
      </w:tr>
      <w:tr w:rsidR="00B261ED" w:rsidTr="00B261ED" w14:paraId="2570EE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61ED" w:rsidP="00B261ED" w:rsidRDefault="00B261ED" w14:paraId="4617E470" w14:textId="483FFF0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D1A9A">
              <w:rPr>
                <w:b/>
              </w:rPr>
              <w:t>1413</w:t>
            </w:r>
          </w:p>
        </w:tc>
        <w:tc>
          <w:tcPr>
            <w:tcW w:w="7654" w:type="dxa"/>
            <w:gridSpan w:val="2"/>
          </w:tcPr>
          <w:p w:rsidR="00B261ED" w:rsidP="00B261ED" w:rsidRDefault="00B261ED" w14:paraId="1DA386A3" w14:textId="37BAE1D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D1A9A">
              <w:rPr>
                <w:b/>
              </w:rPr>
              <w:t>HET LID KOEKKOEK</w:t>
            </w:r>
          </w:p>
        </w:tc>
      </w:tr>
      <w:tr w:rsidR="00B261ED" w:rsidTr="00B261ED" w14:paraId="64ED44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61ED" w:rsidP="00B261ED" w:rsidRDefault="00B261ED" w14:paraId="788A365C" w14:textId="77777777"/>
        </w:tc>
        <w:tc>
          <w:tcPr>
            <w:tcW w:w="7654" w:type="dxa"/>
            <w:gridSpan w:val="2"/>
          </w:tcPr>
          <w:p w:rsidR="00B261ED" w:rsidP="00B261ED" w:rsidRDefault="00B261ED" w14:paraId="69545FD4" w14:textId="3A23B415">
            <w:r>
              <w:t>Voorgesteld tijdens het notaoverleg van 29 september 2025</w:t>
            </w:r>
          </w:p>
        </w:tc>
      </w:tr>
      <w:tr w:rsidR="00B261ED" w:rsidTr="00B261ED" w14:paraId="29E31A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61ED" w:rsidP="00B261ED" w:rsidRDefault="00B261ED" w14:paraId="7D62E4BD" w14:textId="77777777"/>
        </w:tc>
        <w:tc>
          <w:tcPr>
            <w:tcW w:w="7654" w:type="dxa"/>
            <w:gridSpan w:val="2"/>
          </w:tcPr>
          <w:p w:rsidR="00B261ED" w:rsidP="00B261ED" w:rsidRDefault="00B261ED" w14:paraId="55EE1687" w14:textId="77777777"/>
        </w:tc>
      </w:tr>
      <w:tr w:rsidR="00B261ED" w:rsidTr="00B261ED" w14:paraId="79D9DD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61ED" w:rsidP="00B261ED" w:rsidRDefault="00B261ED" w14:paraId="0871ED1A" w14:textId="77777777"/>
        </w:tc>
        <w:tc>
          <w:tcPr>
            <w:tcW w:w="7654" w:type="dxa"/>
            <w:gridSpan w:val="2"/>
          </w:tcPr>
          <w:p w:rsidR="00B261ED" w:rsidP="00B261ED" w:rsidRDefault="00B261ED" w14:paraId="15A1C39B" w14:textId="1C19B6C3">
            <w:r>
              <w:t>De Kamer,</w:t>
            </w:r>
          </w:p>
        </w:tc>
      </w:tr>
      <w:tr w:rsidR="00B261ED" w:rsidTr="00B261ED" w14:paraId="47B5E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61ED" w:rsidP="00B261ED" w:rsidRDefault="00B261ED" w14:paraId="3622195E" w14:textId="77777777"/>
        </w:tc>
        <w:tc>
          <w:tcPr>
            <w:tcW w:w="7654" w:type="dxa"/>
            <w:gridSpan w:val="2"/>
          </w:tcPr>
          <w:p w:rsidR="00B261ED" w:rsidP="00B261ED" w:rsidRDefault="00B261ED" w14:paraId="55340523" w14:textId="77777777"/>
        </w:tc>
      </w:tr>
      <w:tr w:rsidR="00B261ED" w:rsidTr="00B261ED" w14:paraId="012FD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61ED" w:rsidP="00B261ED" w:rsidRDefault="00B261ED" w14:paraId="29AB144D" w14:textId="77777777"/>
        </w:tc>
        <w:tc>
          <w:tcPr>
            <w:tcW w:w="7654" w:type="dxa"/>
            <w:gridSpan w:val="2"/>
          </w:tcPr>
          <w:p w:rsidR="00B261ED" w:rsidP="00B261ED" w:rsidRDefault="00B261ED" w14:paraId="23369CF3" w14:textId="09EC1FF4">
            <w:r>
              <w:t>gehoord de beraadslaging,</w:t>
            </w:r>
          </w:p>
        </w:tc>
      </w:tr>
      <w:tr w:rsidR="00997775" w:rsidTr="00B261ED" w14:paraId="7E5E0E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F0E50B" w14:textId="77777777"/>
        </w:tc>
        <w:tc>
          <w:tcPr>
            <w:tcW w:w="7654" w:type="dxa"/>
            <w:gridSpan w:val="2"/>
          </w:tcPr>
          <w:p w:rsidR="00997775" w:rsidRDefault="00997775" w14:paraId="6B8F9543" w14:textId="77777777"/>
        </w:tc>
      </w:tr>
      <w:tr w:rsidR="00997775" w:rsidTr="00B261ED" w14:paraId="40BC5B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5F6751" w14:textId="77777777"/>
        </w:tc>
        <w:tc>
          <w:tcPr>
            <w:tcW w:w="7654" w:type="dxa"/>
            <w:gridSpan w:val="2"/>
          </w:tcPr>
          <w:p w:rsidR="008D1A9A" w:rsidP="008D1A9A" w:rsidRDefault="008D1A9A" w14:paraId="142DA3D6" w14:textId="77777777">
            <w:r>
              <w:t>constaterende dat de Nederlandse Digitaliseringsstrategie (NDS) digitale weerbaarheid en digitale autonomie als één gezamenlijke prioriteit ziet, terwijl digitale weerbaarheid primair een veiligheidsvraagstuk is en digitale autonomie een strategisch-economisch vraagstuk;</w:t>
            </w:r>
          </w:p>
          <w:p w:rsidR="008D1A9A" w:rsidP="008D1A9A" w:rsidRDefault="008D1A9A" w14:paraId="38B92CA7" w14:textId="77777777"/>
          <w:p w:rsidR="008D1A9A" w:rsidP="008D1A9A" w:rsidRDefault="008D1A9A" w14:paraId="35F2F939" w14:textId="77777777">
            <w:r>
              <w:t>overwegende dat deze twee onderwerpen fundamenteel verschillende expertises en implementatiestrategieën vereisen;</w:t>
            </w:r>
          </w:p>
          <w:p w:rsidR="008D1A9A" w:rsidP="008D1A9A" w:rsidRDefault="008D1A9A" w14:paraId="2B21ABF8" w14:textId="77777777"/>
          <w:p w:rsidR="008D1A9A" w:rsidP="008D1A9A" w:rsidRDefault="008D1A9A" w14:paraId="454FC730" w14:textId="77777777">
            <w:r>
              <w:t>overwegende dat het samenvoegen het risico met zich meebrengt dat beide onderwerpen onvoldoende aandacht krijgen;</w:t>
            </w:r>
          </w:p>
          <w:p w:rsidR="008D1A9A" w:rsidP="008D1A9A" w:rsidRDefault="008D1A9A" w14:paraId="32266E6B" w14:textId="77777777"/>
          <w:p w:rsidR="008D1A9A" w:rsidP="008D1A9A" w:rsidRDefault="008D1A9A" w14:paraId="20996138" w14:textId="77777777">
            <w:r>
              <w:t xml:space="preserve">verzoekt de regering om in de verdere uitwerking van de Nederlandse Digitaliseringsstrategie onderscheid te maken tussen "digitale weerbaarheid" en "digitale autonomie" en voor beide prioriteiten separate doelstellingen, interventies en </w:t>
            </w:r>
            <w:proofErr w:type="spellStart"/>
            <w:r>
              <w:t>governance</w:t>
            </w:r>
            <w:proofErr w:type="spellEnd"/>
            <w:r>
              <w:t xml:space="preserve"> vast te stellen,</w:t>
            </w:r>
          </w:p>
          <w:p w:rsidR="008D1A9A" w:rsidP="008D1A9A" w:rsidRDefault="008D1A9A" w14:paraId="0C6FB401" w14:textId="77777777"/>
          <w:p w:rsidR="008D1A9A" w:rsidP="008D1A9A" w:rsidRDefault="008D1A9A" w14:paraId="37336096" w14:textId="77777777">
            <w:r>
              <w:t>en gaat over tot de orde van de dag.</w:t>
            </w:r>
          </w:p>
          <w:p w:rsidR="008D1A9A" w:rsidP="008D1A9A" w:rsidRDefault="008D1A9A" w14:paraId="5F07EE61" w14:textId="77777777"/>
          <w:p w:rsidR="00997775" w:rsidP="008D1A9A" w:rsidRDefault="008D1A9A" w14:paraId="5C0B8363" w14:textId="1A1AFBDF">
            <w:r>
              <w:t>Koekkoek</w:t>
            </w:r>
          </w:p>
        </w:tc>
      </w:tr>
    </w:tbl>
    <w:p w:rsidR="00997775" w:rsidRDefault="00997775" w14:paraId="15143A8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56EE" w14:textId="77777777" w:rsidR="00B261ED" w:rsidRDefault="00B261ED">
      <w:pPr>
        <w:spacing w:line="20" w:lineRule="exact"/>
      </w:pPr>
    </w:p>
  </w:endnote>
  <w:endnote w:type="continuationSeparator" w:id="0">
    <w:p w14:paraId="0821436E" w14:textId="77777777" w:rsidR="00B261ED" w:rsidRDefault="00B261E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5D4753" w14:textId="77777777" w:rsidR="00B261ED" w:rsidRDefault="00B261E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A5FE" w14:textId="77777777" w:rsidR="00B261ED" w:rsidRDefault="00B261E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B971B5" w14:textId="77777777" w:rsidR="00B261ED" w:rsidRDefault="00B26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E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090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D1A9A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261ED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16258"/>
  <w15:docId w15:val="{62581E93-7B61-405D-A6E0-2836C6CB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960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2025-09-30T07:06:00.0000000Z</dcterms:created>
  <dcterms:modified xsi:type="dcterms:W3CDTF">2025-09-30T07:38:00.0000000Z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