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8412F" w:rsidR="00FB6502" w:rsidRDefault="00454A1E" w14:paraId="3E07F5A6" w14:textId="77777777">
      <w:pPr>
        <w:rPr>
          <w:rFonts w:ascii="Calibri" w:hAnsi="Calibri" w:cs="Calibri"/>
        </w:rPr>
      </w:pPr>
      <w:r w:rsidRPr="0068412F">
        <w:rPr>
          <w:rFonts w:ascii="Calibri" w:hAnsi="Calibri" w:eastAsia="Aptos" w:cs="Calibri"/>
        </w:rPr>
        <w:t>29675</w:t>
      </w:r>
      <w:r w:rsidRPr="0068412F" w:rsidR="00FB6502">
        <w:rPr>
          <w:rFonts w:ascii="Calibri" w:hAnsi="Calibri" w:eastAsia="Aptos" w:cs="Calibri"/>
        </w:rPr>
        <w:tab/>
      </w:r>
      <w:r w:rsidRPr="0068412F" w:rsidR="00FB6502">
        <w:rPr>
          <w:rFonts w:ascii="Calibri" w:hAnsi="Calibri" w:eastAsia="Aptos" w:cs="Calibri"/>
        </w:rPr>
        <w:tab/>
      </w:r>
      <w:r w:rsidRPr="0068412F" w:rsidR="00FB6502">
        <w:rPr>
          <w:rFonts w:ascii="Calibri" w:hAnsi="Calibri" w:eastAsia="Aptos" w:cs="Calibri"/>
        </w:rPr>
        <w:tab/>
      </w:r>
      <w:r w:rsidRPr="0068412F" w:rsidR="00FB6502">
        <w:rPr>
          <w:rFonts w:ascii="Calibri" w:hAnsi="Calibri" w:cs="Calibri"/>
        </w:rPr>
        <w:t>Zee- en kustvisserij</w:t>
      </w:r>
    </w:p>
    <w:p w:rsidRPr="0068412F" w:rsidR="00FB6502" w:rsidP="0068412F" w:rsidRDefault="00FB6502" w14:paraId="0CAC06A8" w14:textId="388BC864">
      <w:pPr>
        <w:ind w:left="2124" w:hanging="2124"/>
        <w:rPr>
          <w:rFonts w:ascii="Calibri" w:hAnsi="Calibri" w:eastAsia="Aptos" w:cs="Calibri"/>
        </w:rPr>
      </w:pPr>
      <w:r w:rsidRPr="0068412F">
        <w:rPr>
          <w:rFonts w:ascii="Calibri" w:hAnsi="Calibri" w:eastAsia="Aptos" w:cs="Calibri"/>
        </w:rPr>
        <w:t xml:space="preserve">Nr. </w:t>
      </w:r>
      <w:r w:rsidRPr="0068412F">
        <w:rPr>
          <w:rFonts w:ascii="Calibri" w:hAnsi="Calibri" w:eastAsia="Aptos" w:cs="Calibri"/>
        </w:rPr>
        <w:t>236</w:t>
      </w:r>
      <w:r w:rsidRPr="0068412F">
        <w:rPr>
          <w:rFonts w:ascii="Calibri" w:hAnsi="Calibri" w:eastAsia="Aptos" w:cs="Calibri"/>
        </w:rPr>
        <w:tab/>
        <w:t>Brief van de</w:t>
      </w:r>
      <w:r w:rsidRPr="0068412F" w:rsidR="0068412F">
        <w:rPr>
          <w:rFonts w:ascii="Calibri" w:hAnsi="Calibri" w:eastAsia="Aptos" w:cs="Calibri"/>
        </w:rPr>
        <w:t xml:space="preserve"> staatssecretaris van Landbouw, Visserij, Voedselzekerheid en Natuur</w:t>
      </w:r>
    </w:p>
    <w:p w:rsidRPr="0068412F" w:rsidR="0068412F" w:rsidP="00454A1E" w:rsidRDefault="0068412F" w14:paraId="1D6EA76F" w14:textId="3B9D755F">
      <w:pPr>
        <w:rPr>
          <w:rFonts w:ascii="Calibri" w:hAnsi="Calibri" w:eastAsia="Aptos" w:cs="Calibri"/>
        </w:rPr>
      </w:pPr>
      <w:r w:rsidRPr="0068412F">
        <w:rPr>
          <w:rFonts w:ascii="Calibri" w:hAnsi="Calibri" w:eastAsia="Aptos" w:cs="Calibri"/>
        </w:rPr>
        <w:t>Aan de Voorzitter van de Tweede Kamer der Staten-Generaal</w:t>
      </w:r>
    </w:p>
    <w:p w:rsidRPr="0068412F" w:rsidR="0068412F" w:rsidP="00454A1E" w:rsidRDefault="0068412F" w14:paraId="51CCCE27" w14:textId="709B5398">
      <w:pPr>
        <w:rPr>
          <w:rFonts w:ascii="Calibri" w:hAnsi="Calibri" w:eastAsia="Aptos" w:cs="Calibri"/>
        </w:rPr>
      </w:pPr>
      <w:r w:rsidRPr="0068412F">
        <w:rPr>
          <w:rFonts w:ascii="Calibri" w:hAnsi="Calibri" w:eastAsia="Aptos" w:cs="Calibri"/>
        </w:rPr>
        <w:t>Den Haag, 30 september 2025</w:t>
      </w:r>
    </w:p>
    <w:p w:rsidRPr="0068412F" w:rsidR="00454A1E" w:rsidP="00454A1E" w:rsidRDefault="00454A1E" w14:paraId="7A2953B3" w14:textId="77777777">
      <w:pPr>
        <w:rPr>
          <w:rFonts w:ascii="Calibri" w:hAnsi="Calibri" w:eastAsia="Aptos" w:cs="Calibri"/>
        </w:rPr>
      </w:pPr>
    </w:p>
    <w:p w:rsidRPr="0068412F" w:rsidR="00454A1E" w:rsidP="00454A1E" w:rsidRDefault="00454A1E" w14:paraId="737770B3" w14:textId="2C55FF21">
      <w:pPr>
        <w:rPr>
          <w:rFonts w:ascii="Calibri" w:hAnsi="Calibri" w:eastAsia="Aptos" w:cs="Calibri"/>
        </w:rPr>
      </w:pPr>
      <w:r w:rsidRPr="0068412F">
        <w:rPr>
          <w:rFonts w:ascii="Calibri" w:hAnsi="Calibri" w:eastAsia="Aptos" w:cs="Calibri"/>
        </w:rPr>
        <w:t xml:space="preserve">Met deze brief informeer ik uw Kamer dat ik de heropenstelling van de subsidieregeling ‘Vernieuwingen in de keten van visserij en aquacultuur’ (hierna: regeling) in het kader van het Europees fonds voor maritieme zaken, visserij en aquacultuur (hierna: EMFAF) definitief heb vastgesteld en de regeling per 20 oktober 2025 wordt opengesteld. De regeling zal tot en met 22 januari 2026 open staan. </w:t>
      </w:r>
    </w:p>
    <w:p w:rsidRPr="0068412F" w:rsidR="00454A1E" w:rsidP="00454A1E" w:rsidRDefault="00454A1E" w14:paraId="478A294A" w14:textId="77777777">
      <w:pPr>
        <w:rPr>
          <w:rFonts w:ascii="Calibri" w:hAnsi="Calibri" w:eastAsia="Aptos" w:cs="Calibri"/>
        </w:rPr>
      </w:pPr>
      <w:r w:rsidRPr="0068412F">
        <w:rPr>
          <w:rFonts w:ascii="Calibri" w:hAnsi="Calibri" w:eastAsia="Aptos" w:cs="Calibri"/>
        </w:rPr>
        <w:t>Deze regeling heeft eerder opengestaan tussen 1 augustus 2024 en 29 november 2024, maar zag toen enkel op de verwerking van visserij- en aquacultuurproducten. Het totaalbudget van € 1.700.000 is toen volledig uitgeput. Vanwege het succes van de regeling is ervoor gekozen om de regeling nu, een jaar later, opnieuw open te stellen voor € 1.800.000.</w:t>
      </w:r>
    </w:p>
    <w:p w:rsidRPr="0068412F" w:rsidR="00454A1E" w:rsidP="00454A1E" w:rsidRDefault="00454A1E" w14:paraId="4103A55B" w14:textId="77777777">
      <w:pPr>
        <w:rPr>
          <w:rFonts w:ascii="Calibri" w:hAnsi="Calibri" w:eastAsia="Aptos" w:cs="Calibri"/>
        </w:rPr>
      </w:pPr>
      <w:r w:rsidRPr="0068412F">
        <w:rPr>
          <w:rFonts w:ascii="Calibri" w:hAnsi="Calibri" w:eastAsia="Aptos" w:cs="Calibri"/>
        </w:rPr>
        <w:t xml:space="preserve">Aanvragen worden gerangschikt aan de hand van selectiecriteria. Voorbeelden van deze criteria zijn het leveren van een grotere bijdrage aan de informatievoorziening door productinformatie of een grotere bijdrage leveren aan de afzetbevordering van visserij- of aquacultuurproducten. Ook kunnen projecten die een grotere bijdrage leveren aan het verkorten van de ketens of verdere verwaarding in aanmerking komen. Projecten zullen moeten voldoen aan randvoorwaarden van de regeling en worden gescoord aan de hand van vijf selectiecriteria. Dit waarborgt dat in ieder geval subsidies worden toegekend aan de meest veelbelovende projecten die in de praktijk een grote verduurzamingsslag kunnen bewerkstelligen. </w:t>
      </w:r>
    </w:p>
    <w:p w:rsidRPr="0068412F" w:rsidR="00454A1E" w:rsidP="00454A1E" w:rsidRDefault="00454A1E" w14:paraId="3AC13845" w14:textId="77777777">
      <w:pPr>
        <w:rPr>
          <w:rFonts w:ascii="Calibri" w:hAnsi="Calibri" w:eastAsia="Aptos" w:cs="Calibri"/>
          <w:b/>
          <w:bCs/>
        </w:rPr>
      </w:pPr>
      <w:r w:rsidRPr="0068412F">
        <w:rPr>
          <w:rFonts w:ascii="Calibri" w:hAnsi="Calibri" w:eastAsia="Aptos" w:cs="Calibri"/>
          <w:b/>
          <w:bCs/>
        </w:rPr>
        <w:t>Voorwaarden</w:t>
      </w:r>
    </w:p>
    <w:p w:rsidRPr="0068412F" w:rsidR="00454A1E" w:rsidP="00454A1E" w:rsidRDefault="00454A1E" w14:paraId="21987E0B" w14:textId="77777777">
      <w:pPr>
        <w:rPr>
          <w:rFonts w:ascii="Calibri" w:hAnsi="Calibri" w:eastAsia="Aptos" w:cs="Calibri"/>
        </w:rPr>
      </w:pPr>
      <w:r w:rsidRPr="0068412F">
        <w:rPr>
          <w:rFonts w:ascii="Calibri" w:hAnsi="Calibri" w:eastAsia="Aptos" w:cs="Calibri"/>
        </w:rPr>
        <w:t xml:space="preserve">Voor de regeling is een budget van € 1.800.000 beschikbaar. Het subsidiepercentage is 50% en het maximale subsidiebedrag per project bedraagt € 400.000. Ondernemingen in de afzet en verwerkende keten van de visserij of aquacultuur, visserij- of aquacultuurondernemingen, verenigingen van ondernemingen in de afzet en verwerkende keten in de visserij of aquacultuur of visserij- of aquacultuurondernemingen, kennisinstellingen, ondernemingen in de detailhandel en algemeen nut beogende instellingen kunnen een aanvraag indienen. Ook kunnen deze partijen ervoor kiezen om dit middels een samenwerkingsverband te doen. Ondernemingen in de detailhandel kunnen alleen een aanvraag indienen als zij een samenwerkingsverband aangaan met een onderneming in de afzet en verwerkende keten van de visserij of aquacultuur, een visserij- of aquacultuurorganisatie, een brancheorganisatie, een vereniging, een visserij- of aquacultuuronderneming, een kennisinstelling of een algemeen nut beogende instelling. Ook geldt dat de </w:t>
      </w:r>
      <w:r w:rsidRPr="0068412F">
        <w:rPr>
          <w:rFonts w:ascii="Calibri" w:hAnsi="Calibri" w:eastAsia="Aptos" w:cs="Calibri"/>
        </w:rPr>
        <w:lastRenderedPageBreak/>
        <w:t xml:space="preserve">subsidiabele kosten niet minder dan € 150.000 mogen bedragen en dat het project moet bijdragen aan de verwerking en afzet van voor menselijke consumptie geschikte visserij- of aquacultuurproducten. Dit zijn dezelfde voorwaarden zoals de module in 2024 heeft opengestaan. Door een maximum aan het subsidiebedrag en een minimumbedrag aan subsidiabele kosten te hanteren wordt gewaarborgd dat voldoende middelen beschikbaar zijn voor meerdere projecten, zonder dat de middelen te veel worden versnipperd over kleine projecten met relatief weinig impact. </w:t>
      </w:r>
    </w:p>
    <w:p w:rsidRPr="0068412F" w:rsidR="00454A1E" w:rsidP="00454A1E" w:rsidRDefault="00454A1E" w14:paraId="0AE158E3" w14:textId="77777777">
      <w:pPr>
        <w:rPr>
          <w:rFonts w:ascii="Calibri" w:hAnsi="Calibri" w:eastAsia="Aptos" w:cs="Calibri"/>
        </w:rPr>
      </w:pPr>
      <w:r w:rsidRPr="0068412F">
        <w:rPr>
          <w:rFonts w:ascii="Calibri" w:hAnsi="Calibri" w:eastAsia="Aptos" w:cs="Calibri"/>
        </w:rPr>
        <w:t xml:space="preserve">In deze heropenstelling zijn enkele nieuwe selectiecriteria toegevoegd. De aanvraag wordt beoordeeld aan de hand van (1) de bijdrage aan de verwerking en afzet van visserij- of aquacultuurproducten, het verbeteren van de informatievoorziening door productinformatie of de promotie of afzetbevordering van visserij- of aquacultuurproducten; (2) de waarde van het project voor een breder aantal marktdeelnemers; (3) de bijdrage van het project aan de ecologische verduurzaming; (4) het economisch of technisch perspectief op toepassing in de praktijkschaal en (5) de kwaliteit van de aanvraag. Hiermee wordt er uitvoering gegeven aan </w:t>
      </w:r>
      <w:r w:rsidRPr="0068412F">
        <w:rPr>
          <w:rFonts w:ascii="Calibri" w:hAnsi="Calibri" w:cs="Calibri"/>
        </w:rPr>
        <w:t xml:space="preserve">motie Van der </w:t>
      </w:r>
      <w:r w:rsidRPr="00102C98">
        <w:rPr>
          <w:rFonts w:ascii="Calibri" w:hAnsi="Calibri" w:cs="Calibri"/>
        </w:rPr>
        <w:t>Plas (Kamerstuk 36600-XIV, nr. 17), waardoor</w:t>
      </w:r>
      <w:r w:rsidRPr="0068412F">
        <w:rPr>
          <w:rFonts w:ascii="Calibri" w:hAnsi="Calibri" w:cs="Calibri"/>
        </w:rPr>
        <w:t xml:space="preserve"> projecten kunnen worden toegekend die zien op promotie en afzetbevordering van visserij- en aquacultuurproducten. </w:t>
      </w:r>
    </w:p>
    <w:p w:rsidRPr="0068412F" w:rsidR="00454A1E" w:rsidP="00454A1E" w:rsidRDefault="00454A1E" w14:paraId="021BBABC" w14:textId="77777777">
      <w:pPr>
        <w:rPr>
          <w:rFonts w:ascii="Calibri" w:hAnsi="Calibri" w:cs="Calibri"/>
        </w:rPr>
      </w:pPr>
    </w:p>
    <w:p w:rsidR="00102C98" w:rsidP="00102C98" w:rsidRDefault="00102C98" w14:paraId="2DC63D6E" w14:textId="77777777">
      <w:pPr>
        <w:pStyle w:val="Geenafstand"/>
      </w:pPr>
      <w:r>
        <w:t>De s</w:t>
      </w:r>
      <w:r w:rsidRPr="0068412F" w:rsidR="00454A1E">
        <w:t>taatssecretaris van Landbouw, Visserij, Voedselzekerheid en Natuur</w:t>
      </w:r>
      <w:r>
        <w:t>,</w:t>
      </w:r>
    </w:p>
    <w:p w:rsidRPr="0068412F" w:rsidR="00102C98" w:rsidP="00102C98" w:rsidRDefault="00102C98" w14:paraId="292F8219" w14:textId="37102A69">
      <w:pPr>
        <w:pStyle w:val="Geenafstand"/>
      </w:pPr>
      <w:r>
        <w:t>J.F.</w:t>
      </w:r>
      <w:r w:rsidRPr="0068412F">
        <w:t xml:space="preserve"> Rummenie</w:t>
      </w:r>
    </w:p>
    <w:p w:rsidRPr="0068412F" w:rsidR="00454A1E" w:rsidP="00454A1E" w:rsidRDefault="00454A1E" w14:paraId="7226B529" w14:textId="772DA956">
      <w:pPr>
        <w:rPr>
          <w:rFonts w:ascii="Calibri" w:hAnsi="Calibri" w:cs="Calibri"/>
          <w:color w:val="000000"/>
        </w:rPr>
      </w:pPr>
      <w:r w:rsidRPr="0068412F">
        <w:rPr>
          <w:rFonts w:ascii="Calibri" w:hAnsi="Calibri" w:cs="Calibri"/>
          <w:color w:val="000000"/>
        </w:rPr>
        <w:br/>
      </w:r>
    </w:p>
    <w:p w:rsidRPr="0068412F" w:rsidR="00454A1E" w:rsidP="00454A1E" w:rsidRDefault="00454A1E" w14:paraId="5200D696" w14:textId="77777777">
      <w:pPr>
        <w:rPr>
          <w:rFonts w:ascii="Calibri" w:hAnsi="Calibri" w:cs="Calibri"/>
        </w:rPr>
      </w:pPr>
    </w:p>
    <w:p w:rsidRPr="0068412F" w:rsidR="00454A1E" w:rsidP="00454A1E" w:rsidRDefault="00454A1E" w14:paraId="05351987" w14:textId="77777777">
      <w:pPr>
        <w:rPr>
          <w:rFonts w:ascii="Calibri" w:hAnsi="Calibri" w:cs="Calibri"/>
          <w:i/>
          <w:iCs/>
        </w:rPr>
      </w:pPr>
    </w:p>
    <w:p w:rsidRPr="0068412F" w:rsidR="006F53E6" w:rsidRDefault="006F53E6" w14:paraId="61210C22" w14:textId="77777777">
      <w:pPr>
        <w:rPr>
          <w:rFonts w:ascii="Calibri" w:hAnsi="Calibri" w:cs="Calibri"/>
        </w:rPr>
      </w:pPr>
    </w:p>
    <w:sectPr w:rsidRPr="0068412F" w:rsidR="006F53E6" w:rsidSect="00BD58D3">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F7651" w14:textId="77777777" w:rsidR="00454A1E" w:rsidRDefault="00454A1E" w:rsidP="00454A1E">
      <w:pPr>
        <w:spacing w:after="0" w:line="240" w:lineRule="auto"/>
      </w:pPr>
      <w:r>
        <w:separator/>
      </w:r>
    </w:p>
  </w:endnote>
  <w:endnote w:type="continuationSeparator" w:id="0">
    <w:p w14:paraId="2142CF91" w14:textId="77777777" w:rsidR="00454A1E" w:rsidRDefault="00454A1E" w:rsidP="00454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E131" w14:textId="77777777" w:rsidR="00454A1E" w:rsidRPr="00454A1E" w:rsidRDefault="00454A1E" w:rsidP="00454A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F62F5" w14:textId="77777777" w:rsidR="00454A1E" w:rsidRPr="00454A1E" w:rsidRDefault="00454A1E" w:rsidP="00454A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B04B4" w14:textId="77777777" w:rsidR="00454A1E" w:rsidRPr="00454A1E" w:rsidRDefault="00454A1E" w:rsidP="00454A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34261" w14:textId="77777777" w:rsidR="00454A1E" w:rsidRDefault="00454A1E" w:rsidP="00454A1E">
      <w:pPr>
        <w:spacing w:after="0" w:line="240" w:lineRule="auto"/>
      </w:pPr>
      <w:r>
        <w:separator/>
      </w:r>
    </w:p>
  </w:footnote>
  <w:footnote w:type="continuationSeparator" w:id="0">
    <w:p w14:paraId="095EE578" w14:textId="77777777" w:rsidR="00454A1E" w:rsidRDefault="00454A1E" w:rsidP="00454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91DC4" w14:textId="77777777" w:rsidR="00454A1E" w:rsidRPr="00454A1E" w:rsidRDefault="00454A1E" w:rsidP="00454A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8815" w14:textId="77777777" w:rsidR="00454A1E" w:rsidRPr="00454A1E" w:rsidRDefault="00454A1E" w:rsidP="00454A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BE20E" w14:textId="77777777" w:rsidR="00454A1E" w:rsidRPr="00454A1E" w:rsidRDefault="00454A1E" w:rsidP="00454A1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1E"/>
    <w:rsid w:val="00102C98"/>
    <w:rsid w:val="00406367"/>
    <w:rsid w:val="00454A1E"/>
    <w:rsid w:val="005F4644"/>
    <w:rsid w:val="0068412F"/>
    <w:rsid w:val="006F53E6"/>
    <w:rsid w:val="00896E8F"/>
    <w:rsid w:val="00BD58D3"/>
    <w:rsid w:val="00D15EA5"/>
    <w:rsid w:val="00E47EDE"/>
    <w:rsid w:val="00ED03AA"/>
    <w:rsid w:val="00FB65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0B35A"/>
  <w15:chartTrackingRefBased/>
  <w15:docId w15:val="{76B1619F-A56A-4345-84C9-477B2828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4A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54A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54A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4A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4A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4A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4A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4A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4A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4A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54A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4A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4A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4A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4A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4A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4A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4A1E"/>
    <w:rPr>
      <w:rFonts w:eastAsiaTheme="majorEastAsia" w:cstheme="majorBidi"/>
      <w:color w:val="272727" w:themeColor="text1" w:themeTint="D8"/>
    </w:rPr>
  </w:style>
  <w:style w:type="paragraph" w:styleId="Titel">
    <w:name w:val="Title"/>
    <w:basedOn w:val="Standaard"/>
    <w:next w:val="Standaard"/>
    <w:link w:val="TitelChar"/>
    <w:uiPriority w:val="10"/>
    <w:qFormat/>
    <w:rsid w:val="00454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4A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4A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4A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4A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4A1E"/>
    <w:rPr>
      <w:i/>
      <w:iCs/>
      <w:color w:val="404040" w:themeColor="text1" w:themeTint="BF"/>
    </w:rPr>
  </w:style>
  <w:style w:type="paragraph" w:styleId="Lijstalinea">
    <w:name w:val="List Paragraph"/>
    <w:basedOn w:val="Standaard"/>
    <w:uiPriority w:val="34"/>
    <w:qFormat/>
    <w:rsid w:val="00454A1E"/>
    <w:pPr>
      <w:ind w:left="720"/>
      <w:contextualSpacing/>
    </w:pPr>
  </w:style>
  <w:style w:type="character" w:styleId="Intensievebenadrukking">
    <w:name w:val="Intense Emphasis"/>
    <w:basedOn w:val="Standaardalinea-lettertype"/>
    <w:uiPriority w:val="21"/>
    <w:qFormat/>
    <w:rsid w:val="00454A1E"/>
    <w:rPr>
      <w:i/>
      <w:iCs/>
      <w:color w:val="0F4761" w:themeColor="accent1" w:themeShade="BF"/>
    </w:rPr>
  </w:style>
  <w:style w:type="paragraph" w:styleId="Duidelijkcitaat">
    <w:name w:val="Intense Quote"/>
    <w:basedOn w:val="Standaard"/>
    <w:next w:val="Standaard"/>
    <w:link w:val="DuidelijkcitaatChar"/>
    <w:uiPriority w:val="30"/>
    <w:qFormat/>
    <w:rsid w:val="00454A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4A1E"/>
    <w:rPr>
      <w:i/>
      <w:iCs/>
      <w:color w:val="0F4761" w:themeColor="accent1" w:themeShade="BF"/>
    </w:rPr>
  </w:style>
  <w:style w:type="character" w:styleId="Intensieveverwijzing">
    <w:name w:val="Intense Reference"/>
    <w:basedOn w:val="Standaardalinea-lettertype"/>
    <w:uiPriority w:val="32"/>
    <w:qFormat/>
    <w:rsid w:val="00454A1E"/>
    <w:rPr>
      <w:b/>
      <w:bCs/>
      <w:smallCaps/>
      <w:color w:val="0F4761" w:themeColor="accent1" w:themeShade="BF"/>
      <w:spacing w:val="5"/>
    </w:rPr>
  </w:style>
  <w:style w:type="paragraph" w:styleId="Koptekst">
    <w:name w:val="header"/>
    <w:basedOn w:val="Standaard"/>
    <w:link w:val="KoptekstChar1"/>
    <w:rsid w:val="00454A1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454A1E"/>
  </w:style>
  <w:style w:type="paragraph" w:styleId="Voettekst">
    <w:name w:val="footer"/>
    <w:basedOn w:val="Standaard"/>
    <w:link w:val="VoettekstChar1"/>
    <w:rsid w:val="00454A1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454A1E"/>
  </w:style>
  <w:style w:type="paragraph" w:customStyle="1" w:styleId="Huisstijl-Adres">
    <w:name w:val="Huisstijl-Adres"/>
    <w:basedOn w:val="Standaard"/>
    <w:link w:val="Huisstijl-AdresChar"/>
    <w:rsid w:val="00454A1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54A1E"/>
    <w:rPr>
      <w:rFonts w:ascii="Verdana" w:hAnsi="Verdana"/>
      <w:noProof/>
      <w:sz w:val="13"/>
      <w:szCs w:val="24"/>
      <w:lang w:eastAsia="nl-NL"/>
    </w:rPr>
  </w:style>
  <w:style w:type="paragraph" w:customStyle="1" w:styleId="Huisstijl-Gegeven">
    <w:name w:val="Huisstijl-Gegeven"/>
    <w:basedOn w:val="Standaard"/>
    <w:link w:val="Huisstijl-GegevenCharChar"/>
    <w:rsid w:val="00454A1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54A1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54A1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454A1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54A1E"/>
    <w:pPr>
      <w:spacing w:after="0"/>
    </w:pPr>
    <w:rPr>
      <w:b/>
    </w:rPr>
  </w:style>
  <w:style w:type="paragraph" w:customStyle="1" w:styleId="Huisstijl-Paginanummering">
    <w:name w:val="Huisstijl-Paginanummering"/>
    <w:basedOn w:val="Standaard"/>
    <w:rsid w:val="00454A1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54A1E"/>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454A1E"/>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454A1E"/>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102C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636</ap:Words>
  <ap:Characters>3498</ap:Characters>
  <ap:DocSecurity>0</ap:DocSecurity>
  <ap:Lines>29</ap:Lines>
  <ap:Paragraphs>8</ap:Paragraphs>
  <ap:ScaleCrop>false</ap:ScaleCrop>
  <ap:LinksUpToDate>false</ap:LinksUpToDate>
  <ap:CharactersWithSpaces>4126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2025-10-08T14:46:00.0000000Z</dcterms:created>
  <dcterms:modified xsi:type="dcterms:W3CDTF">2025-10-08T14:46:00.0000000Z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