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2025Z18167</w:t>
        <w:br/>
      </w:r>
      <w:proofErr w:type="spellEnd"/>
    </w:p>
    <w:p>
      <w:pPr>
        <w:pStyle w:val="Normal"/>
        <w:rPr>
          <w:b w:val="1"/>
          <w:bCs w:val="1"/>
        </w:rPr>
      </w:pPr>
      <w:r w:rsidR="250AE766">
        <w:rPr>
          <w:b w:val="0"/>
          <w:bCs w:val="0"/>
        </w:rPr>
        <w:t>(ingezonden 30 september 2025)</w:t>
        <w:br/>
      </w:r>
    </w:p>
    <w:p>
      <w:r>
        <w:t xml:space="preserve">Vragen van de leden Saris en Welzijn (beiden Nieuw Sociaal Contract) aan de minister van Sociale Zaken en Werkgelegenheid over het Bureau InformatieDiensten Nederland</w:t>
      </w:r>
      <w:r>
        <w:br/>
      </w:r>
    </w:p>
    <w:p>
      <w:pPr>
        <w:pStyle w:val="ListParagraph"/>
        <w:numPr>
          <w:ilvl w:val="0"/>
          <w:numId w:val="100488010"/>
        </w:numPr>
        <w:ind w:left="360"/>
      </w:pPr>
      <w:r>
        <w:t xml:space="preserve">Bent u bekend met het Bureau InformatieDiensten Nederland (BIDN), voorheen het Inlichtingenbureau (IB)? 1)</w:t>
      </w:r>
      <w:r>
        <w:br/>
      </w:r>
    </w:p>
    <w:p>
      <w:pPr>
        <w:pStyle w:val="ListParagraph"/>
        <w:numPr>
          <w:ilvl w:val="0"/>
          <w:numId w:val="100488010"/>
        </w:numPr>
        <w:ind w:left="360"/>
      </w:pPr>
      <w:r>
        <w:t xml:space="preserve">Zijn de statuten die gepaard gaan met de naamswijziging van het Inlichtingenbureau naar het Bureau InformatieDiensten Nederland reeds gedeeld met de Tweede Kamer? Zo nee, bent u bereid dit per ommegaande alsnog te doen?</w:t>
      </w:r>
      <w:r>
        <w:br/>
      </w:r>
    </w:p>
    <w:p>
      <w:pPr>
        <w:pStyle w:val="ListParagraph"/>
        <w:numPr>
          <w:ilvl w:val="0"/>
          <w:numId w:val="100488010"/>
        </w:numPr>
        <w:ind w:left="360"/>
      </w:pPr>
      <w:r>
        <w:t xml:space="preserve">Kunt u bevestigen dat het IB/BIDN op dit moment geen wettelijke basis heeft voor bepaalde taken, zoals het faciliteren van het berichtenverkeer tussen gemeenten en zorgaanbieders, de systemen voor vroegtijdige schoolverlaters en de rekentool van de belastingvrije voet?</w:t>
      </w:r>
      <w:r>
        <w:br/>
      </w:r>
    </w:p>
    <w:p>
      <w:pPr>
        <w:pStyle w:val="ListParagraph"/>
        <w:numPr>
          <w:ilvl w:val="0"/>
          <w:numId w:val="100488010"/>
        </w:numPr>
        <w:ind w:left="360"/>
      </w:pPr>
      <w:r>
        <w:t xml:space="preserve">Op welke wijze gaat het takenpakket van het IB/BIDN in zijn totaliteit wettelijk worden verankerd? Met welk specifiek wetsvoorstel bent u voornemens dit te realiseren?</w:t>
      </w:r>
      <w:r>
        <w:br/>
      </w:r>
    </w:p>
    <w:p>
      <w:pPr>
        <w:pStyle w:val="ListParagraph"/>
        <w:numPr>
          <w:ilvl w:val="0"/>
          <w:numId w:val="100488010"/>
        </w:numPr>
        <w:ind w:left="360"/>
      </w:pPr>
      <w:r>
        <w:t xml:space="preserve">Hoe houdt de Nederlandse Arbeidsinspectie (NLA) op dit moment toezicht op het IB/BIDN?</w:t>
      </w:r>
      <w:r>
        <w:br/>
      </w:r>
    </w:p>
    <w:p>
      <w:pPr>
        <w:pStyle w:val="ListParagraph"/>
        <w:numPr>
          <w:ilvl w:val="0"/>
          <w:numId w:val="100488010"/>
        </w:numPr>
        <w:ind w:left="360"/>
      </w:pPr>
      <w:r>
        <w:t xml:space="preserve">Kunt u bevestigen dat het BIDN op dit moment niet onder het toezicht van de Nationale Ombudsman en de Wet Open Overheid (WOO) valt? Zo ja, hoe wenselijk is dat wat u betreft?</w:t>
      </w:r>
      <w:r>
        <w:br/>
      </w:r>
    </w:p>
    <w:p>
      <w:pPr>
        <w:pStyle w:val="ListParagraph"/>
        <w:numPr>
          <w:ilvl w:val="0"/>
          <w:numId w:val="100488010"/>
        </w:numPr>
        <w:ind w:left="360"/>
      </w:pPr>
      <w:r>
        <w:t xml:space="preserve">Geldt naar uw inschatting de onschuldpresumptie nog in hoe het BIDN uitvoering geeft aan het verrichten van haar taken en met name de schaal waarop dit gebeurt? Zo ja, waarom?</w:t>
      </w:r>
      <w:r>
        <w:br/>
      </w:r>
    </w:p>
    <w:p>
      <w:pPr>
        <w:pStyle w:val="ListParagraph"/>
        <w:numPr>
          <w:ilvl w:val="0"/>
          <w:numId w:val="100488010"/>
        </w:numPr>
        <w:ind w:left="360"/>
      </w:pPr>
      <w:r>
        <w:t xml:space="preserve">Herkent u het beeld dat gemeenten verschillend omgaan met de signalen van het bureau, waarbij dat varieert van het uitnodigen van de uitkeringsgerechtigde voor een gesprek tot het direct tijdelijk stopzetten van de uitkering?</w:t>
      </w:r>
      <w:r>
        <w:br/>
      </w:r>
    </w:p>
    <w:p>
      <w:pPr>
        <w:pStyle w:val="ListParagraph"/>
        <w:numPr>
          <w:ilvl w:val="0"/>
          <w:numId w:val="100488010"/>
        </w:numPr>
        <w:ind w:left="360"/>
      </w:pPr>
      <w:r>
        <w:t xml:space="preserve">Bent u bereid om wetgeving voor te bereiden om het BIDN om te vormen tot een zelfstandig bestuursorgaan (vergelijkbaar met het UWV of SVB), om de transparantie en democratische controle te vergroten en het toezicht en klachtenprocedures beter te borgen? Zo nee, waarom niet?</w:t>
      </w:r>
      <w:r>
        <w:br/>
      </w:r>
    </w:p>
    <w:p>
      <w:r>
        <w:t xml:space="preserve"> </w:t>
      </w:r>
      <w:r>
        <w:br/>
      </w:r>
    </w:p>
    <w:p>
      <w:r>
        <w:t xml:space="preserve"> </w:t>
      </w:r>
      <w:r>
        <w:br/>
      </w:r>
    </w:p>
    <w:p>
      <w:r>
        <w:t xml:space="preserve">1) Bureau InformatieDiensten Nederland, (www.bidn.nl/over-ons).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8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890">
    <w:abstractNumId w:val="1004878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