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574A" w:rsidRDefault="001856D0" w14:paraId="7905CB49" w14:textId="77777777">
      <w:pPr>
        <w:autoSpaceDE w:val="0"/>
        <w:autoSpaceDN w:val="0"/>
        <w:adjustRightInd w:val="0"/>
        <w:spacing w:before="0" w:after="0"/>
        <w:ind w:left="1416" w:hanging="1371"/>
        <w:rPr>
          <w:b/>
          <w:bCs/>
          <w:sz w:val="23"/>
          <w:szCs w:val="23"/>
        </w:rPr>
      </w:pPr>
      <w:r>
        <w:rPr>
          <w:b/>
          <w:bCs/>
          <w:sz w:val="23"/>
          <w:szCs w:val="23"/>
        </w:rPr>
        <w:t>36742</w:t>
      </w:r>
      <w:r>
        <w:rPr>
          <w:b/>
          <w:bCs/>
          <w:sz w:val="23"/>
          <w:szCs w:val="23"/>
        </w:rPr>
        <w:tab/>
        <w:t>Regels betreffende de financiering van politieke partijen en transparantieregels met betrekking tot hun interne organisatie en financiën, evenals regels met betrekking tot het toezicht en het verbieden van politieke partijen (Wet op de politieke partijen)</w:t>
      </w:r>
    </w:p>
    <w:p w:rsidR="0014574A" w:rsidRDefault="0014574A" w14:paraId="6E54B005" w14:textId="77777777">
      <w:pPr>
        <w:autoSpaceDE w:val="0"/>
        <w:autoSpaceDN w:val="0"/>
        <w:adjustRightInd w:val="0"/>
        <w:spacing w:before="0" w:after="0"/>
        <w:ind w:left="1416" w:hanging="1371"/>
        <w:rPr>
          <w:b/>
        </w:rPr>
      </w:pPr>
    </w:p>
    <w:p w:rsidR="0014574A" w:rsidRDefault="00F9650E" w14:paraId="41F19D70" w14:textId="4370A8FA">
      <w:pPr>
        <w:rPr>
          <w:b/>
        </w:rPr>
      </w:pPr>
      <w:r>
        <w:rPr>
          <w:b/>
        </w:rPr>
        <w:t>N</w:t>
      </w:r>
      <w:r w:rsidR="001856D0">
        <w:rPr>
          <w:b/>
        </w:rPr>
        <w:t xml:space="preserve">r. </w:t>
      </w:r>
      <w:r>
        <w:rPr>
          <w:b/>
        </w:rPr>
        <w:t>10</w:t>
      </w:r>
      <w:r w:rsidR="001856D0">
        <w:rPr>
          <w:b/>
        </w:rPr>
        <w:tab/>
      </w:r>
      <w:r w:rsidR="001856D0">
        <w:rPr>
          <w:b/>
        </w:rPr>
        <w:tab/>
      </w:r>
      <w:r>
        <w:rPr>
          <w:b/>
        </w:rPr>
        <w:t xml:space="preserve">NADER VERSLAG </w:t>
      </w:r>
    </w:p>
    <w:p w:rsidRPr="00F9650E" w:rsidR="0014574A" w:rsidP="00F9650E" w:rsidRDefault="001856D0" w14:paraId="2412BCCA" w14:textId="0A888826">
      <w:r>
        <w:tab/>
      </w:r>
      <w:r w:rsidR="00F9650E">
        <w:tab/>
      </w:r>
      <w:r w:rsidRPr="00F9650E">
        <w:t xml:space="preserve">Vastgesteld </w:t>
      </w:r>
      <w:r w:rsidRPr="00F9650E" w:rsidR="00F9650E">
        <w:t>1 oktober 2025</w:t>
      </w:r>
      <w:r w:rsidRPr="00F9650E" w:rsidR="00F9650E">
        <w:br/>
      </w:r>
    </w:p>
    <w:p w:rsidR="00254946" w:rsidP="00254946" w:rsidRDefault="00254946" w14:paraId="093C8A3E" w14:textId="37B82C66">
      <w:pPr>
        <w:spacing w:before="0" w:after="0"/>
        <w:ind w:left="1410" w:firstLine="12"/>
      </w:pPr>
      <w:r>
        <w:t xml:space="preserve">De vaste commissie voor Binnenlandse Zaken belast met het voorbereidend onderzoek van het wetsvoorstel </w:t>
      </w:r>
      <w:r w:rsidRPr="00254946">
        <w:t>Regels betreffende de financiering van politieke partijen en transparantieregels met betrekking tot hun interne organisatie en financiën, evenals regels met betrekking tot het toezicht en het verbieden van politieke partijen (Wet op de politieke partijen)</w:t>
      </w:r>
      <w:r>
        <w:t xml:space="preserve">, heeft de eer als volgt </w:t>
      </w:r>
      <w:r w:rsidR="00A44036">
        <w:t xml:space="preserve">nader </w:t>
      </w:r>
      <w:r>
        <w:t>verslag uit te brengen van haar bevindingen in de vorm van een lijst van vragen.</w:t>
      </w:r>
    </w:p>
    <w:p w:rsidR="00254946" w:rsidP="00254946" w:rsidRDefault="00254946" w14:paraId="72901FEC" w14:textId="77777777">
      <w:pPr>
        <w:spacing w:before="0" w:after="0"/>
      </w:pPr>
    </w:p>
    <w:p w:rsidR="00254946" w:rsidP="00254946" w:rsidRDefault="00254946" w14:paraId="1E2591CE" w14:textId="77777777">
      <w:pPr>
        <w:spacing w:before="0" w:after="0"/>
      </w:pPr>
    </w:p>
    <w:p w:rsidR="0014574A" w:rsidP="00254946" w:rsidRDefault="00254946" w14:paraId="0FE27024" w14:textId="1C10A749">
      <w:pPr>
        <w:spacing w:before="0" w:after="0"/>
        <w:ind w:left="1410" w:firstLine="13"/>
      </w:pPr>
      <w:r>
        <w:t xml:space="preserve">Onder het voorbehoud dat de regering op de gestelde </w:t>
      </w:r>
      <w:r w:rsidR="001300A3">
        <w:t>vragen</w:t>
      </w:r>
      <w:r>
        <w:t xml:space="preserve"> afdoende zal hebben geantwoord, acht de commissie de openbare behandeling van dit wetsvoorstel voldoende voorbereid.</w:t>
      </w:r>
    </w:p>
    <w:p w:rsidR="0014574A" w:rsidP="00254946" w:rsidRDefault="00254946" w14:paraId="7CF4C57A" w14:textId="217D47AE">
      <w:pPr>
        <w:spacing w:before="0" w:after="0"/>
        <w:ind w:left="1410" w:firstLine="2"/>
      </w:pPr>
      <w:r>
        <w:br/>
      </w:r>
      <w:r w:rsidR="00F9650E">
        <w:t>De v</w:t>
      </w:r>
      <w:r w:rsidR="001856D0">
        <w:t xml:space="preserve">oorzitter van de commissie, </w:t>
      </w:r>
    </w:p>
    <w:p w:rsidR="0014574A" w:rsidRDefault="001856D0" w14:paraId="5548E68F" w14:textId="45ADAE82">
      <w:pPr>
        <w:spacing w:before="0" w:after="0"/>
      </w:pPr>
      <w:r>
        <w:tab/>
      </w:r>
      <w:r>
        <w:tab/>
      </w:r>
      <w:r w:rsidR="00254946">
        <w:t>De Vree</w:t>
      </w:r>
    </w:p>
    <w:p w:rsidR="0014574A" w:rsidRDefault="001856D0" w14:paraId="68C1E4EC" w14:textId="77777777">
      <w:pPr>
        <w:spacing w:before="0" w:after="0"/>
      </w:pPr>
      <w:r>
        <w:tab/>
      </w:r>
      <w:r>
        <w:tab/>
      </w:r>
    </w:p>
    <w:p w:rsidR="0014574A" w:rsidRDefault="001856D0" w14:paraId="71781DEE" w14:textId="15D3A9B1">
      <w:pPr>
        <w:spacing w:before="0" w:after="0"/>
      </w:pPr>
      <w:r>
        <w:tab/>
      </w:r>
      <w:r>
        <w:tab/>
      </w:r>
      <w:r w:rsidR="00F9650E">
        <w:t>De g</w:t>
      </w:r>
      <w:r>
        <w:t>riffier van de commissie,</w:t>
      </w:r>
    </w:p>
    <w:p w:rsidR="0014574A" w:rsidRDefault="001856D0" w14:paraId="28211864" w14:textId="451A3A6C">
      <w:pPr>
        <w:spacing w:before="0" w:after="0"/>
      </w:pPr>
      <w:r>
        <w:tab/>
      </w:r>
      <w:r>
        <w:tab/>
      </w:r>
      <w:r w:rsidR="00254946">
        <w:t>Honsbeek</w:t>
      </w:r>
    </w:p>
    <w:p w:rsidR="0014574A" w:rsidRDefault="0014574A" w14:paraId="18B18195"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001709C6" w:rsidTr="001709C6" w14:paraId="36B210B3" w14:textId="77777777">
        <w:trPr>
          <w:cantSplit/>
        </w:trPr>
        <w:tc>
          <w:tcPr>
            <w:tcW w:w="567" w:type="dxa"/>
          </w:tcPr>
          <w:p w:rsidR="001709C6" w:rsidRDefault="001709C6" w14:paraId="6CC4EF04" w14:textId="77777777">
            <w:bookmarkStart w:name="bmkStartTabel" w:id="0"/>
            <w:bookmarkEnd w:id="0"/>
            <w:proofErr w:type="spellStart"/>
            <w:r>
              <w:t>Nr</w:t>
            </w:r>
            <w:proofErr w:type="spellEnd"/>
          </w:p>
        </w:tc>
        <w:tc>
          <w:tcPr>
            <w:tcW w:w="6521" w:type="dxa"/>
          </w:tcPr>
          <w:p w:rsidR="001709C6" w:rsidRDefault="001709C6" w14:paraId="5A126E01" w14:textId="77777777">
            <w:r>
              <w:t>Vraag</w:t>
            </w:r>
          </w:p>
        </w:tc>
      </w:tr>
      <w:tr w:rsidR="001709C6" w:rsidTr="001709C6" w14:paraId="4C932212" w14:textId="77777777">
        <w:tc>
          <w:tcPr>
            <w:tcW w:w="567" w:type="dxa"/>
          </w:tcPr>
          <w:p w:rsidR="001709C6" w:rsidRDefault="001709C6" w14:paraId="68377838" w14:textId="77777777">
            <w:r>
              <w:t>1</w:t>
            </w:r>
          </w:p>
        </w:tc>
        <w:tc>
          <w:tcPr>
            <w:tcW w:w="6521" w:type="dxa"/>
          </w:tcPr>
          <w:p w:rsidR="001709C6" w:rsidRDefault="001709C6" w14:paraId="40C01D17" w14:textId="77777777">
            <w:r>
              <w:t>Kunt u aangeven waarom er gekozen is om géén grondwettelijke verankering van politieke partijen op te nemen, terwijl in veel andere Europese landen partijen wél grondwettelijk beschermd of geregeld zijn?</w:t>
            </w:r>
          </w:p>
          <w:p w:rsidR="001709C6" w:rsidRDefault="001709C6" w14:paraId="330BEA57" w14:textId="77777777"/>
        </w:tc>
      </w:tr>
      <w:tr w:rsidR="001709C6" w:rsidTr="001709C6" w14:paraId="14C8A19D" w14:textId="77777777">
        <w:tc>
          <w:tcPr>
            <w:tcW w:w="567" w:type="dxa"/>
          </w:tcPr>
          <w:p w:rsidR="001709C6" w:rsidRDefault="001709C6" w14:paraId="438EE421" w14:textId="77777777">
            <w:r>
              <w:t>2</w:t>
            </w:r>
          </w:p>
        </w:tc>
        <w:tc>
          <w:tcPr>
            <w:tcW w:w="6521" w:type="dxa"/>
          </w:tcPr>
          <w:p w:rsidR="001709C6" w:rsidRDefault="001709C6" w14:paraId="27E14F5C" w14:textId="77777777">
            <w:r>
              <w:t>Waarom acht u het wenselijk dat ook decentrale politieke partijen onder de werking van deze wet vallen, terwijl zij vaak op vrijwilligers draaien en over beperkte middelen beschikken?</w:t>
            </w:r>
          </w:p>
          <w:p w:rsidR="001709C6" w:rsidRDefault="001709C6" w14:paraId="5BD2ACCA" w14:textId="77777777"/>
        </w:tc>
      </w:tr>
      <w:tr w:rsidR="001709C6" w:rsidTr="001709C6" w14:paraId="58322505" w14:textId="77777777">
        <w:tc>
          <w:tcPr>
            <w:tcW w:w="567" w:type="dxa"/>
          </w:tcPr>
          <w:p w:rsidR="001709C6" w:rsidRDefault="001709C6" w14:paraId="6FECD315" w14:textId="77777777">
            <w:r>
              <w:t>3</w:t>
            </w:r>
          </w:p>
        </w:tc>
        <w:tc>
          <w:tcPr>
            <w:tcW w:w="6521" w:type="dxa"/>
          </w:tcPr>
          <w:p w:rsidR="001709C6" w:rsidRDefault="001709C6" w14:paraId="7C6485B8" w14:textId="77777777">
            <w:r>
              <w:t>Hoe verhoudt de oprichting van de nieuwe Autoriteit politieke partijen zich tot het bestaande toezichtstelsel, en welke waarborgen zijn er dat dit niet leidt tot extra bureaucratische lasten?</w:t>
            </w:r>
          </w:p>
          <w:p w:rsidR="001709C6" w:rsidRDefault="001709C6" w14:paraId="6B6ABEAB" w14:textId="77777777"/>
        </w:tc>
      </w:tr>
      <w:tr w:rsidR="001709C6" w:rsidTr="001709C6" w14:paraId="6792FE53" w14:textId="77777777">
        <w:tc>
          <w:tcPr>
            <w:tcW w:w="567" w:type="dxa"/>
          </w:tcPr>
          <w:p w:rsidR="001709C6" w:rsidRDefault="001709C6" w14:paraId="16C305B7" w14:textId="77777777">
            <w:r>
              <w:t>4</w:t>
            </w:r>
          </w:p>
        </w:tc>
        <w:tc>
          <w:tcPr>
            <w:tcW w:w="6521" w:type="dxa"/>
          </w:tcPr>
          <w:p w:rsidR="001709C6" w:rsidRDefault="001709C6" w14:paraId="1C705E73" w14:textId="77777777">
            <w:r>
              <w:t>Kunt u toelichten waarom het maximum voor giften (100.000 euro) gelijk blijft, terwijl maatschappelijke zorgen over grote invloed van geld op de politiek toenemen?</w:t>
            </w:r>
          </w:p>
          <w:p w:rsidR="001709C6" w:rsidRDefault="001709C6" w14:paraId="52BEE93D" w14:textId="77777777"/>
        </w:tc>
      </w:tr>
      <w:tr w:rsidR="001709C6" w:rsidTr="001709C6" w14:paraId="000C36A3" w14:textId="77777777">
        <w:tc>
          <w:tcPr>
            <w:tcW w:w="567" w:type="dxa"/>
          </w:tcPr>
          <w:p w:rsidR="001709C6" w:rsidRDefault="001709C6" w14:paraId="0D33946A" w14:textId="77777777">
            <w:r>
              <w:t>5</w:t>
            </w:r>
          </w:p>
        </w:tc>
        <w:tc>
          <w:tcPr>
            <w:tcW w:w="6521" w:type="dxa"/>
          </w:tcPr>
          <w:p w:rsidR="001709C6" w:rsidRDefault="001709C6" w14:paraId="56E7188B" w14:textId="77777777">
            <w:r>
              <w:t>Hoe wordt voorkomen dat politieke partijen door de zware transparantie-eisen onevenredig veel administratieve lasten krijgen in verhouding tot hun omvang, met name bij lokale partijen?</w:t>
            </w:r>
          </w:p>
          <w:p w:rsidR="001709C6" w:rsidRDefault="001709C6" w14:paraId="0ED16D52" w14:textId="77777777"/>
        </w:tc>
      </w:tr>
      <w:tr w:rsidR="001709C6" w:rsidTr="001709C6" w14:paraId="638B02FE" w14:textId="77777777">
        <w:tc>
          <w:tcPr>
            <w:tcW w:w="567" w:type="dxa"/>
          </w:tcPr>
          <w:p w:rsidR="001709C6" w:rsidRDefault="001709C6" w14:paraId="6F98C13C" w14:textId="77777777">
            <w:r>
              <w:t>6</w:t>
            </w:r>
          </w:p>
        </w:tc>
        <w:tc>
          <w:tcPr>
            <w:tcW w:w="6521" w:type="dxa"/>
          </w:tcPr>
          <w:p w:rsidR="001709C6" w:rsidRDefault="001709C6" w14:paraId="3A4A7543" w14:textId="77777777">
            <w:r>
              <w:t>Op welke wijze acht u het verenigbaar met de vrijheid van vereniging dat politieke verenigingen verplicht worden hun interne organisatie en procedures openbaar te maken?</w:t>
            </w:r>
          </w:p>
          <w:p w:rsidR="001709C6" w:rsidRDefault="001709C6" w14:paraId="523A1993" w14:textId="77777777"/>
        </w:tc>
      </w:tr>
      <w:tr w:rsidR="001709C6" w:rsidTr="001709C6" w14:paraId="2344BA33" w14:textId="77777777">
        <w:tc>
          <w:tcPr>
            <w:tcW w:w="567" w:type="dxa"/>
          </w:tcPr>
          <w:p w:rsidR="001709C6" w:rsidRDefault="001709C6" w14:paraId="66FEC8AD" w14:textId="77777777">
            <w:r>
              <w:lastRenderedPageBreak/>
              <w:t>7</w:t>
            </w:r>
          </w:p>
        </w:tc>
        <w:tc>
          <w:tcPr>
            <w:tcW w:w="6521" w:type="dxa"/>
          </w:tcPr>
          <w:p w:rsidR="001709C6" w:rsidRDefault="001709C6" w14:paraId="607AE2BA" w14:textId="77777777">
            <w:r>
              <w:t>Hoe realistisch is het dat kleine partijen en nieuwe initiatieven aan alle eisen rond administratie, registratie van giften en schulden (vanaf 25.000 euro) kunnen voldoen?</w:t>
            </w:r>
          </w:p>
          <w:p w:rsidR="001709C6" w:rsidRDefault="001709C6" w14:paraId="57657F18" w14:textId="77777777"/>
        </w:tc>
      </w:tr>
      <w:tr w:rsidR="001709C6" w:rsidTr="001709C6" w14:paraId="0EBBE55F" w14:textId="77777777">
        <w:tc>
          <w:tcPr>
            <w:tcW w:w="567" w:type="dxa"/>
          </w:tcPr>
          <w:p w:rsidR="001709C6" w:rsidRDefault="001709C6" w14:paraId="1EA7EA74" w14:textId="77777777">
            <w:r>
              <w:t>8</w:t>
            </w:r>
          </w:p>
        </w:tc>
        <w:tc>
          <w:tcPr>
            <w:tcW w:w="6521" w:type="dxa"/>
          </w:tcPr>
          <w:p w:rsidR="001709C6" w:rsidRDefault="001709C6" w14:paraId="1C656CCD" w14:textId="77777777">
            <w:r>
              <w:t>Kunt u een overzicht geven van de geraamde structurele kosten voor de Autoriteit politieke partijen, en hoe deze gefinancierd zullen worden?</w:t>
            </w:r>
          </w:p>
          <w:p w:rsidR="001709C6" w:rsidRDefault="001709C6" w14:paraId="2ADA3943" w14:textId="77777777"/>
        </w:tc>
      </w:tr>
      <w:tr w:rsidR="001709C6" w:rsidTr="001709C6" w14:paraId="2D61107A" w14:textId="77777777">
        <w:tc>
          <w:tcPr>
            <w:tcW w:w="567" w:type="dxa"/>
          </w:tcPr>
          <w:p w:rsidR="001709C6" w:rsidRDefault="001709C6" w14:paraId="595B3345" w14:textId="77777777">
            <w:r>
              <w:t>9</w:t>
            </w:r>
          </w:p>
        </w:tc>
        <w:tc>
          <w:tcPr>
            <w:tcW w:w="6521" w:type="dxa"/>
          </w:tcPr>
          <w:p w:rsidR="001709C6" w:rsidRDefault="001709C6" w14:paraId="2E19D139" w14:textId="77777777">
            <w:r>
              <w:t>Hoe wordt geborgd dat de bevoegdheid om een politieke partij te verbieden (artikel 2:20 BW vervalt) niet te ruim wordt toegepast en niet leidt tot politieke willekeur?</w:t>
            </w:r>
          </w:p>
          <w:p w:rsidR="001709C6" w:rsidRDefault="001709C6" w14:paraId="1ACABC07" w14:textId="77777777"/>
        </w:tc>
      </w:tr>
      <w:tr w:rsidR="001709C6" w:rsidTr="001709C6" w14:paraId="3A8320B0" w14:textId="77777777">
        <w:tc>
          <w:tcPr>
            <w:tcW w:w="567" w:type="dxa"/>
          </w:tcPr>
          <w:p w:rsidR="001709C6" w:rsidRDefault="001709C6" w14:paraId="7FC1D682" w14:textId="77777777">
            <w:r>
              <w:t>10</w:t>
            </w:r>
          </w:p>
        </w:tc>
        <w:tc>
          <w:tcPr>
            <w:tcW w:w="6521" w:type="dxa"/>
          </w:tcPr>
          <w:p w:rsidR="001709C6" w:rsidRDefault="001709C6" w14:paraId="4F00BD27" w14:textId="77777777">
            <w:r>
              <w:t>Hoe verhoudt dit wetsvoorstel zich tot de lopende discussie over versterking van de lokale democratie, waar juist wordt gepleit om drempels voor deelname van nieuwe partijen te verlagen?</w:t>
            </w:r>
          </w:p>
          <w:p w:rsidR="001709C6" w:rsidRDefault="001709C6" w14:paraId="4A4F304A" w14:textId="77777777"/>
        </w:tc>
      </w:tr>
    </w:tbl>
    <w:p w:rsidR="0014574A" w:rsidP="00254946" w:rsidRDefault="0014574A" w14:paraId="5389DC9F" w14:textId="77777777"/>
    <w:sectPr w:rsidR="0014574A" w:rsidSect="00B915EC">
      <w:footerReference w:type="default" r:id="rId10"/>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81C83" w14:textId="77777777" w:rsidR="001A47AF" w:rsidRDefault="001A47AF">
      <w:pPr>
        <w:spacing w:before="0" w:after="0"/>
      </w:pPr>
      <w:r>
        <w:separator/>
      </w:r>
    </w:p>
  </w:endnote>
  <w:endnote w:type="continuationSeparator" w:id="0">
    <w:p w14:paraId="06C92960"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22B4C" w14:textId="37EB129D" w:rsidR="0014574A" w:rsidRDefault="001856D0">
    <w:pPr>
      <w:pStyle w:val="Voettekst"/>
    </w:pP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52CF6" w14:textId="77777777" w:rsidR="001A47AF" w:rsidRDefault="001A47AF">
      <w:pPr>
        <w:spacing w:before="0" w:after="0"/>
      </w:pPr>
      <w:r>
        <w:separator/>
      </w:r>
    </w:p>
  </w:footnote>
  <w:footnote w:type="continuationSeparator" w:id="0">
    <w:p w14:paraId="0AC10322" w14:textId="77777777" w:rsidR="001A47AF" w:rsidRDefault="001A47AF">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1300A3"/>
    <w:rsid w:val="0014574A"/>
    <w:rsid w:val="001709C6"/>
    <w:rsid w:val="001856D0"/>
    <w:rsid w:val="001A47AF"/>
    <w:rsid w:val="001A56AB"/>
    <w:rsid w:val="00254946"/>
    <w:rsid w:val="002E5EA4"/>
    <w:rsid w:val="003D44DD"/>
    <w:rsid w:val="005543A7"/>
    <w:rsid w:val="00807BD8"/>
    <w:rsid w:val="00894624"/>
    <w:rsid w:val="00A44036"/>
    <w:rsid w:val="00A77C3E"/>
    <w:rsid w:val="00A95984"/>
    <w:rsid w:val="00B2536E"/>
    <w:rsid w:val="00B915EC"/>
    <w:rsid w:val="00BF1AC1"/>
    <w:rsid w:val="00DF5C18"/>
    <w:rsid w:val="00E7153D"/>
    <w:rsid w:val="00F9650E"/>
    <w:rsid w:val="00FC60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5B36C5FF"/>
  <w15:docId w15:val="{76281914-66B5-4C1E-9B49-9ED8AF3E8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597134">
      <w:bodyDiv w:val="1"/>
      <w:marLeft w:val="0"/>
      <w:marRight w:val="0"/>
      <w:marTop w:val="0"/>
      <w:marBottom w:val="0"/>
      <w:divBdr>
        <w:top w:val="none" w:sz="0" w:space="0" w:color="auto"/>
        <w:left w:val="none" w:sz="0" w:space="0" w:color="auto"/>
        <w:bottom w:val="none" w:sz="0" w:space="0" w:color="auto"/>
        <w:right w:val="none" w:sz="0" w:space="0" w:color="auto"/>
      </w:divBdr>
    </w:div>
    <w:div w:id="20651819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2</ap:Pages>
  <ap:Words>442</ap:Words>
  <ap:Characters>2432</ap:Characters>
  <ap:DocSecurity>0</ap:DocSecurity>
  <ap:Lines>20</ap:Lines>
  <ap:Paragraphs>5</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2869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2025-10-06T12:35:00.0000000Z</dcterms:created>
  <dcterms:modified xsi:type="dcterms:W3CDTF">2025-10-06T12:35:00.0000000Z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0x010100C9FDD54C24FD86448ECEB11A3892EB3F</vt:lpwstr>
  </property>
  <property fmtid="{D5CDD505-2E9C-101B-9397-08002B2CF9AE}" pid="3" name="_dlc_DocIdItemGuid">
    <vt:lpwstr>804dd206-9e92-42e4-9b1f-89a3c1de0473</vt:lpwstr>
  </property>
</Properties>
</file>