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2025Z18304</w:t>
        <w:br/>
      </w:r>
      <w:proofErr w:type="spellEnd"/>
    </w:p>
    <w:p>
      <w:pPr>
        <w:pStyle w:val="Normal"/>
        <w:rPr>
          <w:b w:val="1"/>
          <w:bCs w:val="1"/>
        </w:rPr>
      </w:pPr>
      <w:r w:rsidR="250AE766">
        <w:rPr>
          <w:b w:val="0"/>
          <w:bCs w:val="0"/>
        </w:rPr>
        <w:t>(ingezonden 1 oktober 2025)</w:t>
        <w:br/>
      </w:r>
    </w:p>
    <w:p>
      <w:r>
        <w:t xml:space="preserve">Vragen van het lid Joseph (BBB) aan de minister van Sociale Zaken en Werkgelegenheid over communicatie en inrichting van compensatieregelingen in de pensioen­transitie</w:t>
      </w:r>
      <w:r>
        <w:br/>
      </w:r>
    </w:p>
    <w:p>
      <w:pPr>
        <w:pStyle w:val="ListParagraph"/>
        <w:numPr>
          <w:ilvl w:val="0"/>
          <w:numId w:val="100488100"/>
        </w:numPr>
        <w:ind w:left="360"/>
      </w:pPr>
      <w:r>
        <w:t xml:space="preserve">Bent u bekend met het rapport van de Autoriteit Financiële Markten (AFM) 'Informeer deelnemers tijdig en concreet over compensatie' 1) (september 2025) en het artikel in Pensioen Pro van 24 september 2025 getiteld 'AFM toont zich bezorgd over compensatiecommunicatie'? 2)</w:t>
      </w:r>
      <w:r>
        <w:br/>
      </w:r>
    </w:p>
    <w:p>
      <w:pPr>
        <w:pStyle w:val="ListParagraph"/>
        <w:numPr>
          <w:ilvl w:val="0"/>
          <w:numId w:val="100488100"/>
        </w:numPr>
        <w:ind w:left="360"/>
      </w:pPr>
      <w:r>
        <w:t xml:space="preserve">Hoe beoordeelt u de constatering dat pensioenfondsen uiterlijk één maand voor invaren aan deelnemers een prognose-transitieoverzicht moeten sturen, met daarin ook informatie over compensatie, terwijl de AFM aangeeft dat pensioenfondsen hun deelnemers eigenlijk al (veel) eerder moeten informeren over de gevolgen van (arbeids-)keuzes op eventuele compensatie?</w:t>
      </w:r>
      <w:r>
        <w:br/>
      </w:r>
    </w:p>
    <w:p>
      <w:pPr>
        <w:pStyle w:val="ListParagraph"/>
        <w:numPr>
          <w:ilvl w:val="0"/>
          <w:numId w:val="100488100"/>
        </w:numPr>
        <w:ind w:left="360"/>
      </w:pPr>
      <w:r>
        <w:t xml:space="preserve">Deelt u de zorg van de AFM dat deelnemers hierdoor het risico lopen om tienduizenden euro’s mis te lopen, bijvoorbeeld de genoemde bedragen tot bijna €20.000 bij deelnemers van 42–45 jaar?</w:t>
      </w:r>
      <w:r>
        <w:br/>
      </w:r>
    </w:p>
    <w:p>
      <w:pPr>
        <w:pStyle w:val="ListParagraph"/>
        <w:numPr>
          <w:ilvl w:val="0"/>
          <w:numId w:val="100488100"/>
        </w:numPr>
        <w:ind w:left="360"/>
      </w:pPr>
      <w:r>
        <w:t xml:space="preserve">Wat vindt u ervan dat sommige pensioenfondsen aangeven dat ze deelnemers niet willen wijzen op een bedrag dat ze mislopen omdat zij een bepaalde keuze hebben gemaakt, terwijl de AFM juist stelt dat pensioenfondsen als onderdeel van de keuzebegeleiding wél moeten wijzen op de gevolgen van (arbeids-)keuzes voor compensatie?</w:t>
      </w:r>
      <w:r>
        <w:br/>
      </w:r>
    </w:p>
    <w:p>
      <w:pPr>
        <w:pStyle w:val="ListParagraph"/>
        <w:numPr>
          <w:ilvl w:val="0"/>
          <w:numId w:val="100488100"/>
        </w:numPr>
        <w:ind w:left="360"/>
      </w:pPr>
      <w:r>
        <w:t xml:space="preserve">Hoe beoordeelt u de verschillen tussen pensioenfondsen in de vormgeving van compensatie (zoals leeftijdsgrenzen, berekeningswijze, behandeling van vrijwillige voortzetting na uitdiensttreding of onbetaald (zorg)verlof) danwel de verschillen die volgens de AFM kunnen ontstaan door verschillen in de datum waarop de status van de deelnemer wordt vastgesteld (bijvoorbeeld 31 december of 1 januari) en acht u dit een risico voor gelijke behandeling van deelnemers?</w:t>
      </w:r>
      <w:r>
        <w:br/>
      </w:r>
    </w:p>
    <w:p>
      <w:pPr>
        <w:pStyle w:val="ListParagraph"/>
        <w:numPr>
          <w:ilvl w:val="0"/>
          <w:numId w:val="100488100"/>
        </w:numPr>
        <w:ind w:left="360"/>
      </w:pPr>
      <w:r>
        <w:t xml:space="preserve">Bent u bereid minimale wettelijke eisen of richtlijnen vast te leggen voor communicatie over compensatieregelingen, waaronder een passende minimale termijn  voor die communicatie?</w:t>
      </w:r>
      <w:r>
        <w:br/>
      </w:r>
    </w:p>
    <w:p>
      <w:pPr>
        <w:pStyle w:val="ListParagraph"/>
        <w:numPr>
          <w:ilvl w:val="0"/>
          <w:numId w:val="100488100"/>
        </w:numPr>
        <w:ind w:left="360"/>
      </w:pPr>
      <w:r>
        <w:t xml:space="preserve">Kunt u toezeggen dat u deze vragen éen voor één en binnen drie weken zult beantwoorden?</w:t>
      </w:r>
      <w:r>
        <w:br/>
      </w:r>
    </w:p>
    <w:p>
      <w:r>
        <w:t xml:space="preserve"> </w:t>
      </w:r>
      <w:r>
        <w:br/>
      </w:r>
    </w:p>
    <w:p>
      <w:r>
        <w:t xml:space="preserve">1) AFM, 11 september 2025, 'Informeer deelnemers tijdig en concreet over compensatie', https://www.afm.nl/nl-nl/sector/actueel/2025/sep/pb-rapport-compensatie</w:t>
      </w:r>
      <w:r>
        <w:br/>
      </w:r>
    </w:p>
    <w:p>
      <w:r>
        <w:t xml:space="preserve">2) Pensioen Pro, 24 september 2025, 'AFM toont zich bezorgd over compensatiecommunicatie', https://pensioenpro.nl/afm-toont-zich-bezorgd-over-compensatiecommunicatie/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040">
    <w:abstractNumId w:val="100488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