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2025Z18295</w:t>
        <w:br/>
      </w:r>
      <w:proofErr w:type="spellEnd"/>
    </w:p>
    <w:p>
      <w:pPr>
        <w:pStyle w:val="Normal"/>
        <w:rPr>
          <w:b w:val="1"/>
          <w:bCs w:val="1"/>
        </w:rPr>
      </w:pPr>
      <w:r w:rsidR="250AE766">
        <w:rPr>
          <w:b w:val="0"/>
          <w:bCs w:val="0"/>
        </w:rPr>
        <w:t>(ingezonden 1 oktober 2025)</w:t>
        <w:br/>
      </w:r>
    </w:p>
    <w:p>
      <w:r>
        <w:t xml:space="preserve">Vragen van het lid Mutluer (GroenLinks-PvdA) aan de minister van Justitie en Veiligheid over de effectiviteit en handhaafbaarheid van contact- en locatieverboden, met name in digitale context</w:t>
      </w:r>
      <w:r>
        <w:br/>
      </w:r>
    </w:p>
    <w:p>
      <w:pPr>
        <w:pStyle w:val="ListParagraph"/>
        <w:numPr>
          <w:ilvl w:val="0"/>
          <w:numId w:val="100488070"/>
        </w:numPr>
        <w:ind w:left="360"/>
      </w:pPr>
      <w:r>
        <w:t xml:space="preserve">Bent u bekend met signalen dat slachtoffers, ondanks een opgelegd contact- en locatieverbod als bijzondere voorwaarde of beschermingsmaatregel (artikel 38v Wetboek van Strafrecht), toch digitaal worden belaagd via bijvoorbeeld sociale media dan wel whatsapp?</w:t>
      </w:r>
      <w:r>
        <w:br/>
      </w:r>
    </w:p>
    <w:p>
      <w:pPr>
        <w:pStyle w:val="ListParagraph"/>
        <w:numPr>
          <w:ilvl w:val="0"/>
          <w:numId w:val="100488070"/>
        </w:numPr>
        <w:ind w:left="360"/>
      </w:pPr>
      <w:r>
        <w:t xml:space="preserve">Beschikt u over cijfers over de mate waarin contact- en locatieverboden digitaal worden overtreden, en welke gevolgen dit heeft voor de veiligheid en gemoedsrust van slachtoffers?</w:t>
      </w:r>
      <w:r>
        <w:br/>
      </w:r>
    </w:p>
    <w:p>
      <w:pPr>
        <w:pStyle w:val="ListParagraph"/>
        <w:numPr>
          <w:ilvl w:val="0"/>
          <w:numId w:val="100488070"/>
        </w:numPr>
        <w:ind w:left="360"/>
      </w:pPr>
      <w:r>
        <w:t xml:space="preserve">Klopt het dat de politie in dergelijke gevallen vaak geen bevoegdheid heeft om te onderzoeken wie achter een anoniem of vals nummer of social media account zit, ook als het aannemelijk is dat dit nummer dan wel account wordt gebruikt om het contactverbod te omzeilen?</w:t>
      </w:r>
      <w:r>
        <w:br/>
      </w:r>
    </w:p>
    <w:p>
      <w:pPr>
        <w:pStyle w:val="ListParagraph"/>
        <w:numPr>
          <w:ilvl w:val="0"/>
          <w:numId w:val="100488070"/>
        </w:numPr>
        <w:ind w:left="360"/>
      </w:pPr>
      <w:r>
        <w:t xml:space="preserve">Zo ja, deelt u de mening dat dit de werking en bescherming van contact- en locatieverboden ernstig ondermijnt, omdat digitale communicatie een steeds groter aandeel heeft in belaging en intimidatie? Zo nee, welke bevoegdheid heeft de politie dan wel om dit te onderzoeken?</w:t>
      </w:r>
      <w:r>
        <w:br/>
      </w:r>
    </w:p>
    <w:p>
      <w:pPr>
        <w:pStyle w:val="ListParagraph"/>
        <w:numPr>
          <w:ilvl w:val="0"/>
          <w:numId w:val="100488070"/>
        </w:numPr>
        <w:ind w:left="360"/>
      </w:pPr>
      <w:r>
        <w:t xml:space="preserve">Hoe beoordeelt u het risico op secundaire victimisatie wanneer een slachtoffer keer op keer opnieuw aangifte moet doen, zonder dat duidelijk is of de overtreding van het verbod effectief kan worden onderzocht en gehandhaafd?</w:t>
      </w:r>
      <w:r>
        <w:br/>
      </w:r>
    </w:p>
    <w:p>
      <w:pPr>
        <w:pStyle w:val="ListParagraph"/>
        <w:numPr>
          <w:ilvl w:val="0"/>
          <w:numId w:val="100488070"/>
        </w:numPr>
        <w:ind w:left="360"/>
      </w:pPr>
      <w:r>
        <w:t xml:space="preserve">Welke mogelijkheden bestaan er voor slachtoffers om bij overtreding van een contact- of locatieverbod via digitale kanalen effectieve bescherming af te dwingen?</w:t>
      </w:r>
      <w:r>
        <w:br/>
      </w:r>
    </w:p>
    <w:p>
      <w:pPr>
        <w:pStyle w:val="ListParagraph"/>
        <w:numPr>
          <w:ilvl w:val="0"/>
          <w:numId w:val="100488070"/>
        </w:numPr>
        <w:ind w:left="360"/>
      </w:pPr>
      <w:r>
        <w:t xml:space="preserve">Acht u het nodig dat wetgeving of de uitvoering daarvan moet worden aangepast, zodat opsporingsinstanties wanneer er sprake is van een opgelegd verbod door de strafrechter, wel de mogelijkheid krijgen om in dit soort zaken de herkomst van digitale accounts te achterhalen? Zo ja, hoe gaat u hier voor zorgen? Zo nee, waarom niet?</w:t>
      </w:r>
      <w:r>
        <w:br/>
      </w:r>
    </w:p>
    <w:p>
      <w:pPr>
        <w:pStyle w:val="ListParagraph"/>
        <w:numPr>
          <w:ilvl w:val="0"/>
          <w:numId w:val="100488070"/>
        </w:numPr>
        <w:ind w:left="360"/>
      </w:pPr>
      <w:r>
        <w:t xml:space="preserve">Wat kunnen de politie en het Openbaar Ministerie (OM) nog meer doen om digitale contact- en locatieverboden beter te handhaven? Bent u bereid hierover met de politie en het OM in overleg te treden?</w:t>
      </w:r>
      <w:r>
        <w:br/>
      </w:r>
    </w:p>
    <w:p>
      <w:pPr>
        <w:pStyle w:val="ListParagraph"/>
        <w:numPr>
          <w:ilvl w:val="0"/>
          <w:numId w:val="100488070"/>
        </w:numPr>
        <w:ind w:left="360"/>
      </w:pPr>
      <w:r>
        <w:t xml:space="preserve">Welke verantwoordelijkheid hebben de sociale mediaplatforms om dit probleem te adresseren en slachtoffers daadwerkelijk te beschermen? Nemen de social mediaplatforms deze verantwoordelijkheid serieus genoeg? Zo ja, waar blijkt dat uit? Zo nee, hoe gaat u er voor zorgen dat zij die verantwoordelijkheid serieuzer gaan nemen?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040">
    <w:abstractNumId w:val="100488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