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13F5" w:rsidR="00FA50F6" w:rsidP="00A00F82" w:rsidRDefault="00FA50F6" w14:paraId="5A243A29" w14:textId="77777777">
      <w:pPr>
        <w:rPr>
          <w:szCs w:val="18"/>
        </w:rPr>
      </w:pPr>
      <w:bookmarkStart w:name="_Hlk176470909" w:id="0"/>
      <w:r w:rsidRPr="000013F5">
        <w:rPr>
          <w:szCs w:val="18"/>
        </w:rPr>
        <w:t>Geachte Voorzitter,</w:t>
      </w:r>
    </w:p>
    <w:p w:rsidR="00FA50F6" w:rsidP="00A00F82" w:rsidRDefault="00FA50F6" w14:paraId="731F0947" w14:textId="77777777">
      <w:pPr>
        <w:rPr>
          <w:szCs w:val="18"/>
        </w:rPr>
      </w:pPr>
    </w:p>
    <w:p w:rsidR="00FA50F6" w:rsidP="00A00F82" w:rsidRDefault="00F80824" w14:paraId="08B3E182" w14:textId="33646108">
      <w:pPr>
        <w:rPr>
          <w:szCs w:val="18"/>
        </w:rPr>
      </w:pPr>
      <w:r>
        <w:rPr>
          <w:szCs w:val="18"/>
        </w:rPr>
        <w:t xml:space="preserve">Middels deze brief informeer ik uw Kamer over </w:t>
      </w:r>
      <w:r w:rsidRPr="00345B94">
        <w:rPr>
          <w:szCs w:val="18"/>
        </w:rPr>
        <w:t>de recente inzichten</w:t>
      </w:r>
      <w:r>
        <w:rPr>
          <w:szCs w:val="18"/>
        </w:rPr>
        <w:t xml:space="preserve">, </w:t>
      </w:r>
      <w:r w:rsidRPr="00345B94">
        <w:rPr>
          <w:szCs w:val="18"/>
        </w:rPr>
        <w:t xml:space="preserve">ervaringen </w:t>
      </w:r>
      <w:r>
        <w:rPr>
          <w:szCs w:val="18"/>
        </w:rPr>
        <w:t xml:space="preserve">en onderzoeken </w:t>
      </w:r>
      <w:r w:rsidRPr="00345B94">
        <w:rPr>
          <w:szCs w:val="18"/>
        </w:rPr>
        <w:t>met</w:t>
      </w:r>
      <w:r>
        <w:rPr>
          <w:szCs w:val="18"/>
        </w:rPr>
        <w:t xml:space="preserve"> en rondom</w:t>
      </w:r>
      <w:r w:rsidRPr="00345B94">
        <w:rPr>
          <w:szCs w:val="18"/>
        </w:rPr>
        <w:t xml:space="preserve"> </w:t>
      </w:r>
      <w:r w:rsidRPr="00345B94">
        <w:rPr>
          <w:i/>
          <w:iCs/>
          <w:szCs w:val="18"/>
        </w:rPr>
        <w:t>true pricing</w:t>
      </w:r>
      <w:r>
        <w:rPr>
          <w:szCs w:val="18"/>
        </w:rPr>
        <w:t xml:space="preserve">. </w:t>
      </w:r>
      <w:r w:rsidR="00FA50F6">
        <w:rPr>
          <w:szCs w:val="18"/>
        </w:rPr>
        <w:t>De a</w:t>
      </w:r>
      <w:r w:rsidRPr="00345B94" w:rsidR="00FA50F6">
        <w:rPr>
          <w:szCs w:val="18"/>
        </w:rPr>
        <w:t xml:space="preserve">anleiding voor deze brief is een toezegging van </w:t>
      </w:r>
      <w:r w:rsidR="00FA50F6">
        <w:rPr>
          <w:szCs w:val="18"/>
        </w:rPr>
        <w:t xml:space="preserve">de voormalig </w:t>
      </w:r>
      <w:r w:rsidR="00550841">
        <w:rPr>
          <w:szCs w:val="18"/>
        </w:rPr>
        <w:t>m</w:t>
      </w:r>
      <w:r w:rsidR="00FA50F6">
        <w:rPr>
          <w:szCs w:val="18"/>
        </w:rPr>
        <w:t xml:space="preserve">inister van Economische Zaken </w:t>
      </w:r>
      <w:r w:rsidRPr="008341D0" w:rsidR="00FA50F6">
        <w:rPr>
          <w:szCs w:val="18"/>
        </w:rPr>
        <w:t>Micky Adriaansens</w:t>
      </w:r>
      <w:r w:rsidRPr="008341D0" w:rsidDel="008341D0" w:rsidR="00FA50F6">
        <w:rPr>
          <w:szCs w:val="18"/>
        </w:rPr>
        <w:t xml:space="preserve"> </w:t>
      </w:r>
      <w:r w:rsidRPr="00345B94" w:rsidR="00FA50F6">
        <w:rPr>
          <w:szCs w:val="18"/>
        </w:rPr>
        <w:t xml:space="preserve">om een pilot </w:t>
      </w:r>
      <w:r w:rsidRPr="00345B94" w:rsidR="00FA50F6">
        <w:rPr>
          <w:i/>
          <w:iCs/>
          <w:szCs w:val="18"/>
        </w:rPr>
        <w:t>true pricing</w:t>
      </w:r>
      <w:r w:rsidRPr="00345B94" w:rsidR="00FA50F6">
        <w:rPr>
          <w:szCs w:val="18"/>
        </w:rPr>
        <w:t xml:space="preserve"> te starten en te verkennen hoe verborgen kosten kunnen worden meegenomen bij aanbestedingen</w:t>
      </w:r>
      <w:r w:rsidR="00FA50F6">
        <w:rPr>
          <w:szCs w:val="18"/>
        </w:rPr>
        <w:t>.</w:t>
      </w:r>
      <w:r w:rsidR="00FA50F6">
        <w:rPr>
          <w:rStyle w:val="Voetnootmarkering"/>
          <w:szCs w:val="18"/>
        </w:rPr>
        <w:footnoteReference w:id="1"/>
      </w:r>
      <w:r w:rsidR="00FA50F6">
        <w:rPr>
          <w:szCs w:val="18"/>
        </w:rPr>
        <w:t xml:space="preserve"> </w:t>
      </w:r>
    </w:p>
    <w:p w:rsidR="00FA50F6" w:rsidP="00A00F82" w:rsidRDefault="00FA50F6" w14:paraId="77DEDD50" w14:textId="77777777">
      <w:pPr>
        <w:rPr>
          <w:szCs w:val="18"/>
        </w:rPr>
      </w:pPr>
    </w:p>
    <w:p w:rsidRPr="008A61E7" w:rsidR="00FA50F6" w:rsidP="00A00F82" w:rsidRDefault="00FA50F6" w14:paraId="3BDD42E5" w14:textId="17E3735F">
      <w:pPr>
        <w:rPr>
          <w:szCs w:val="18"/>
        </w:rPr>
      </w:pPr>
      <w:bookmarkStart w:name="_Hlk207892081" w:id="1"/>
      <w:r w:rsidRPr="00D343D4">
        <w:rPr>
          <w:i/>
          <w:iCs/>
          <w:szCs w:val="18"/>
        </w:rPr>
        <w:t>True pricing</w:t>
      </w:r>
      <w:r>
        <w:rPr>
          <w:szCs w:val="18"/>
        </w:rPr>
        <w:t xml:space="preserve"> is een methodiek om (verborgen) externe kosten zoals </w:t>
      </w:r>
      <w:r w:rsidRPr="003A7EB7">
        <w:rPr>
          <w:szCs w:val="18"/>
        </w:rPr>
        <w:t xml:space="preserve">sociale en milieukosten </w:t>
      </w:r>
      <w:r>
        <w:rPr>
          <w:szCs w:val="18"/>
        </w:rPr>
        <w:t>toe te voegen aan de marktprijs, zodat de ‘echte prijs’ van een product of dienst bepaald kan worden</w:t>
      </w:r>
      <w:r w:rsidR="009A1E3B">
        <w:rPr>
          <w:szCs w:val="18"/>
        </w:rPr>
        <w:t>.</w:t>
      </w:r>
      <w:r w:rsidR="003E1C2E">
        <w:rPr>
          <w:rStyle w:val="Voetnootmarkering"/>
          <w:szCs w:val="18"/>
        </w:rPr>
        <w:footnoteReference w:id="2"/>
      </w:r>
      <w:r>
        <w:rPr>
          <w:szCs w:val="18"/>
        </w:rPr>
        <w:t xml:space="preserve"> Onder </w:t>
      </w:r>
      <w:r w:rsidRPr="00723AE1">
        <w:rPr>
          <w:szCs w:val="18"/>
        </w:rPr>
        <w:t>milieu</w:t>
      </w:r>
      <w:r>
        <w:rPr>
          <w:szCs w:val="18"/>
        </w:rPr>
        <w:t>kosten valt bijvoorbeeld het meerekenen van de uitstoot van CO</w:t>
      </w:r>
      <w:r w:rsidRPr="00C86049">
        <w:rPr>
          <w:szCs w:val="18"/>
          <w:vertAlign w:val="subscript"/>
        </w:rPr>
        <w:t>2</w:t>
      </w:r>
      <w:r>
        <w:rPr>
          <w:szCs w:val="18"/>
        </w:rPr>
        <w:t xml:space="preserve"> in het totale productieproces en bij sociale kosten de maatschappelijke kosten van sociale ongelijkheid (zoals sociale uitkeringen of de kosten voor armoedebestrijding omdat er geen eerlijk loon wordt betaald). De toepassing van </w:t>
      </w:r>
      <w:r>
        <w:rPr>
          <w:i/>
          <w:iCs/>
          <w:szCs w:val="18"/>
        </w:rPr>
        <w:t>t</w:t>
      </w:r>
      <w:r w:rsidRPr="00CF703D">
        <w:rPr>
          <w:i/>
          <w:iCs/>
          <w:szCs w:val="18"/>
        </w:rPr>
        <w:t>rue pricing</w:t>
      </w:r>
      <w:r>
        <w:rPr>
          <w:szCs w:val="18"/>
        </w:rPr>
        <w:t xml:space="preserve"> kan deze verborgen kosten inzichtelijk maken aan zowel aanbieder als consument. Een kop koffie die verkocht wordt voor de </w:t>
      </w:r>
      <w:r w:rsidR="00376BCA">
        <w:rPr>
          <w:szCs w:val="18"/>
        </w:rPr>
        <w:t>‘</w:t>
      </w:r>
      <w:r>
        <w:rPr>
          <w:szCs w:val="18"/>
        </w:rPr>
        <w:t>echte</w:t>
      </w:r>
      <w:r w:rsidR="00376BCA">
        <w:rPr>
          <w:szCs w:val="18"/>
        </w:rPr>
        <w:t xml:space="preserve">’ </w:t>
      </w:r>
      <w:r>
        <w:rPr>
          <w:szCs w:val="18"/>
        </w:rPr>
        <w:t>prijs en waarbij milieu- en sociale kosten zijn meegenomen in de prijs, kost dan bijvoorbeeld €3,85 in plaats van €3,50.</w:t>
      </w:r>
      <w:r>
        <w:rPr>
          <w:szCs w:val="18"/>
        </w:rPr>
        <w:br/>
      </w:r>
    </w:p>
    <w:p w:rsidR="00FA50F6" w:rsidP="00A00F82" w:rsidRDefault="00FA50F6" w14:paraId="325C1658" w14:textId="77777777">
      <w:pPr>
        <w:rPr>
          <w:i/>
          <w:iCs/>
          <w:szCs w:val="18"/>
        </w:rPr>
      </w:pPr>
      <w:r>
        <w:rPr>
          <w:i/>
          <w:iCs/>
          <w:szCs w:val="18"/>
        </w:rPr>
        <w:t>Toepassing van true pricing bij aanbestedingen</w:t>
      </w:r>
    </w:p>
    <w:p w:rsidR="00FA50F6" w:rsidP="00A00F82" w:rsidRDefault="00FA50F6" w14:paraId="11D20EEE" w14:textId="77777777">
      <w:pPr>
        <w:rPr>
          <w:szCs w:val="18"/>
        </w:rPr>
      </w:pPr>
      <w:r w:rsidRPr="00D343D4">
        <w:rPr>
          <w:i/>
          <w:iCs/>
          <w:szCs w:val="18"/>
        </w:rPr>
        <w:t>True pricing</w:t>
      </w:r>
      <w:r>
        <w:rPr>
          <w:szCs w:val="18"/>
        </w:rPr>
        <w:t xml:space="preserve"> kan ook toegepast worden bij aanbestedingen, waarbij de échte prijs van een product of dienst wordt meegewogen bij de gunning van overheidsopdrachten. </w:t>
      </w:r>
    </w:p>
    <w:p w:rsidR="00FA50F6" w:rsidP="00A00F82" w:rsidRDefault="00FA50F6" w14:paraId="42937596" w14:textId="77777777">
      <w:pPr>
        <w:rPr>
          <w:szCs w:val="18"/>
        </w:rPr>
      </w:pPr>
    </w:p>
    <w:p w:rsidR="00FA50F6" w:rsidP="00A00F82" w:rsidRDefault="00FA50F6" w14:paraId="2E12CD04" w14:textId="77777777">
      <w:pPr>
        <w:rPr>
          <w:szCs w:val="18"/>
        </w:rPr>
      </w:pPr>
      <w:r w:rsidRPr="001078B8">
        <w:rPr>
          <w:szCs w:val="18"/>
        </w:rPr>
        <w:t xml:space="preserve">Voor de toepassing van </w:t>
      </w:r>
      <w:r w:rsidRPr="001078B8">
        <w:rPr>
          <w:i/>
          <w:iCs/>
          <w:szCs w:val="18"/>
        </w:rPr>
        <w:t xml:space="preserve">true pricing </w:t>
      </w:r>
      <w:r w:rsidRPr="001078B8">
        <w:rPr>
          <w:szCs w:val="18"/>
        </w:rPr>
        <w:t>moet het voor de aanbestedende dienst inzichtelijk zijn wat de milieu- en/of sociale kosten van de inschrijving zijn.</w:t>
      </w:r>
      <w:r>
        <w:rPr>
          <w:szCs w:val="18"/>
        </w:rPr>
        <w:t xml:space="preserve"> Bij een aanbesteding van busvervoer zou bijvoorbeeld een inschrijver met schonere (zero-emissie) voertuigen lagere milieukosten kunnen opgeven ten opzichte van een inschrijver met voertuigen die rijden op fossiele brandstoffen met hogere CO</w:t>
      </w:r>
      <w:r w:rsidRPr="00C86049">
        <w:rPr>
          <w:szCs w:val="18"/>
          <w:vertAlign w:val="subscript"/>
        </w:rPr>
        <w:t>2</w:t>
      </w:r>
      <w:r>
        <w:rPr>
          <w:szCs w:val="18"/>
        </w:rPr>
        <w:t xml:space="preserve">-emissies en meer luchtvervuiling. Op basis van de omvang van de milieu- en sociale kosten wordt de hoogte van de </w:t>
      </w:r>
      <w:r w:rsidRPr="00A80EB5">
        <w:rPr>
          <w:i/>
          <w:iCs/>
          <w:szCs w:val="18"/>
        </w:rPr>
        <w:t>true price</w:t>
      </w:r>
      <w:r>
        <w:rPr>
          <w:szCs w:val="18"/>
        </w:rPr>
        <w:t xml:space="preserve"> berekend. Vervolgens wordt de hoogte van deze </w:t>
      </w:r>
      <w:r>
        <w:rPr>
          <w:i/>
          <w:iCs/>
          <w:szCs w:val="18"/>
        </w:rPr>
        <w:t xml:space="preserve">true price </w:t>
      </w:r>
      <w:r>
        <w:rPr>
          <w:szCs w:val="18"/>
        </w:rPr>
        <w:t>als één van de gunningscriteria bij de beoordeling van de inschrijvingen meegewogen.</w:t>
      </w:r>
    </w:p>
    <w:p w:rsidR="00FA50F6" w:rsidP="00A00F82" w:rsidRDefault="00FA50F6" w14:paraId="224FDDE8" w14:textId="77777777">
      <w:pPr>
        <w:rPr>
          <w:szCs w:val="18"/>
        </w:rPr>
      </w:pPr>
    </w:p>
    <w:p w:rsidR="00FA50F6" w:rsidP="00A00F82" w:rsidRDefault="00FA50F6" w14:paraId="6D00E3BF" w14:textId="2E6ABFAC">
      <w:pPr>
        <w:rPr>
          <w:szCs w:val="18"/>
        </w:rPr>
      </w:pPr>
      <w:r>
        <w:rPr>
          <w:szCs w:val="18"/>
        </w:rPr>
        <w:t xml:space="preserve">De grafiek hieronder geeft ter illustratie weer hoe de toepassing van </w:t>
      </w:r>
      <w:r w:rsidRPr="00D343D4">
        <w:rPr>
          <w:i/>
          <w:iCs/>
          <w:szCs w:val="18"/>
        </w:rPr>
        <w:t>true pricing</w:t>
      </w:r>
      <w:r>
        <w:rPr>
          <w:szCs w:val="18"/>
        </w:rPr>
        <w:t xml:space="preserve"> de gunning van een aanbestedingsopdracht kan veranderen. De ‘</w:t>
      </w:r>
      <w:r w:rsidRPr="00E93B2A">
        <w:rPr>
          <w:i/>
          <w:iCs/>
          <w:szCs w:val="18"/>
        </w:rPr>
        <w:t>true price</w:t>
      </w:r>
      <w:r>
        <w:rPr>
          <w:szCs w:val="18"/>
        </w:rPr>
        <w:t>’ (prijs inclusief milieu- en sociale effecten) van inschrijver A (</w:t>
      </w:r>
      <w:r w:rsidRPr="007B0EA9">
        <w:rPr>
          <w:szCs w:val="18"/>
        </w:rPr>
        <w:t>€36</w:t>
      </w:r>
      <w:r>
        <w:rPr>
          <w:szCs w:val="18"/>
        </w:rPr>
        <w:t>.500) ligt lager dan de ‘</w:t>
      </w:r>
      <w:r w:rsidRPr="00E93B2A">
        <w:rPr>
          <w:i/>
          <w:iCs/>
          <w:szCs w:val="18"/>
        </w:rPr>
        <w:t>true price</w:t>
      </w:r>
      <w:r>
        <w:rPr>
          <w:szCs w:val="18"/>
        </w:rPr>
        <w:t>’ van inschrijver B (</w:t>
      </w:r>
      <w:r w:rsidRPr="007B0EA9">
        <w:rPr>
          <w:szCs w:val="18"/>
        </w:rPr>
        <w:t>€37.500)</w:t>
      </w:r>
      <w:r>
        <w:rPr>
          <w:szCs w:val="18"/>
        </w:rPr>
        <w:t>. Terwijl op basis van alleen de marktprijs inschrijver B de laagste marktprijs zou aanbieden (</w:t>
      </w:r>
      <w:r w:rsidRPr="007B0EA9">
        <w:rPr>
          <w:szCs w:val="18"/>
        </w:rPr>
        <w:t>€3</w:t>
      </w:r>
      <w:r>
        <w:rPr>
          <w:szCs w:val="18"/>
        </w:rPr>
        <w:t>3</w:t>
      </w:r>
      <w:r w:rsidRPr="007B0EA9">
        <w:rPr>
          <w:szCs w:val="18"/>
        </w:rPr>
        <w:t>.</w:t>
      </w:r>
      <w:r>
        <w:rPr>
          <w:szCs w:val="18"/>
        </w:rPr>
        <w:t>0</w:t>
      </w:r>
      <w:r w:rsidRPr="007B0EA9">
        <w:rPr>
          <w:szCs w:val="18"/>
        </w:rPr>
        <w:t>00</w:t>
      </w:r>
      <w:r>
        <w:rPr>
          <w:szCs w:val="18"/>
        </w:rPr>
        <w:t>).</w:t>
      </w:r>
      <w:r w:rsidRPr="00BB75D0">
        <w:rPr>
          <w:szCs w:val="18"/>
        </w:rPr>
        <w:t xml:space="preserve"> </w:t>
      </w:r>
      <w:r>
        <w:rPr>
          <w:szCs w:val="18"/>
        </w:rPr>
        <w:t xml:space="preserve">Bij een aanbesteding zonder toepassing van </w:t>
      </w:r>
      <w:r w:rsidRPr="00D343D4">
        <w:rPr>
          <w:i/>
          <w:iCs/>
          <w:szCs w:val="18"/>
        </w:rPr>
        <w:t>true pricing</w:t>
      </w:r>
      <w:r>
        <w:rPr>
          <w:i/>
          <w:iCs/>
          <w:szCs w:val="18"/>
        </w:rPr>
        <w:t>,</w:t>
      </w:r>
      <w:r>
        <w:rPr>
          <w:szCs w:val="18"/>
        </w:rPr>
        <w:t xml:space="preserve"> zou de opdracht in dit voorbeeld op basis van de marktprijs daarom gegund worden aan inschrijver B. Bij een aanbesteding met toepassing van </w:t>
      </w:r>
      <w:r w:rsidRPr="00D343D4">
        <w:rPr>
          <w:i/>
          <w:iCs/>
          <w:szCs w:val="18"/>
        </w:rPr>
        <w:t>true pricing</w:t>
      </w:r>
      <w:r>
        <w:rPr>
          <w:szCs w:val="18"/>
        </w:rPr>
        <w:t xml:space="preserve"> wordt de opdracht gegund aan inschrijver A, omdat deze inschrijver de laagste </w:t>
      </w:r>
      <w:r>
        <w:rPr>
          <w:i/>
          <w:iCs/>
          <w:szCs w:val="18"/>
        </w:rPr>
        <w:t xml:space="preserve">true price </w:t>
      </w:r>
      <w:r w:rsidRPr="00527F24">
        <w:t>heeft</w:t>
      </w:r>
      <w:r>
        <w:t xml:space="preserve">. In dit voorbeeld </w:t>
      </w:r>
      <w:r>
        <w:rPr>
          <w:szCs w:val="18"/>
        </w:rPr>
        <w:t xml:space="preserve">betaalt de aanbestedende dienst een hogere prijs </w:t>
      </w:r>
      <w:r w:rsidRPr="007B0EA9">
        <w:rPr>
          <w:szCs w:val="18"/>
        </w:rPr>
        <w:t>€</w:t>
      </w:r>
      <w:r>
        <w:rPr>
          <w:szCs w:val="18"/>
        </w:rPr>
        <w:t xml:space="preserve">35.000 (marktprijs) voor de opdracht bij gunning met de </w:t>
      </w:r>
      <w:r w:rsidRPr="005937ED">
        <w:rPr>
          <w:i/>
          <w:iCs/>
          <w:szCs w:val="18"/>
        </w:rPr>
        <w:t>true pricing</w:t>
      </w:r>
      <w:r w:rsidRPr="00226341">
        <w:rPr>
          <w:szCs w:val="18"/>
        </w:rPr>
        <w:t>-methodiek</w:t>
      </w:r>
      <w:r w:rsidR="00376BCA">
        <w:rPr>
          <w:szCs w:val="18"/>
        </w:rPr>
        <w:t>.</w:t>
      </w:r>
      <w:r>
        <w:rPr>
          <w:szCs w:val="18"/>
        </w:rPr>
        <w:t xml:space="preserve"> </w:t>
      </w:r>
      <w:r w:rsidR="00376BCA">
        <w:rPr>
          <w:szCs w:val="18"/>
        </w:rPr>
        <w:t>H</w:t>
      </w:r>
      <w:r>
        <w:rPr>
          <w:szCs w:val="18"/>
        </w:rPr>
        <w:t>ier staan op langere termijn hogere maatschappelijke baten tegenover vanwege de vermeden milieu- en sociale kosten.</w:t>
      </w:r>
    </w:p>
    <w:bookmarkEnd w:id="1"/>
    <w:p w:rsidR="00FA50F6" w:rsidP="00A00F82" w:rsidRDefault="00FA50F6" w14:paraId="562E07C1" w14:textId="77777777">
      <w:pPr>
        <w:rPr>
          <w:szCs w:val="18"/>
        </w:rPr>
      </w:pPr>
    </w:p>
    <w:p w:rsidR="00FA50F6" w:rsidP="00A00F82" w:rsidRDefault="00FA50F6" w14:paraId="3EEC4A36" w14:textId="77777777">
      <w:pPr>
        <w:jc w:val="center"/>
        <w:rPr>
          <w:i/>
          <w:iCs/>
          <w:sz w:val="20"/>
          <w:szCs w:val="20"/>
        </w:rPr>
      </w:pPr>
      <w:r>
        <w:rPr>
          <w:noProof/>
          <w:szCs w:val="18"/>
          <w:lang w:val="en-US"/>
        </w:rPr>
        <w:drawing>
          <wp:inline distT="0" distB="0" distL="0" distR="0" wp14:anchorId="7ED95313" wp14:editId="75098DFD">
            <wp:extent cx="2674620" cy="2497455"/>
            <wp:effectExtent l="0" t="0" r="11430" b="17145"/>
            <wp:docPr id="1798954597"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A50F6" w:rsidP="00A00F82" w:rsidRDefault="00FA50F6" w14:paraId="09E7BDF5" w14:textId="77777777">
      <w:pPr>
        <w:rPr>
          <w:i/>
          <w:iCs/>
          <w:sz w:val="20"/>
          <w:szCs w:val="20"/>
        </w:rPr>
      </w:pPr>
    </w:p>
    <w:p w:rsidR="00FA50F6" w:rsidP="00A00F82" w:rsidRDefault="00FA50F6" w14:paraId="1A6F064B" w14:textId="77777777">
      <w:pPr>
        <w:rPr>
          <w:szCs w:val="18"/>
        </w:rPr>
      </w:pPr>
      <w:r>
        <w:rPr>
          <w:szCs w:val="18"/>
        </w:rPr>
        <w:t xml:space="preserve">De Aanbestedingswet (Aw) 2012 biedt ruimte voor de toepassing van </w:t>
      </w:r>
      <w:r w:rsidRPr="00D343D4">
        <w:rPr>
          <w:i/>
          <w:iCs/>
          <w:szCs w:val="18"/>
        </w:rPr>
        <w:t>true pricing</w:t>
      </w:r>
      <w:r>
        <w:rPr>
          <w:szCs w:val="18"/>
        </w:rPr>
        <w:t xml:space="preserve"> bij aanbestedingen. Zo kan een </w:t>
      </w:r>
      <w:r w:rsidRPr="009468ED">
        <w:rPr>
          <w:szCs w:val="18"/>
        </w:rPr>
        <w:t xml:space="preserve">opdrachtgever </w:t>
      </w:r>
      <w:r>
        <w:rPr>
          <w:szCs w:val="18"/>
        </w:rPr>
        <w:t xml:space="preserve">inschrijvingen beoordelen </w:t>
      </w:r>
      <w:r w:rsidRPr="009468ED">
        <w:rPr>
          <w:szCs w:val="18"/>
        </w:rPr>
        <w:t>op</w:t>
      </w:r>
      <w:r>
        <w:rPr>
          <w:szCs w:val="18"/>
        </w:rPr>
        <w:t xml:space="preserve"> de </w:t>
      </w:r>
      <w:r w:rsidRPr="009468ED">
        <w:rPr>
          <w:szCs w:val="18"/>
        </w:rPr>
        <w:t>beste prijs-kwaliteitverhouding (BPKV)</w:t>
      </w:r>
      <w:r>
        <w:rPr>
          <w:szCs w:val="18"/>
        </w:rPr>
        <w:t xml:space="preserve">. Hierbij is niet alleen de prijs van belang, maar ook de kwaliteit van een werk en gebruikte producten. Momenteel mag de aanbestedende dienst zelf bepalen op basis waarvan de kwaliteit wordt bepaald. Duurzaamheids- of sociale gunningscriteria kunnen worden opgenomen. </w:t>
      </w:r>
      <w:r w:rsidRPr="00527042">
        <w:rPr>
          <w:szCs w:val="18"/>
        </w:rPr>
        <w:t>Er kan ook middels een levenscycluskosten</w:t>
      </w:r>
      <w:r>
        <w:rPr>
          <w:szCs w:val="18"/>
        </w:rPr>
        <w:t xml:space="preserve"> (LCC)-</w:t>
      </w:r>
      <w:r w:rsidRPr="00527042">
        <w:rPr>
          <w:szCs w:val="18"/>
        </w:rPr>
        <w:t xml:space="preserve">analyse op de laagste kosten gegund worden. </w:t>
      </w:r>
      <w:r>
        <w:rPr>
          <w:szCs w:val="18"/>
        </w:rPr>
        <w:t>Deze analyse</w:t>
      </w:r>
      <w:r w:rsidRPr="00527042">
        <w:rPr>
          <w:szCs w:val="18"/>
        </w:rPr>
        <w:t xml:space="preserve"> maakt milieueffecten inzichtelijk die ontstaan tijdens de levensfasen van een product. </w:t>
      </w:r>
    </w:p>
    <w:p w:rsidR="00FA50F6" w:rsidP="00A00F82" w:rsidRDefault="00FA50F6" w14:paraId="30513E1E" w14:textId="77777777">
      <w:pPr>
        <w:rPr>
          <w:i/>
          <w:iCs/>
          <w:sz w:val="20"/>
          <w:szCs w:val="20"/>
        </w:rPr>
      </w:pPr>
    </w:p>
    <w:p w:rsidRPr="001F3F1F" w:rsidR="00FA50F6" w:rsidP="00A00F82" w:rsidRDefault="00FA50F6" w14:paraId="37C8DAB1" w14:textId="77777777">
      <w:pPr>
        <w:rPr>
          <w:i/>
          <w:iCs/>
          <w:szCs w:val="18"/>
        </w:rPr>
      </w:pPr>
      <w:r w:rsidRPr="001F3F1F">
        <w:rPr>
          <w:i/>
          <w:iCs/>
          <w:szCs w:val="18"/>
        </w:rPr>
        <w:t>Ervaringen met true pricing</w:t>
      </w:r>
    </w:p>
    <w:p w:rsidR="00FA50F6" w:rsidP="00A00F82" w:rsidRDefault="00FA50F6" w14:paraId="2F7A9151" w14:textId="77777777">
      <w:pPr>
        <w:rPr>
          <w:szCs w:val="18"/>
        </w:rPr>
      </w:pPr>
      <w:r w:rsidRPr="00723AE1">
        <w:rPr>
          <w:szCs w:val="18"/>
        </w:rPr>
        <w:t>Om</w:t>
      </w:r>
      <w:r>
        <w:rPr>
          <w:szCs w:val="18"/>
        </w:rPr>
        <w:t xml:space="preserve"> meer </w:t>
      </w:r>
      <w:r w:rsidRPr="00723AE1">
        <w:rPr>
          <w:szCs w:val="18"/>
        </w:rPr>
        <w:t xml:space="preserve">inzicht te krijgen in </w:t>
      </w:r>
      <w:r>
        <w:rPr>
          <w:szCs w:val="18"/>
        </w:rPr>
        <w:t>de</w:t>
      </w:r>
      <w:r w:rsidRPr="00723AE1">
        <w:rPr>
          <w:szCs w:val="18"/>
        </w:rPr>
        <w:t xml:space="preserve"> ervaring</w:t>
      </w:r>
      <w:r>
        <w:rPr>
          <w:szCs w:val="18"/>
        </w:rPr>
        <w:t>en</w:t>
      </w:r>
      <w:r w:rsidRPr="00723AE1">
        <w:rPr>
          <w:szCs w:val="18"/>
        </w:rPr>
        <w:t xml:space="preserve"> </w:t>
      </w:r>
      <w:r>
        <w:rPr>
          <w:szCs w:val="18"/>
        </w:rPr>
        <w:t>me</w:t>
      </w:r>
      <w:r w:rsidRPr="00723AE1">
        <w:rPr>
          <w:szCs w:val="18"/>
        </w:rPr>
        <w:t xml:space="preserve">t </w:t>
      </w:r>
      <w:r w:rsidRPr="00D343D4">
        <w:rPr>
          <w:i/>
          <w:iCs/>
          <w:szCs w:val="18"/>
        </w:rPr>
        <w:t>true pricing</w:t>
      </w:r>
      <w:r w:rsidRPr="00723AE1">
        <w:rPr>
          <w:szCs w:val="18"/>
        </w:rPr>
        <w:t xml:space="preserve">, </w:t>
      </w:r>
      <w:r>
        <w:rPr>
          <w:szCs w:val="18"/>
        </w:rPr>
        <w:t xml:space="preserve">zijn er (individuele) gesprekken gevoerd en heeft een dialoogsessie plaatsgevonden </w:t>
      </w:r>
      <w:r w:rsidRPr="00723AE1">
        <w:rPr>
          <w:szCs w:val="18"/>
        </w:rPr>
        <w:t xml:space="preserve">met verschillende </w:t>
      </w:r>
      <w:r>
        <w:rPr>
          <w:szCs w:val="18"/>
        </w:rPr>
        <w:t xml:space="preserve">stakeholders en experts. </w:t>
      </w:r>
    </w:p>
    <w:p w:rsidR="00FA50F6" w:rsidP="00A00F82" w:rsidRDefault="00FA50F6" w14:paraId="0C25A22D" w14:textId="77777777">
      <w:pPr>
        <w:rPr>
          <w:szCs w:val="18"/>
        </w:rPr>
      </w:pPr>
    </w:p>
    <w:p w:rsidR="00FA50F6" w:rsidP="00A00F82" w:rsidRDefault="00FA50F6" w14:paraId="1ACB5258" w14:textId="77777777">
      <w:pPr>
        <w:rPr>
          <w:szCs w:val="18"/>
        </w:rPr>
      </w:pPr>
      <w:r>
        <w:rPr>
          <w:szCs w:val="18"/>
        </w:rPr>
        <w:t xml:space="preserve">Uit deze gesprekken werd duidelijk dat er </w:t>
      </w:r>
      <w:bookmarkStart w:name="_Hlk207892171" w:id="2"/>
      <w:r>
        <w:rPr>
          <w:szCs w:val="18"/>
        </w:rPr>
        <w:t xml:space="preserve">door aanbestedende diensten </w:t>
      </w:r>
      <w:r w:rsidRPr="009F2487">
        <w:rPr>
          <w:szCs w:val="18"/>
        </w:rPr>
        <w:t xml:space="preserve">en onderzoekers </w:t>
      </w:r>
      <w:r>
        <w:rPr>
          <w:szCs w:val="18"/>
        </w:rPr>
        <w:t xml:space="preserve">al veel </w:t>
      </w:r>
      <w:r w:rsidRPr="009F2487">
        <w:rPr>
          <w:szCs w:val="18"/>
        </w:rPr>
        <w:t xml:space="preserve">ervaring </w:t>
      </w:r>
      <w:r>
        <w:rPr>
          <w:szCs w:val="18"/>
        </w:rPr>
        <w:t xml:space="preserve">is </w:t>
      </w:r>
      <w:r w:rsidRPr="009F2487">
        <w:rPr>
          <w:szCs w:val="18"/>
        </w:rPr>
        <w:t xml:space="preserve">opgedaan met </w:t>
      </w:r>
      <w:r w:rsidRPr="009F2487">
        <w:rPr>
          <w:i/>
          <w:iCs/>
          <w:szCs w:val="18"/>
        </w:rPr>
        <w:t>true pricing</w:t>
      </w:r>
      <w:r w:rsidRPr="009F2487">
        <w:rPr>
          <w:szCs w:val="18"/>
        </w:rPr>
        <w:t>. Naast</w:t>
      </w:r>
      <w:r>
        <w:rPr>
          <w:szCs w:val="18"/>
        </w:rPr>
        <w:t xml:space="preserve"> diverse studies en pilots</w:t>
      </w:r>
      <w:r>
        <w:rPr>
          <w:rStyle w:val="Voetnootmarkering"/>
          <w:szCs w:val="18"/>
        </w:rPr>
        <w:footnoteReference w:id="3"/>
      </w:r>
      <w:r>
        <w:rPr>
          <w:szCs w:val="18"/>
        </w:rPr>
        <w:t xml:space="preserve"> </w:t>
      </w:r>
      <w:r w:rsidRPr="009F2487">
        <w:rPr>
          <w:szCs w:val="18"/>
        </w:rPr>
        <w:t>zijn er praktijkvoorbeelden zoals de</w:t>
      </w:r>
      <w:r>
        <w:rPr>
          <w:szCs w:val="18"/>
        </w:rPr>
        <w:t xml:space="preserve"> beddenwascentrale-aanbesteding</w:t>
      </w:r>
      <w:r w:rsidRPr="009F2487">
        <w:rPr>
          <w:szCs w:val="18"/>
        </w:rPr>
        <w:t xml:space="preserve"> van het UMC Utrecht</w:t>
      </w:r>
      <w:r>
        <w:rPr>
          <w:rStyle w:val="Voetnootmarkering"/>
          <w:szCs w:val="18"/>
        </w:rPr>
        <w:footnoteReference w:id="4"/>
      </w:r>
      <w:r w:rsidRPr="009F2487">
        <w:rPr>
          <w:szCs w:val="18"/>
        </w:rPr>
        <w:t xml:space="preserve">, waarbij verborgen kosten van water, stroom en wasmiddel zijn meegewogen. </w:t>
      </w:r>
    </w:p>
    <w:p w:rsidRPr="00527042" w:rsidR="00FA50F6" w:rsidP="00A00F82" w:rsidRDefault="00FA50F6" w14:paraId="0522C414" w14:textId="77777777">
      <w:pPr>
        <w:rPr>
          <w:szCs w:val="18"/>
        </w:rPr>
      </w:pPr>
    </w:p>
    <w:tbl>
      <w:tblPr>
        <w:tblStyle w:val="Tabelraster"/>
        <w:tblW w:w="0" w:type="auto"/>
        <w:tblLook w:val="04A0" w:firstRow="1" w:lastRow="0" w:firstColumn="1" w:lastColumn="0" w:noHBand="0" w:noVBand="1"/>
      </w:tblPr>
      <w:tblGrid>
        <w:gridCol w:w="7519"/>
      </w:tblGrid>
      <w:tr w:rsidRPr="00527042" w:rsidR="00FA50F6" w:rsidTr="00382FC1" w14:paraId="7FD74705" w14:textId="77777777">
        <w:tc>
          <w:tcPr>
            <w:tcW w:w="7519" w:type="dxa"/>
            <w:tcBorders>
              <w:top w:val="single" w:color="auto" w:sz="4" w:space="0"/>
              <w:left w:val="single" w:color="auto" w:sz="4" w:space="0"/>
              <w:bottom w:val="single" w:color="auto" w:sz="4" w:space="0"/>
              <w:right w:val="single" w:color="auto" w:sz="4" w:space="0"/>
            </w:tcBorders>
          </w:tcPr>
          <w:p w:rsidRPr="00527042" w:rsidR="00FA50F6" w:rsidP="00A00F82" w:rsidRDefault="00FA50F6" w14:paraId="21C8D908" w14:textId="77777777">
            <w:pPr>
              <w:rPr>
                <w:szCs w:val="18"/>
              </w:rPr>
            </w:pPr>
            <w:r w:rsidRPr="00527042">
              <w:rPr>
                <w:szCs w:val="18"/>
              </w:rPr>
              <w:t>True pricing zorgt er niet altijd voor dat de aanbestedende dienst een hogere (financiële) prijs betaal</w:t>
            </w:r>
            <w:r>
              <w:rPr>
                <w:szCs w:val="18"/>
              </w:rPr>
              <w:t>t</w:t>
            </w:r>
            <w:r w:rsidRPr="00527042">
              <w:rPr>
                <w:szCs w:val="18"/>
              </w:rPr>
              <w:t xml:space="preserve"> voor de aangeboden producten of diensten. In de bouwsector </w:t>
            </w:r>
            <w:r>
              <w:rPr>
                <w:szCs w:val="18"/>
              </w:rPr>
              <w:t>wordt het toegepast om</w:t>
            </w:r>
            <w:r w:rsidRPr="00527042">
              <w:rPr>
                <w:szCs w:val="18"/>
              </w:rPr>
              <w:t xml:space="preserve"> inschrijvers </w:t>
            </w:r>
            <w:r>
              <w:rPr>
                <w:szCs w:val="18"/>
              </w:rPr>
              <w:t>te stimuleren</w:t>
            </w:r>
            <w:r w:rsidRPr="00527042">
              <w:rPr>
                <w:szCs w:val="18"/>
              </w:rPr>
              <w:t xml:space="preserve"> tot duurzamere keuzes, zoals minder materiaalgebruik of brandstofverbruik, wat zowel de milieukosten als de inschrijfprijs kan verlagen. </w:t>
            </w:r>
          </w:p>
          <w:p w:rsidRPr="00527042" w:rsidR="00FA50F6" w:rsidP="00A00F82" w:rsidRDefault="00FA50F6" w14:paraId="313AD05D" w14:textId="77777777">
            <w:pPr>
              <w:rPr>
                <w:szCs w:val="18"/>
              </w:rPr>
            </w:pPr>
          </w:p>
          <w:p w:rsidRPr="00527042" w:rsidR="00FA50F6" w:rsidP="00A00F82" w:rsidRDefault="00FA50F6" w14:paraId="38584C10" w14:textId="754F4648">
            <w:pPr>
              <w:rPr>
                <w:szCs w:val="18"/>
              </w:rPr>
            </w:pPr>
            <w:r w:rsidRPr="00527042">
              <w:rPr>
                <w:szCs w:val="18"/>
              </w:rPr>
              <w:t>In de G</w:t>
            </w:r>
            <w:r>
              <w:rPr>
                <w:szCs w:val="18"/>
              </w:rPr>
              <w:t xml:space="preserve">rond-, </w:t>
            </w:r>
            <w:r w:rsidRPr="00527042">
              <w:rPr>
                <w:szCs w:val="18"/>
              </w:rPr>
              <w:t>W</w:t>
            </w:r>
            <w:r>
              <w:rPr>
                <w:szCs w:val="18"/>
              </w:rPr>
              <w:t xml:space="preserve">eg- en </w:t>
            </w:r>
            <w:r w:rsidRPr="00527042">
              <w:rPr>
                <w:szCs w:val="18"/>
              </w:rPr>
              <w:t>W</w:t>
            </w:r>
            <w:r>
              <w:rPr>
                <w:szCs w:val="18"/>
              </w:rPr>
              <w:t>aterbouw, ook bekend als infrastructuur,</w:t>
            </w:r>
            <w:r w:rsidRPr="00527042">
              <w:rPr>
                <w:szCs w:val="18"/>
              </w:rPr>
              <w:t xml:space="preserve"> wordt hiervoor de milieukostenindicator (MKI)</w:t>
            </w:r>
            <w:r w:rsidRPr="00527042">
              <w:rPr>
                <w:szCs w:val="18"/>
                <w:vertAlign w:val="superscript"/>
              </w:rPr>
              <w:footnoteReference w:id="5"/>
            </w:r>
            <w:r w:rsidRPr="00527042">
              <w:rPr>
                <w:szCs w:val="18"/>
              </w:rPr>
              <w:t xml:space="preserve"> gebruikt door overheden. De MKI drukt de milieu-impact van materialen of projecten uit in een eurogetal, op basis van een levenscyclusanalyse</w:t>
            </w:r>
            <w:r>
              <w:rPr>
                <w:szCs w:val="18"/>
              </w:rPr>
              <w:t xml:space="preserve"> (LCC)</w:t>
            </w:r>
            <w:r w:rsidRPr="00527042">
              <w:rPr>
                <w:szCs w:val="18"/>
              </w:rPr>
              <w:t>. Het is een schaduwprijs die hypothetische kosten weergeeft om de negatieve milieueffecten te compenseren, zoals uitputting van grondstoffen, CO</w:t>
            </w:r>
            <w:r w:rsidRPr="00C86049">
              <w:rPr>
                <w:szCs w:val="18"/>
                <w:vertAlign w:val="subscript"/>
              </w:rPr>
              <w:t>2</w:t>
            </w:r>
            <w:r w:rsidRPr="00527042">
              <w:rPr>
                <w:szCs w:val="18"/>
              </w:rPr>
              <w:t xml:space="preserve">-uitstoot en vervuiling. Hoe lager de MKI, hoe duurzamer het voorstel. Bij aanbestedingen </w:t>
            </w:r>
            <w:r>
              <w:rPr>
                <w:szCs w:val="18"/>
              </w:rPr>
              <w:t xml:space="preserve">van </w:t>
            </w:r>
            <w:r w:rsidR="00550841">
              <w:rPr>
                <w:szCs w:val="18"/>
              </w:rPr>
              <w:t>grond-, weg- en waterbouwwerken (</w:t>
            </w:r>
            <w:r>
              <w:rPr>
                <w:szCs w:val="18"/>
              </w:rPr>
              <w:t>GWW-werken</w:t>
            </w:r>
            <w:r w:rsidR="00550841">
              <w:rPr>
                <w:szCs w:val="18"/>
              </w:rPr>
              <w:t>)</w:t>
            </w:r>
            <w:r>
              <w:rPr>
                <w:szCs w:val="18"/>
              </w:rPr>
              <w:t xml:space="preserve"> </w:t>
            </w:r>
            <w:r w:rsidRPr="00527042">
              <w:rPr>
                <w:szCs w:val="18"/>
              </w:rPr>
              <w:t xml:space="preserve">op basis van BPKV kunnen inschrijvers zich hiermee onderscheiden; een lagere MKI leidt tot een fictieve korting op de inschrijfprijs. Daarmee vergroten zij hun kans om de aanbesteding te winnen. </w:t>
            </w:r>
          </w:p>
          <w:p w:rsidRPr="00527042" w:rsidR="00FA50F6" w:rsidP="00A00F82" w:rsidRDefault="00FA50F6" w14:paraId="2E6AD835" w14:textId="77777777">
            <w:pPr>
              <w:rPr>
                <w:szCs w:val="18"/>
              </w:rPr>
            </w:pPr>
          </w:p>
          <w:p w:rsidRPr="00527042" w:rsidR="00FA50F6" w:rsidP="00A00F82" w:rsidRDefault="00FA50F6" w14:paraId="53F52D4A" w14:textId="77D8A7A1">
            <w:pPr>
              <w:rPr>
                <w:szCs w:val="18"/>
              </w:rPr>
            </w:pPr>
            <w:r w:rsidRPr="00527042">
              <w:rPr>
                <w:szCs w:val="18"/>
              </w:rPr>
              <w:t>Sinds 2011-2012 passen Rijkswaterstaat, ProRail</w:t>
            </w:r>
            <w:r w:rsidR="00EE1CBE">
              <w:rPr>
                <w:szCs w:val="18"/>
              </w:rPr>
              <w:t xml:space="preserve"> en verschillende overheden zoals</w:t>
            </w:r>
            <w:r w:rsidRPr="00527042">
              <w:rPr>
                <w:szCs w:val="18"/>
              </w:rPr>
              <w:t xml:space="preserve"> gemeenten, waterschappen en provincies de MKI standaard of regelmatig toe. Als reactie op signalen vanuit overheden en het bedrijfsleven, die vragen om meer sturing op eenduidigheid </w:t>
            </w:r>
            <w:r>
              <w:rPr>
                <w:szCs w:val="18"/>
              </w:rPr>
              <w:t>bij</w:t>
            </w:r>
            <w:r w:rsidRPr="00527042">
              <w:rPr>
                <w:szCs w:val="18"/>
              </w:rPr>
              <w:t xml:space="preserve"> aanbesteden </w:t>
            </w:r>
            <w:r>
              <w:rPr>
                <w:szCs w:val="18"/>
              </w:rPr>
              <w:t xml:space="preserve">van GWW-werken </w:t>
            </w:r>
            <w:r w:rsidRPr="00527042">
              <w:rPr>
                <w:szCs w:val="18"/>
              </w:rPr>
              <w:t>met milieuprestatie-eisen, bereidt het ministerie van I</w:t>
            </w:r>
            <w:r w:rsidR="00550841">
              <w:rPr>
                <w:szCs w:val="18"/>
              </w:rPr>
              <w:t>nfrastructuur en Waterstaat (IenW)</w:t>
            </w:r>
            <w:r w:rsidRPr="00527042">
              <w:rPr>
                <w:szCs w:val="18"/>
              </w:rPr>
              <w:t xml:space="preserve"> momenteel wetgeving voor.</w:t>
            </w:r>
            <w:r w:rsidRPr="00527042">
              <w:rPr>
                <w:szCs w:val="18"/>
                <w:vertAlign w:val="superscript"/>
              </w:rPr>
              <w:footnoteReference w:id="6"/>
            </w:r>
            <w:r w:rsidRPr="00527042">
              <w:rPr>
                <w:szCs w:val="18"/>
                <w:vertAlign w:val="superscript"/>
              </w:rPr>
              <w:t xml:space="preserve"> </w:t>
            </w:r>
            <w:r w:rsidRPr="00527042">
              <w:rPr>
                <w:szCs w:val="18"/>
              </w:rPr>
              <w:t>De eenduidigheid die het wetsvoorstel biedt</w:t>
            </w:r>
            <w:r>
              <w:rPr>
                <w:szCs w:val="18"/>
              </w:rPr>
              <w:t>,</w:t>
            </w:r>
            <w:r w:rsidRPr="00527042">
              <w:rPr>
                <w:szCs w:val="18"/>
              </w:rPr>
              <w:t xml:space="preserve"> geeft het bedrijfsleven de gewenste zekerheid om te investeren in duurzamere bouwmaterialen en geeft overheden meer zekerheid dat zij schonere producten inkopen. </w:t>
            </w:r>
            <w:r>
              <w:rPr>
                <w:szCs w:val="18"/>
              </w:rPr>
              <w:t>Ook is er vanaf 2026 een ondersteuningspunt beschikbaar om partijen te helpen de regelgeving te implementeren en kennisdeling te faciliteren.</w:t>
            </w:r>
            <w:r>
              <w:rPr>
                <w:rStyle w:val="Voetnootmarkering"/>
                <w:szCs w:val="18"/>
              </w:rPr>
              <w:footnoteReference w:id="7"/>
            </w:r>
          </w:p>
        </w:tc>
      </w:tr>
    </w:tbl>
    <w:p w:rsidR="00FA50F6" w:rsidP="00A00F82" w:rsidRDefault="00FA50F6" w14:paraId="00CC948A" w14:textId="77777777">
      <w:pPr>
        <w:rPr>
          <w:szCs w:val="18"/>
        </w:rPr>
      </w:pPr>
    </w:p>
    <w:bookmarkEnd w:id="2"/>
    <w:p w:rsidR="00FA50F6" w:rsidP="00A00F82" w:rsidRDefault="00FA50F6" w14:paraId="436B2037" w14:textId="77777777">
      <w:pPr>
        <w:rPr>
          <w:szCs w:val="18"/>
        </w:rPr>
      </w:pPr>
      <w:r>
        <w:rPr>
          <w:i/>
          <w:iCs/>
          <w:szCs w:val="18"/>
        </w:rPr>
        <w:t>K</w:t>
      </w:r>
      <w:r w:rsidRPr="001F3F1F">
        <w:rPr>
          <w:i/>
          <w:iCs/>
          <w:szCs w:val="18"/>
        </w:rPr>
        <w:t>ansen en uitdagingen</w:t>
      </w:r>
    </w:p>
    <w:p w:rsidR="00FA50F6" w:rsidP="00A00F82" w:rsidRDefault="00FA50F6" w14:paraId="7FBFACA7" w14:textId="77777777">
      <w:pPr>
        <w:rPr>
          <w:szCs w:val="18"/>
        </w:rPr>
      </w:pPr>
      <w:r>
        <w:rPr>
          <w:szCs w:val="18"/>
        </w:rPr>
        <w:t xml:space="preserve">De bovengenoemde onderzoeken en praktijkervaringen in meerdere sectoren laten zien dat er al veel ervaring is met </w:t>
      </w:r>
      <w:r w:rsidRPr="00B17A28">
        <w:rPr>
          <w:i/>
          <w:iCs/>
          <w:szCs w:val="18"/>
        </w:rPr>
        <w:t>true pricing</w:t>
      </w:r>
      <w:r>
        <w:rPr>
          <w:szCs w:val="18"/>
        </w:rPr>
        <w:t xml:space="preserve"> bij aanbestedingen en hiermee wordt tegemoetgekomen aan de vraag van de Kamer.</w:t>
      </w:r>
      <w:r w:rsidRPr="005B0F3B">
        <w:rPr>
          <w:szCs w:val="18"/>
        </w:rPr>
        <w:t xml:space="preserve"> </w:t>
      </w:r>
      <w:r>
        <w:rPr>
          <w:szCs w:val="18"/>
        </w:rPr>
        <w:t xml:space="preserve">Er is een goed beeld ontstaan van </w:t>
      </w:r>
      <w:r w:rsidRPr="005B0F3B">
        <w:rPr>
          <w:szCs w:val="18"/>
        </w:rPr>
        <w:t xml:space="preserve">de kansen en uitdagingen </w:t>
      </w:r>
      <w:r>
        <w:rPr>
          <w:szCs w:val="18"/>
        </w:rPr>
        <w:t>rondom</w:t>
      </w:r>
      <w:r w:rsidRPr="005B0F3B">
        <w:rPr>
          <w:szCs w:val="18"/>
        </w:rPr>
        <w:t xml:space="preserve"> </w:t>
      </w:r>
      <w:r w:rsidRPr="005B0F3B">
        <w:rPr>
          <w:i/>
          <w:iCs/>
          <w:szCs w:val="18"/>
        </w:rPr>
        <w:t>true pricing</w:t>
      </w:r>
      <w:r w:rsidRPr="005B0F3B">
        <w:rPr>
          <w:szCs w:val="18"/>
        </w:rPr>
        <w:t xml:space="preserve"> bij aanbesteden. </w:t>
      </w:r>
      <w:r w:rsidRPr="005D030C">
        <w:rPr>
          <w:i/>
          <w:iCs/>
          <w:szCs w:val="18"/>
        </w:rPr>
        <w:t xml:space="preserve">True </w:t>
      </w:r>
      <w:r>
        <w:rPr>
          <w:i/>
          <w:iCs/>
          <w:szCs w:val="18"/>
        </w:rPr>
        <w:t>p</w:t>
      </w:r>
      <w:r w:rsidRPr="005D030C">
        <w:rPr>
          <w:i/>
          <w:iCs/>
          <w:szCs w:val="18"/>
        </w:rPr>
        <w:t>ricing</w:t>
      </w:r>
      <w:bookmarkStart w:name="_Hlk197685193" w:id="3"/>
      <w:r>
        <w:rPr>
          <w:szCs w:val="18"/>
        </w:rPr>
        <w:t xml:space="preserve"> </w:t>
      </w:r>
      <w:r w:rsidRPr="003A7EB7">
        <w:rPr>
          <w:szCs w:val="18"/>
        </w:rPr>
        <w:t xml:space="preserve">biedt kansen om maatschappelijke kosten inzichtelijk te maken en mee te </w:t>
      </w:r>
      <w:r>
        <w:rPr>
          <w:szCs w:val="18"/>
        </w:rPr>
        <w:t>nemen</w:t>
      </w:r>
      <w:r w:rsidRPr="003A7EB7">
        <w:rPr>
          <w:szCs w:val="18"/>
        </w:rPr>
        <w:t xml:space="preserve"> in de afweging bij aanbestedingen.</w:t>
      </w:r>
      <w:bookmarkEnd w:id="3"/>
      <w:r w:rsidRPr="003A7EB7">
        <w:rPr>
          <w:szCs w:val="18"/>
        </w:rPr>
        <w:t xml:space="preserve"> </w:t>
      </w:r>
      <w:r w:rsidRPr="00B17A28">
        <w:rPr>
          <w:i/>
          <w:iCs/>
          <w:szCs w:val="18"/>
        </w:rPr>
        <w:t>True pricing</w:t>
      </w:r>
      <w:r>
        <w:rPr>
          <w:szCs w:val="18"/>
        </w:rPr>
        <w:t xml:space="preserve"> bij aanbestedingen kan bijdragen aan</w:t>
      </w:r>
      <w:r w:rsidRPr="003A7EB7">
        <w:rPr>
          <w:szCs w:val="18"/>
        </w:rPr>
        <w:t>:</w:t>
      </w:r>
    </w:p>
    <w:p w:rsidRPr="00BA45FD" w:rsidR="00FA50F6" w:rsidP="00A00F82" w:rsidRDefault="00FA50F6" w14:paraId="774F83B1" w14:textId="77777777">
      <w:pPr>
        <w:pStyle w:val="Lijstalinea"/>
        <w:numPr>
          <w:ilvl w:val="0"/>
          <w:numId w:val="15"/>
        </w:numPr>
        <w:spacing w:after="0" w:line="240" w:lineRule="atLeast"/>
        <w:rPr>
          <w:rFonts w:ascii="Verdana" w:hAnsi="Verdana" w:eastAsia="Times New Roman" w:cs="Times New Roman"/>
          <w:sz w:val="14"/>
          <w:szCs w:val="14"/>
          <w:lang w:eastAsia="nl-NL"/>
        </w:rPr>
      </w:pPr>
      <w:r>
        <w:rPr>
          <w:rFonts w:ascii="Verdana" w:hAnsi="Verdana"/>
          <w:sz w:val="18"/>
          <w:szCs w:val="14"/>
        </w:rPr>
        <w:t>Het s</w:t>
      </w:r>
      <w:r w:rsidRPr="00BA45FD">
        <w:rPr>
          <w:rFonts w:ascii="Verdana" w:hAnsi="Verdana"/>
          <w:sz w:val="18"/>
          <w:szCs w:val="14"/>
        </w:rPr>
        <w:t>timuler</w:t>
      </w:r>
      <w:r>
        <w:rPr>
          <w:rFonts w:ascii="Verdana" w:hAnsi="Verdana"/>
          <w:sz w:val="18"/>
          <w:szCs w:val="14"/>
        </w:rPr>
        <w:t>en</w:t>
      </w:r>
      <w:r w:rsidRPr="00BA45FD">
        <w:rPr>
          <w:rFonts w:ascii="Verdana" w:hAnsi="Verdana"/>
          <w:sz w:val="18"/>
          <w:szCs w:val="14"/>
        </w:rPr>
        <w:t xml:space="preserve"> van duurzame innovatie</w:t>
      </w:r>
      <w:r>
        <w:rPr>
          <w:rFonts w:ascii="Verdana" w:hAnsi="Verdana"/>
          <w:sz w:val="18"/>
          <w:szCs w:val="14"/>
        </w:rPr>
        <w:t>s</w:t>
      </w:r>
      <w:r w:rsidRPr="00BA45FD">
        <w:rPr>
          <w:rFonts w:ascii="Verdana" w:hAnsi="Verdana"/>
          <w:sz w:val="18"/>
          <w:szCs w:val="14"/>
        </w:rPr>
        <w:t xml:space="preserve">, door beloning voor bedrijven die investeren in </w:t>
      </w:r>
      <w:r>
        <w:rPr>
          <w:rFonts w:ascii="Verdana" w:hAnsi="Verdana"/>
          <w:sz w:val="18"/>
          <w:szCs w:val="14"/>
        </w:rPr>
        <w:t xml:space="preserve">duurzaamheid </w:t>
      </w:r>
      <w:r w:rsidRPr="00BA45FD">
        <w:rPr>
          <w:rFonts w:ascii="Verdana" w:hAnsi="Verdana"/>
          <w:sz w:val="18"/>
          <w:szCs w:val="14"/>
        </w:rPr>
        <w:t>en eerlijke arbeidsomstandigheden;</w:t>
      </w:r>
    </w:p>
    <w:p w:rsidRPr="00BA45FD" w:rsidR="00FA50F6" w:rsidP="00A00F82" w:rsidRDefault="00FA50F6" w14:paraId="407C1569" w14:textId="77777777">
      <w:pPr>
        <w:pStyle w:val="Lijstalinea"/>
        <w:numPr>
          <w:ilvl w:val="0"/>
          <w:numId w:val="15"/>
        </w:numPr>
        <w:spacing w:after="0" w:line="240" w:lineRule="atLeast"/>
        <w:rPr>
          <w:rFonts w:ascii="Verdana" w:hAnsi="Verdana" w:eastAsia="Times New Roman" w:cs="Times New Roman"/>
          <w:sz w:val="14"/>
          <w:szCs w:val="14"/>
          <w:lang w:eastAsia="nl-NL"/>
        </w:rPr>
      </w:pPr>
      <w:r>
        <w:rPr>
          <w:rFonts w:ascii="Verdana" w:hAnsi="Verdana"/>
          <w:sz w:val="18"/>
          <w:szCs w:val="14"/>
        </w:rPr>
        <w:t>Een e</w:t>
      </w:r>
      <w:r w:rsidRPr="00B1160A">
        <w:rPr>
          <w:rFonts w:ascii="Verdana" w:hAnsi="Verdana"/>
          <w:sz w:val="18"/>
          <w:szCs w:val="14"/>
        </w:rPr>
        <w:t>erlijker speelveld, met voordelen voor kleinere en maatschappelijk gedreven ondernemers door het meenemen van niet-financiële impacts</w:t>
      </w:r>
      <w:r w:rsidRPr="00BA45FD">
        <w:rPr>
          <w:rFonts w:ascii="Verdana" w:hAnsi="Verdana"/>
          <w:sz w:val="18"/>
          <w:szCs w:val="14"/>
        </w:rPr>
        <w:t>;</w:t>
      </w:r>
    </w:p>
    <w:p w:rsidRPr="00BA45FD" w:rsidR="00FA50F6" w:rsidP="00A00F82" w:rsidRDefault="00FA50F6" w14:paraId="734E3D93" w14:textId="77777777">
      <w:pPr>
        <w:pStyle w:val="Lijstalinea"/>
        <w:numPr>
          <w:ilvl w:val="0"/>
          <w:numId w:val="15"/>
        </w:numPr>
        <w:spacing w:after="0" w:line="240" w:lineRule="atLeast"/>
        <w:rPr>
          <w:rFonts w:ascii="Verdana" w:hAnsi="Verdana" w:eastAsia="Times New Roman" w:cs="Times New Roman"/>
          <w:sz w:val="14"/>
          <w:szCs w:val="14"/>
          <w:lang w:eastAsia="nl-NL"/>
        </w:rPr>
      </w:pPr>
      <w:r>
        <w:rPr>
          <w:rFonts w:ascii="Verdana" w:hAnsi="Verdana"/>
          <w:sz w:val="18"/>
          <w:szCs w:val="14"/>
        </w:rPr>
        <w:t>De b</w:t>
      </w:r>
      <w:r w:rsidRPr="00BA45FD">
        <w:rPr>
          <w:rFonts w:ascii="Verdana" w:hAnsi="Verdana"/>
          <w:sz w:val="18"/>
          <w:szCs w:val="14"/>
        </w:rPr>
        <w:t>escherming van Europese productie, doordat externe kosten van minder duurzame aanbieders uit derde landen zichtbaar worden.</w:t>
      </w:r>
    </w:p>
    <w:p w:rsidRPr="00F164CB" w:rsidR="00FA50F6" w:rsidP="00A00F82" w:rsidRDefault="00FA50F6" w14:paraId="1B9D27D7" w14:textId="77777777">
      <w:pPr>
        <w:rPr>
          <w:szCs w:val="18"/>
        </w:rPr>
      </w:pPr>
      <w:r>
        <w:rPr>
          <w:szCs w:val="18"/>
        </w:rPr>
        <w:t xml:space="preserve">Bij </w:t>
      </w:r>
      <w:r w:rsidRPr="00F164CB">
        <w:rPr>
          <w:szCs w:val="18"/>
        </w:rPr>
        <w:t xml:space="preserve">bredere toepassing van </w:t>
      </w:r>
      <w:r w:rsidRPr="00B17A28">
        <w:rPr>
          <w:i/>
          <w:iCs/>
          <w:szCs w:val="18"/>
        </w:rPr>
        <w:t>true pricing</w:t>
      </w:r>
      <w:r w:rsidRPr="00F164CB">
        <w:rPr>
          <w:szCs w:val="18"/>
        </w:rPr>
        <w:t xml:space="preserve"> </w:t>
      </w:r>
      <w:r>
        <w:rPr>
          <w:szCs w:val="18"/>
        </w:rPr>
        <w:t>is ook</w:t>
      </w:r>
      <w:r w:rsidRPr="00F164CB">
        <w:rPr>
          <w:szCs w:val="18"/>
        </w:rPr>
        <w:t xml:space="preserve"> </w:t>
      </w:r>
      <w:r>
        <w:rPr>
          <w:szCs w:val="18"/>
        </w:rPr>
        <w:t xml:space="preserve">een aantal </w:t>
      </w:r>
      <w:r w:rsidRPr="00F164CB">
        <w:rPr>
          <w:szCs w:val="18"/>
        </w:rPr>
        <w:t>aandachtspunt</w:t>
      </w:r>
      <w:r>
        <w:rPr>
          <w:szCs w:val="18"/>
        </w:rPr>
        <w:t>en</w:t>
      </w:r>
      <w:r w:rsidRPr="00F164CB">
        <w:rPr>
          <w:szCs w:val="18"/>
        </w:rPr>
        <w:t xml:space="preserve"> te benoemen:</w:t>
      </w:r>
    </w:p>
    <w:p w:rsidR="00FA50F6" w:rsidP="00A00F82" w:rsidRDefault="00FA50F6" w14:paraId="770E2B42" w14:textId="77777777">
      <w:pPr>
        <w:pStyle w:val="Lijstalinea"/>
        <w:numPr>
          <w:ilvl w:val="0"/>
          <w:numId w:val="16"/>
        </w:numPr>
        <w:spacing w:after="0" w:line="240" w:lineRule="atLeast"/>
        <w:rPr>
          <w:rFonts w:ascii="Verdana" w:hAnsi="Verdana"/>
          <w:sz w:val="18"/>
          <w:szCs w:val="18"/>
        </w:rPr>
      </w:pPr>
      <w:r w:rsidRPr="00F164CB">
        <w:rPr>
          <w:rFonts w:ascii="Verdana" w:hAnsi="Verdana"/>
          <w:sz w:val="18"/>
          <w:szCs w:val="18"/>
        </w:rPr>
        <w:t xml:space="preserve">Sociale factoren zijn in veel gevallen lastig te kwantificeren, wat inzicht in de totale </w:t>
      </w:r>
      <w:r w:rsidRPr="00F164CB">
        <w:rPr>
          <w:rFonts w:ascii="Verdana" w:hAnsi="Verdana"/>
          <w:i/>
          <w:iCs/>
          <w:sz w:val="18"/>
          <w:szCs w:val="18"/>
        </w:rPr>
        <w:t>true price</w:t>
      </w:r>
      <w:r w:rsidRPr="00F164CB">
        <w:rPr>
          <w:rFonts w:ascii="Verdana" w:hAnsi="Verdana"/>
          <w:sz w:val="18"/>
          <w:szCs w:val="18"/>
        </w:rPr>
        <w:t xml:space="preserve"> bemoeilijkt. Voor een succesvolle toepassing van </w:t>
      </w:r>
      <w:r w:rsidRPr="00F164CB">
        <w:rPr>
          <w:rFonts w:ascii="Verdana" w:hAnsi="Verdana"/>
          <w:i/>
          <w:iCs/>
          <w:sz w:val="18"/>
          <w:szCs w:val="18"/>
        </w:rPr>
        <w:t xml:space="preserve">true pricing </w:t>
      </w:r>
      <w:r w:rsidRPr="00F164CB">
        <w:rPr>
          <w:rFonts w:ascii="Verdana" w:hAnsi="Verdana"/>
          <w:sz w:val="18"/>
          <w:szCs w:val="18"/>
        </w:rPr>
        <w:t>is het belangrijk dat er voldoende up</w:t>
      </w:r>
      <w:r>
        <w:rPr>
          <w:rFonts w:ascii="Verdana" w:hAnsi="Verdana"/>
          <w:sz w:val="18"/>
          <w:szCs w:val="18"/>
        </w:rPr>
        <w:t>-</w:t>
      </w:r>
      <w:r w:rsidRPr="00F164CB">
        <w:rPr>
          <w:rFonts w:ascii="Verdana" w:hAnsi="Verdana"/>
          <w:sz w:val="18"/>
          <w:szCs w:val="18"/>
        </w:rPr>
        <w:t>to</w:t>
      </w:r>
      <w:r>
        <w:rPr>
          <w:rFonts w:ascii="Verdana" w:hAnsi="Verdana"/>
          <w:sz w:val="18"/>
          <w:szCs w:val="18"/>
        </w:rPr>
        <w:t>-</w:t>
      </w:r>
      <w:r w:rsidRPr="00F164CB">
        <w:rPr>
          <w:rFonts w:ascii="Verdana" w:hAnsi="Verdana"/>
          <w:sz w:val="18"/>
          <w:szCs w:val="18"/>
        </w:rPr>
        <w:t>date data beschikbaar is en objectief geverifieerd kan worden om tot een objectieve gunning over te gaan.</w:t>
      </w:r>
      <w:r>
        <w:rPr>
          <w:rFonts w:ascii="Verdana" w:hAnsi="Verdana"/>
          <w:sz w:val="18"/>
          <w:szCs w:val="18"/>
        </w:rPr>
        <w:t xml:space="preserve"> Hierbij moet een uniforme methodiek gehanteerd kunnen worden.</w:t>
      </w:r>
    </w:p>
    <w:p w:rsidRPr="008D7746" w:rsidR="00FA50F6" w:rsidP="00A00F82" w:rsidRDefault="00FA50F6" w14:paraId="759E801B" w14:textId="77777777">
      <w:pPr>
        <w:pStyle w:val="Lijstalinea"/>
        <w:numPr>
          <w:ilvl w:val="0"/>
          <w:numId w:val="16"/>
        </w:numPr>
        <w:spacing w:after="0" w:line="240" w:lineRule="atLeast"/>
        <w:rPr>
          <w:rFonts w:ascii="Verdana" w:hAnsi="Verdana"/>
          <w:sz w:val="18"/>
          <w:szCs w:val="18"/>
        </w:rPr>
      </w:pPr>
      <w:r w:rsidRPr="008D7746">
        <w:rPr>
          <w:rFonts w:ascii="Verdana" w:hAnsi="Verdana"/>
          <w:sz w:val="18"/>
          <w:szCs w:val="18"/>
        </w:rPr>
        <w:t xml:space="preserve">Overheden moeten voldoende ruimte behouden om kostenefficiënte keuzes te kunnen maken en om te kunnen sturen op sociale en duurzame doelstellingen en hun andere maatschappelijke opgaven. </w:t>
      </w:r>
    </w:p>
    <w:p w:rsidRPr="00226341" w:rsidR="00FA50F6" w:rsidP="00A00F82" w:rsidRDefault="00FA50F6" w14:paraId="5CA572D5" w14:textId="77777777">
      <w:pPr>
        <w:pStyle w:val="Lijstalinea"/>
        <w:numPr>
          <w:ilvl w:val="0"/>
          <w:numId w:val="16"/>
        </w:numPr>
        <w:spacing w:after="0" w:line="240" w:lineRule="atLeast"/>
        <w:rPr>
          <w:szCs w:val="18"/>
        </w:rPr>
      </w:pPr>
      <w:r w:rsidRPr="008D7746">
        <w:rPr>
          <w:rFonts w:ascii="Verdana" w:hAnsi="Verdana"/>
          <w:sz w:val="18"/>
          <w:szCs w:val="18"/>
        </w:rPr>
        <w:t>O</w:t>
      </w:r>
      <w:r w:rsidRPr="00226341">
        <w:rPr>
          <w:rFonts w:ascii="Verdana" w:hAnsi="Verdana"/>
          <w:sz w:val="18"/>
          <w:szCs w:val="18"/>
        </w:rPr>
        <w:t xml:space="preserve">ok </w:t>
      </w:r>
      <w:r w:rsidRPr="008D7746">
        <w:rPr>
          <w:rFonts w:ascii="Verdana" w:hAnsi="Verdana"/>
          <w:sz w:val="18"/>
          <w:szCs w:val="18"/>
        </w:rPr>
        <w:t xml:space="preserve">moet </w:t>
      </w:r>
      <w:r w:rsidRPr="00226341">
        <w:rPr>
          <w:rFonts w:ascii="Verdana" w:hAnsi="Verdana"/>
          <w:sz w:val="18"/>
          <w:szCs w:val="18"/>
        </w:rPr>
        <w:t xml:space="preserve">rekening gehouden worden met mogelijk hogere prijzen die aanbestedende diensten betalen voor producten, diensten of werken die volgens de </w:t>
      </w:r>
      <w:r w:rsidRPr="005937ED">
        <w:rPr>
          <w:rFonts w:ascii="Verdana" w:hAnsi="Verdana"/>
          <w:i/>
          <w:iCs/>
          <w:sz w:val="18"/>
          <w:szCs w:val="18"/>
        </w:rPr>
        <w:t>true pricing</w:t>
      </w:r>
      <w:r w:rsidRPr="00226341">
        <w:rPr>
          <w:rFonts w:ascii="Verdana" w:hAnsi="Verdana"/>
          <w:sz w:val="18"/>
          <w:szCs w:val="18"/>
        </w:rPr>
        <w:t>-methodiek</w:t>
      </w:r>
      <w:r w:rsidRPr="008D7746">
        <w:rPr>
          <w:rFonts w:ascii="Verdana" w:hAnsi="Verdana"/>
          <w:sz w:val="18"/>
          <w:szCs w:val="18"/>
        </w:rPr>
        <w:t xml:space="preserve"> </w:t>
      </w:r>
      <w:r w:rsidRPr="00226341">
        <w:rPr>
          <w:rFonts w:ascii="Verdana" w:hAnsi="Verdana"/>
          <w:sz w:val="18"/>
          <w:szCs w:val="18"/>
        </w:rPr>
        <w:t xml:space="preserve">worden ingekocht. </w:t>
      </w:r>
    </w:p>
    <w:p w:rsidRPr="004D46B9" w:rsidR="00FA50F6" w:rsidP="00A00F82" w:rsidRDefault="00FA50F6" w14:paraId="52334C4A" w14:textId="77777777">
      <w:pPr>
        <w:ind w:left="360"/>
      </w:pPr>
    </w:p>
    <w:p w:rsidR="00FA50F6" w:rsidP="00A00F82" w:rsidRDefault="00FA50F6" w14:paraId="150296D7" w14:textId="77777777">
      <w:pPr>
        <w:rPr>
          <w:szCs w:val="18"/>
        </w:rPr>
      </w:pPr>
      <w:r w:rsidRPr="00802C1B">
        <w:rPr>
          <w:szCs w:val="18"/>
        </w:rPr>
        <w:t>Om</w:t>
      </w:r>
      <w:r>
        <w:rPr>
          <w:i/>
          <w:iCs/>
          <w:szCs w:val="18"/>
        </w:rPr>
        <w:t xml:space="preserve"> true pricing </w:t>
      </w:r>
      <w:r w:rsidRPr="00BF6D0E">
        <w:rPr>
          <w:szCs w:val="18"/>
        </w:rPr>
        <w:t>goed</w:t>
      </w:r>
      <w:r>
        <w:rPr>
          <w:szCs w:val="18"/>
        </w:rPr>
        <w:t xml:space="preserve"> in te zetten</w:t>
      </w:r>
      <w:r w:rsidRPr="00BF6D0E">
        <w:rPr>
          <w:szCs w:val="18"/>
        </w:rPr>
        <w:t xml:space="preserve"> als middel om </w:t>
      </w:r>
      <w:r>
        <w:rPr>
          <w:szCs w:val="18"/>
        </w:rPr>
        <w:t xml:space="preserve">socialer en </w:t>
      </w:r>
      <w:r w:rsidRPr="00BF6D0E">
        <w:rPr>
          <w:szCs w:val="18"/>
        </w:rPr>
        <w:t>duurzamer in te kopen</w:t>
      </w:r>
      <w:r>
        <w:rPr>
          <w:szCs w:val="18"/>
        </w:rPr>
        <w:t>, is h</w:t>
      </w:r>
      <w:r w:rsidRPr="00BF6D0E">
        <w:rPr>
          <w:szCs w:val="18"/>
        </w:rPr>
        <w:t xml:space="preserve">et belangrijk om te </w:t>
      </w:r>
      <w:r>
        <w:rPr>
          <w:szCs w:val="18"/>
        </w:rPr>
        <w:t>werken</w:t>
      </w:r>
      <w:r w:rsidRPr="00BF6D0E">
        <w:rPr>
          <w:szCs w:val="18"/>
        </w:rPr>
        <w:t xml:space="preserve"> met factoren die te berekenen zijn, en om standaarden te ontwikkelen (zoals de MKI) om </w:t>
      </w:r>
      <w:r w:rsidRPr="00BF6D0E">
        <w:rPr>
          <w:i/>
          <w:iCs/>
          <w:szCs w:val="18"/>
        </w:rPr>
        <w:t>greenwashing</w:t>
      </w:r>
      <w:r w:rsidRPr="00BF6D0E">
        <w:rPr>
          <w:szCs w:val="18"/>
        </w:rPr>
        <w:t xml:space="preserve"> te voorkomen. Naast data zijn de verschillende kennisniveaus over </w:t>
      </w:r>
      <w:r w:rsidRPr="00BF6D0E">
        <w:rPr>
          <w:i/>
          <w:iCs/>
          <w:szCs w:val="18"/>
        </w:rPr>
        <w:t>true pricing</w:t>
      </w:r>
      <w:r w:rsidRPr="00BF6D0E">
        <w:rPr>
          <w:szCs w:val="18"/>
        </w:rPr>
        <w:t xml:space="preserve"> bij aanbesteders en marktpartijen een uitdaging. Heldere definities en gerichte kennisdeling zijn daarom cruciaal.</w:t>
      </w:r>
    </w:p>
    <w:p w:rsidR="00FA50F6" w:rsidP="00A00F82" w:rsidRDefault="00FA50F6" w14:paraId="1F61756C" w14:textId="77777777">
      <w:pPr>
        <w:rPr>
          <w:szCs w:val="18"/>
        </w:rPr>
      </w:pPr>
    </w:p>
    <w:p w:rsidRPr="008127BB" w:rsidR="00FA50F6" w:rsidP="00A00F82" w:rsidRDefault="00FA50F6" w14:paraId="78E2765D" w14:textId="77777777">
      <w:pPr>
        <w:rPr>
          <w:i/>
          <w:iCs/>
          <w:szCs w:val="18"/>
        </w:rPr>
      </w:pPr>
      <w:r w:rsidRPr="008127BB">
        <w:rPr>
          <w:i/>
          <w:iCs/>
          <w:szCs w:val="18"/>
        </w:rPr>
        <w:t>Conclusie</w:t>
      </w:r>
    </w:p>
    <w:p w:rsidRPr="00581A6B" w:rsidR="00FA50F6" w:rsidP="00A00F82" w:rsidRDefault="00FA50F6" w14:paraId="22E3CE97" w14:textId="77777777">
      <w:pPr>
        <w:rPr>
          <w:color w:val="000000"/>
          <w:szCs w:val="18"/>
        </w:rPr>
      </w:pPr>
      <w:r w:rsidRPr="00470A17">
        <w:rPr>
          <w:i/>
          <w:iCs/>
          <w:szCs w:val="18"/>
        </w:rPr>
        <w:t>T</w:t>
      </w:r>
      <w:r w:rsidRPr="001D727D">
        <w:rPr>
          <w:i/>
          <w:iCs/>
          <w:szCs w:val="18"/>
        </w:rPr>
        <w:t>rue</w:t>
      </w:r>
      <w:r w:rsidRPr="001F19F7">
        <w:rPr>
          <w:i/>
          <w:iCs/>
          <w:szCs w:val="18"/>
        </w:rPr>
        <w:t xml:space="preserve"> pricing</w:t>
      </w:r>
      <w:r w:rsidRPr="00DD5F4D">
        <w:rPr>
          <w:szCs w:val="18"/>
        </w:rPr>
        <w:t xml:space="preserve"> </w:t>
      </w:r>
      <w:r>
        <w:rPr>
          <w:szCs w:val="18"/>
        </w:rPr>
        <w:t xml:space="preserve">is </w:t>
      </w:r>
      <w:r w:rsidRPr="00DD5F4D">
        <w:rPr>
          <w:szCs w:val="18"/>
        </w:rPr>
        <w:t xml:space="preserve">een potentieel goede methodiek </w:t>
      </w:r>
      <w:r>
        <w:rPr>
          <w:szCs w:val="18"/>
        </w:rPr>
        <w:t>o</w:t>
      </w:r>
      <w:r w:rsidRPr="00DD5F4D">
        <w:rPr>
          <w:szCs w:val="18"/>
        </w:rPr>
        <w:t xml:space="preserve">m maatschappelijke kosten inzichtelijk te maken en mee te wegen </w:t>
      </w:r>
      <w:r w:rsidRPr="00DD5F4D">
        <w:rPr>
          <w:color w:val="000000"/>
          <w:szCs w:val="18"/>
        </w:rPr>
        <w:t>bij het gunnen van overheidsopdrachten</w:t>
      </w:r>
      <w:r>
        <w:rPr>
          <w:color w:val="000000"/>
          <w:szCs w:val="18"/>
        </w:rPr>
        <w:t xml:space="preserve">. Daarbij is </w:t>
      </w:r>
      <w:r w:rsidRPr="00553450">
        <w:rPr>
          <w:i/>
          <w:iCs/>
          <w:color w:val="000000"/>
          <w:szCs w:val="18"/>
        </w:rPr>
        <w:t>true pricing</w:t>
      </w:r>
      <w:r>
        <w:rPr>
          <w:color w:val="000000"/>
          <w:szCs w:val="18"/>
        </w:rPr>
        <w:t xml:space="preserve"> geen doel op zich, maar een goed instrument om sociale - en/of duurzame aspecten mee te nemen bij aanbestedingen.</w:t>
      </w:r>
    </w:p>
    <w:p w:rsidR="00FA50F6" w:rsidP="00A00F82" w:rsidRDefault="00FA50F6" w14:paraId="29BDD50E" w14:textId="77777777">
      <w:pPr>
        <w:rPr>
          <w:color w:val="000000"/>
          <w:szCs w:val="18"/>
        </w:rPr>
      </w:pPr>
    </w:p>
    <w:p w:rsidR="00FA50F6" w:rsidP="00A00F82" w:rsidRDefault="00FA50F6" w14:paraId="72A3507A" w14:textId="772B015A">
      <w:pPr>
        <w:rPr>
          <w:color w:val="000000"/>
          <w:szCs w:val="18"/>
        </w:rPr>
      </w:pPr>
      <w:r>
        <w:rPr>
          <w:color w:val="000000"/>
          <w:szCs w:val="18"/>
        </w:rPr>
        <w:t xml:space="preserve">Zoals beschreven in de kabinetsreactie op het Tienpuntenplan </w:t>
      </w:r>
      <w:r w:rsidRPr="00AE0A0C">
        <w:rPr>
          <w:color w:val="000000"/>
          <w:szCs w:val="18"/>
        </w:rPr>
        <w:t xml:space="preserve">van </w:t>
      </w:r>
      <w:r>
        <w:rPr>
          <w:color w:val="000000"/>
          <w:szCs w:val="18"/>
        </w:rPr>
        <w:t xml:space="preserve">de </w:t>
      </w:r>
      <w:r w:rsidRPr="00AE0A0C">
        <w:rPr>
          <w:color w:val="000000"/>
          <w:szCs w:val="18"/>
        </w:rPr>
        <w:t>C</w:t>
      </w:r>
      <w:r>
        <w:rPr>
          <w:color w:val="000000"/>
          <w:szCs w:val="18"/>
        </w:rPr>
        <w:t>hristenUnie</w:t>
      </w:r>
      <w:r w:rsidRPr="00AE0A0C">
        <w:rPr>
          <w:color w:val="000000"/>
          <w:szCs w:val="18"/>
        </w:rPr>
        <w:t xml:space="preserve"> en c.s.</w:t>
      </w:r>
      <w:r>
        <w:rPr>
          <w:rStyle w:val="Voetnootmarkering"/>
          <w:color w:val="000000"/>
          <w:szCs w:val="18"/>
        </w:rPr>
        <w:footnoteReference w:id="8"/>
      </w:r>
      <w:r>
        <w:rPr>
          <w:color w:val="000000"/>
          <w:szCs w:val="18"/>
        </w:rPr>
        <w:t xml:space="preserve"> is het kabinet terughoudend met het opleggen van aanvullende verplichtingen en is het belangrijk om ruimte te geven aan aanbestedende diensten om een afweging te maken van diverse belangen</w:t>
      </w:r>
      <w:r w:rsidR="00BA7781">
        <w:rPr>
          <w:color w:val="000000"/>
          <w:szCs w:val="18"/>
        </w:rPr>
        <w:t xml:space="preserve"> en om de regeldruk niet toe laten nemen. </w:t>
      </w:r>
      <w:r>
        <w:rPr>
          <w:color w:val="000000"/>
          <w:szCs w:val="18"/>
        </w:rPr>
        <w:t>Er worden namelijk al verplichtingen omtrent sociale en duurzame aspecten bij aanbestedingen opgelegd aan aanbestedende diensten in Europese sectorale regelgeving en met het beleidsvoornemen voor een verplichte toepassing van de MKI in de GWW.</w:t>
      </w:r>
    </w:p>
    <w:p w:rsidR="00FA50F6" w:rsidP="00A00F82" w:rsidRDefault="00FA50F6" w14:paraId="7E5342B7" w14:textId="77777777">
      <w:pPr>
        <w:rPr>
          <w:color w:val="000000"/>
          <w:szCs w:val="18"/>
        </w:rPr>
      </w:pPr>
    </w:p>
    <w:p w:rsidRPr="00DF685F" w:rsidR="00FA50F6" w:rsidP="00A00F82" w:rsidRDefault="00FA50F6" w14:paraId="5B3363FC" w14:textId="77777777">
      <w:pPr>
        <w:rPr>
          <w:color w:val="000000"/>
          <w:szCs w:val="18"/>
        </w:rPr>
      </w:pPr>
      <w:r w:rsidRPr="00DF685F">
        <w:rPr>
          <w:color w:val="000000"/>
          <w:szCs w:val="18"/>
        </w:rPr>
        <w:t>Het is belangrijk dat er goede voorlichting is voor aanbestedende diensten. Op Europees niveau heeft de Europese Commissie een aantal rekentools beschikbaar gesteld</w:t>
      </w:r>
      <w:r>
        <w:rPr>
          <w:color w:val="000000"/>
          <w:szCs w:val="18"/>
        </w:rPr>
        <w:t xml:space="preserve"> </w:t>
      </w:r>
      <w:r w:rsidRPr="00DF685F">
        <w:rPr>
          <w:color w:val="000000"/>
          <w:szCs w:val="18"/>
        </w:rPr>
        <w:t>voor aanbestedende diensten, onder andere voor het doen van een</w:t>
      </w:r>
      <w:r>
        <w:rPr>
          <w:color w:val="000000"/>
          <w:szCs w:val="18"/>
        </w:rPr>
        <w:t xml:space="preserve"> levenscycluskostenberekening.</w:t>
      </w:r>
      <w:r>
        <w:rPr>
          <w:rStyle w:val="Voetnootmarkering"/>
          <w:color w:val="000000"/>
          <w:szCs w:val="18"/>
        </w:rPr>
        <w:footnoteReference w:id="9"/>
      </w:r>
      <w:r>
        <w:rPr>
          <w:szCs w:val="18"/>
        </w:rPr>
        <w:t xml:space="preserve"> In Nederland voorziet</w:t>
      </w:r>
      <w:r w:rsidRPr="00DF685F">
        <w:rPr>
          <w:color w:val="000000"/>
          <w:szCs w:val="18"/>
        </w:rPr>
        <w:t xml:space="preserve"> PIANOo in de informatievoorziening rondom </w:t>
      </w:r>
      <w:r w:rsidRPr="00DF685F">
        <w:rPr>
          <w:i/>
          <w:iCs/>
          <w:color w:val="000000"/>
          <w:szCs w:val="18"/>
        </w:rPr>
        <w:t>true pricing</w:t>
      </w:r>
      <w:r w:rsidRPr="00DF685F">
        <w:rPr>
          <w:color w:val="000000"/>
          <w:szCs w:val="18"/>
        </w:rPr>
        <w:t xml:space="preserve"> en </w:t>
      </w:r>
      <w:r>
        <w:rPr>
          <w:color w:val="000000"/>
          <w:szCs w:val="18"/>
        </w:rPr>
        <w:t xml:space="preserve">de </w:t>
      </w:r>
      <w:r w:rsidRPr="00DF685F">
        <w:rPr>
          <w:color w:val="000000"/>
          <w:szCs w:val="18"/>
        </w:rPr>
        <w:t>MKI. Zo is de volgende informatie beschikbaar voor aanbestedende diensten:</w:t>
      </w:r>
    </w:p>
    <w:p w:rsidRPr="00DF685F" w:rsidR="00FA50F6" w:rsidP="00A00F82" w:rsidRDefault="00FA50F6" w14:paraId="5D8F9DFA" w14:textId="77777777">
      <w:pPr>
        <w:pStyle w:val="Lijstalinea"/>
        <w:numPr>
          <w:ilvl w:val="0"/>
          <w:numId w:val="17"/>
        </w:numPr>
        <w:spacing w:after="0" w:line="240" w:lineRule="atLeast"/>
        <w:rPr>
          <w:rFonts w:ascii="Verdana" w:hAnsi="Verdana"/>
          <w:color w:val="000000"/>
          <w:sz w:val="18"/>
          <w:szCs w:val="18"/>
        </w:rPr>
      </w:pPr>
      <w:r w:rsidRPr="00DF685F">
        <w:rPr>
          <w:rFonts w:ascii="Verdana" w:hAnsi="Verdana"/>
          <w:color w:val="000000"/>
          <w:sz w:val="18"/>
          <w:szCs w:val="18"/>
        </w:rPr>
        <w:t>Handreiking:</w:t>
      </w:r>
      <w:r>
        <w:rPr>
          <w:rFonts w:ascii="Verdana" w:hAnsi="Verdana"/>
          <w:color w:val="000000"/>
          <w:sz w:val="18"/>
          <w:szCs w:val="18"/>
        </w:rPr>
        <w:t xml:space="preserve"> Levenscycluskosten als gunningscriterium</w:t>
      </w:r>
      <w:r>
        <w:rPr>
          <w:rStyle w:val="Voetnootmarkering"/>
          <w:rFonts w:ascii="Verdana" w:hAnsi="Verdana"/>
          <w:sz w:val="18"/>
          <w:szCs w:val="18"/>
        </w:rPr>
        <w:footnoteReference w:id="10"/>
      </w:r>
    </w:p>
    <w:p w:rsidRPr="00DF685F" w:rsidR="00FA50F6" w:rsidP="00A00F82" w:rsidRDefault="00FA50F6" w14:paraId="69AC5B15" w14:textId="77777777">
      <w:pPr>
        <w:pStyle w:val="Lijstalinea"/>
        <w:numPr>
          <w:ilvl w:val="0"/>
          <w:numId w:val="17"/>
        </w:numPr>
        <w:spacing w:after="0" w:line="240" w:lineRule="atLeast"/>
        <w:rPr>
          <w:rFonts w:ascii="Verdana" w:hAnsi="Verdana"/>
          <w:color w:val="000000"/>
          <w:sz w:val="18"/>
          <w:szCs w:val="18"/>
        </w:rPr>
      </w:pPr>
      <w:r w:rsidRPr="00DF685F">
        <w:rPr>
          <w:rFonts w:ascii="Verdana" w:hAnsi="Verdana"/>
          <w:color w:val="000000"/>
          <w:sz w:val="18"/>
          <w:szCs w:val="18"/>
        </w:rPr>
        <w:t>Stappenplan:</w:t>
      </w:r>
      <w:r>
        <w:rPr>
          <w:rFonts w:ascii="Verdana" w:hAnsi="Verdana"/>
          <w:color w:val="000000"/>
          <w:sz w:val="18"/>
          <w:szCs w:val="18"/>
        </w:rPr>
        <w:t xml:space="preserve"> Inkopen met de MKI</w:t>
      </w:r>
      <w:r>
        <w:rPr>
          <w:rStyle w:val="Voetnootmarkering"/>
          <w:rFonts w:ascii="Verdana" w:hAnsi="Verdana"/>
          <w:color w:val="000000"/>
          <w:sz w:val="18"/>
          <w:szCs w:val="18"/>
        </w:rPr>
        <w:footnoteReference w:id="11"/>
      </w:r>
    </w:p>
    <w:p w:rsidRPr="00DF685F" w:rsidR="00FA50F6" w:rsidP="00A00F82" w:rsidRDefault="00FA50F6" w14:paraId="142F179D" w14:textId="725F76FA">
      <w:pPr>
        <w:pStyle w:val="Lijstalinea"/>
        <w:numPr>
          <w:ilvl w:val="0"/>
          <w:numId w:val="17"/>
        </w:numPr>
        <w:spacing w:after="0" w:line="240" w:lineRule="atLeast"/>
        <w:rPr>
          <w:rFonts w:ascii="Verdana" w:hAnsi="Verdana"/>
          <w:color w:val="000000"/>
          <w:sz w:val="18"/>
          <w:szCs w:val="18"/>
        </w:rPr>
      </w:pPr>
      <w:r w:rsidRPr="00DF685F">
        <w:rPr>
          <w:rFonts w:ascii="Verdana" w:hAnsi="Verdana"/>
          <w:color w:val="000000"/>
          <w:sz w:val="18"/>
          <w:szCs w:val="18"/>
        </w:rPr>
        <w:t>Praktijkvoorbeelden van aanbestedingen bij het</w:t>
      </w:r>
      <w:r>
        <w:rPr>
          <w:rFonts w:ascii="Verdana" w:hAnsi="Verdana"/>
          <w:color w:val="000000"/>
          <w:sz w:val="18"/>
          <w:szCs w:val="18"/>
        </w:rPr>
        <w:t xml:space="preserve"> UMC Utrecht</w:t>
      </w:r>
      <w:r>
        <w:rPr>
          <w:rStyle w:val="Voetnootmarkering"/>
          <w:rFonts w:ascii="Verdana" w:hAnsi="Verdana"/>
          <w:color w:val="000000"/>
          <w:sz w:val="18"/>
          <w:szCs w:val="18"/>
        </w:rPr>
        <w:footnoteReference w:id="12"/>
      </w:r>
      <w:r w:rsidRPr="00DF685F">
        <w:rPr>
          <w:rFonts w:ascii="Verdana" w:hAnsi="Verdana"/>
          <w:color w:val="000000"/>
          <w:sz w:val="18"/>
          <w:szCs w:val="18"/>
        </w:rPr>
        <w:t xml:space="preserve"> en de </w:t>
      </w:r>
      <w:r>
        <w:rPr>
          <w:rFonts w:ascii="Verdana" w:hAnsi="Verdana"/>
          <w:color w:val="000000"/>
          <w:sz w:val="18"/>
          <w:szCs w:val="18"/>
        </w:rPr>
        <w:t>Belastingdienst</w:t>
      </w:r>
      <w:r w:rsidR="00F055C3">
        <w:rPr>
          <w:rFonts w:ascii="Verdana" w:hAnsi="Verdana"/>
          <w:color w:val="000000"/>
          <w:sz w:val="18"/>
          <w:szCs w:val="18"/>
        </w:rPr>
        <w:t>.</w:t>
      </w:r>
      <w:r>
        <w:rPr>
          <w:rStyle w:val="Voetnootmarkering"/>
          <w:rFonts w:ascii="Verdana" w:hAnsi="Verdana"/>
          <w:color w:val="000000"/>
          <w:sz w:val="18"/>
          <w:szCs w:val="18"/>
        </w:rPr>
        <w:footnoteReference w:id="13"/>
      </w:r>
      <w:r w:rsidRPr="00DF685F">
        <w:rPr>
          <w:rFonts w:ascii="Verdana" w:hAnsi="Verdana"/>
          <w:color w:val="000000"/>
          <w:sz w:val="18"/>
          <w:szCs w:val="18"/>
        </w:rPr>
        <w:t xml:space="preserve"> Meer praktijkvoorbeelden voor </w:t>
      </w:r>
      <w:r>
        <w:rPr>
          <w:rFonts w:ascii="Verdana" w:hAnsi="Verdana"/>
          <w:color w:val="000000"/>
          <w:sz w:val="18"/>
          <w:szCs w:val="18"/>
        </w:rPr>
        <w:t>MVI algemeen</w:t>
      </w:r>
      <w:r>
        <w:rPr>
          <w:rStyle w:val="Voetnootmarkering"/>
          <w:rFonts w:ascii="Verdana" w:hAnsi="Verdana"/>
          <w:color w:val="000000"/>
          <w:sz w:val="18"/>
          <w:szCs w:val="18"/>
        </w:rPr>
        <w:footnoteReference w:id="14"/>
      </w:r>
      <w:r>
        <w:rPr>
          <w:rFonts w:ascii="Verdana" w:hAnsi="Verdana"/>
          <w:color w:val="000000"/>
          <w:sz w:val="18"/>
          <w:szCs w:val="18"/>
        </w:rPr>
        <w:t xml:space="preserve"> </w:t>
      </w:r>
      <w:r w:rsidRPr="00DF685F">
        <w:rPr>
          <w:rFonts w:ascii="Verdana" w:hAnsi="Verdana"/>
          <w:color w:val="000000"/>
          <w:sz w:val="18"/>
          <w:szCs w:val="18"/>
        </w:rPr>
        <w:t xml:space="preserve">en </w:t>
      </w:r>
      <w:r>
        <w:rPr>
          <w:rFonts w:ascii="Verdana" w:hAnsi="Verdana"/>
          <w:color w:val="000000"/>
          <w:sz w:val="18"/>
          <w:szCs w:val="18"/>
        </w:rPr>
        <w:t>MVOI</w:t>
      </w:r>
      <w:r>
        <w:rPr>
          <w:rStyle w:val="Voetnootmarkering"/>
          <w:rFonts w:ascii="Verdana" w:hAnsi="Verdana"/>
          <w:color w:val="000000"/>
          <w:sz w:val="18"/>
          <w:szCs w:val="18"/>
        </w:rPr>
        <w:footnoteReference w:id="15"/>
      </w:r>
      <w:r>
        <w:rPr>
          <w:rFonts w:ascii="Verdana" w:hAnsi="Verdana"/>
          <w:color w:val="000000"/>
          <w:sz w:val="18"/>
          <w:szCs w:val="18"/>
        </w:rPr>
        <w:t xml:space="preserve"> </w:t>
      </w:r>
      <w:r w:rsidRPr="00DF685F">
        <w:rPr>
          <w:rFonts w:ascii="Verdana" w:hAnsi="Verdana"/>
          <w:color w:val="000000"/>
          <w:sz w:val="18"/>
          <w:szCs w:val="18"/>
        </w:rPr>
        <w:t>staan op de website van PIANOo.</w:t>
      </w:r>
      <w:r w:rsidR="00550841">
        <w:rPr>
          <w:rFonts w:ascii="Verdana" w:hAnsi="Verdana"/>
          <w:color w:val="000000"/>
          <w:sz w:val="18"/>
          <w:szCs w:val="18"/>
        </w:rPr>
        <w:t xml:space="preserve"> </w:t>
      </w:r>
    </w:p>
    <w:p w:rsidRPr="00DF685F" w:rsidR="00FA50F6" w:rsidP="00A00F82" w:rsidRDefault="00FA50F6" w14:paraId="6DA9937C" w14:textId="77777777">
      <w:pPr>
        <w:rPr>
          <w:color w:val="000000"/>
          <w:szCs w:val="18"/>
        </w:rPr>
      </w:pPr>
    </w:p>
    <w:p w:rsidR="00FA50F6" w:rsidP="00A00F82" w:rsidRDefault="006914BF" w14:paraId="1D8BF7C2" w14:textId="2EBD3005">
      <w:pPr>
        <w:rPr>
          <w:color w:val="000000"/>
          <w:szCs w:val="18"/>
        </w:rPr>
      </w:pPr>
      <w:r>
        <w:rPr>
          <w:color w:val="000000"/>
          <w:szCs w:val="18"/>
        </w:rPr>
        <w:t xml:space="preserve">Daarnaast </w:t>
      </w:r>
      <w:r w:rsidR="00FA50F6">
        <w:rPr>
          <w:color w:val="000000"/>
          <w:szCs w:val="18"/>
        </w:rPr>
        <w:t xml:space="preserve">wordt er samen met PIANOo verkend of er behoefte is aan aanvullende informatievoorziening voor aanbestedende diensten. </w:t>
      </w:r>
      <w:bookmarkEnd w:id="0"/>
    </w:p>
    <w:p w:rsidR="00FA50F6" w:rsidP="00A00F82" w:rsidRDefault="00FA50F6" w14:paraId="1DAC7CC2" w14:textId="77777777">
      <w:pPr>
        <w:rPr>
          <w:color w:val="000000"/>
          <w:szCs w:val="18"/>
        </w:rPr>
      </w:pPr>
    </w:p>
    <w:p w:rsidR="00FA50F6" w:rsidP="00A00F82" w:rsidRDefault="00FA50F6" w14:paraId="7D3AE98D" w14:textId="77777777">
      <w:pPr>
        <w:rPr>
          <w:color w:val="000000"/>
          <w:szCs w:val="18"/>
        </w:rPr>
      </w:pPr>
    </w:p>
    <w:p w:rsidR="00FA50F6" w:rsidP="00A00F82" w:rsidRDefault="00FA50F6" w14:paraId="581EC693" w14:textId="77777777">
      <w:pPr>
        <w:rPr>
          <w:color w:val="000000"/>
          <w:szCs w:val="18"/>
        </w:rPr>
      </w:pPr>
    </w:p>
    <w:p w:rsidR="00FA50F6" w:rsidP="00A00F82" w:rsidRDefault="00FA50F6" w14:paraId="2FB4D516" w14:textId="77777777">
      <w:pPr>
        <w:rPr>
          <w:color w:val="000000"/>
          <w:szCs w:val="18"/>
        </w:rPr>
      </w:pPr>
    </w:p>
    <w:p w:rsidR="00FA50F6" w:rsidP="00A00F82" w:rsidRDefault="00FA50F6" w14:paraId="475F851C" w14:textId="77777777">
      <w:pPr>
        <w:rPr>
          <w:color w:val="000000"/>
          <w:szCs w:val="18"/>
        </w:rPr>
      </w:pPr>
    </w:p>
    <w:p w:rsidR="00FA50F6" w:rsidP="00A00F82" w:rsidRDefault="00FA50F6" w14:paraId="36824E07" w14:textId="77777777">
      <w:pPr>
        <w:rPr>
          <w:szCs w:val="18"/>
        </w:rPr>
      </w:pPr>
      <w:r>
        <w:rPr>
          <w:szCs w:val="18"/>
        </w:rPr>
        <w:t>Vincent Karremans</w:t>
      </w:r>
    </w:p>
    <w:p w:rsidR="00FA50F6" w:rsidP="00A00F82" w:rsidRDefault="00FA50F6" w14:paraId="3FF827A1" w14:textId="77777777">
      <w:pPr>
        <w:rPr>
          <w:szCs w:val="18"/>
        </w:rPr>
      </w:pPr>
      <w:r>
        <w:rPr>
          <w:szCs w:val="18"/>
        </w:rPr>
        <w:t>Minister van Economische Zaken</w:t>
      </w:r>
    </w:p>
    <w:p w:rsidR="00FA50F6" w:rsidP="00A00F82" w:rsidRDefault="00FA50F6" w14:paraId="2E151119" w14:textId="77777777">
      <w:pPr>
        <w:rPr>
          <w:szCs w:val="18"/>
        </w:rPr>
      </w:pPr>
    </w:p>
    <w:p w:rsidR="00FA50F6" w:rsidP="00A00F82" w:rsidRDefault="00315530" w14:paraId="7B7FFF91" w14:textId="1549EE0D">
      <w:pPr>
        <w:rPr>
          <w:szCs w:val="18"/>
        </w:rPr>
      </w:pPr>
      <w:r>
        <w:rPr>
          <w:szCs w:val="18"/>
        </w:rPr>
        <w:t>mede namens</w:t>
      </w:r>
    </w:p>
    <w:p w:rsidR="00FA50F6" w:rsidP="00A00F82" w:rsidRDefault="00FA50F6" w14:paraId="787C4E84" w14:textId="77777777">
      <w:pPr>
        <w:rPr>
          <w:szCs w:val="18"/>
        </w:rPr>
      </w:pPr>
    </w:p>
    <w:p w:rsidR="00FA50F6" w:rsidP="00A00F82" w:rsidRDefault="00FA50F6" w14:paraId="53DD0D12" w14:textId="77777777">
      <w:pPr>
        <w:rPr>
          <w:szCs w:val="18"/>
        </w:rPr>
      </w:pPr>
      <w:r>
        <w:rPr>
          <w:szCs w:val="18"/>
        </w:rPr>
        <w:t>Thierry Aartsen</w:t>
      </w:r>
    </w:p>
    <w:p w:rsidRPr="00FA50F6" w:rsidR="004425CC" w:rsidP="00A00F82" w:rsidRDefault="00FA50F6" w14:paraId="70CE052B" w14:textId="537202D5">
      <w:pPr>
        <w:rPr>
          <w:szCs w:val="18"/>
        </w:rPr>
      </w:pPr>
      <w:r>
        <w:rPr>
          <w:szCs w:val="18"/>
        </w:rPr>
        <w:t>Staatssecretaris van Infrastructuur en Waterstaat</w:t>
      </w:r>
    </w:p>
    <w:sectPr w:rsidRPr="00FA50F6"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2447" w14:textId="77777777" w:rsidR="00811504" w:rsidRDefault="00811504">
      <w:r>
        <w:separator/>
      </w:r>
    </w:p>
    <w:p w14:paraId="6BAFA171" w14:textId="77777777" w:rsidR="00811504" w:rsidRDefault="00811504"/>
  </w:endnote>
  <w:endnote w:type="continuationSeparator" w:id="0">
    <w:p w14:paraId="371F85D1" w14:textId="77777777" w:rsidR="00811504" w:rsidRDefault="00811504">
      <w:r>
        <w:continuationSeparator/>
      </w:r>
    </w:p>
    <w:p w14:paraId="4F5D7233" w14:textId="77777777" w:rsidR="00811504" w:rsidRDefault="00811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C6C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4363B" w14:paraId="33DA4C40" w14:textId="77777777" w:rsidTr="00CA6A25">
      <w:trPr>
        <w:trHeight w:hRule="exact" w:val="240"/>
      </w:trPr>
      <w:tc>
        <w:tcPr>
          <w:tcW w:w="7601" w:type="dxa"/>
          <w:shd w:val="clear" w:color="auto" w:fill="auto"/>
        </w:tcPr>
        <w:p w14:paraId="3BB8DE7F" w14:textId="77777777" w:rsidR="00527BD4" w:rsidRDefault="00527BD4" w:rsidP="003F1F6B">
          <w:pPr>
            <w:pStyle w:val="Huisstijl-Rubricering"/>
          </w:pPr>
        </w:p>
      </w:tc>
      <w:tc>
        <w:tcPr>
          <w:tcW w:w="2156" w:type="dxa"/>
        </w:tcPr>
        <w:p w14:paraId="3E3C8C2C" w14:textId="6E1580D5" w:rsidR="00527BD4" w:rsidRPr="00645414" w:rsidRDefault="009A1E3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7D7E4D">
            <w:t>5</w:t>
          </w:r>
          <w:r w:rsidR="004425CC">
            <w:fldChar w:fldCharType="end"/>
          </w:r>
        </w:p>
      </w:tc>
    </w:tr>
  </w:tbl>
  <w:p w14:paraId="58AC0C0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4363B" w14:paraId="1B6B4E21" w14:textId="77777777" w:rsidTr="00CA6A25">
      <w:trPr>
        <w:trHeight w:hRule="exact" w:val="240"/>
      </w:trPr>
      <w:tc>
        <w:tcPr>
          <w:tcW w:w="7601" w:type="dxa"/>
          <w:shd w:val="clear" w:color="auto" w:fill="auto"/>
        </w:tcPr>
        <w:p w14:paraId="5AE1EFD5" w14:textId="77777777" w:rsidR="00527BD4" w:rsidRDefault="00527BD4" w:rsidP="008C356D">
          <w:pPr>
            <w:pStyle w:val="Huisstijl-Rubricering"/>
          </w:pPr>
        </w:p>
      </w:tc>
      <w:tc>
        <w:tcPr>
          <w:tcW w:w="2170" w:type="dxa"/>
        </w:tcPr>
        <w:p w14:paraId="28BAA57C" w14:textId="4A8E8274" w:rsidR="00527BD4" w:rsidRPr="00ED539E" w:rsidRDefault="009A1E3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7D7E4D">
            <w:t>5</w:t>
          </w:r>
          <w:r w:rsidR="00643FAA">
            <w:fldChar w:fldCharType="end"/>
          </w:r>
        </w:p>
      </w:tc>
    </w:tr>
  </w:tbl>
  <w:p w14:paraId="7EA117C9" w14:textId="77777777" w:rsidR="00527BD4" w:rsidRPr="00BC3B53" w:rsidRDefault="00527BD4" w:rsidP="008C356D">
    <w:pPr>
      <w:pStyle w:val="Voettekst"/>
      <w:spacing w:line="240" w:lineRule="auto"/>
      <w:rPr>
        <w:sz w:val="2"/>
        <w:szCs w:val="2"/>
      </w:rPr>
    </w:pPr>
  </w:p>
  <w:p w14:paraId="051A650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AC6C" w14:textId="77777777" w:rsidR="00811504" w:rsidRDefault="00811504">
      <w:r>
        <w:separator/>
      </w:r>
    </w:p>
    <w:p w14:paraId="4D9B6C6C" w14:textId="77777777" w:rsidR="00811504" w:rsidRDefault="00811504"/>
  </w:footnote>
  <w:footnote w:type="continuationSeparator" w:id="0">
    <w:p w14:paraId="05DE0768" w14:textId="77777777" w:rsidR="00811504" w:rsidRDefault="00811504">
      <w:r>
        <w:continuationSeparator/>
      </w:r>
    </w:p>
    <w:p w14:paraId="31CEC2BA" w14:textId="77777777" w:rsidR="00811504" w:rsidRDefault="00811504"/>
  </w:footnote>
  <w:footnote w:id="1">
    <w:p w14:paraId="44088580" w14:textId="77777777" w:rsidR="00FA50F6" w:rsidRPr="009326F1" w:rsidRDefault="00FA50F6" w:rsidP="00FA50F6">
      <w:pPr>
        <w:pStyle w:val="Voetnoottekst"/>
      </w:pPr>
      <w:r>
        <w:rPr>
          <w:rStyle w:val="Voetnootmarkering"/>
        </w:rPr>
        <w:footnoteRef/>
      </w:r>
      <w:r>
        <w:t xml:space="preserve"> </w:t>
      </w:r>
      <w:r w:rsidRPr="009326F1">
        <w:t>TZ202408-013</w:t>
      </w:r>
      <w:r>
        <w:t>.</w:t>
      </w:r>
    </w:p>
  </w:footnote>
  <w:footnote w:id="2">
    <w:p w14:paraId="6ED6EB90" w14:textId="79FF83B3" w:rsidR="003E1C2E" w:rsidRPr="003E1C2E" w:rsidRDefault="003E1C2E">
      <w:pPr>
        <w:pStyle w:val="Voetnoottekst"/>
      </w:pPr>
      <w:r>
        <w:rPr>
          <w:rStyle w:val="Voetnootmarkering"/>
        </w:rPr>
        <w:footnoteRef/>
      </w:r>
      <w:r>
        <w:t xml:space="preserve"> </w:t>
      </w:r>
      <w:hyperlink r:id="rId1" w:history="1">
        <w:r>
          <w:rPr>
            <w:rStyle w:val="Hyperlink"/>
          </w:rPr>
          <w:t>True Pricing van consumptiegoederen: Van verborgen kosten naar zichtbare prijzen | CE Delft</w:t>
        </w:r>
      </w:hyperlink>
    </w:p>
  </w:footnote>
  <w:footnote w:id="3">
    <w:p w14:paraId="15F660AF" w14:textId="22FEF673" w:rsidR="00FA50F6" w:rsidRPr="00AC29C4" w:rsidRDefault="00FA50F6" w:rsidP="00FA50F6">
      <w:pPr>
        <w:pStyle w:val="Voetnoottekst"/>
      </w:pPr>
      <w:r>
        <w:rPr>
          <w:rStyle w:val="Voetnootmarkering"/>
        </w:rPr>
        <w:footnoteRef/>
      </w:r>
      <w:r>
        <w:t xml:space="preserve"> </w:t>
      </w:r>
      <w:hyperlink r:id="rId2" w:history="1">
        <w:r w:rsidRPr="00F7583D">
          <w:rPr>
            <w:rStyle w:val="Hyperlink"/>
          </w:rPr>
          <w:t>Onderzoeken</w:t>
        </w:r>
      </w:hyperlink>
      <w:r>
        <w:t xml:space="preserve"> Wageningen Social &amp; Economic Research; </w:t>
      </w:r>
      <w:hyperlink r:id="rId3" w:history="1">
        <w:r w:rsidRPr="00F7583D">
          <w:rPr>
            <w:rStyle w:val="Hyperlink"/>
          </w:rPr>
          <w:t>onderzoek</w:t>
        </w:r>
      </w:hyperlink>
      <w:r>
        <w:t xml:space="preserve"> door True Price, Deloitte, EY en PWC; </w:t>
      </w:r>
      <w:hyperlink r:id="rId4" w:history="1">
        <w:r>
          <w:rPr>
            <w:rStyle w:val="Hyperlink"/>
          </w:rPr>
          <w:t>p</w:t>
        </w:r>
        <w:r w:rsidRPr="00F7583D">
          <w:rPr>
            <w:rStyle w:val="Hyperlink"/>
          </w:rPr>
          <w:t>roject</w:t>
        </w:r>
      </w:hyperlink>
      <w:r>
        <w:t xml:space="preserve"> True Price Lab HvA</w:t>
      </w:r>
    </w:p>
  </w:footnote>
  <w:footnote w:id="4">
    <w:p w14:paraId="27E7E39B" w14:textId="77777777" w:rsidR="00FA50F6" w:rsidRPr="00B17A28" w:rsidRDefault="00FA50F6" w:rsidP="00FA50F6">
      <w:pPr>
        <w:pStyle w:val="Voetnoottekst"/>
      </w:pPr>
      <w:r>
        <w:rPr>
          <w:rStyle w:val="Voetnootmarkering"/>
        </w:rPr>
        <w:footnoteRef/>
      </w:r>
      <w:r>
        <w:t xml:space="preserve"> </w:t>
      </w:r>
      <w:hyperlink r:id="rId5" w:history="1">
        <w:r w:rsidRPr="00B17A28">
          <w:rPr>
            <w:rStyle w:val="Hyperlink"/>
          </w:rPr>
          <w:t>UMC Utrecht verkleint milieu-impact met slimme aanbesteding | PIANOo - Expertisecentrum Aanbesteden</w:t>
        </w:r>
      </w:hyperlink>
    </w:p>
  </w:footnote>
  <w:footnote w:id="5">
    <w:p w14:paraId="06137679" w14:textId="77777777" w:rsidR="00FA50F6" w:rsidRDefault="00FA50F6" w:rsidP="00FA50F6">
      <w:pPr>
        <w:pStyle w:val="Voetnoottekst"/>
      </w:pPr>
      <w:r>
        <w:rPr>
          <w:rStyle w:val="Voetnootmarkering"/>
        </w:rPr>
        <w:footnoteRef/>
      </w:r>
      <w:r>
        <w:t xml:space="preserve"> </w:t>
      </w:r>
      <w:r w:rsidRPr="008D7746">
        <w:t xml:space="preserve">Kamerstukken II </w:t>
      </w:r>
      <w:r>
        <w:t xml:space="preserve">2023/24, </w:t>
      </w:r>
      <w:r w:rsidRPr="008D7746">
        <w:t>32</w:t>
      </w:r>
      <w:r>
        <w:t xml:space="preserve"> </w:t>
      </w:r>
      <w:r w:rsidRPr="008D7746">
        <w:t>813 en 32 852, nr. 1292</w:t>
      </w:r>
      <w:r>
        <w:t xml:space="preserve">; </w:t>
      </w:r>
      <w:r w:rsidRPr="0099202C">
        <w:t>Kamerstukken</w:t>
      </w:r>
      <w:r>
        <w:t xml:space="preserve"> II 2023/24 </w:t>
      </w:r>
      <w:r w:rsidRPr="0099202C">
        <w:t>32</w:t>
      </w:r>
      <w:r>
        <w:t xml:space="preserve"> </w:t>
      </w:r>
      <w:r w:rsidRPr="0099202C">
        <w:t>852</w:t>
      </w:r>
      <w:r>
        <w:t xml:space="preserve">, nr. </w:t>
      </w:r>
      <w:r w:rsidRPr="0099202C">
        <w:t>294</w:t>
      </w:r>
      <w:r>
        <w:t>.</w:t>
      </w:r>
    </w:p>
  </w:footnote>
  <w:footnote w:id="6">
    <w:p w14:paraId="33B4A62C" w14:textId="77777777" w:rsidR="00FA50F6" w:rsidRDefault="00FA50F6" w:rsidP="00FA50F6">
      <w:pPr>
        <w:pStyle w:val="Voetnoottekst"/>
      </w:pPr>
      <w:r>
        <w:rPr>
          <w:rStyle w:val="Voetnootmarkering"/>
        </w:rPr>
        <w:footnoteRef/>
      </w:r>
      <w:r>
        <w:t xml:space="preserve"> Kamerstukken II 2023/24, 32 813, nr. 1397</w:t>
      </w:r>
    </w:p>
  </w:footnote>
  <w:footnote w:id="7">
    <w:p w14:paraId="3457B1E3" w14:textId="77777777" w:rsidR="00FA50F6" w:rsidRDefault="00FA50F6" w:rsidP="00FA50F6">
      <w:pPr>
        <w:pStyle w:val="Voetnoottekst"/>
      </w:pPr>
      <w:r>
        <w:rPr>
          <w:rStyle w:val="Voetnootmarkering"/>
        </w:rPr>
        <w:footnoteRef/>
      </w:r>
      <w:r>
        <w:t xml:space="preserve"> Zie voor meer informatie en updates </w:t>
      </w:r>
      <w:hyperlink r:id="rId6" w:history="1">
        <w:r w:rsidRPr="00226341">
          <w:rPr>
            <w:rStyle w:val="Hyperlink"/>
          </w:rPr>
          <w:t>Sturen met MKI in de GWW-sector | Overkoepelende thema’s | Duurzame infra</w:t>
        </w:r>
      </w:hyperlink>
      <w:r>
        <w:t>.</w:t>
      </w:r>
    </w:p>
  </w:footnote>
  <w:footnote w:id="8">
    <w:p w14:paraId="23502B62" w14:textId="77777777" w:rsidR="00FA50F6" w:rsidRPr="008D7746" w:rsidRDefault="00FA50F6" w:rsidP="00FA50F6">
      <w:pPr>
        <w:pStyle w:val="Voetnoottekst"/>
        <w:rPr>
          <w:lang w:val="en-US"/>
        </w:rPr>
      </w:pPr>
      <w:r>
        <w:rPr>
          <w:rStyle w:val="Voetnootmarkering"/>
        </w:rPr>
        <w:footnoteRef/>
      </w:r>
      <w:r w:rsidRPr="008D7746">
        <w:rPr>
          <w:lang w:val="en-US"/>
        </w:rPr>
        <w:t xml:space="preserve"> Kamerstukken II 2024/25, 26 485, nr. 442. </w:t>
      </w:r>
    </w:p>
  </w:footnote>
  <w:footnote w:id="9">
    <w:p w14:paraId="559D00E1" w14:textId="77777777" w:rsidR="00FA50F6" w:rsidRPr="008D7746" w:rsidRDefault="00FA50F6" w:rsidP="00FA50F6">
      <w:pPr>
        <w:pStyle w:val="Voetnoottekst"/>
        <w:rPr>
          <w:lang w:val="en-US"/>
        </w:rPr>
      </w:pPr>
      <w:r>
        <w:rPr>
          <w:rStyle w:val="Voetnootmarkering"/>
        </w:rPr>
        <w:footnoteRef/>
      </w:r>
      <w:r w:rsidRPr="008D7746">
        <w:rPr>
          <w:lang w:val="en-US"/>
        </w:rPr>
        <w:t xml:space="preserve"> </w:t>
      </w:r>
      <w:hyperlink r:id="rId7" w:history="1">
        <w:r w:rsidRPr="008D7746">
          <w:rPr>
            <w:rStyle w:val="Hyperlink"/>
            <w:lang w:val="en-US"/>
          </w:rPr>
          <w:t>Life-cycle costing - European Commission</w:t>
        </w:r>
      </w:hyperlink>
    </w:p>
  </w:footnote>
  <w:footnote w:id="10">
    <w:p w14:paraId="03378D03" w14:textId="77777777" w:rsidR="00FA50F6" w:rsidRPr="008F2E67" w:rsidRDefault="00FA50F6" w:rsidP="00FA50F6">
      <w:pPr>
        <w:pStyle w:val="Voetnoottekst"/>
      </w:pPr>
      <w:r>
        <w:rPr>
          <w:rStyle w:val="Voetnootmarkering"/>
        </w:rPr>
        <w:footnoteRef/>
      </w:r>
      <w:r>
        <w:t xml:space="preserve"> </w:t>
      </w:r>
      <w:hyperlink r:id="rId8" w:history="1">
        <w:r>
          <w:rPr>
            <w:rStyle w:val="Hyperlink"/>
          </w:rPr>
          <w:t>Levenscycluskosten als gunningscriterium: Een praktische aanzet tot gebruik | PIANOo - Expertisecentrum Aanbesteden</w:t>
        </w:r>
      </w:hyperlink>
    </w:p>
  </w:footnote>
  <w:footnote w:id="11">
    <w:p w14:paraId="05295455" w14:textId="77777777" w:rsidR="00FA50F6" w:rsidRPr="008F2E67" w:rsidRDefault="00FA50F6" w:rsidP="00FA50F6">
      <w:pPr>
        <w:pStyle w:val="Voetnoottekst"/>
      </w:pPr>
      <w:r>
        <w:rPr>
          <w:rStyle w:val="Voetnootmarkering"/>
        </w:rPr>
        <w:footnoteRef/>
      </w:r>
      <w:r>
        <w:t xml:space="preserve"> </w:t>
      </w:r>
      <w:hyperlink r:id="rId9" w:history="1">
        <w:r>
          <w:rPr>
            <w:rStyle w:val="Hyperlink"/>
          </w:rPr>
          <w:t>Stappenplan: Inkopen met de MKI | PIANOo - Expertisecentrum Aanbesteden</w:t>
        </w:r>
      </w:hyperlink>
    </w:p>
  </w:footnote>
  <w:footnote w:id="12">
    <w:p w14:paraId="1D94E2C0" w14:textId="77777777" w:rsidR="00FA50F6" w:rsidRPr="008F2E67" w:rsidRDefault="00FA50F6" w:rsidP="00FA50F6">
      <w:pPr>
        <w:pStyle w:val="Voetnoottekst"/>
      </w:pPr>
      <w:r>
        <w:rPr>
          <w:rStyle w:val="Voetnootmarkering"/>
        </w:rPr>
        <w:footnoteRef/>
      </w:r>
      <w:r>
        <w:t xml:space="preserve"> </w:t>
      </w:r>
      <w:hyperlink r:id="rId10" w:history="1">
        <w:r w:rsidRPr="008F2E67">
          <w:rPr>
            <w:rStyle w:val="Hyperlink"/>
          </w:rPr>
          <w:t>UMC Utrecht verkleint milieu-impact met slimme aanbesteding | PIANOo - Expertisecentrum Aanbesteden</w:t>
        </w:r>
      </w:hyperlink>
    </w:p>
  </w:footnote>
  <w:footnote w:id="13">
    <w:p w14:paraId="73CBAE1D" w14:textId="77777777" w:rsidR="00FA50F6" w:rsidRPr="008F2E67" w:rsidRDefault="00FA50F6" w:rsidP="00FA50F6">
      <w:pPr>
        <w:pStyle w:val="Voetnoottekst"/>
      </w:pPr>
      <w:r>
        <w:rPr>
          <w:rStyle w:val="Voetnootmarkering"/>
        </w:rPr>
        <w:footnoteRef/>
      </w:r>
      <w:r>
        <w:t xml:space="preserve"> </w:t>
      </w:r>
      <w:hyperlink r:id="rId11" w:history="1">
        <w:r w:rsidRPr="008F2E67">
          <w:rPr>
            <w:rStyle w:val="Hyperlink"/>
          </w:rPr>
          <w:t>Praktijkvoorbeeld: Belastingdienst koopt kantoormeubilair circulair en sociaal in | PIANOo - Expertisecentrum Aanbesteden</w:t>
        </w:r>
      </w:hyperlink>
    </w:p>
  </w:footnote>
  <w:footnote w:id="14">
    <w:p w14:paraId="67E37F56" w14:textId="77777777" w:rsidR="00FA50F6" w:rsidRPr="004040FB" w:rsidRDefault="00FA50F6" w:rsidP="00FA50F6">
      <w:pPr>
        <w:pStyle w:val="Voetnoottekst"/>
      </w:pPr>
      <w:r>
        <w:rPr>
          <w:rStyle w:val="Voetnootmarkering"/>
        </w:rPr>
        <w:footnoteRef/>
      </w:r>
      <w:r>
        <w:t xml:space="preserve"> </w:t>
      </w:r>
      <w:hyperlink r:id="rId12" w:history="1">
        <w:r w:rsidRPr="004040FB">
          <w:rPr>
            <w:rStyle w:val="Hyperlink"/>
          </w:rPr>
          <w:t>Praktijkvoorbeelden MVI algemeen | PIANOo - Expertisecentrum Aanbesteden</w:t>
        </w:r>
      </w:hyperlink>
    </w:p>
  </w:footnote>
  <w:footnote w:id="15">
    <w:p w14:paraId="1D9904F3" w14:textId="77777777" w:rsidR="00FA50F6" w:rsidRPr="004040FB" w:rsidRDefault="00FA50F6" w:rsidP="00FA50F6">
      <w:pPr>
        <w:pStyle w:val="Voetnoottekst"/>
      </w:pPr>
      <w:r>
        <w:rPr>
          <w:rStyle w:val="Voetnootmarkering"/>
        </w:rPr>
        <w:footnoteRef/>
      </w:r>
      <w:r>
        <w:t xml:space="preserve"> </w:t>
      </w:r>
      <w:hyperlink r:id="rId13" w:history="1">
        <w:r>
          <w:rPr>
            <w:rStyle w:val="Hyperlink"/>
          </w:rPr>
          <w:t>Duurzaam Inkopen Loont: Tien Praktijkvoorbeelden van MVOI | PIANOo - Expertisecentrum Aanbesteden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4363B" w14:paraId="2017B983" w14:textId="77777777" w:rsidTr="00A50CF6">
      <w:tc>
        <w:tcPr>
          <w:tcW w:w="2156" w:type="dxa"/>
          <w:shd w:val="clear" w:color="auto" w:fill="auto"/>
        </w:tcPr>
        <w:p w14:paraId="63A73135" w14:textId="77777777" w:rsidR="00527BD4" w:rsidRPr="005819CE" w:rsidRDefault="009A1E3B" w:rsidP="00A50CF6">
          <w:pPr>
            <w:pStyle w:val="Huisstijl-Adres"/>
            <w:rPr>
              <w:b/>
            </w:rPr>
          </w:pPr>
          <w:r>
            <w:rPr>
              <w:b/>
            </w:rPr>
            <w:t>Directoraat-generaal Economie en Digitalisering</w:t>
          </w:r>
          <w:r w:rsidRPr="005819CE">
            <w:rPr>
              <w:b/>
            </w:rPr>
            <w:br/>
          </w:r>
        </w:p>
      </w:tc>
    </w:tr>
    <w:tr w:rsidR="0084363B" w14:paraId="04392AF5" w14:textId="77777777" w:rsidTr="00A50CF6">
      <w:trPr>
        <w:trHeight w:hRule="exact" w:val="200"/>
      </w:trPr>
      <w:tc>
        <w:tcPr>
          <w:tcW w:w="2156" w:type="dxa"/>
          <w:shd w:val="clear" w:color="auto" w:fill="auto"/>
        </w:tcPr>
        <w:p w14:paraId="4934A8B6" w14:textId="77777777" w:rsidR="00527BD4" w:rsidRPr="005819CE" w:rsidRDefault="00527BD4" w:rsidP="00A50CF6"/>
      </w:tc>
    </w:tr>
    <w:tr w:rsidR="0084363B" w14:paraId="015DF380" w14:textId="77777777" w:rsidTr="00502512">
      <w:trPr>
        <w:trHeight w:hRule="exact" w:val="774"/>
      </w:trPr>
      <w:tc>
        <w:tcPr>
          <w:tcW w:w="2156" w:type="dxa"/>
          <w:shd w:val="clear" w:color="auto" w:fill="auto"/>
        </w:tcPr>
        <w:p w14:paraId="2031AE81" w14:textId="77777777" w:rsidR="00527BD4" w:rsidRDefault="009A1E3B" w:rsidP="003A5290">
          <w:pPr>
            <w:pStyle w:val="Huisstijl-Kopje"/>
          </w:pPr>
          <w:r>
            <w:t>Ons kenmerk</w:t>
          </w:r>
        </w:p>
        <w:p w14:paraId="2D0058DD" w14:textId="61FDB32D" w:rsidR="00527BD4" w:rsidRPr="005819CE" w:rsidRDefault="009A1E3B" w:rsidP="004425CC">
          <w:pPr>
            <w:pStyle w:val="Huisstijl-Kopje"/>
          </w:pPr>
          <w:r>
            <w:rPr>
              <w:b w:val="0"/>
            </w:rPr>
            <w:t>DGED</w:t>
          </w:r>
          <w:r w:rsidRPr="00502512">
            <w:rPr>
              <w:b w:val="0"/>
            </w:rPr>
            <w:t xml:space="preserve"> / </w:t>
          </w:r>
          <w:r w:rsidR="00550841" w:rsidRPr="00550841">
            <w:rPr>
              <w:rFonts w:cs="Helvetica"/>
              <w:b w:val="0"/>
              <w:bCs/>
              <w:color w:val="000000"/>
              <w:szCs w:val="13"/>
              <w:bdr w:val="none" w:sz="0" w:space="0" w:color="auto" w:frame="1"/>
            </w:rPr>
            <w:t>101215550</w:t>
          </w:r>
        </w:p>
      </w:tc>
    </w:tr>
  </w:tbl>
  <w:p w14:paraId="0C53277B" w14:textId="77777777" w:rsidR="00527BD4" w:rsidRDefault="00527BD4" w:rsidP="008C356D">
    <w:pPr>
      <w:pStyle w:val="Koptekst"/>
      <w:rPr>
        <w:rFonts w:cs="Verdana-Bold"/>
        <w:b/>
        <w:bCs/>
        <w:smallCaps/>
        <w:szCs w:val="18"/>
      </w:rPr>
    </w:pPr>
  </w:p>
  <w:p w14:paraId="6D1E5314" w14:textId="77777777" w:rsidR="00527BD4" w:rsidRDefault="00527BD4" w:rsidP="008C356D"/>
  <w:p w14:paraId="3F6610DA" w14:textId="77777777" w:rsidR="00527BD4" w:rsidRPr="00740712" w:rsidRDefault="00527BD4" w:rsidP="008C356D"/>
  <w:p w14:paraId="49A150B0" w14:textId="77777777" w:rsidR="00527BD4" w:rsidRPr="00217880" w:rsidRDefault="00527BD4" w:rsidP="008C356D">
    <w:pPr>
      <w:spacing w:line="0" w:lineRule="atLeast"/>
      <w:rPr>
        <w:sz w:val="2"/>
        <w:szCs w:val="2"/>
      </w:rPr>
    </w:pPr>
  </w:p>
  <w:p w14:paraId="4CA15371" w14:textId="77777777" w:rsidR="00527BD4" w:rsidRDefault="00527BD4" w:rsidP="004F44C2">
    <w:pPr>
      <w:pStyle w:val="Koptekst"/>
      <w:rPr>
        <w:rFonts w:cs="Verdana-Bold"/>
        <w:b/>
        <w:bCs/>
        <w:smallCaps/>
        <w:szCs w:val="18"/>
      </w:rPr>
    </w:pPr>
  </w:p>
  <w:p w14:paraId="640AF848" w14:textId="77777777" w:rsidR="00527BD4" w:rsidRDefault="00527BD4" w:rsidP="004F44C2"/>
  <w:p w14:paraId="13E3C105" w14:textId="77777777" w:rsidR="00527BD4" w:rsidRPr="00740712" w:rsidRDefault="00527BD4" w:rsidP="004F44C2"/>
  <w:p w14:paraId="23708EA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4363B" w14:paraId="154B4E9C" w14:textId="77777777" w:rsidTr="00751A6A">
      <w:trPr>
        <w:trHeight w:val="2636"/>
      </w:trPr>
      <w:tc>
        <w:tcPr>
          <w:tcW w:w="737" w:type="dxa"/>
          <w:shd w:val="clear" w:color="auto" w:fill="auto"/>
        </w:tcPr>
        <w:p w14:paraId="29E4047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B8C1236" w14:textId="77777777" w:rsidR="00527BD4" w:rsidRDefault="009A1E3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2CC7D54" wp14:editId="59F0F0C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7A3784F" w14:textId="77777777" w:rsidR="007269E3" w:rsidRDefault="007269E3" w:rsidP="00651CEE">
          <w:pPr>
            <w:framePr w:w="6340" w:h="2750" w:hRule="exact" w:hSpace="180" w:wrap="around" w:vAnchor="page" w:hAnchor="text" w:x="3873" w:y="-140"/>
            <w:spacing w:line="240" w:lineRule="auto"/>
          </w:pPr>
        </w:p>
      </w:tc>
    </w:tr>
  </w:tbl>
  <w:p w14:paraId="05137D55" w14:textId="77777777" w:rsidR="00527BD4" w:rsidRDefault="00527BD4" w:rsidP="00D0609E">
    <w:pPr>
      <w:framePr w:w="6340" w:h="2750" w:hRule="exact" w:hSpace="180" w:wrap="around" w:vAnchor="page" w:hAnchor="text" w:x="3873" w:y="-140"/>
    </w:pPr>
  </w:p>
  <w:p w14:paraId="57BBE45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4363B" w14:paraId="2D8E3303" w14:textId="77777777" w:rsidTr="00A50CF6">
      <w:tc>
        <w:tcPr>
          <w:tcW w:w="2160" w:type="dxa"/>
          <w:shd w:val="clear" w:color="auto" w:fill="auto"/>
        </w:tcPr>
        <w:p w14:paraId="5E34D6B8" w14:textId="77777777" w:rsidR="00527BD4" w:rsidRPr="005819CE" w:rsidRDefault="009A1E3B" w:rsidP="00A50CF6">
          <w:pPr>
            <w:pStyle w:val="Huisstijl-Adres"/>
            <w:rPr>
              <w:b/>
            </w:rPr>
          </w:pPr>
          <w:r>
            <w:rPr>
              <w:b/>
            </w:rPr>
            <w:t>Directoraat-generaal Economie en Digitalisering</w:t>
          </w:r>
          <w:r w:rsidRPr="005819CE">
            <w:rPr>
              <w:b/>
            </w:rPr>
            <w:br/>
          </w:r>
        </w:p>
        <w:p w14:paraId="2C1E3241" w14:textId="77777777" w:rsidR="00527BD4" w:rsidRPr="00BE5ED9" w:rsidRDefault="009A1E3B" w:rsidP="00A50CF6">
          <w:pPr>
            <w:pStyle w:val="Huisstijl-Adres"/>
          </w:pPr>
          <w:r>
            <w:rPr>
              <w:b/>
            </w:rPr>
            <w:t>Bezoekadres</w:t>
          </w:r>
          <w:r>
            <w:rPr>
              <w:b/>
            </w:rPr>
            <w:br/>
          </w:r>
          <w:r>
            <w:t>Bezuidenhoutseweg 73</w:t>
          </w:r>
          <w:r w:rsidRPr="005819CE">
            <w:br/>
          </w:r>
          <w:r>
            <w:t>2594 AC Den Haag</w:t>
          </w:r>
        </w:p>
        <w:p w14:paraId="1D7AA030" w14:textId="77777777" w:rsidR="00EF495B" w:rsidRDefault="009A1E3B" w:rsidP="0098788A">
          <w:pPr>
            <w:pStyle w:val="Huisstijl-Adres"/>
          </w:pPr>
          <w:r>
            <w:rPr>
              <w:b/>
            </w:rPr>
            <w:t>Postadres</w:t>
          </w:r>
          <w:r>
            <w:rPr>
              <w:b/>
            </w:rPr>
            <w:br/>
          </w:r>
          <w:r>
            <w:t>Postbus 20401</w:t>
          </w:r>
          <w:r w:rsidRPr="005819CE">
            <w:br/>
            <w:t>2500 E</w:t>
          </w:r>
          <w:r>
            <w:t>K</w:t>
          </w:r>
          <w:r w:rsidRPr="005819CE">
            <w:t xml:space="preserve"> Den Haag</w:t>
          </w:r>
        </w:p>
        <w:p w14:paraId="04600A3D" w14:textId="77777777" w:rsidR="00EF495B" w:rsidRPr="005B3814" w:rsidRDefault="009A1E3B" w:rsidP="0098788A">
          <w:pPr>
            <w:pStyle w:val="Huisstijl-Adres"/>
          </w:pPr>
          <w:r>
            <w:rPr>
              <w:b/>
            </w:rPr>
            <w:t>Overheidsidentificatienr</w:t>
          </w:r>
          <w:r>
            <w:rPr>
              <w:b/>
            </w:rPr>
            <w:br/>
          </w:r>
          <w:r w:rsidRPr="005B3814">
            <w:t>00000001003214369000</w:t>
          </w:r>
        </w:p>
        <w:p w14:paraId="5EEC6291" w14:textId="001C1FF0" w:rsidR="00527BD4" w:rsidRPr="00550841" w:rsidRDefault="009A1E3B"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84363B" w14:paraId="33CB57F5" w14:textId="77777777" w:rsidTr="00550841">
      <w:trPr>
        <w:trHeight w:hRule="exact" w:val="80"/>
      </w:trPr>
      <w:tc>
        <w:tcPr>
          <w:tcW w:w="2160" w:type="dxa"/>
          <w:shd w:val="clear" w:color="auto" w:fill="auto"/>
        </w:tcPr>
        <w:p w14:paraId="4347C7DE" w14:textId="77777777" w:rsidR="00527BD4" w:rsidRPr="005819CE" w:rsidRDefault="00527BD4" w:rsidP="00A50CF6"/>
      </w:tc>
    </w:tr>
    <w:tr w:rsidR="0084363B" w14:paraId="065957BB" w14:textId="77777777" w:rsidTr="00A50CF6">
      <w:tc>
        <w:tcPr>
          <w:tcW w:w="2160" w:type="dxa"/>
          <w:shd w:val="clear" w:color="auto" w:fill="auto"/>
        </w:tcPr>
        <w:p w14:paraId="1AFA1059" w14:textId="77777777" w:rsidR="000C0163" w:rsidRPr="005819CE" w:rsidRDefault="009A1E3B" w:rsidP="000C0163">
          <w:pPr>
            <w:pStyle w:val="Huisstijl-Kopje"/>
          </w:pPr>
          <w:r>
            <w:t>Ons kenmerk</w:t>
          </w:r>
          <w:r w:rsidRPr="005819CE">
            <w:t xml:space="preserve"> </w:t>
          </w:r>
        </w:p>
        <w:p w14:paraId="7320EAD0" w14:textId="3FF89C6F" w:rsidR="00550841" w:rsidRPr="00550841" w:rsidRDefault="009A1E3B" w:rsidP="00550841">
          <w:pPr>
            <w:shd w:val="clear" w:color="auto" w:fill="FFFFFF"/>
            <w:spacing w:line="240" w:lineRule="auto"/>
            <w:textAlignment w:val="baseline"/>
            <w:rPr>
              <w:rFonts w:cs="Helvetica"/>
              <w:color w:val="000000"/>
              <w:sz w:val="13"/>
              <w:szCs w:val="13"/>
            </w:rPr>
          </w:pPr>
          <w:r w:rsidRPr="00550841">
            <w:rPr>
              <w:sz w:val="13"/>
              <w:szCs w:val="13"/>
            </w:rPr>
            <w:t>DGED</w:t>
          </w:r>
          <w:r w:rsidR="00926AE2" w:rsidRPr="00550841">
            <w:rPr>
              <w:sz w:val="13"/>
              <w:szCs w:val="13"/>
            </w:rPr>
            <w:t xml:space="preserve"> / </w:t>
          </w:r>
          <w:r w:rsidR="00550841" w:rsidRPr="00550841">
            <w:rPr>
              <w:rFonts w:cs="Helvetica"/>
              <w:color w:val="000000"/>
              <w:sz w:val="13"/>
              <w:szCs w:val="13"/>
              <w:bdr w:val="none" w:sz="0" w:space="0" w:color="auto" w:frame="1"/>
            </w:rPr>
            <w:t>101215550</w:t>
          </w:r>
        </w:p>
        <w:p w14:paraId="0651DE9B" w14:textId="50DD1F3A" w:rsidR="000C0163" w:rsidRPr="005819CE" w:rsidRDefault="000C0163" w:rsidP="000C0163">
          <w:pPr>
            <w:pStyle w:val="Huisstijl-Gegeven"/>
          </w:pPr>
        </w:p>
        <w:p w14:paraId="695F414F" w14:textId="77777777" w:rsidR="00527BD4" w:rsidRPr="005819CE" w:rsidRDefault="00527BD4" w:rsidP="00550841">
          <w:pPr>
            <w:pStyle w:val="Huisstijl-Kopje"/>
          </w:pPr>
        </w:p>
      </w:tc>
    </w:tr>
  </w:tbl>
  <w:p w14:paraId="2C87673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4363B" w14:paraId="5BC82ADF" w14:textId="77777777" w:rsidTr="007610AA">
      <w:trPr>
        <w:trHeight w:val="400"/>
      </w:trPr>
      <w:tc>
        <w:tcPr>
          <w:tcW w:w="7520" w:type="dxa"/>
          <w:gridSpan w:val="2"/>
          <w:shd w:val="clear" w:color="auto" w:fill="auto"/>
        </w:tcPr>
        <w:p w14:paraId="618F915B" w14:textId="77777777" w:rsidR="00527BD4" w:rsidRPr="00BC3B53" w:rsidRDefault="009A1E3B" w:rsidP="00A50CF6">
          <w:pPr>
            <w:pStyle w:val="Huisstijl-Retouradres"/>
          </w:pPr>
          <w:r>
            <w:t>&gt; Retouradres Postbus 20401 2500 EK Den Haag</w:t>
          </w:r>
        </w:p>
      </w:tc>
    </w:tr>
    <w:tr w:rsidR="0084363B" w14:paraId="0719A10B" w14:textId="77777777" w:rsidTr="007610AA">
      <w:tc>
        <w:tcPr>
          <w:tcW w:w="7520" w:type="dxa"/>
          <w:gridSpan w:val="2"/>
          <w:shd w:val="clear" w:color="auto" w:fill="auto"/>
        </w:tcPr>
        <w:p w14:paraId="29218C8C" w14:textId="77777777" w:rsidR="00527BD4" w:rsidRPr="00983E8F" w:rsidRDefault="00527BD4" w:rsidP="00A50CF6">
          <w:pPr>
            <w:pStyle w:val="Huisstijl-Rubricering"/>
          </w:pPr>
        </w:p>
      </w:tc>
    </w:tr>
    <w:tr w:rsidR="0084363B" w14:paraId="31F4D972" w14:textId="77777777" w:rsidTr="007610AA">
      <w:trPr>
        <w:trHeight w:hRule="exact" w:val="2440"/>
      </w:trPr>
      <w:tc>
        <w:tcPr>
          <w:tcW w:w="7520" w:type="dxa"/>
          <w:gridSpan w:val="2"/>
          <w:shd w:val="clear" w:color="auto" w:fill="auto"/>
        </w:tcPr>
        <w:p w14:paraId="7D43CFBA" w14:textId="77777777" w:rsidR="00527BD4" w:rsidRDefault="009A1E3B" w:rsidP="00A50CF6">
          <w:pPr>
            <w:pStyle w:val="Huisstijl-NAW"/>
          </w:pPr>
          <w:r>
            <w:t xml:space="preserve">De Voorzitter van de Tweede Kamer </w:t>
          </w:r>
        </w:p>
        <w:p w14:paraId="2D84FD45" w14:textId="77777777" w:rsidR="0084363B" w:rsidRDefault="009A1E3B">
          <w:pPr>
            <w:pStyle w:val="Huisstijl-NAW"/>
          </w:pPr>
          <w:r>
            <w:t>der Staten-Generaal</w:t>
          </w:r>
        </w:p>
        <w:p w14:paraId="61F50CB7" w14:textId="77777777" w:rsidR="0084363B" w:rsidRDefault="009A1E3B">
          <w:pPr>
            <w:pStyle w:val="Huisstijl-NAW"/>
          </w:pPr>
          <w:r>
            <w:t>Prinses Irenestraat 6</w:t>
          </w:r>
        </w:p>
        <w:p w14:paraId="10F5C1B8" w14:textId="77777777" w:rsidR="0084363B" w:rsidRDefault="009A1E3B">
          <w:pPr>
            <w:pStyle w:val="Huisstijl-NAW"/>
          </w:pPr>
          <w:r>
            <w:t>2595 BD  DEN HAAG</w:t>
          </w:r>
        </w:p>
        <w:p w14:paraId="3F155F46" w14:textId="77777777" w:rsidR="0084363B" w:rsidRDefault="0084363B">
          <w:pPr>
            <w:pStyle w:val="Huisstijl-NAW"/>
          </w:pPr>
        </w:p>
      </w:tc>
    </w:tr>
    <w:tr w:rsidR="0084363B" w14:paraId="49AD5141" w14:textId="77777777" w:rsidTr="007610AA">
      <w:trPr>
        <w:trHeight w:hRule="exact" w:val="400"/>
      </w:trPr>
      <w:tc>
        <w:tcPr>
          <w:tcW w:w="7520" w:type="dxa"/>
          <w:gridSpan w:val="2"/>
          <w:shd w:val="clear" w:color="auto" w:fill="auto"/>
        </w:tcPr>
        <w:p w14:paraId="1946BC2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4363B" w14:paraId="30D5D2EA" w14:textId="77777777" w:rsidTr="007610AA">
      <w:trPr>
        <w:trHeight w:val="240"/>
      </w:trPr>
      <w:tc>
        <w:tcPr>
          <w:tcW w:w="900" w:type="dxa"/>
          <w:shd w:val="clear" w:color="auto" w:fill="auto"/>
        </w:tcPr>
        <w:p w14:paraId="1912F4B8" w14:textId="77777777" w:rsidR="00527BD4" w:rsidRPr="007709EF" w:rsidRDefault="009A1E3B" w:rsidP="00A50CF6">
          <w:pPr>
            <w:rPr>
              <w:szCs w:val="18"/>
            </w:rPr>
          </w:pPr>
          <w:r>
            <w:rPr>
              <w:szCs w:val="18"/>
            </w:rPr>
            <w:t>Datum</w:t>
          </w:r>
        </w:p>
      </w:tc>
      <w:tc>
        <w:tcPr>
          <w:tcW w:w="6620" w:type="dxa"/>
          <w:shd w:val="clear" w:color="auto" w:fill="auto"/>
        </w:tcPr>
        <w:p w14:paraId="074302FA" w14:textId="523A252A" w:rsidR="00527BD4" w:rsidRPr="007709EF" w:rsidRDefault="00A00F82" w:rsidP="00A50CF6">
          <w:r>
            <w:t>1 oktober 2025</w:t>
          </w:r>
        </w:p>
      </w:tc>
    </w:tr>
    <w:tr w:rsidR="0084363B" w14:paraId="2231620B" w14:textId="77777777" w:rsidTr="007610AA">
      <w:trPr>
        <w:trHeight w:val="240"/>
      </w:trPr>
      <w:tc>
        <w:tcPr>
          <w:tcW w:w="900" w:type="dxa"/>
          <w:shd w:val="clear" w:color="auto" w:fill="auto"/>
        </w:tcPr>
        <w:p w14:paraId="1609274A" w14:textId="77777777" w:rsidR="00527BD4" w:rsidRPr="007709EF" w:rsidRDefault="009A1E3B" w:rsidP="00A50CF6">
          <w:pPr>
            <w:rPr>
              <w:szCs w:val="18"/>
            </w:rPr>
          </w:pPr>
          <w:r>
            <w:rPr>
              <w:szCs w:val="18"/>
            </w:rPr>
            <w:t>Betreft</w:t>
          </w:r>
        </w:p>
      </w:tc>
      <w:tc>
        <w:tcPr>
          <w:tcW w:w="6620" w:type="dxa"/>
          <w:shd w:val="clear" w:color="auto" w:fill="auto"/>
        </w:tcPr>
        <w:p w14:paraId="7834F1E9" w14:textId="77777777" w:rsidR="00527BD4" w:rsidRPr="007709EF" w:rsidRDefault="009A1E3B" w:rsidP="00A50CF6">
          <w:r>
            <w:t>True pricing bij aanbesteden</w:t>
          </w:r>
        </w:p>
      </w:tc>
    </w:tr>
  </w:tbl>
  <w:p w14:paraId="5B8B172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9829026">
      <w:start w:val="1"/>
      <w:numFmt w:val="bullet"/>
      <w:pStyle w:val="Lijstopsomteken"/>
      <w:lvlText w:val="•"/>
      <w:lvlJc w:val="left"/>
      <w:pPr>
        <w:tabs>
          <w:tab w:val="num" w:pos="227"/>
        </w:tabs>
        <w:ind w:left="227" w:hanging="227"/>
      </w:pPr>
      <w:rPr>
        <w:rFonts w:ascii="Verdana" w:hAnsi="Verdana" w:hint="default"/>
        <w:sz w:val="18"/>
        <w:szCs w:val="18"/>
      </w:rPr>
    </w:lvl>
    <w:lvl w:ilvl="1" w:tplc="7A544F88" w:tentative="1">
      <w:start w:val="1"/>
      <w:numFmt w:val="bullet"/>
      <w:lvlText w:val="o"/>
      <w:lvlJc w:val="left"/>
      <w:pPr>
        <w:tabs>
          <w:tab w:val="num" w:pos="1440"/>
        </w:tabs>
        <w:ind w:left="1440" w:hanging="360"/>
      </w:pPr>
      <w:rPr>
        <w:rFonts w:ascii="Courier New" w:hAnsi="Courier New" w:cs="Courier New" w:hint="default"/>
      </w:rPr>
    </w:lvl>
    <w:lvl w:ilvl="2" w:tplc="9EEAF0CC" w:tentative="1">
      <w:start w:val="1"/>
      <w:numFmt w:val="bullet"/>
      <w:lvlText w:val=""/>
      <w:lvlJc w:val="left"/>
      <w:pPr>
        <w:tabs>
          <w:tab w:val="num" w:pos="2160"/>
        </w:tabs>
        <w:ind w:left="2160" w:hanging="360"/>
      </w:pPr>
      <w:rPr>
        <w:rFonts w:ascii="Wingdings" w:hAnsi="Wingdings" w:hint="default"/>
      </w:rPr>
    </w:lvl>
    <w:lvl w:ilvl="3" w:tplc="53403AA8" w:tentative="1">
      <w:start w:val="1"/>
      <w:numFmt w:val="bullet"/>
      <w:lvlText w:val=""/>
      <w:lvlJc w:val="left"/>
      <w:pPr>
        <w:tabs>
          <w:tab w:val="num" w:pos="2880"/>
        </w:tabs>
        <w:ind w:left="2880" w:hanging="360"/>
      </w:pPr>
      <w:rPr>
        <w:rFonts w:ascii="Symbol" w:hAnsi="Symbol" w:hint="default"/>
      </w:rPr>
    </w:lvl>
    <w:lvl w:ilvl="4" w:tplc="9C1C87AA" w:tentative="1">
      <w:start w:val="1"/>
      <w:numFmt w:val="bullet"/>
      <w:lvlText w:val="o"/>
      <w:lvlJc w:val="left"/>
      <w:pPr>
        <w:tabs>
          <w:tab w:val="num" w:pos="3600"/>
        </w:tabs>
        <w:ind w:left="3600" w:hanging="360"/>
      </w:pPr>
      <w:rPr>
        <w:rFonts w:ascii="Courier New" w:hAnsi="Courier New" w:cs="Courier New" w:hint="default"/>
      </w:rPr>
    </w:lvl>
    <w:lvl w:ilvl="5" w:tplc="ECD419EC" w:tentative="1">
      <w:start w:val="1"/>
      <w:numFmt w:val="bullet"/>
      <w:lvlText w:val=""/>
      <w:lvlJc w:val="left"/>
      <w:pPr>
        <w:tabs>
          <w:tab w:val="num" w:pos="4320"/>
        </w:tabs>
        <w:ind w:left="4320" w:hanging="360"/>
      </w:pPr>
      <w:rPr>
        <w:rFonts w:ascii="Wingdings" w:hAnsi="Wingdings" w:hint="default"/>
      </w:rPr>
    </w:lvl>
    <w:lvl w:ilvl="6" w:tplc="BFC8D96A" w:tentative="1">
      <w:start w:val="1"/>
      <w:numFmt w:val="bullet"/>
      <w:lvlText w:val=""/>
      <w:lvlJc w:val="left"/>
      <w:pPr>
        <w:tabs>
          <w:tab w:val="num" w:pos="5040"/>
        </w:tabs>
        <w:ind w:left="5040" w:hanging="360"/>
      </w:pPr>
      <w:rPr>
        <w:rFonts w:ascii="Symbol" w:hAnsi="Symbol" w:hint="default"/>
      </w:rPr>
    </w:lvl>
    <w:lvl w:ilvl="7" w:tplc="740EDD62" w:tentative="1">
      <w:start w:val="1"/>
      <w:numFmt w:val="bullet"/>
      <w:lvlText w:val="o"/>
      <w:lvlJc w:val="left"/>
      <w:pPr>
        <w:tabs>
          <w:tab w:val="num" w:pos="5760"/>
        </w:tabs>
        <w:ind w:left="5760" w:hanging="360"/>
      </w:pPr>
      <w:rPr>
        <w:rFonts w:ascii="Courier New" w:hAnsi="Courier New" w:cs="Courier New" w:hint="default"/>
      </w:rPr>
    </w:lvl>
    <w:lvl w:ilvl="8" w:tplc="940636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24AD73A">
      <w:start w:val="1"/>
      <w:numFmt w:val="bullet"/>
      <w:pStyle w:val="Lijstopsomteken2"/>
      <w:lvlText w:val="–"/>
      <w:lvlJc w:val="left"/>
      <w:pPr>
        <w:tabs>
          <w:tab w:val="num" w:pos="227"/>
        </w:tabs>
        <w:ind w:left="227" w:firstLine="0"/>
      </w:pPr>
      <w:rPr>
        <w:rFonts w:ascii="Verdana" w:hAnsi="Verdana" w:hint="default"/>
      </w:rPr>
    </w:lvl>
    <w:lvl w:ilvl="1" w:tplc="7F20757E" w:tentative="1">
      <w:start w:val="1"/>
      <w:numFmt w:val="bullet"/>
      <w:lvlText w:val="o"/>
      <w:lvlJc w:val="left"/>
      <w:pPr>
        <w:tabs>
          <w:tab w:val="num" w:pos="1440"/>
        </w:tabs>
        <w:ind w:left="1440" w:hanging="360"/>
      </w:pPr>
      <w:rPr>
        <w:rFonts w:ascii="Courier New" w:hAnsi="Courier New" w:cs="Courier New" w:hint="default"/>
      </w:rPr>
    </w:lvl>
    <w:lvl w:ilvl="2" w:tplc="D0A84142" w:tentative="1">
      <w:start w:val="1"/>
      <w:numFmt w:val="bullet"/>
      <w:lvlText w:val=""/>
      <w:lvlJc w:val="left"/>
      <w:pPr>
        <w:tabs>
          <w:tab w:val="num" w:pos="2160"/>
        </w:tabs>
        <w:ind w:left="2160" w:hanging="360"/>
      </w:pPr>
      <w:rPr>
        <w:rFonts w:ascii="Wingdings" w:hAnsi="Wingdings" w:hint="default"/>
      </w:rPr>
    </w:lvl>
    <w:lvl w:ilvl="3" w:tplc="FA1A7F72" w:tentative="1">
      <w:start w:val="1"/>
      <w:numFmt w:val="bullet"/>
      <w:lvlText w:val=""/>
      <w:lvlJc w:val="left"/>
      <w:pPr>
        <w:tabs>
          <w:tab w:val="num" w:pos="2880"/>
        </w:tabs>
        <w:ind w:left="2880" w:hanging="360"/>
      </w:pPr>
      <w:rPr>
        <w:rFonts w:ascii="Symbol" w:hAnsi="Symbol" w:hint="default"/>
      </w:rPr>
    </w:lvl>
    <w:lvl w:ilvl="4" w:tplc="D94AA820" w:tentative="1">
      <w:start w:val="1"/>
      <w:numFmt w:val="bullet"/>
      <w:lvlText w:val="o"/>
      <w:lvlJc w:val="left"/>
      <w:pPr>
        <w:tabs>
          <w:tab w:val="num" w:pos="3600"/>
        </w:tabs>
        <w:ind w:left="3600" w:hanging="360"/>
      </w:pPr>
      <w:rPr>
        <w:rFonts w:ascii="Courier New" w:hAnsi="Courier New" w:cs="Courier New" w:hint="default"/>
      </w:rPr>
    </w:lvl>
    <w:lvl w:ilvl="5" w:tplc="767298FE" w:tentative="1">
      <w:start w:val="1"/>
      <w:numFmt w:val="bullet"/>
      <w:lvlText w:val=""/>
      <w:lvlJc w:val="left"/>
      <w:pPr>
        <w:tabs>
          <w:tab w:val="num" w:pos="4320"/>
        </w:tabs>
        <w:ind w:left="4320" w:hanging="360"/>
      </w:pPr>
      <w:rPr>
        <w:rFonts w:ascii="Wingdings" w:hAnsi="Wingdings" w:hint="default"/>
      </w:rPr>
    </w:lvl>
    <w:lvl w:ilvl="6" w:tplc="B0902468" w:tentative="1">
      <w:start w:val="1"/>
      <w:numFmt w:val="bullet"/>
      <w:lvlText w:val=""/>
      <w:lvlJc w:val="left"/>
      <w:pPr>
        <w:tabs>
          <w:tab w:val="num" w:pos="5040"/>
        </w:tabs>
        <w:ind w:left="5040" w:hanging="360"/>
      </w:pPr>
      <w:rPr>
        <w:rFonts w:ascii="Symbol" w:hAnsi="Symbol" w:hint="default"/>
      </w:rPr>
    </w:lvl>
    <w:lvl w:ilvl="7" w:tplc="1466FB00" w:tentative="1">
      <w:start w:val="1"/>
      <w:numFmt w:val="bullet"/>
      <w:lvlText w:val="o"/>
      <w:lvlJc w:val="left"/>
      <w:pPr>
        <w:tabs>
          <w:tab w:val="num" w:pos="5760"/>
        </w:tabs>
        <w:ind w:left="5760" w:hanging="360"/>
      </w:pPr>
      <w:rPr>
        <w:rFonts w:ascii="Courier New" w:hAnsi="Courier New" w:cs="Courier New" w:hint="default"/>
      </w:rPr>
    </w:lvl>
    <w:lvl w:ilvl="8" w:tplc="C262E4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C1F04"/>
    <w:multiLevelType w:val="hybridMultilevel"/>
    <w:tmpl w:val="3212338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4" w15:restartNumberingAfterBreak="0">
    <w:nsid w:val="3E2B2BEB"/>
    <w:multiLevelType w:val="hybridMultilevel"/>
    <w:tmpl w:val="EE5CC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F525A6"/>
    <w:multiLevelType w:val="hybridMultilevel"/>
    <w:tmpl w:val="0756C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48188095">
    <w:abstractNumId w:val="10"/>
  </w:num>
  <w:num w:numId="2" w16cid:durableId="732240425">
    <w:abstractNumId w:val="7"/>
  </w:num>
  <w:num w:numId="3" w16cid:durableId="448815136">
    <w:abstractNumId w:val="6"/>
  </w:num>
  <w:num w:numId="4" w16cid:durableId="1449080494">
    <w:abstractNumId w:val="5"/>
  </w:num>
  <w:num w:numId="5" w16cid:durableId="1939173843">
    <w:abstractNumId w:val="4"/>
  </w:num>
  <w:num w:numId="6" w16cid:durableId="487937199">
    <w:abstractNumId w:val="8"/>
  </w:num>
  <w:num w:numId="7" w16cid:durableId="1117141449">
    <w:abstractNumId w:val="3"/>
  </w:num>
  <w:num w:numId="8" w16cid:durableId="1246262052">
    <w:abstractNumId w:val="2"/>
  </w:num>
  <w:num w:numId="9" w16cid:durableId="612248059">
    <w:abstractNumId w:val="1"/>
  </w:num>
  <w:num w:numId="10" w16cid:durableId="2058891915">
    <w:abstractNumId w:val="0"/>
  </w:num>
  <w:num w:numId="11" w16cid:durableId="1136948219">
    <w:abstractNumId w:val="9"/>
  </w:num>
  <w:num w:numId="12" w16cid:durableId="136726573">
    <w:abstractNumId w:val="11"/>
  </w:num>
  <w:num w:numId="13" w16cid:durableId="1041785753">
    <w:abstractNumId w:val="16"/>
  </w:num>
  <w:num w:numId="14" w16cid:durableId="1657416375">
    <w:abstractNumId w:val="12"/>
  </w:num>
  <w:num w:numId="15" w16cid:durableId="1978531854">
    <w:abstractNumId w:val="15"/>
  </w:num>
  <w:num w:numId="16" w16cid:durableId="1991135415">
    <w:abstractNumId w:val="14"/>
  </w:num>
  <w:num w:numId="17" w16cid:durableId="136821603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36696"/>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2683"/>
    <w:rsid w:val="002F5147"/>
    <w:rsid w:val="002F7ABD"/>
    <w:rsid w:val="00312597"/>
    <w:rsid w:val="00315530"/>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6BCA"/>
    <w:rsid w:val="003779BE"/>
    <w:rsid w:val="00383DA1"/>
    <w:rsid w:val="00385F30"/>
    <w:rsid w:val="00393696"/>
    <w:rsid w:val="00393854"/>
    <w:rsid w:val="00393963"/>
    <w:rsid w:val="00395575"/>
    <w:rsid w:val="00395672"/>
    <w:rsid w:val="003A06C8"/>
    <w:rsid w:val="003A0D7C"/>
    <w:rsid w:val="003A5290"/>
    <w:rsid w:val="003B0155"/>
    <w:rsid w:val="003B7211"/>
    <w:rsid w:val="003B7EE7"/>
    <w:rsid w:val="003C2CCB"/>
    <w:rsid w:val="003C453C"/>
    <w:rsid w:val="003D39EC"/>
    <w:rsid w:val="003D5DED"/>
    <w:rsid w:val="003E1C2E"/>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0841"/>
    <w:rsid w:val="005565F9"/>
    <w:rsid w:val="00573041"/>
    <w:rsid w:val="00575B80"/>
    <w:rsid w:val="0057620F"/>
    <w:rsid w:val="00576511"/>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1975"/>
    <w:rsid w:val="005F62D3"/>
    <w:rsid w:val="005F6D11"/>
    <w:rsid w:val="00600CF0"/>
    <w:rsid w:val="006048F4"/>
    <w:rsid w:val="0060660A"/>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14BF"/>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003A"/>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3F43"/>
    <w:rsid w:val="007B4503"/>
    <w:rsid w:val="007C406E"/>
    <w:rsid w:val="007C5183"/>
    <w:rsid w:val="007C7573"/>
    <w:rsid w:val="007D7E4D"/>
    <w:rsid w:val="007E2B20"/>
    <w:rsid w:val="007F1FE4"/>
    <w:rsid w:val="007F439C"/>
    <w:rsid w:val="007F510A"/>
    <w:rsid w:val="007F5331"/>
    <w:rsid w:val="00800CCA"/>
    <w:rsid w:val="00806120"/>
    <w:rsid w:val="00806F63"/>
    <w:rsid w:val="00810C93"/>
    <w:rsid w:val="00811504"/>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363B"/>
    <w:rsid w:val="00847444"/>
    <w:rsid w:val="008517C6"/>
    <w:rsid w:val="008547BA"/>
    <w:rsid w:val="008553C7"/>
    <w:rsid w:val="00857FEB"/>
    <w:rsid w:val="008601AF"/>
    <w:rsid w:val="00860538"/>
    <w:rsid w:val="00872271"/>
    <w:rsid w:val="00875D10"/>
    <w:rsid w:val="00880A5B"/>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1E3B"/>
    <w:rsid w:val="009A31BF"/>
    <w:rsid w:val="009A3B71"/>
    <w:rsid w:val="009A61BC"/>
    <w:rsid w:val="009A64C4"/>
    <w:rsid w:val="009B0138"/>
    <w:rsid w:val="009B0FE9"/>
    <w:rsid w:val="009B173A"/>
    <w:rsid w:val="009C3F20"/>
    <w:rsid w:val="009C7CA1"/>
    <w:rsid w:val="009D043D"/>
    <w:rsid w:val="009E3C59"/>
    <w:rsid w:val="009F3259"/>
    <w:rsid w:val="00A00F82"/>
    <w:rsid w:val="00A037D5"/>
    <w:rsid w:val="00A056DE"/>
    <w:rsid w:val="00A128AD"/>
    <w:rsid w:val="00A12C38"/>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781"/>
    <w:rsid w:val="00BA7E0A"/>
    <w:rsid w:val="00BC2C00"/>
    <w:rsid w:val="00BC3B53"/>
    <w:rsid w:val="00BC3B96"/>
    <w:rsid w:val="00BC4AE3"/>
    <w:rsid w:val="00BC5B28"/>
    <w:rsid w:val="00BD2370"/>
    <w:rsid w:val="00BE3F88"/>
    <w:rsid w:val="00BE4756"/>
    <w:rsid w:val="00BE5ED9"/>
    <w:rsid w:val="00BE7B41"/>
    <w:rsid w:val="00BF538A"/>
    <w:rsid w:val="00C022F6"/>
    <w:rsid w:val="00C15A91"/>
    <w:rsid w:val="00C206F1"/>
    <w:rsid w:val="00C217E1"/>
    <w:rsid w:val="00C219B1"/>
    <w:rsid w:val="00C4015B"/>
    <w:rsid w:val="00C40C60"/>
    <w:rsid w:val="00C43FE6"/>
    <w:rsid w:val="00C45E46"/>
    <w:rsid w:val="00C5258E"/>
    <w:rsid w:val="00C530C9"/>
    <w:rsid w:val="00C619A7"/>
    <w:rsid w:val="00C73D5F"/>
    <w:rsid w:val="00C75494"/>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E54F8"/>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7C7D"/>
    <w:rsid w:val="00EA73E2"/>
    <w:rsid w:val="00EC0DFF"/>
    <w:rsid w:val="00EC237D"/>
    <w:rsid w:val="00EC2918"/>
    <w:rsid w:val="00EC4D0E"/>
    <w:rsid w:val="00EC4E2B"/>
    <w:rsid w:val="00ED072A"/>
    <w:rsid w:val="00ED539E"/>
    <w:rsid w:val="00EE1CBE"/>
    <w:rsid w:val="00EE4A1F"/>
    <w:rsid w:val="00EE4C2D"/>
    <w:rsid w:val="00EF1B5A"/>
    <w:rsid w:val="00EF24FB"/>
    <w:rsid w:val="00EF2CCA"/>
    <w:rsid w:val="00EF495B"/>
    <w:rsid w:val="00EF60DC"/>
    <w:rsid w:val="00EF6772"/>
    <w:rsid w:val="00F00F54"/>
    <w:rsid w:val="00F03963"/>
    <w:rsid w:val="00F055C3"/>
    <w:rsid w:val="00F11068"/>
    <w:rsid w:val="00F1256D"/>
    <w:rsid w:val="00F13A4E"/>
    <w:rsid w:val="00F172BB"/>
    <w:rsid w:val="00F17B10"/>
    <w:rsid w:val="00F21BEF"/>
    <w:rsid w:val="00F2315B"/>
    <w:rsid w:val="00F34805"/>
    <w:rsid w:val="00F41A6F"/>
    <w:rsid w:val="00F45A25"/>
    <w:rsid w:val="00F50F86"/>
    <w:rsid w:val="00F5306A"/>
    <w:rsid w:val="00F53F91"/>
    <w:rsid w:val="00F61569"/>
    <w:rsid w:val="00F61A72"/>
    <w:rsid w:val="00F62B67"/>
    <w:rsid w:val="00F66F13"/>
    <w:rsid w:val="00F74073"/>
    <w:rsid w:val="00F75603"/>
    <w:rsid w:val="00F80824"/>
    <w:rsid w:val="00F845B4"/>
    <w:rsid w:val="00F8713B"/>
    <w:rsid w:val="00F93F9E"/>
    <w:rsid w:val="00FA2CD7"/>
    <w:rsid w:val="00FA50F6"/>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3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7F7F7F"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7F7F7F"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7F7F7F"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7F7F7F"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7F7F7F"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FA50F6"/>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A50F6"/>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FA50F6"/>
    <w:rPr>
      <w:rFonts w:asciiTheme="minorHAnsi" w:eastAsiaTheme="minorHAnsi" w:hAnsiTheme="minorHAnsi" w:cstheme="minorBidi"/>
      <w:sz w:val="22"/>
      <w:szCs w:val="22"/>
      <w:lang w:val="nl-NL"/>
    </w:rPr>
  </w:style>
  <w:style w:type="character" w:styleId="Onopgelostemelding">
    <w:name w:val="Unresolved Mention"/>
    <w:basedOn w:val="Standaardalinea-lettertype"/>
    <w:uiPriority w:val="99"/>
    <w:semiHidden/>
    <w:unhideWhenUsed/>
    <w:rsid w:val="003E1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pianoo.nl/sites/default/files/documents/documents/levenscycluskostenalsgunningscriteriumjuni2016.pdf" TargetMode="External"/><Relationship Id="rId13" Type="http://schemas.openxmlformats.org/officeDocument/2006/relationships/hyperlink" Target="https://www.pianoo.nl/sites/default/files/media/documents/2025-01/duurzaam_inkopen_loont-jan2025.pdf" TargetMode="External"/><Relationship Id="rId3" Type="http://schemas.openxmlformats.org/officeDocument/2006/relationships/hyperlink" Target="https://www.impactinstitute.com/wp-content/uploads/True-Price-Report-The-Business-Case-for-True-Pricing-1-1.pdf" TargetMode="External"/><Relationship Id="rId7" Type="http://schemas.openxmlformats.org/officeDocument/2006/relationships/hyperlink" Target="https://green-forum.ec.europa.eu/green-business/green-public-procurement/life-cycle-costing_en" TargetMode="External"/><Relationship Id="rId12" Type="http://schemas.openxmlformats.org/officeDocument/2006/relationships/hyperlink" Target="https://www.pianoo.nl/nl/themas/maatschappelijk-verantwoord-inkopen-mvi-duurzaam-inkopen/praktijkvoorbeelden-mvi" TargetMode="External"/><Relationship Id="rId2" Type="http://schemas.openxmlformats.org/officeDocument/2006/relationships/hyperlink" Target="https://www.wur.nl/en/research-results/research-institutes/social-economic-research/transparency-on-sustainable-and-inclusive-value-chains/improving-sustainability/true-and-fair-pricing.htm" TargetMode="External"/><Relationship Id="rId1" Type="http://schemas.openxmlformats.org/officeDocument/2006/relationships/hyperlink" Target="https://open.overheid.nl/documenten/559618e6-257e-4804-9df2-bee4a581fe84/file" TargetMode="External"/><Relationship Id="rId6" Type="http://schemas.openxmlformats.org/officeDocument/2006/relationships/hyperlink" Target="https://www.duurzame-infra.nl/organisaties/overkoepelende-themas/sturen-met-mki" TargetMode="External"/><Relationship Id="rId11" Type="http://schemas.openxmlformats.org/officeDocument/2006/relationships/hyperlink" Target="https://www.pianoo.nl/nl/praktijkvoorbeeld-belastingdienst-koopt-kantoormeubilair-circulair-en-sociaal" TargetMode="External"/><Relationship Id="rId5" Type="http://schemas.openxmlformats.org/officeDocument/2006/relationships/hyperlink" Target="https://www.pianoo.nl/nl/umc-utrecht-verkleint-milieu-impact-met-slimme-aanbesteding" TargetMode="External"/><Relationship Id="rId10" Type="http://schemas.openxmlformats.org/officeDocument/2006/relationships/hyperlink" Target="https://www.pianoo.nl/nl/umc-utrecht-verkleint-milieu-impact-met-slimme-aanbesteding" TargetMode="External"/><Relationship Id="rId4" Type="http://schemas.openxmlformats.org/officeDocument/2006/relationships/hyperlink" Target="https://www.hva.nl/projecten/2023/9/true-price-lab" TargetMode="External"/><Relationship Id="rId9" Type="http://schemas.openxmlformats.org/officeDocument/2006/relationships/hyperlink" Target="https://www.pianoo.nl/sites/default/files/media/documents/2024-11/inkopen-met-de-milieukostenindicator-november202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200" b="1"/>
              <a:t>Toepassing true pricing bij een aanbesteding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stacked"/>
        <c:varyColors val="0"/>
        <c:ser>
          <c:idx val="0"/>
          <c:order val="0"/>
          <c:tx>
            <c:strRef>
              <c:f>Blad1!$B$1</c:f>
              <c:strCache>
                <c:ptCount val="1"/>
                <c:pt idx="0">
                  <c:v>Marktprijs</c:v>
                </c:pt>
              </c:strCache>
            </c:strRef>
          </c:tx>
          <c:spPr>
            <a:solidFill>
              <a:schemeClr val="accent1"/>
            </a:solidFill>
            <a:ln>
              <a:noFill/>
            </a:ln>
            <a:effectLst/>
          </c:spPr>
          <c:invertIfNegative val="0"/>
          <c:cat>
            <c:strRef>
              <c:f>Blad1!$A$2:$A$3</c:f>
              <c:strCache>
                <c:ptCount val="2"/>
                <c:pt idx="0">
                  <c:v>Inschrijver A</c:v>
                </c:pt>
                <c:pt idx="1">
                  <c:v>Inschrijver B</c:v>
                </c:pt>
              </c:strCache>
              <c:extLst/>
            </c:strRef>
          </c:cat>
          <c:val>
            <c:numRef>
              <c:f>Blad1!$B$2:$B$3</c:f>
              <c:numCache>
                <c:formatCode>"€"#,##0_);[Red]\("€"#,##0\)</c:formatCode>
                <c:ptCount val="2"/>
                <c:pt idx="0">
                  <c:v>35000</c:v>
                </c:pt>
                <c:pt idx="1">
                  <c:v>33000</c:v>
                </c:pt>
              </c:numCache>
              <c:extLst/>
            </c:numRef>
          </c:val>
          <c:extLst>
            <c:ext xmlns:c16="http://schemas.microsoft.com/office/drawing/2014/chart" uri="{C3380CC4-5D6E-409C-BE32-E72D297353CC}">
              <c16:uniqueId val="{00000000-4205-4779-B34C-8D11E1DE7BA0}"/>
            </c:ext>
          </c:extLst>
        </c:ser>
        <c:ser>
          <c:idx val="1"/>
          <c:order val="1"/>
          <c:tx>
            <c:strRef>
              <c:f>Blad1!$C$1</c:f>
              <c:strCache>
                <c:ptCount val="1"/>
                <c:pt idx="0">
                  <c:v>Milieueffecten</c:v>
                </c:pt>
              </c:strCache>
            </c:strRef>
          </c:tx>
          <c:spPr>
            <a:solidFill>
              <a:schemeClr val="accent2"/>
            </a:solidFill>
            <a:ln>
              <a:noFill/>
            </a:ln>
            <a:effectLst/>
          </c:spPr>
          <c:invertIfNegative val="0"/>
          <c:cat>
            <c:strRef>
              <c:f>Blad1!$A$2:$A$3</c:f>
              <c:strCache>
                <c:ptCount val="2"/>
                <c:pt idx="0">
                  <c:v>Inschrijver A</c:v>
                </c:pt>
                <c:pt idx="1">
                  <c:v>Inschrijver B</c:v>
                </c:pt>
              </c:strCache>
              <c:extLst/>
            </c:strRef>
          </c:cat>
          <c:val>
            <c:numRef>
              <c:f>Blad1!$C$2:$C$3</c:f>
              <c:numCache>
                <c:formatCode>"€"#,##0_);[Red]\("€"#,##0\)</c:formatCode>
                <c:ptCount val="2"/>
                <c:pt idx="0">
                  <c:v>1000</c:v>
                </c:pt>
                <c:pt idx="1">
                  <c:v>3000</c:v>
                </c:pt>
              </c:numCache>
              <c:extLst/>
            </c:numRef>
          </c:val>
          <c:extLst>
            <c:ext xmlns:c16="http://schemas.microsoft.com/office/drawing/2014/chart" uri="{C3380CC4-5D6E-409C-BE32-E72D297353CC}">
              <c16:uniqueId val="{00000001-4205-4779-B34C-8D11E1DE7BA0}"/>
            </c:ext>
          </c:extLst>
        </c:ser>
        <c:ser>
          <c:idx val="2"/>
          <c:order val="2"/>
          <c:tx>
            <c:strRef>
              <c:f>Blad1!$D$1</c:f>
              <c:strCache>
                <c:ptCount val="1"/>
                <c:pt idx="0">
                  <c:v>Sociale effecten</c:v>
                </c:pt>
              </c:strCache>
            </c:strRef>
          </c:tx>
          <c:spPr>
            <a:solidFill>
              <a:schemeClr val="accent3"/>
            </a:solidFill>
            <a:ln>
              <a:noFill/>
            </a:ln>
            <a:effectLst/>
          </c:spPr>
          <c:invertIfNegative val="0"/>
          <c:cat>
            <c:strRef>
              <c:f>Blad1!$A$2:$A$3</c:f>
              <c:strCache>
                <c:ptCount val="2"/>
                <c:pt idx="0">
                  <c:v>Inschrijver A</c:v>
                </c:pt>
                <c:pt idx="1">
                  <c:v>Inschrijver B</c:v>
                </c:pt>
              </c:strCache>
              <c:extLst/>
            </c:strRef>
          </c:cat>
          <c:val>
            <c:numRef>
              <c:f>Blad1!$D$2:$D$3</c:f>
              <c:numCache>
                <c:formatCode>"€"#,##0_);[Red]\("€"#,##0\)</c:formatCode>
                <c:ptCount val="2"/>
                <c:pt idx="0">
                  <c:v>500</c:v>
                </c:pt>
                <c:pt idx="1">
                  <c:v>1500</c:v>
                </c:pt>
              </c:numCache>
              <c:extLst/>
            </c:numRef>
          </c:val>
          <c:extLst>
            <c:ext xmlns:c16="http://schemas.microsoft.com/office/drawing/2014/chart" uri="{C3380CC4-5D6E-409C-BE32-E72D297353CC}">
              <c16:uniqueId val="{00000002-4205-4779-B34C-8D11E1DE7BA0}"/>
            </c:ext>
          </c:extLst>
        </c:ser>
        <c:dLbls>
          <c:showLegendKey val="0"/>
          <c:showVal val="0"/>
          <c:showCatName val="0"/>
          <c:showSerName val="0"/>
          <c:showPercent val="0"/>
          <c:showBubbleSize val="0"/>
        </c:dLbls>
        <c:gapWidth val="150"/>
        <c:overlap val="100"/>
        <c:axId val="545680472"/>
        <c:axId val="545679752"/>
      </c:barChart>
      <c:catAx>
        <c:axId val="545680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45679752"/>
        <c:crosses val="autoZero"/>
        <c:auto val="1"/>
        <c:lblAlgn val="ctr"/>
        <c:lblOffset val="100"/>
        <c:noMultiLvlLbl val="0"/>
      </c:catAx>
      <c:valAx>
        <c:axId val="545679752"/>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45680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angepast 3">
      <a:dk1>
        <a:sysClr val="windowText" lastClr="000000"/>
      </a:dk1>
      <a:lt1>
        <a:sysClr val="window" lastClr="FFFFFF"/>
      </a:lt1>
      <a:dk2>
        <a:srgbClr val="1F497D"/>
      </a:dk2>
      <a:lt2>
        <a:srgbClr val="EEECE1"/>
      </a:lt2>
      <a:accent1>
        <a:srgbClr val="7F7F7F"/>
      </a:accent1>
      <a:accent2>
        <a:srgbClr val="4F81BD"/>
      </a:accent2>
      <a:accent3>
        <a:srgbClr val="F79646"/>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1538</ap:Words>
  <ap:Characters>8465</ap:Characters>
  <ap:DocSecurity>0</ap:DocSecurity>
  <ap:Lines>70</ap:Lines>
  <ap:Paragraphs>19</ap:Paragraphs>
  <ap:ScaleCrop>false</ap:ScaleCrop>
  <ap:LinksUpToDate>false</ap:LinksUpToDate>
  <ap:CharactersWithSpaces>9984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2025-10-01T13:24:00.0000000Z</dcterms:created>
  <dcterms:modified xsi:type="dcterms:W3CDTF">2025-10-01T13:24:00.0000000Z</dcterms:modified>
  <dc:description>------------------------</dc:description>
  <dc:subject/>
  <keywords/>
  <version/>
  <category/>
</coreProperties>
</file>