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63F6B" w14:paraId="30526EA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96A1F0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33FBD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63F6B" w14:paraId="1EC4EA9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56CECC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63F6B" w14:paraId="4F278D3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6830DF" w14:textId="77777777"/>
        </w:tc>
      </w:tr>
      <w:tr w:rsidR="00997775" w:rsidTr="00063F6B" w14:paraId="1DABADE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B614548" w14:textId="77777777"/>
        </w:tc>
      </w:tr>
      <w:tr w:rsidR="00997775" w:rsidTr="00063F6B" w14:paraId="78CA39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3A5898" w14:textId="77777777"/>
        </w:tc>
        <w:tc>
          <w:tcPr>
            <w:tcW w:w="7654" w:type="dxa"/>
            <w:gridSpan w:val="2"/>
          </w:tcPr>
          <w:p w:rsidR="00997775" w:rsidRDefault="00997775" w14:paraId="7F65A079" w14:textId="77777777"/>
        </w:tc>
      </w:tr>
      <w:tr w:rsidR="00063F6B" w:rsidTr="00063F6B" w14:paraId="12B7E0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3F6B" w:rsidP="00063F6B" w:rsidRDefault="00063F6B" w14:paraId="0105BFE8" w14:textId="0172E98D">
            <w:pPr>
              <w:rPr>
                <w:b/>
              </w:rPr>
            </w:pPr>
            <w:r>
              <w:rPr>
                <w:b/>
              </w:rPr>
              <w:t>32 852</w:t>
            </w:r>
          </w:p>
        </w:tc>
        <w:tc>
          <w:tcPr>
            <w:tcW w:w="7654" w:type="dxa"/>
            <w:gridSpan w:val="2"/>
          </w:tcPr>
          <w:p w:rsidR="00063F6B" w:rsidP="00063F6B" w:rsidRDefault="00063F6B" w14:paraId="549FD4E9" w14:textId="4ADFE871">
            <w:pPr>
              <w:rPr>
                <w:b/>
              </w:rPr>
            </w:pPr>
            <w:r w:rsidRPr="002953F4">
              <w:rPr>
                <w:b/>
                <w:bCs/>
              </w:rPr>
              <w:t>Grondstoffenvoorzieningszekerheid</w:t>
            </w:r>
          </w:p>
        </w:tc>
      </w:tr>
      <w:tr w:rsidR="00063F6B" w:rsidTr="00063F6B" w14:paraId="542D9F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3F6B" w:rsidP="00063F6B" w:rsidRDefault="00063F6B" w14:paraId="33225130" w14:textId="77777777"/>
        </w:tc>
        <w:tc>
          <w:tcPr>
            <w:tcW w:w="7654" w:type="dxa"/>
            <w:gridSpan w:val="2"/>
          </w:tcPr>
          <w:p w:rsidR="00063F6B" w:rsidP="00063F6B" w:rsidRDefault="00063F6B" w14:paraId="46916DC9" w14:textId="77777777"/>
        </w:tc>
      </w:tr>
      <w:tr w:rsidR="00063F6B" w:rsidTr="00063F6B" w14:paraId="78E64A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3F6B" w:rsidP="00063F6B" w:rsidRDefault="00063F6B" w14:paraId="754F7EED" w14:textId="77777777"/>
        </w:tc>
        <w:tc>
          <w:tcPr>
            <w:tcW w:w="7654" w:type="dxa"/>
            <w:gridSpan w:val="2"/>
          </w:tcPr>
          <w:p w:rsidR="00063F6B" w:rsidP="00063F6B" w:rsidRDefault="00063F6B" w14:paraId="05C5309A" w14:textId="77777777"/>
        </w:tc>
      </w:tr>
      <w:tr w:rsidR="00063F6B" w:rsidTr="00063F6B" w14:paraId="7DF022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3F6B" w:rsidP="00063F6B" w:rsidRDefault="00063F6B" w14:paraId="35B1DBD6" w14:textId="0967AC7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484</w:t>
            </w:r>
          </w:p>
        </w:tc>
        <w:tc>
          <w:tcPr>
            <w:tcW w:w="7654" w:type="dxa"/>
            <w:gridSpan w:val="2"/>
          </w:tcPr>
          <w:p w:rsidR="00063F6B" w:rsidP="00063F6B" w:rsidRDefault="00063F6B" w14:paraId="034B61B6" w14:textId="5677B3D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GABRIËLS C.S.</w:t>
            </w:r>
          </w:p>
        </w:tc>
      </w:tr>
      <w:tr w:rsidR="00063F6B" w:rsidTr="00063F6B" w14:paraId="2F407F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3F6B" w:rsidP="00063F6B" w:rsidRDefault="00063F6B" w14:paraId="0071792B" w14:textId="77777777"/>
        </w:tc>
        <w:tc>
          <w:tcPr>
            <w:tcW w:w="7654" w:type="dxa"/>
            <w:gridSpan w:val="2"/>
          </w:tcPr>
          <w:p w:rsidR="00063F6B" w:rsidP="00063F6B" w:rsidRDefault="00063F6B" w14:paraId="1C421C33" w14:textId="675CEEAD">
            <w:r>
              <w:t>Voorgesteld 2 oktober 2025</w:t>
            </w:r>
          </w:p>
        </w:tc>
      </w:tr>
      <w:tr w:rsidR="00063F6B" w:rsidTr="00063F6B" w14:paraId="4B3BB8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3F6B" w:rsidP="00063F6B" w:rsidRDefault="00063F6B" w14:paraId="585A1FF1" w14:textId="77777777"/>
        </w:tc>
        <w:tc>
          <w:tcPr>
            <w:tcW w:w="7654" w:type="dxa"/>
            <w:gridSpan w:val="2"/>
          </w:tcPr>
          <w:p w:rsidR="00063F6B" w:rsidP="00063F6B" w:rsidRDefault="00063F6B" w14:paraId="148847EB" w14:textId="77777777"/>
        </w:tc>
      </w:tr>
      <w:tr w:rsidR="00063F6B" w:rsidTr="00063F6B" w14:paraId="7C4BE8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3F6B" w:rsidP="00063F6B" w:rsidRDefault="00063F6B" w14:paraId="4D2672B8" w14:textId="77777777"/>
        </w:tc>
        <w:tc>
          <w:tcPr>
            <w:tcW w:w="7654" w:type="dxa"/>
            <w:gridSpan w:val="2"/>
          </w:tcPr>
          <w:p w:rsidR="00063F6B" w:rsidP="00063F6B" w:rsidRDefault="00063F6B" w14:paraId="570BD735" w14:textId="13C04A66">
            <w:r>
              <w:t>De Kamer,</w:t>
            </w:r>
          </w:p>
        </w:tc>
      </w:tr>
      <w:tr w:rsidR="00063F6B" w:rsidTr="00063F6B" w14:paraId="3824E0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3F6B" w:rsidP="00063F6B" w:rsidRDefault="00063F6B" w14:paraId="071D3484" w14:textId="77777777"/>
        </w:tc>
        <w:tc>
          <w:tcPr>
            <w:tcW w:w="7654" w:type="dxa"/>
            <w:gridSpan w:val="2"/>
          </w:tcPr>
          <w:p w:rsidR="00063F6B" w:rsidP="00063F6B" w:rsidRDefault="00063F6B" w14:paraId="06745671" w14:textId="77777777"/>
        </w:tc>
      </w:tr>
      <w:tr w:rsidR="00063F6B" w:rsidTr="00063F6B" w14:paraId="111685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3F6B" w:rsidP="00063F6B" w:rsidRDefault="00063F6B" w14:paraId="79B80D5C" w14:textId="77777777"/>
        </w:tc>
        <w:tc>
          <w:tcPr>
            <w:tcW w:w="7654" w:type="dxa"/>
            <w:gridSpan w:val="2"/>
          </w:tcPr>
          <w:p w:rsidR="00063F6B" w:rsidP="00063F6B" w:rsidRDefault="00063F6B" w14:paraId="24E5706B" w14:textId="4CEABB13">
            <w:r>
              <w:t>gehoord de beraadslaging,</w:t>
            </w:r>
          </w:p>
        </w:tc>
      </w:tr>
      <w:tr w:rsidR="00997775" w:rsidTr="00063F6B" w14:paraId="7095E4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01B912" w14:textId="77777777"/>
        </w:tc>
        <w:tc>
          <w:tcPr>
            <w:tcW w:w="7654" w:type="dxa"/>
            <w:gridSpan w:val="2"/>
          </w:tcPr>
          <w:p w:rsidR="00997775" w:rsidRDefault="00997775" w14:paraId="6525A773" w14:textId="77777777"/>
        </w:tc>
      </w:tr>
      <w:tr w:rsidR="00997775" w:rsidTr="00063F6B" w14:paraId="643500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71E0DD" w14:textId="77777777"/>
        </w:tc>
        <w:tc>
          <w:tcPr>
            <w:tcW w:w="7654" w:type="dxa"/>
            <w:gridSpan w:val="2"/>
          </w:tcPr>
          <w:p w:rsidR="00063F6B" w:rsidP="00063F6B" w:rsidRDefault="00063F6B" w14:paraId="441269EE" w14:textId="77777777">
            <w:r>
              <w:t>constaterende dat de Plastic Tafel heeft geleid tot een gedragen uitkomst aangaande een zogenaamde circulaire hefboom;</w:t>
            </w:r>
          </w:p>
          <w:p w:rsidR="00063F6B" w:rsidP="00063F6B" w:rsidRDefault="00063F6B" w14:paraId="0001567F" w14:textId="77777777"/>
          <w:p w:rsidR="00063F6B" w:rsidP="00063F6B" w:rsidRDefault="00063F6B" w14:paraId="1176A7CE" w14:textId="77777777">
            <w:r>
              <w:t>constaterende dat deze circulaire hefboom leidt tot een materialentransitiefonds, gevuld door een heffing op fossiele plastics in specifieke eindproducten, waarmee investeringen in circulaire bedrijven gedaan zullen worden;</w:t>
            </w:r>
          </w:p>
          <w:p w:rsidR="00063F6B" w:rsidP="00063F6B" w:rsidRDefault="00063F6B" w14:paraId="54453EB5" w14:textId="77777777"/>
          <w:p w:rsidR="00063F6B" w:rsidP="00063F6B" w:rsidRDefault="00063F6B" w14:paraId="1010433C" w14:textId="77777777">
            <w:r>
              <w:t>verzoekt de regering deze circulaire hefboom na uitwerking wettelijk vast te leggen, met als streven deze in 2027 in werking te laten treden,</w:t>
            </w:r>
          </w:p>
          <w:p w:rsidR="00063F6B" w:rsidP="00063F6B" w:rsidRDefault="00063F6B" w14:paraId="721EE342" w14:textId="77777777"/>
          <w:p w:rsidR="00063F6B" w:rsidP="00063F6B" w:rsidRDefault="00063F6B" w14:paraId="5AF00D84" w14:textId="77777777">
            <w:r>
              <w:t>en gaat over tot de orde van de dag.</w:t>
            </w:r>
          </w:p>
          <w:p w:rsidR="00063F6B" w:rsidP="00063F6B" w:rsidRDefault="00063F6B" w14:paraId="1DBA7DF6" w14:textId="77777777"/>
          <w:p w:rsidR="00063F6B" w:rsidP="00063F6B" w:rsidRDefault="00063F6B" w14:paraId="0EEDA98E" w14:textId="77777777">
            <w:proofErr w:type="spellStart"/>
            <w:r>
              <w:t>Gabriëls</w:t>
            </w:r>
            <w:proofErr w:type="spellEnd"/>
          </w:p>
          <w:p w:rsidR="00063F6B" w:rsidP="00063F6B" w:rsidRDefault="00063F6B" w14:paraId="02FC6942" w14:textId="77777777">
            <w:proofErr w:type="spellStart"/>
            <w:r>
              <w:t>Bamenga</w:t>
            </w:r>
            <w:proofErr w:type="spellEnd"/>
          </w:p>
          <w:p w:rsidR="00997775" w:rsidP="00063F6B" w:rsidRDefault="00063F6B" w14:paraId="48CC646A" w14:textId="285EC4B2">
            <w:proofErr w:type="spellStart"/>
            <w:r>
              <w:t>Wingelaar</w:t>
            </w:r>
            <w:proofErr w:type="spellEnd"/>
          </w:p>
        </w:tc>
      </w:tr>
    </w:tbl>
    <w:p w:rsidR="00997775" w:rsidRDefault="00997775" w14:paraId="6051341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C6765" w14:textId="77777777" w:rsidR="00063F6B" w:rsidRDefault="00063F6B">
      <w:pPr>
        <w:spacing w:line="20" w:lineRule="exact"/>
      </w:pPr>
    </w:p>
  </w:endnote>
  <w:endnote w:type="continuationSeparator" w:id="0">
    <w:p w14:paraId="7FFED4F7" w14:textId="77777777" w:rsidR="00063F6B" w:rsidRDefault="00063F6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6690D5E" w14:textId="77777777" w:rsidR="00063F6B" w:rsidRDefault="00063F6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71957" w14:textId="77777777" w:rsidR="00063F6B" w:rsidRDefault="00063F6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14CBCB3" w14:textId="77777777" w:rsidR="00063F6B" w:rsidRDefault="00063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6B"/>
    <w:rsid w:val="00063F6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A2432"/>
  <w15:docId w15:val="{A957C39E-6C90-42F2-A730-89E2B449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685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2025-10-03T13:20:00.0000000Z</dcterms:created>
  <dcterms:modified xsi:type="dcterms:W3CDTF">2025-10-03T13:27:00.0000000Z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