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615A" w:rsidRDefault="001856D0" w14:paraId="287DF2D0" w14:textId="77777777">
      <w:pPr>
        <w:autoSpaceDE w:val="0"/>
        <w:autoSpaceDN w:val="0"/>
        <w:adjustRightInd w:val="0"/>
        <w:spacing w:before="0" w:after="0"/>
        <w:ind w:left="1416" w:hanging="1371"/>
        <w:rPr>
          <w:b/>
          <w:bCs/>
          <w:sz w:val="23"/>
          <w:szCs w:val="23"/>
        </w:rPr>
      </w:pPr>
      <w:r>
        <w:rPr>
          <w:b/>
          <w:bCs/>
          <w:sz w:val="23"/>
          <w:szCs w:val="23"/>
        </w:rPr>
        <w:t>36800-IIB</w:t>
      </w:r>
      <w:r>
        <w:rPr>
          <w:b/>
          <w:bCs/>
          <w:sz w:val="23"/>
          <w:szCs w:val="23"/>
        </w:rPr>
        <w:tab/>
        <w:t>Vaststelling van de begrotingsstaat van de overige Hoge Colleges van Staat, Kabinetten van de Gouverneurs en de Kiesraad (IIB) voor het jaar 2026</w:t>
      </w:r>
    </w:p>
    <w:p w:rsidR="007F615A" w:rsidRDefault="007F615A" w14:paraId="02D8EFC8" w14:textId="77777777">
      <w:pPr>
        <w:autoSpaceDE w:val="0"/>
        <w:autoSpaceDN w:val="0"/>
        <w:adjustRightInd w:val="0"/>
        <w:spacing w:before="0" w:after="0"/>
        <w:ind w:left="1416" w:hanging="1371"/>
        <w:rPr>
          <w:b/>
        </w:rPr>
      </w:pPr>
    </w:p>
    <w:p w:rsidR="007F615A" w:rsidRDefault="001856D0" w14:paraId="57737371" w14:textId="3AC01224">
      <w:pPr>
        <w:rPr>
          <w:b/>
        </w:rPr>
      </w:pPr>
      <w:r>
        <w:rPr>
          <w:b/>
        </w:rPr>
        <w:t xml:space="preserve">nr. </w:t>
      </w:r>
      <w:r>
        <w:rPr>
          <w:b/>
        </w:rPr>
        <w:tab/>
      </w:r>
      <w:r>
        <w:rPr>
          <w:b/>
        </w:rPr>
        <w:tab/>
      </w:r>
      <w:r w:rsidR="00545AF7">
        <w:rPr>
          <w:b/>
        </w:rPr>
        <w:t>Verslag houdende een lijst van vragen</w:t>
      </w:r>
    </w:p>
    <w:p w:rsidR="007F615A" w:rsidRDefault="001856D0" w14:paraId="0320A134" w14:textId="77777777">
      <w:r>
        <w:tab/>
      </w:r>
      <w:r>
        <w:tab/>
      </w:r>
    </w:p>
    <w:p w:rsidR="007F615A" w:rsidRDefault="001856D0" w14:paraId="15D508A2" w14:textId="77777777">
      <w:pPr>
        <w:ind w:left="702" w:firstLine="708"/>
        <w:rPr>
          <w:i/>
        </w:rPr>
      </w:pPr>
      <w:r>
        <w:t xml:space="preserve">Vastgesteld </w:t>
      </w:r>
      <w:r>
        <w:rPr>
          <w:i/>
        </w:rPr>
        <w:t>(wordt door griffie ingevuld als antwoorden er zijn)</w:t>
      </w:r>
    </w:p>
    <w:p w:rsidRPr="00545AF7" w:rsidR="00545AF7" w:rsidP="00545AF7" w:rsidRDefault="00545AF7" w14:paraId="1017905B" w14:textId="5BC918C5">
      <w:pPr>
        <w:ind w:left="1410" w:firstLine="12"/>
      </w:pPr>
      <w:r w:rsidRPr="00545AF7">
        <w:t>De vaste commissie voor Binnenlandse Zaken belast met het voorbereidend onderzoek van het wetsvoorstel inzake Vaststelling van de begrotingsstaat van de overige Hoge Colleges van Staat, Kabinetten van de Gouverneurs en de Kiesraad (IIB) voor het jaar 2026 heeft de eer als volgt verslag uit te brengen van haar bevindingen in de vorm van een lijst van vragen.</w:t>
      </w:r>
    </w:p>
    <w:p w:rsidR="00545AF7" w:rsidP="00545AF7" w:rsidRDefault="00545AF7" w14:paraId="47CA0DCC" w14:textId="77777777">
      <w:pPr>
        <w:ind w:left="720" w:firstLine="720"/>
      </w:pPr>
    </w:p>
    <w:p w:rsidRPr="00545AF7" w:rsidR="00545AF7" w:rsidP="00545AF7" w:rsidRDefault="00545AF7" w14:paraId="73099DB1" w14:textId="7990EC66">
      <w:pPr>
        <w:ind w:left="1410" w:firstLine="30"/>
      </w:pPr>
      <w:r w:rsidRPr="00545AF7">
        <w:t>Onder het voorbehoud dat de regering op de gestelde vraag afdoende zal hebben geantwoord, acht de commissie de openbare behandeling van dit wetsvoorstel voldoende voorbereid.</w:t>
      </w:r>
    </w:p>
    <w:p w:rsidR="00545AF7" w:rsidP="00545AF7" w:rsidRDefault="00545AF7" w14:paraId="2AF06F1A" w14:textId="77777777"/>
    <w:p w:rsidRPr="00545AF7" w:rsidR="00545AF7" w:rsidP="00545AF7" w:rsidRDefault="00545AF7" w14:paraId="52F376B3" w14:textId="2D8037FB">
      <w:pPr>
        <w:ind w:left="690" w:firstLine="720"/>
      </w:pPr>
      <w:r w:rsidRPr="00545AF7">
        <w:t>Voorzitter van de commissie,</w:t>
      </w:r>
    </w:p>
    <w:p w:rsidRPr="00545AF7" w:rsidR="00545AF7" w:rsidP="00545AF7" w:rsidRDefault="00545AF7" w14:paraId="611DA457" w14:textId="77777777">
      <w:pPr>
        <w:ind w:left="1410"/>
      </w:pPr>
      <w:r w:rsidRPr="00545AF7">
        <w:t>De Vree</w:t>
      </w:r>
    </w:p>
    <w:p w:rsidR="00545AF7" w:rsidP="00545AF7" w:rsidRDefault="00545AF7" w14:paraId="748C5FD9" w14:textId="77777777">
      <w:pPr>
        <w:ind w:left="1410"/>
      </w:pPr>
    </w:p>
    <w:p w:rsidRPr="00545AF7" w:rsidR="00545AF7" w:rsidP="00545AF7" w:rsidRDefault="00545AF7" w14:paraId="49368C59" w14:textId="64E306E5">
      <w:pPr>
        <w:ind w:left="1410"/>
      </w:pPr>
      <w:r w:rsidRPr="00545AF7">
        <w:t>Griffier van de commissie,</w:t>
      </w:r>
    </w:p>
    <w:p w:rsidRPr="00545AF7" w:rsidR="00545AF7" w:rsidP="00545AF7" w:rsidRDefault="00545AF7" w14:paraId="4CB31E01" w14:textId="77777777">
      <w:pPr>
        <w:ind w:left="1410"/>
      </w:pPr>
      <w:r w:rsidRPr="00545AF7">
        <w:t>Honsbeek</w:t>
      </w:r>
    </w:p>
    <w:p w:rsidR="007F615A" w:rsidRDefault="007F615A" w14:paraId="5CABA11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1134"/>
        <w:gridCol w:w="708"/>
        <w:gridCol w:w="567"/>
      </w:tblGrid>
      <w:tr w:rsidR="007F615A" w:rsidTr="00D73500" w14:paraId="049A4A9B" w14:textId="77777777">
        <w:trPr>
          <w:cantSplit/>
        </w:trPr>
        <w:tc>
          <w:tcPr>
            <w:tcW w:w="567" w:type="dxa"/>
          </w:tcPr>
          <w:p w:rsidR="007F615A" w:rsidRDefault="001856D0" w14:paraId="3F50BC69" w14:textId="77777777">
            <w:bookmarkStart w:name="bmkStartTabel" w:id="0"/>
            <w:bookmarkEnd w:id="0"/>
            <w:r>
              <w:t>Nr</w:t>
            </w:r>
          </w:p>
        </w:tc>
        <w:tc>
          <w:tcPr>
            <w:tcW w:w="6521" w:type="dxa"/>
          </w:tcPr>
          <w:p w:rsidR="007F615A" w:rsidRDefault="001856D0" w14:paraId="1758F10C" w14:textId="77777777">
            <w:r>
              <w:t>Vraag</w:t>
            </w:r>
          </w:p>
        </w:tc>
        <w:tc>
          <w:tcPr>
            <w:tcW w:w="1134" w:type="dxa"/>
          </w:tcPr>
          <w:p w:rsidR="007F615A" w:rsidRDefault="001856D0" w14:paraId="4A241839" w14:textId="77777777">
            <w:pPr>
              <w:jc w:val="right"/>
            </w:pPr>
            <w:r>
              <w:t>Bijlage</w:t>
            </w:r>
          </w:p>
        </w:tc>
        <w:tc>
          <w:tcPr>
            <w:tcW w:w="708" w:type="dxa"/>
          </w:tcPr>
          <w:p w:rsidR="007F615A" w:rsidP="00E7153D" w:rsidRDefault="001856D0" w14:paraId="65C22BC1" w14:textId="77777777">
            <w:pPr>
              <w:jc w:val="right"/>
            </w:pPr>
            <w:r>
              <w:t>Blz. (van)</w:t>
            </w:r>
          </w:p>
        </w:tc>
        <w:tc>
          <w:tcPr>
            <w:tcW w:w="567" w:type="dxa"/>
          </w:tcPr>
          <w:p w:rsidR="007F615A" w:rsidP="00E7153D" w:rsidRDefault="001856D0" w14:paraId="65157E47" w14:textId="77777777">
            <w:pPr>
              <w:jc w:val="center"/>
            </w:pPr>
            <w:r>
              <w:t>t/m</w:t>
            </w:r>
          </w:p>
        </w:tc>
      </w:tr>
      <w:tr w:rsidR="007F615A" w:rsidTr="00D73500" w14:paraId="678B116E" w14:textId="77777777">
        <w:tc>
          <w:tcPr>
            <w:tcW w:w="567" w:type="dxa"/>
          </w:tcPr>
          <w:p w:rsidR="007F615A" w:rsidRDefault="001856D0" w14:paraId="2E2CC37F" w14:textId="77777777">
            <w:r>
              <w:t>1</w:t>
            </w:r>
          </w:p>
        </w:tc>
        <w:tc>
          <w:tcPr>
            <w:tcW w:w="6521" w:type="dxa"/>
          </w:tcPr>
          <w:p w:rsidR="007F615A" w:rsidRDefault="001856D0" w14:paraId="0654B8E8" w14:textId="77777777">
            <w:r>
              <w:t>Hoeveel leden van de Raad van State hebben een (actief) politiek verleden?</w:t>
            </w:r>
          </w:p>
        </w:tc>
        <w:tc>
          <w:tcPr>
            <w:tcW w:w="1134" w:type="dxa"/>
          </w:tcPr>
          <w:p w:rsidR="007F615A" w:rsidRDefault="007F615A" w14:paraId="7B46409E" w14:textId="77777777">
            <w:pPr>
              <w:jc w:val="right"/>
            </w:pPr>
          </w:p>
        </w:tc>
        <w:tc>
          <w:tcPr>
            <w:tcW w:w="708" w:type="dxa"/>
          </w:tcPr>
          <w:p w:rsidR="007F615A" w:rsidRDefault="007F615A" w14:paraId="5129F146" w14:textId="77777777">
            <w:pPr>
              <w:jc w:val="right"/>
            </w:pPr>
          </w:p>
        </w:tc>
        <w:tc>
          <w:tcPr>
            <w:tcW w:w="567" w:type="dxa"/>
            <w:tcBorders>
              <w:left w:val="nil"/>
            </w:tcBorders>
          </w:tcPr>
          <w:p w:rsidR="007F615A" w:rsidRDefault="001856D0" w14:paraId="5119D848" w14:textId="77777777">
            <w:pPr>
              <w:jc w:val="right"/>
            </w:pPr>
            <w:r>
              <w:t xml:space="preserve"> </w:t>
            </w:r>
          </w:p>
        </w:tc>
      </w:tr>
      <w:tr w:rsidR="007F615A" w:rsidTr="00D73500" w14:paraId="327B8843" w14:textId="77777777">
        <w:tc>
          <w:tcPr>
            <w:tcW w:w="567" w:type="dxa"/>
          </w:tcPr>
          <w:p w:rsidR="007F615A" w:rsidRDefault="001856D0" w14:paraId="5D28898B" w14:textId="77777777">
            <w:r>
              <w:t>2</w:t>
            </w:r>
          </w:p>
        </w:tc>
        <w:tc>
          <w:tcPr>
            <w:tcW w:w="6521" w:type="dxa"/>
          </w:tcPr>
          <w:p w:rsidR="007F615A" w:rsidRDefault="001856D0" w14:paraId="77317881" w14:textId="77777777">
            <w:r>
              <w:t>Hoe verloopt stap voor stap het proces vanaf de informele advisering over een kandidaat staatsraad van de Raad van State tot aan de ondertekening van het Koninklijk Besluit van de benoeming?</w:t>
            </w:r>
          </w:p>
        </w:tc>
        <w:tc>
          <w:tcPr>
            <w:tcW w:w="1134" w:type="dxa"/>
          </w:tcPr>
          <w:p w:rsidR="007F615A" w:rsidRDefault="007F615A" w14:paraId="3FE8D2FE" w14:textId="77777777">
            <w:pPr>
              <w:jc w:val="right"/>
            </w:pPr>
          </w:p>
        </w:tc>
        <w:tc>
          <w:tcPr>
            <w:tcW w:w="708" w:type="dxa"/>
          </w:tcPr>
          <w:p w:rsidR="007F615A" w:rsidRDefault="007F615A" w14:paraId="61F323ED" w14:textId="77777777">
            <w:pPr>
              <w:jc w:val="right"/>
            </w:pPr>
          </w:p>
        </w:tc>
        <w:tc>
          <w:tcPr>
            <w:tcW w:w="567" w:type="dxa"/>
            <w:tcBorders>
              <w:left w:val="nil"/>
            </w:tcBorders>
          </w:tcPr>
          <w:p w:rsidR="007F615A" w:rsidRDefault="001856D0" w14:paraId="47B62A24" w14:textId="77777777">
            <w:pPr>
              <w:jc w:val="right"/>
            </w:pPr>
            <w:r>
              <w:t xml:space="preserve"> </w:t>
            </w:r>
          </w:p>
        </w:tc>
      </w:tr>
      <w:tr w:rsidR="007F615A" w:rsidTr="00D73500" w14:paraId="4EAA1E55" w14:textId="77777777">
        <w:tc>
          <w:tcPr>
            <w:tcW w:w="567" w:type="dxa"/>
          </w:tcPr>
          <w:p w:rsidR="007F615A" w:rsidRDefault="001856D0" w14:paraId="48273C5E" w14:textId="77777777">
            <w:r>
              <w:t>3</w:t>
            </w:r>
          </w:p>
        </w:tc>
        <w:tc>
          <w:tcPr>
            <w:tcW w:w="6521" w:type="dxa"/>
          </w:tcPr>
          <w:p w:rsidR="007F615A" w:rsidRDefault="001856D0" w14:paraId="2443CDAC" w14:textId="77777777">
            <w:r>
              <w:t>In welke stappen van het benoemingsproces zijn waarborgen ingebouwd om ervoor te zorgen dat de Raad van State een evenwichtige samenstelling heeft met betrekking tot partijpolitieke achtergrond?</w:t>
            </w:r>
          </w:p>
        </w:tc>
        <w:tc>
          <w:tcPr>
            <w:tcW w:w="1134" w:type="dxa"/>
          </w:tcPr>
          <w:p w:rsidR="007F615A" w:rsidRDefault="007F615A" w14:paraId="58360C0F" w14:textId="77777777">
            <w:pPr>
              <w:jc w:val="right"/>
            </w:pPr>
          </w:p>
        </w:tc>
        <w:tc>
          <w:tcPr>
            <w:tcW w:w="708" w:type="dxa"/>
          </w:tcPr>
          <w:p w:rsidR="007F615A" w:rsidRDefault="007F615A" w14:paraId="2C798DB7" w14:textId="77777777">
            <w:pPr>
              <w:jc w:val="right"/>
            </w:pPr>
          </w:p>
        </w:tc>
        <w:tc>
          <w:tcPr>
            <w:tcW w:w="567" w:type="dxa"/>
            <w:tcBorders>
              <w:left w:val="nil"/>
            </w:tcBorders>
          </w:tcPr>
          <w:p w:rsidR="007F615A" w:rsidRDefault="001856D0" w14:paraId="4E3E7F65" w14:textId="77777777">
            <w:pPr>
              <w:jc w:val="right"/>
            </w:pPr>
            <w:r>
              <w:t xml:space="preserve"> </w:t>
            </w:r>
          </w:p>
        </w:tc>
      </w:tr>
      <w:tr w:rsidR="007F615A" w:rsidTr="00D73500" w14:paraId="16003406" w14:textId="77777777">
        <w:tc>
          <w:tcPr>
            <w:tcW w:w="567" w:type="dxa"/>
          </w:tcPr>
          <w:p w:rsidR="007F615A" w:rsidRDefault="001856D0" w14:paraId="6F5A7825" w14:textId="77777777">
            <w:r>
              <w:t>4</w:t>
            </w:r>
          </w:p>
        </w:tc>
        <w:tc>
          <w:tcPr>
            <w:tcW w:w="6521" w:type="dxa"/>
          </w:tcPr>
          <w:p w:rsidR="007F615A" w:rsidRDefault="001856D0" w14:paraId="7CC01867" w14:textId="77777777">
            <w:r>
              <w:t>Bij hoeveel wetsvoorstellen waarover de Raad van State de afgelopen tien jaar ernstige bezwaren had, heeft de regering het toch ingediend bij de Kamer?</w:t>
            </w:r>
          </w:p>
        </w:tc>
        <w:tc>
          <w:tcPr>
            <w:tcW w:w="1134" w:type="dxa"/>
          </w:tcPr>
          <w:p w:rsidR="007F615A" w:rsidRDefault="007F615A" w14:paraId="70751616" w14:textId="77777777">
            <w:pPr>
              <w:jc w:val="right"/>
            </w:pPr>
          </w:p>
        </w:tc>
        <w:tc>
          <w:tcPr>
            <w:tcW w:w="708" w:type="dxa"/>
          </w:tcPr>
          <w:p w:rsidR="007F615A" w:rsidRDefault="007F615A" w14:paraId="56DD2EC5" w14:textId="77777777">
            <w:pPr>
              <w:jc w:val="right"/>
            </w:pPr>
          </w:p>
        </w:tc>
        <w:tc>
          <w:tcPr>
            <w:tcW w:w="567" w:type="dxa"/>
            <w:tcBorders>
              <w:left w:val="nil"/>
            </w:tcBorders>
          </w:tcPr>
          <w:p w:rsidR="007F615A" w:rsidRDefault="001856D0" w14:paraId="7E58213E" w14:textId="77777777">
            <w:pPr>
              <w:jc w:val="right"/>
            </w:pPr>
            <w:r>
              <w:t xml:space="preserve"> </w:t>
            </w:r>
          </w:p>
        </w:tc>
      </w:tr>
      <w:tr w:rsidR="007F615A" w:rsidTr="00D73500" w14:paraId="1571C0CA" w14:textId="77777777">
        <w:tc>
          <w:tcPr>
            <w:tcW w:w="567" w:type="dxa"/>
          </w:tcPr>
          <w:p w:rsidR="007F615A" w:rsidRDefault="001856D0" w14:paraId="20D87E42" w14:textId="77777777">
            <w:r>
              <w:t>5</w:t>
            </w:r>
          </w:p>
        </w:tc>
        <w:tc>
          <w:tcPr>
            <w:tcW w:w="6521" w:type="dxa"/>
          </w:tcPr>
          <w:p w:rsidR="007F615A" w:rsidRDefault="001856D0" w14:paraId="2C7066AC" w14:textId="77777777">
            <w:r>
              <w:t>Heeft de Raad van State zelf lobbycontacten (bijvoorbeeld met ministeries of maatschappelijke organisaties) voorafgaand aan adviezen?</w:t>
            </w:r>
          </w:p>
        </w:tc>
        <w:tc>
          <w:tcPr>
            <w:tcW w:w="1134" w:type="dxa"/>
          </w:tcPr>
          <w:p w:rsidR="007F615A" w:rsidRDefault="007F615A" w14:paraId="6F1F8CE7" w14:textId="77777777">
            <w:pPr>
              <w:jc w:val="right"/>
            </w:pPr>
          </w:p>
        </w:tc>
        <w:tc>
          <w:tcPr>
            <w:tcW w:w="708" w:type="dxa"/>
          </w:tcPr>
          <w:p w:rsidR="007F615A" w:rsidRDefault="007F615A" w14:paraId="286D7181" w14:textId="77777777">
            <w:pPr>
              <w:jc w:val="right"/>
            </w:pPr>
          </w:p>
        </w:tc>
        <w:tc>
          <w:tcPr>
            <w:tcW w:w="567" w:type="dxa"/>
            <w:tcBorders>
              <w:left w:val="nil"/>
            </w:tcBorders>
          </w:tcPr>
          <w:p w:rsidR="007F615A" w:rsidRDefault="001856D0" w14:paraId="09A837CF" w14:textId="77777777">
            <w:pPr>
              <w:jc w:val="right"/>
            </w:pPr>
            <w:r>
              <w:t xml:space="preserve"> </w:t>
            </w:r>
          </w:p>
        </w:tc>
      </w:tr>
      <w:tr w:rsidR="007F615A" w:rsidTr="00D73500" w14:paraId="6C40E935" w14:textId="77777777">
        <w:tc>
          <w:tcPr>
            <w:tcW w:w="567" w:type="dxa"/>
          </w:tcPr>
          <w:p w:rsidR="007F615A" w:rsidRDefault="001856D0" w14:paraId="47FDCEE3" w14:textId="77777777">
            <w:r>
              <w:t>6</w:t>
            </w:r>
          </w:p>
        </w:tc>
        <w:tc>
          <w:tcPr>
            <w:tcW w:w="6521" w:type="dxa"/>
          </w:tcPr>
          <w:p w:rsidR="007F615A" w:rsidRDefault="001856D0" w14:paraId="6EF6BB92" w14:textId="77777777">
            <w:r>
              <w:t>Op welke wijze wordt gecontroleerd dan wel belangenverstrengeling voorkomen bij leden van de Raad van State of staatsraden bij de afdeling Advisering?</w:t>
            </w:r>
          </w:p>
        </w:tc>
        <w:tc>
          <w:tcPr>
            <w:tcW w:w="1134" w:type="dxa"/>
          </w:tcPr>
          <w:p w:rsidR="007F615A" w:rsidRDefault="007F615A" w14:paraId="0A86B977" w14:textId="77777777">
            <w:pPr>
              <w:jc w:val="right"/>
            </w:pPr>
          </w:p>
        </w:tc>
        <w:tc>
          <w:tcPr>
            <w:tcW w:w="708" w:type="dxa"/>
          </w:tcPr>
          <w:p w:rsidR="007F615A" w:rsidRDefault="007F615A" w14:paraId="6D85D395" w14:textId="77777777">
            <w:pPr>
              <w:jc w:val="right"/>
            </w:pPr>
          </w:p>
        </w:tc>
        <w:tc>
          <w:tcPr>
            <w:tcW w:w="567" w:type="dxa"/>
            <w:tcBorders>
              <w:left w:val="nil"/>
            </w:tcBorders>
          </w:tcPr>
          <w:p w:rsidR="007F615A" w:rsidRDefault="001856D0" w14:paraId="4212F4AA" w14:textId="77777777">
            <w:pPr>
              <w:jc w:val="right"/>
            </w:pPr>
            <w:r>
              <w:t xml:space="preserve"> </w:t>
            </w:r>
          </w:p>
        </w:tc>
      </w:tr>
      <w:tr w:rsidR="007F615A" w:rsidTr="00D73500" w14:paraId="5388F724" w14:textId="77777777">
        <w:tc>
          <w:tcPr>
            <w:tcW w:w="567" w:type="dxa"/>
          </w:tcPr>
          <w:p w:rsidR="007F615A" w:rsidRDefault="001856D0" w14:paraId="113F9316" w14:textId="77777777">
            <w:r>
              <w:t>7</w:t>
            </w:r>
          </w:p>
        </w:tc>
        <w:tc>
          <w:tcPr>
            <w:tcW w:w="6521" w:type="dxa"/>
          </w:tcPr>
          <w:p w:rsidR="007F615A" w:rsidRDefault="001856D0" w14:paraId="4EFA7E25" w14:textId="77777777">
            <w:r>
              <w:t>Hoeveel leden van de Raad van State of staatsraden hebben in de afgelopen tien jaar een functie gehad bij ministeries of overheidsinstanties waarover zij later moesten adviseren of rechtspreken?</w:t>
            </w:r>
          </w:p>
        </w:tc>
        <w:tc>
          <w:tcPr>
            <w:tcW w:w="1134" w:type="dxa"/>
          </w:tcPr>
          <w:p w:rsidR="007F615A" w:rsidRDefault="007F615A" w14:paraId="7AC63265" w14:textId="77777777">
            <w:pPr>
              <w:jc w:val="right"/>
            </w:pPr>
          </w:p>
        </w:tc>
        <w:tc>
          <w:tcPr>
            <w:tcW w:w="708" w:type="dxa"/>
          </w:tcPr>
          <w:p w:rsidR="007F615A" w:rsidRDefault="007F615A" w14:paraId="20884E8B" w14:textId="77777777">
            <w:pPr>
              <w:jc w:val="right"/>
            </w:pPr>
          </w:p>
        </w:tc>
        <w:tc>
          <w:tcPr>
            <w:tcW w:w="567" w:type="dxa"/>
            <w:tcBorders>
              <w:left w:val="nil"/>
            </w:tcBorders>
          </w:tcPr>
          <w:p w:rsidR="007F615A" w:rsidRDefault="001856D0" w14:paraId="2839FC18" w14:textId="77777777">
            <w:pPr>
              <w:jc w:val="right"/>
            </w:pPr>
            <w:r>
              <w:t xml:space="preserve"> </w:t>
            </w:r>
          </w:p>
        </w:tc>
      </w:tr>
      <w:tr w:rsidR="007F615A" w:rsidTr="00D73500" w14:paraId="3E4CC4EB" w14:textId="77777777">
        <w:tc>
          <w:tcPr>
            <w:tcW w:w="567" w:type="dxa"/>
          </w:tcPr>
          <w:p w:rsidR="007F615A" w:rsidRDefault="001856D0" w14:paraId="487DF26D" w14:textId="77777777">
            <w:r>
              <w:t>8</w:t>
            </w:r>
          </w:p>
        </w:tc>
        <w:tc>
          <w:tcPr>
            <w:tcW w:w="6521" w:type="dxa"/>
          </w:tcPr>
          <w:p w:rsidR="007F615A" w:rsidRDefault="001856D0" w14:paraId="22CA0AFA" w14:textId="77777777">
            <w:r>
              <w:t>Op welke wijze en met welke frequentie vinden er evaluaties plaats van de adviserende rol van de Raad van State?</w:t>
            </w:r>
          </w:p>
        </w:tc>
        <w:tc>
          <w:tcPr>
            <w:tcW w:w="1134" w:type="dxa"/>
          </w:tcPr>
          <w:p w:rsidR="007F615A" w:rsidRDefault="007F615A" w14:paraId="3C13E852" w14:textId="77777777">
            <w:pPr>
              <w:jc w:val="right"/>
            </w:pPr>
          </w:p>
        </w:tc>
        <w:tc>
          <w:tcPr>
            <w:tcW w:w="708" w:type="dxa"/>
          </w:tcPr>
          <w:p w:rsidR="007F615A" w:rsidRDefault="007F615A" w14:paraId="62C460E9" w14:textId="77777777">
            <w:pPr>
              <w:jc w:val="right"/>
            </w:pPr>
          </w:p>
        </w:tc>
        <w:tc>
          <w:tcPr>
            <w:tcW w:w="567" w:type="dxa"/>
            <w:tcBorders>
              <w:left w:val="nil"/>
            </w:tcBorders>
          </w:tcPr>
          <w:p w:rsidR="007F615A" w:rsidRDefault="001856D0" w14:paraId="22C6C3A8" w14:textId="77777777">
            <w:pPr>
              <w:jc w:val="right"/>
            </w:pPr>
            <w:r>
              <w:t xml:space="preserve"> </w:t>
            </w:r>
          </w:p>
        </w:tc>
      </w:tr>
      <w:tr w:rsidR="007F615A" w:rsidTr="00D73500" w14:paraId="02BD597C" w14:textId="77777777">
        <w:tc>
          <w:tcPr>
            <w:tcW w:w="567" w:type="dxa"/>
          </w:tcPr>
          <w:p w:rsidR="007F615A" w:rsidRDefault="001856D0" w14:paraId="222B50C0" w14:textId="77777777">
            <w:r>
              <w:t>9</w:t>
            </w:r>
          </w:p>
        </w:tc>
        <w:tc>
          <w:tcPr>
            <w:tcW w:w="6521" w:type="dxa"/>
          </w:tcPr>
          <w:p w:rsidR="007F615A" w:rsidRDefault="001856D0" w14:paraId="72C5A65F" w14:textId="77777777">
            <w:r>
              <w:t>Moet een politiek verleden van leden van de Raad van State en/of staatsraden gemeld worden op de website van de Raad van State in het kader van transparantie? Is het zijn van een kandidaat tijdens een verkiezing van de Tweede Kamer, Eerste Kamer, Provinciale Staten, lokaal, etc. ook een politiek verleden dat vermeld zou moeten worden op de website van de Raad van State?</w:t>
            </w:r>
          </w:p>
        </w:tc>
        <w:tc>
          <w:tcPr>
            <w:tcW w:w="1134" w:type="dxa"/>
          </w:tcPr>
          <w:p w:rsidR="007F615A" w:rsidRDefault="007F615A" w14:paraId="238C7570" w14:textId="77777777">
            <w:pPr>
              <w:jc w:val="right"/>
            </w:pPr>
          </w:p>
        </w:tc>
        <w:tc>
          <w:tcPr>
            <w:tcW w:w="708" w:type="dxa"/>
          </w:tcPr>
          <w:p w:rsidR="007F615A" w:rsidRDefault="007F615A" w14:paraId="5E8204F4" w14:textId="77777777">
            <w:pPr>
              <w:jc w:val="right"/>
            </w:pPr>
          </w:p>
        </w:tc>
        <w:tc>
          <w:tcPr>
            <w:tcW w:w="567" w:type="dxa"/>
            <w:tcBorders>
              <w:left w:val="nil"/>
            </w:tcBorders>
          </w:tcPr>
          <w:p w:rsidR="007F615A" w:rsidRDefault="001856D0" w14:paraId="3D04F87B" w14:textId="77777777">
            <w:pPr>
              <w:jc w:val="right"/>
            </w:pPr>
            <w:r>
              <w:t xml:space="preserve"> </w:t>
            </w:r>
          </w:p>
        </w:tc>
      </w:tr>
      <w:tr w:rsidR="007F615A" w:rsidTr="00D73500" w14:paraId="6D8B3ED2" w14:textId="77777777">
        <w:tc>
          <w:tcPr>
            <w:tcW w:w="567" w:type="dxa"/>
          </w:tcPr>
          <w:p w:rsidR="007F615A" w:rsidRDefault="001856D0" w14:paraId="351E9282" w14:textId="77777777">
            <w:r>
              <w:lastRenderedPageBreak/>
              <w:t>10</w:t>
            </w:r>
          </w:p>
        </w:tc>
        <w:tc>
          <w:tcPr>
            <w:tcW w:w="6521" w:type="dxa"/>
          </w:tcPr>
          <w:p w:rsidR="007F615A" w:rsidRDefault="001856D0" w14:paraId="70E7625D" w14:textId="77777777">
            <w:r>
              <w:t>Bevat de website van de Raad van State een toegankelijk en compleet overzicht van de cv’s van alle leden, waaronder de politieke achtergrond en de bestuurlijke en adviserende betrokkenheid bij organisaties en instellingen?</w:t>
            </w:r>
          </w:p>
        </w:tc>
        <w:tc>
          <w:tcPr>
            <w:tcW w:w="1134" w:type="dxa"/>
          </w:tcPr>
          <w:p w:rsidR="007F615A" w:rsidRDefault="007F615A" w14:paraId="77B57228" w14:textId="77777777">
            <w:pPr>
              <w:jc w:val="right"/>
            </w:pPr>
          </w:p>
        </w:tc>
        <w:tc>
          <w:tcPr>
            <w:tcW w:w="708" w:type="dxa"/>
          </w:tcPr>
          <w:p w:rsidR="007F615A" w:rsidRDefault="007F615A" w14:paraId="06E969C9" w14:textId="77777777">
            <w:pPr>
              <w:jc w:val="right"/>
            </w:pPr>
          </w:p>
        </w:tc>
        <w:tc>
          <w:tcPr>
            <w:tcW w:w="567" w:type="dxa"/>
            <w:tcBorders>
              <w:left w:val="nil"/>
            </w:tcBorders>
          </w:tcPr>
          <w:p w:rsidR="007F615A" w:rsidRDefault="001856D0" w14:paraId="438C043C" w14:textId="77777777">
            <w:pPr>
              <w:jc w:val="right"/>
            </w:pPr>
            <w:r>
              <w:t xml:space="preserve"> </w:t>
            </w:r>
          </w:p>
        </w:tc>
      </w:tr>
      <w:tr w:rsidR="007F615A" w:rsidTr="00D73500" w14:paraId="0B555820" w14:textId="77777777">
        <w:tc>
          <w:tcPr>
            <w:tcW w:w="567" w:type="dxa"/>
          </w:tcPr>
          <w:p w:rsidR="007F615A" w:rsidRDefault="001856D0" w14:paraId="11F5F401" w14:textId="77777777">
            <w:r>
              <w:t>11</w:t>
            </w:r>
          </w:p>
        </w:tc>
        <w:tc>
          <w:tcPr>
            <w:tcW w:w="6521" w:type="dxa"/>
          </w:tcPr>
          <w:p w:rsidR="007F615A" w:rsidRDefault="001856D0" w14:paraId="239E8BA1" w14:textId="77777777">
            <w:r>
              <w:t>Waarom dalen de geraamde uitgaven van de afdeling Bestuursrechtspraak en de gemeenschappelijke diensten in 2027 met circa tien procent (tabel 2)?</w:t>
            </w:r>
          </w:p>
        </w:tc>
        <w:tc>
          <w:tcPr>
            <w:tcW w:w="1134" w:type="dxa"/>
          </w:tcPr>
          <w:p w:rsidR="007F615A" w:rsidRDefault="001856D0" w14:paraId="145F5AFC" w14:textId="77777777">
            <w:pPr>
              <w:jc w:val="right"/>
            </w:pPr>
            <w:r>
              <w:t>36800-IIB-2</w:t>
            </w:r>
          </w:p>
        </w:tc>
        <w:tc>
          <w:tcPr>
            <w:tcW w:w="708" w:type="dxa"/>
          </w:tcPr>
          <w:p w:rsidR="007F615A" w:rsidRDefault="001856D0" w14:paraId="29323191" w14:textId="77777777">
            <w:pPr>
              <w:jc w:val="right"/>
            </w:pPr>
            <w:r>
              <w:t>8</w:t>
            </w:r>
          </w:p>
        </w:tc>
        <w:tc>
          <w:tcPr>
            <w:tcW w:w="567" w:type="dxa"/>
            <w:tcBorders>
              <w:left w:val="nil"/>
            </w:tcBorders>
          </w:tcPr>
          <w:p w:rsidR="007F615A" w:rsidRDefault="001856D0" w14:paraId="05A44E1D" w14:textId="77777777">
            <w:pPr>
              <w:jc w:val="right"/>
            </w:pPr>
            <w:r>
              <w:t xml:space="preserve"> </w:t>
            </w:r>
          </w:p>
        </w:tc>
      </w:tr>
      <w:tr w:rsidR="007F615A" w:rsidTr="00D73500" w14:paraId="7FAAD604" w14:textId="77777777">
        <w:tc>
          <w:tcPr>
            <w:tcW w:w="567" w:type="dxa"/>
          </w:tcPr>
          <w:p w:rsidR="007F615A" w:rsidRDefault="001856D0" w14:paraId="64226FD5" w14:textId="77777777">
            <w:r>
              <w:t>12</w:t>
            </w:r>
          </w:p>
        </w:tc>
        <w:tc>
          <w:tcPr>
            <w:tcW w:w="6521" w:type="dxa"/>
          </w:tcPr>
          <w:p w:rsidR="007F615A" w:rsidRDefault="001856D0" w14:paraId="18291EAA" w14:textId="77777777">
            <w:r>
              <w:t>Indien dit de doorvertaling van de Rijksbrede 22 procent korting is, waarom is deze dan ook niet neergedaald bij de afdeling Advisering?</w:t>
            </w:r>
          </w:p>
        </w:tc>
        <w:tc>
          <w:tcPr>
            <w:tcW w:w="1134" w:type="dxa"/>
          </w:tcPr>
          <w:p w:rsidR="007F615A" w:rsidRDefault="001856D0" w14:paraId="7C8A22E4" w14:textId="77777777">
            <w:pPr>
              <w:jc w:val="right"/>
            </w:pPr>
            <w:r>
              <w:t>36800-IIB-2</w:t>
            </w:r>
          </w:p>
        </w:tc>
        <w:tc>
          <w:tcPr>
            <w:tcW w:w="708" w:type="dxa"/>
          </w:tcPr>
          <w:p w:rsidR="007F615A" w:rsidRDefault="001856D0" w14:paraId="5A697B70" w14:textId="77777777">
            <w:pPr>
              <w:jc w:val="right"/>
            </w:pPr>
            <w:r>
              <w:t>8</w:t>
            </w:r>
          </w:p>
        </w:tc>
        <w:tc>
          <w:tcPr>
            <w:tcW w:w="567" w:type="dxa"/>
            <w:tcBorders>
              <w:left w:val="nil"/>
            </w:tcBorders>
          </w:tcPr>
          <w:p w:rsidR="007F615A" w:rsidRDefault="001856D0" w14:paraId="1BB16636" w14:textId="77777777">
            <w:pPr>
              <w:jc w:val="right"/>
            </w:pPr>
            <w:r>
              <w:t xml:space="preserve"> </w:t>
            </w:r>
          </w:p>
        </w:tc>
      </w:tr>
      <w:tr w:rsidR="007F615A" w:rsidTr="00D73500" w14:paraId="2DABCCA1" w14:textId="77777777">
        <w:tc>
          <w:tcPr>
            <w:tcW w:w="567" w:type="dxa"/>
          </w:tcPr>
          <w:p w:rsidR="007F615A" w:rsidRDefault="001856D0" w14:paraId="57E164B1" w14:textId="77777777">
            <w:r>
              <w:t>13</w:t>
            </w:r>
          </w:p>
        </w:tc>
        <w:tc>
          <w:tcPr>
            <w:tcW w:w="6521" w:type="dxa"/>
          </w:tcPr>
          <w:p w:rsidR="007F615A" w:rsidRDefault="001856D0" w14:paraId="7CE0C346" w14:textId="77777777">
            <w:r>
              <w:t>Waarom is de prognose voor het aantal adviesaanvragen substantieel hoger dan de realisatie? Hoe verhoudt deze zich in historisch perspectief (tabel 3)?</w:t>
            </w:r>
          </w:p>
        </w:tc>
        <w:tc>
          <w:tcPr>
            <w:tcW w:w="1134" w:type="dxa"/>
          </w:tcPr>
          <w:p w:rsidR="007F615A" w:rsidRDefault="001856D0" w14:paraId="55B040A0" w14:textId="77777777">
            <w:pPr>
              <w:jc w:val="right"/>
            </w:pPr>
            <w:r>
              <w:t>36800-IIB-2</w:t>
            </w:r>
          </w:p>
        </w:tc>
        <w:tc>
          <w:tcPr>
            <w:tcW w:w="708" w:type="dxa"/>
          </w:tcPr>
          <w:p w:rsidR="007F615A" w:rsidRDefault="001856D0" w14:paraId="65AC1F0D" w14:textId="77777777">
            <w:pPr>
              <w:jc w:val="right"/>
            </w:pPr>
            <w:r>
              <w:t>8</w:t>
            </w:r>
          </w:p>
        </w:tc>
        <w:tc>
          <w:tcPr>
            <w:tcW w:w="567" w:type="dxa"/>
            <w:tcBorders>
              <w:left w:val="nil"/>
            </w:tcBorders>
          </w:tcPr>
          <w:p w:rsidR="007F615A" w:rsidRDefault="001856D0" w14:paraId="17302944" w14:textId="77777777">
            <w:pPr>
              <w:jc w:val="right"/>
            </w:pPr>
            <w:r>
              <w:t xml:space="preserve"> </w:t>
            </w:r>
          </w:p>
        </w:tc>
      </w:tr>
      <w:tr w:rsidR="007F615A" w:rsidTr="00D73500" w14:paraId="7FAFA33A" w14:textId="77777777">
        <w:tc>
          <w:tcPr>
            <w:tcW w:w="567" w:type="dxa"/>
          </w:tcPr>
          <w:p w:rsidR="007F615A" w:rsidRDefault="001856D0" w14:paraId="32D5F56F" w14:textId="77777777">
            <w:r>
              <w:t>14</w:t>
            </w:r>
          </w:p>
        </w:tc>
        <w:tc>
          <w:tcPr>
            <w:tcW w:w="6521" w:type="dxa"/>
          </w:tcPr>
          <w:p w:rsidR="007F615A" w:rsidRDefault="001856D0" w14:paraId="55357EF6" w14:textId="77777777">
            <w:r>
              <w:t>Wat is de reden voor de afwijkende, hogere uitgaven voor de Algemene Rekenkamer (ARK) in 2027?</w:t>
            </w:r>
          </w:p>
        </w:tc>
        <w:tc>
          <w:tcPr>
            <w:tcW w:w="1134" w:type="dxa"/>
          </w:tcPr>
          <w:p w:rsidR="007F615A" w:rsidRDefault="001856D0" w14:paraId="005482D4" w14:textId="77777777">
            <w:pPr>
              <w:jc w:val="right"/>
            </w:pPr>
            <w:r>
              <w:t>36800-IIB-2</w:t>
            </w:r>
          </w:p>
        </w:tc>
        <w:tc>
          <w:tcPr>
            <w:tcW w:w="708" w:type="dxa"/>
          </w:tcPr>
          <w:p w:rsidR="007F615A" w:rsidRDefault="001856D0" w14:paraId="452BC23A" w14:textId="77777777">
            <w:pPr>
              <w:jc w:val="right"/>
            </w:pPr>
            <w:r>
              <w:t>11</w:t>
            </w:r>
          </w:p>
        </w:tc>
        <w:tc>
          <w:tcPr>
            <w:tcW w:w="567" w:type="dxa"/>
            <w:tcBorders>
              <w:left w:val="nil"/>
            </w:tcBorders>
          </w:tcPr>
          <w:p w:rsidR="007F615A" w:rsidRDefault="001856D0" w14:paraId="3AC7024A" w14:textId="77777777">
            <w:pPr>
              <w:jc w:val="right"/>
            </w:pPr>
            <w:r>
              <w:t xml:space="preserve"> </w:t>
            </w:r>
          </w:p>
        </w:tc>
      </w:tr>
      <w:tr w:rsidR="007F615A" w:rsidTr="00D73500" w14:paraId="75F4A39A" w14:textId="77777777">
        <w:tc>
          <w:tcPr>
            <w:tcW w:w="567" w:type="dxa"/>
          </w:tcPr>
          <w:p w:rsidR="007F615A" w:rsidRDefault="001856D0" w14:paraId="1015D9D1" w14:textId="77777777">
            <w:r>
              <w:t>15</w:t>
            </w:r>
          </w:p>
        </w:tc>
        <w:tc>
          <w:tcPr>
            <w:tcW w:w="6521" w:type="dxa"/>
          </w:tcPr>
          <w:p w:rsidR="007F615A" w:rsidRDefault="001856D0" w14:paraId="3151D036" w14:textId="26FC6D62">
            <w:r>
              <w:t xml:space="preserve">Waar zien we de macrobesparing van 8,5 miljoen euro terug in de begrotingscijfers? Hoe wordt deze concreet uitgewerkt, zodat het tot daadwerkelijk lagere aantallen </w:t>
            </w:r>
            <w:r w:rsidR="00694192">
              <w:t>fte</w:t>
            </w:r>
            <w:r>
              <w:t xml:space="preserve"> leidt?</w:t>
            </w:r>
          </w:p>
        </w:tc>
        <w:tc>
          <w:tcPr>
            <w:tcW w:w="1134" w:type="dxa"/>
          </w:tcPr>
          <w:p w:rsidR="007F615A" w:rsidRDefault="001856D0" w14:paraId="2AAD84AE" w14:textId="77777777">
            <w:pPr>
              <w:jc w:val="right"/>
            </w:pPr>
            <w:r>
              <w:t>36800-IIB-2</w:t>
            </w:r>
          </w:p>
        </w:tc>
        <w:tc>
          <w:tcPr>
            <w:tcW w:w="708" w:type="dxa"/>
          </w:tcPr>
          <w:p w:rsidR="007F615A" w:rsidRDefault="001856D0" w14:paraId="5DC7D19D" w14:textId="77777777">
            <w:pPr>
              <w:jc w:val="right"/>
            </w:pPr>
            <w:r>
              <w:t>12</w:t>
            </w:r>
          </w:p>
        </w:tc>
        <w:tc>
          <w:tcPr>
            <w:tcW w:w="567" w:type="dxa"/>
            <w:tcBorders>
              <w:left w:val="nil"/>
            </w:tcBorders>
          </w:tcPr>
          <w:p w:rsidR="007F615A" w:rsidRDefault="001856D0" w14:paraId="55C15C09" w14:textId="77777777">
            <w:pPr>
              <w:jc w:val="right"/>
            </w:pPr>
            <w:r>
              <w:t xml:space="preserve"> </w:t>
            </w:r>
          </w:p>
        </w:tc>
      </w:tr>
    </w:tbl>
    <w:p w:rsidR="007F615A" w:rsidRDefault="007F615A" w14:paraId="45353F16" w14:textId="77777777"/>
    <w:sectPr w:rsidR="007F615A"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55CB" w14:textId="77777777" w:rsidR="001A47AF" w:rsidRDefault="001A47AF">
      <w:pPr>
        <w:spacing w:before="0" w:after="0"/>
      </w:pPr>
      <w:r>
        <w:separator/>
      </w:r>
    </w:p>
  </w:endnote>
  <w:endnote w:type="continuationSeparator" w:id="0">
    <w:p w14:paraId="7080C316"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0603" w14:textId="77777777" w:rsidR="007F615A" w:rsidRDefault="007F61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1F43" w14:textId="77777777" w:rsidR="007F615A" w:rsidRDefault="001856D0">
    <w:pPr>
      <w:pStyle w:val="Voettekst"/>
    </w:pPr>
    <w:r>
      <w:t xml:space="preserve">Totaallijst feitelijke vragen Vaststelling van de begrotingsstaat van de overige Hoge Colleges van Staat, Kabinetten van de Gouverneurs en de Kiesraad (IIB) voor het jaar 2026 (36800-IIB-0)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E9EA" w14:textId="77777777" w:rsidR="007F615A" w:rsidRDefault="007F61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EC30D" w14:textId="77777777" w:rsidR="001A47AF" w:rsidRDefault="001A47AF">
      <w:pPr>
        <w:spacing w:before="0" w:after="0"/>
      </w:pPr>
      <w:r>
        <w:separator/>
      </w:r>
    </w:p>
  </w:footnote>
  <w:footnote w:type="continuationSeparator" w:id="0">
    <w:p w14:paraId="754420CA"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8E8A" w14:textId="77777777" w:rsidR="007F615A" w:rsidRDefault="007F61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CD54" w14:textId="77777777" w:rsidR="007F615A" w:rsidRDefault="007F61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D1EC" w14:textId="77777777" w:rsidR="007F615A" w:rsidRDefault="007F61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45AF7"/>
    <w:rsid w:val="005543A7"/>
    <w:rsid w:val="00694192"/>
    <w:rsid w:val="007F615A"/>
    <w:rsid w:val="00894624"/>
    <w:rsid w:val="00A77C3E"/>
    <w:rsid w:val="00B915EC"/>
    <w:rsid w:val="00CC2379"/>
    <w:rsid w:val="00D73500"/>
    <w:rsid w:val="00E0464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6F7CF5"/>
  <w15:docId w15:val="{2AB7F5DE-5FF1-47BE-BB51-3969DB57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57099">
      <w:bodyDiv w:val="1"/>
      <w:marLeft w:val="0"/>
      <w:marRight w:val="0"/>
      <w:marTop w:val="0"/>
      <w:marBottom w:val="0"/>
      <w:divBdr>
        <w:top w:val="none" w:sz="0" w:space="0" w:color="auto"/>
        <w:left w:val="none" w:sz="0" w:space="0" w:color="auto"/>
        <w:bottom w:val="none" w:sz="0" w:space="0" w:color="auto"/>
        <w:right w:val="none" w:sz="0" w:space="0" w:color="auto"/>
      </w:divBdr>
    </w:div>
    <w:div w:id="1318343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3042</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2025-10-02T12:46:00.0000000Z</dcterms:created>
  <dcterms:modified xsi:type="dcterms:W3CDTF">2025-10-02T12:48:00.0000000Z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95bc8183-29b9-457d-9b96-fe8c17ae98da</vt:lpwstr>
  </property>
</Properties>
</file>