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D0B" w:rsidP="005C6D0B" w:rsidRDefault="005C6D0B" w14:paraId="3A629A60" w14:textId="77777777">
      <w:pPr>
        <w:rPr>
          <w:b/>
        </w:rPr>
      </w:pPr>
      <w:r>
        <w:rPr>
          <w:b/>
        </w:rPr>
        <w:t xml:space="preserve">Verslag houdende een lijst van vragen </w:t>
      </w:r>
    </w:p>
    <w:p w:rsidR="005C6D0B" w:rsidP="005C6D0B" w:rsidRDefault="005C6D0B" w14:paraId="08796F80" w14:textId="1426C03C">
      <w:r>
        <w:t xml:space="preserve">De vaste commissie voor Defensie heeft een aantal vragen voorgelegd aan de minister van Defensie over de </w:t>
      </w:r>
      <w:r>
        <w:rPr>
          <w:b/>
        </w:rPr>
        <w:t>Vaststelling van de begrotingsstaat van het Defensiematerieelbegrotingsfonds voor het jaar 2026</w:t>
      </w:r>
      <w:r>
        <w:t xml:space="preserve"> (Kamerstuk </w:t>
      </w:r>
      <w:r>
        <w:rPr>
          <w:b/>
        </w:rPr>
        <w:t>36800</w:t>
      </w:r>
      <w:r>
        <w:rPr>
          <w:b/>
        </w:rPr>
        <w:t xml:space="preserve"> </w:t>
      </w:r>
      <w:r>
        <w:rPr>
          <w:b/>
        </w:rPr>
        <w:t>K</w:t>
      </w:r>
      <w:r>
        <w:t>).</w:t>
      </w:r>
    </w:p>
    <w:p w:rsidR="005C6D0B" w:rsidP="005C6D0B" w:rsidRDefault="005C6D0B" w14:paraId="35B739C6" w14:textId="77777777">
      <w:pPr>
        <w:spacing w:after="0"/>
      </w:pPr>
    </w:p>
    <w:p w:rsidR="005C6D0B" w:rsidP="005C6D0B" w:rsidRDefault="005C6D0B" w14:paraId="51302437" w14:textId="77777777">
      <w:pPr>
        <w:spacing w:after="0"/>
      </w:pPr>
      <w:r>
        <w:t xml:space="preserve">De voorzitter van de commissie, </w:t>
      </w:r>
    </w:p>
    <w:p w:rsidR="005C6D0B" w:rsidP="005C6D0B" w:rsidRDefault="005C6D0B" w14:paraId="3EEA302A" w14:textId="5987EF4C">
      <w:pPr>
        <w:spacing w:after="0"/>
      </w:pPr>
      <w:proofErr w:type="spellStart"/>
      <w:r>
        <w:t>Kahraman</w:t>
      </w:r>
      <w:proofErr w:type="spellEnd"/>
      <w:r>
        <w:t xml:space="preserve"> </w:t>
      </w:r>
    </w:p>
    <w:p w:rsidR="005C6D0B" w:rsidP="005C6D0B" w:rsidRDefault="005C6D0B" w14:paraId="3946A176" w14:textId="77777777">
      <w:pPr>
        <w:spacing w:after="0"/>
      </w:pPr>
      <w:r>
        <w:tab/>
      </w:r>
      <w:r>
        <w:tab/>
      </w:r>
    </w:p>
    <w:p w:rsidR="005C6D0B" w:rsidP="005C6D0B" w:rsidRDefault="005C6D0B" w14:paraId="65ACFC6A" w14:textId="42DAFFEC">
      <w:pPr>
        <w:spacing w:after="0"/>
      </w:pPr>
      <w:r>
        <w:t>Adjunct-</w:t>
      </w:r>
      <w:r>
        <w:t>g</w:t>
      </w:r>
      <w:r>
        <w:t>riffier van de commissie,</w:t>
      </w:r>
    </w:p>
    <w:p w:rsidR="005C6D0B" w:rsidP="005C6D0B" w:rsidRDefault="005C6D0B" w14:paraId="385C5277" w14:textId="55891A8C">
      <w:pPr>
        <w:spacing w:after="0"/>
      </w:pPr>
      <w:proofErr w:type="spellStart"/>
      <w:r>
        <w:t>Manten</w:t>
      </w:r>
      <w:proofErr w:type="spellEnd"/>
      <w:r>
        <w:t xml:space="preserve"> </w:t>
      </w:r>
    </w:p>
    <w:p w:rsidR="005C6D0B" w:rsidP="005C6D0B" w:rsidRDefault="005C6D0B" w14:paraId="48D45E8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C6D0B" w:rsidTr="005C6D0B" w14:paraId="7699C453" w14:textId="77777777">
        <w:trPr>
          <w:cantSplit/>
        </w:trPr>
        <w:tc>
          <w:tcPr>
            <w:tcW w:w="567" w:type="dxa"/>
          </w:tcPr>
          <w:p w:rsidR="005C6D0B" w:rsidP="005E57D3" w:rsidRDefault="005C6D0B" w14:paraId="163BE6FF" w14:textId="77777777">
            <w:bookmarkStart w:name="bmkStartTabel" w:id="0"/>
            <w:bookmarkEnd w:id="0"/>
            <w:proofErr w:type="spellStart"/>
            <w:r>
              <w:t>Nr</w:t>
            </w:r>
            <w:proofErr w:type="spellEnd"/>
          </w:p>
        </w:tc>
        <w:tc>
          <w:tcPr>
            <w:tcW w:w="6521" w:type="dxa"/>
          </w:tcPr>
          <w:p w:rsidR="005C6D0B" w:rsidP="005E57D3" w:rsidRDefault="005C6D0B" w14:paraId="131978B7" w14:textId="77777777">
            <w:r>
              <w:t>Vraag</w:t>
            </w:r>
          </w:p>
        </w:tc>
      </w:tr>
      <w:tr w:rsidR="005C6D0B" w:rsidTr="005C6D0B" w14:paraId="322D8C85" w14:textId="77777777">
        <w:tc>
          <w:tcPr>
            <w:tcW w:w="567" w:type="dxa"/>
          </w:tcPr>
          <w:p w:rsidR="005C6D0B" w:rsidP="005E57D3" w:rsidRDefault="005C6D0B" w14:paraId="040D8B1C" w14:textId="77777777">
            <w:r>
              <w:t>1</w:t>
            </w:r>
          </w:p>
        </w:tc>
        <w:tc>
          <w:tcPr>
            <w:tcW w:w="6521" w:type="dxa"/>
          </w:tcPr>
          <w:p w:rsidR="005C6D0B" w:rsidP="005E57D3" w:rsidRDefault="005C6D0B" w14:paraId="169E5477" w14:textId="77777777">
            <w:r>
              <w:t>In hoeverre houdt de begroting voor 2026 rekening met de lessen uit de oorlog in Oekraïne wat betreft de benodigde voorraden munitie en het voortzettingsvermogen en hoe wordt de verhoogde NAVO-norm voor munitievoorraden hierin concreet vertaald naar projecten en budgetten binnen het Defensiematerieelbegrotingsfonds (DMF)?</w:t>
            </w:r>
          </w:p>
        </w:tc>
      </w:tr>
      <w:tr w:rsidR="005C6D0B" w:rsidTr="005C6D0B" w14:paraId="1EC74E81" w14:textId="77777777">
        <w:tc>
          <w:tcPr>
            <w:tcW w:w="567" w:type="dxa"/>
          </w:tcPr>
          <w:p w:rsidR="005C6D0B" w:rsidP="005E57D3" w:rsidRDefault="005C6D0B" w14:paraId="187496F9" w14:textId="77777777">
            <w:r>
              <w:t>2</w:t>
            </w:r>
          </w:p>
        </w:tc>
        <w:tc>
          <w:tcPr>
            <w:tcW w:w="6521" w:type="dxa"/>
          </w:tcPr>
          <w:p w:rsidR="005C6D0B" w:rsidP="005E57D3" w:rsidRDefault="005C6D0B" w14:paraId="4BD07AF7" w14:textId="77777777">
            <w:r>
              <w:t>Hoe wordt de effectiviteit van de €1,15 miljard voor de opschaling van de Nederlandse defensie-industrie gemeten, specifiek ten aanzien van het verminderen van strategische afhankelijkheden en het versnellen van innovatie in de vijf prioritaire NLD-gebieden?</w:t>
            </w:r>
          </w:p>
        </w:tc>
      </w:tr>
      <w:tr w:rsidR="005C6D0B" w:rsidTr="005C6D0B" w14:paraId="21BF1D4B" w14:textId="77777777">
        <w:tc>
          <w:tcPr>
            <w:tcW w:w="567" w:type="dxa"/>
          </w:tcPr>
          <w:p w:rsidR="005C6D0B" w:rsidP="005E57D3" w:rsidRDefault="005C6D0B" w14:paraId="5F1B74F7" w14:textId="77777777">
            <w:r>
              <w:t>3</w:t>
            </w:r>
          </w:p>
        </w:tc>
        <w:tc>
          <w:tcPr>
            <w:tcW w:w="6521" w:type="dxa"/>
          </w:tcPr>
          <w:p w:rsidR="005C6D0B" w:rsidP="005E57D3" w:rsidRDefault="005C6D0B" w14:paraId="3B631A39" w14:textId="77777777">
            <w:r>
              <w:t>Hoe interpreteert u de administratieve lasten voor ondernemers die deelnemen aan defensieprojecten en welke concrete stappen worden er in 2026 gezet om deze lasten te verlagen en de processen te versnellen, conform de Defensie Strategie voor Industrie en Innovatie (D-SII)?</w:t>
            </w:r>
          </w:p>
        </w:tc>
      </w:tr>
      <w:tr w:rsidR="005C6D0B" w:rsidTr="005C6D0B" w14:paraId="6069E8BD" w14:textId="77777777">
        <w:tc>
          <w:tcPr>
            <w:tcW w:w="567" w:type="dxa"/>
          </w:tcPr>
          <w:p w:rsidR="005C6D0B" w:rsidP="005E57D3" w:rsidRDefault="005C6D0B" w14:paraId="3BD39D63" w14:textId="77777777">
            <w:r>
              <w:t>4</w:t>
            </w:r>
          </w:p>
        </w:tc>
        <w:tc>
          <w:tcPr>
            <w:tcW w:w="6521" w:type="dxa"/>
          </w:tcPr>
          <w:p w:rsidR="005C6D0B" w:rsidP="005E57D3" w:rsidRDefault="005C6D0B" w14:paraId="4049C252" w14:textId="77777777">
            <w:r>
              <w:t xml:space="preserve">Hoe beoordeelt u de oproep in de Defensienota 2024 om de defensie-industrie te versterken in het licht van de wendbaarheid en snelheid van de Oekraïense defensie-industrie en is de €1,15 miljard die hiervoor is uitgetrokken voldoende om een vergelijkbare </w:t>
            </w:r>
            <w:proofErr w:type="spellStart"/>
            <w:r>
              <w:t>agiliteit</w:t>
            </w:r>
            <w:proofErr w:type="spellEnd"/>
            <w:r>
              <w:t xml:space="preserve"> in Nederland te stimuleren?</w:t>
            </w:r>
          </w:p>
        </w:tc>
      </w:tr>
      <w:tr w:rsidR="005C6D0B" w:rsidTr="005C6D0B" w14:paraId="2414E01D" w14:textId="77777777">
        <w:tc>
          <w:tcPr>
            <w:tcW w:w="567" w:type="dxa"/>
          </w:tcPr>
          <w:p w:rsidR="005C6D0B" w:rsidP="005E57D3" w:rsidRDefault="005C6D0B" w14:paraId="5A1284D5" w14:textId="77777777">
            <w:r>
              <w:t>5</w:t>
            </w:r>
          </w:p>
        </w:tc>
        <w:tc>
          <w:tcPr>
            <w:tcW w:w="6521" w:type="dxa"/>
          </w:tcPr>
          <w:p w:rsidR="005C6D0B" w:rsidP="005E57D3" w:rsidRDefault="005C6D0B" w14:paraId="137EC7FB" w14:textId="77777777">
            <w:r>
              <w:t xml:space="preserve">Hoe ervaren ondernemers, met name </w:t>
            </w:r>
            <w:proofErr w:type="spellStart"/>
            <w:r>
              <w:t>start-ups</w:t>
            </w:r>
            <w:proofErr w:type="spellEnd"/>
            <w:r>
              <w:t xml:space="preserve"> en </w:t>
            </w:r>
            <w:proofErr w:type="spellStart"/>
            <w:r>
              <w:t>scale</w:t>
            </w:r>
            <w:proofErr w:type="spellEnd"/>
            <w:r>
              <w:t>-ups, de toegankelijkheid van programma's zoals het Security Fund en de CODEMO-regeling en hoe meet Defensie de effectiviteit van deze instrumenten in het daadwerkelijk opschalen van deze bedrijven?</w:t>
            </w:r>
          </w:p>
        </w:tc>
      </w:tr>
      <w:tr w:rsidR="005C6D0B" w:rsidTr="005C6D0B" w14:paraId="6B135895" w14:textId="77777777">
        <w:tc>
          <w:tcPr>
            <w:tcW w:w="567" w:type="dxa"/>
          </w:tcPr>
          <w:p w:rsidR="005C6D0B" w:rsidP="005E57D3" w:rsidRDefault="005C6D0B" w14:paraId="4FE682B7" w14:textId="77777777">
            <w:r>
              <w:t>6</w:t>
            </w:r>
          </w:p>
        </w:tc>
        <w:tc>
          <w:tcPr>
            <w:tcW w:w="6521" w:type="dxa"/>
          </w:tcPr>
          <w:p w:rsidR="005C6D0B" w:rsidP="005E57D3" w:rsidRDefault="005C6D0B" w14:paraId="59317993" w14:textId="77777777">
            <w:r>
              <w:t>Kunt u een overzicht geven van de financiële en industriële opbrengsten voor Nederland die voortvloeien uit de genoemde internationale materieelsamenwerkingsprojecten, zoals de gezamenlijke verwerving van de Leopard 2A8 en de vervanging van M-fregatten met België?</w:t>
            </w:r>
          </w:p>
        </w:tc>
      </w:tr>
      <w:tr w:rsidR="005C6D0B" w:rsidTr="005C6D0B" w14:paraId="78CCA6F6" w14:textId="77777777">
        <w:tc>
          <w:tcPr>
            <w:tcW w:w="567" w:type="dxa"/>
          </w:tcPr>
          <w:p w:rsidR="005C6D0B" w:rsidP="005E57D3" w:rsidRDefault="005C6D0B" w14:paraId="603A3314" w14:textId="77777777">
            <w:r>
              <w:t>7</w:t>
            </w:r>
          </w:p>
        </w:tc>
        <w:tc>
          <w:tcPr>
            <w:tcW w:w="6521" w:type="dxa"/>
          </w:tcPr>
          <w:p w:rsidR="005C6D0B" w:rsidP="005E57D3" w:rsidRDefault="005C6D0B" w14:paraId="33C67649" w14:textId="77777777">
            <w:r>
              <w:t xml:space="preserve">Kunt u toelichten welke financiële en operationele consequenties verbonden zijn aan de vertragingen in vastgoedprojecten door </w:t>
            </w:r>
            <w:r>
              <w:lastRenderedPageBreak/>
              <w:t>stikstof- en netcongestieproblematiek en hoe de voorgestelde Wet op de Defensiegereedheid (</w:t>
            </w:r>
            <w:proofErr w:type="spellStart"/>
            <w:r>
              <w:t>Wodg</w:t>
            </w:r>
            <w:proofErr w:type="spellEnd"/>
            <w:r>
              <w:t>) deze knelpunten in 2026 concreet moet wegnemen?</w:t>
            </w:r>
          </w:p>
        </w:tc>
      </w:tr>
      <w:tr w:rsidR="005C6D0B" w:rsidTr="005C6D0B" w14:paraId="23E5CF57" w14:textId="77777777">
        <w:tc>
          <w:tcPr>
            <w:tcW w:w="567" w:type="dxa"/>
          </w:tcPr>
          <w:p w:rsidR="005C6D0B" w:rsidP="005E57D3" w:rsidRDefault="005C6D0B" w14:paraId="5E2E1E4E" w14:textId="77777777">
            <w:r>
              <w:lastRenderedPageBreak/>
              <w:t>8</w:t>
            </w:r>
          </w:p>
        </w:tc>
        <w:tc>
          <w:tcPr>
            <w:tcW w:w="6521" w:type="dxa"/>
          </w:tcPr>
          <w:p w:rsidR="005C6D0B" w:rsidP="005E57D3" w:rsidRDefault="005C6D0B" w14:paraId="2A4D88C1" w14:textId="77777777">
            <w:r>
              <w:t>Welke concrete stappen worden er in 2026 gezet om de samenwerking met de Oekraïense defensie-industrie, zoals benoemd in de beleidsagenda, vorm te geven en welke budgettaire middelen zijn hiervoor gereserveerd binnen het DMF?</w:t>
            </w:r>
          </w:p>
        </w:tc>
      </w:tr>
      <w:tr w:rsidR="005C6D0B" w:rsidTr="005C6D0B" w14:paraId="0272BB3C" w14:textId="77777777">
        <w:tc>
          <w:tcPr>
            <w:tcW w:w="567" w:type="dxa"/>
          </w:tcPr>
          <w:p w:rsidR="005C6D0B" w:rsidP="005E57D3" w:rsidRDefault="005C6D0B" w14:paraId="424FFDDE" w14:textId="77777777">
            <w:r>
              <w:t>9</w:t>
            </w:r>
          </w:p>
        </w:tc>
        <w:tc>
          <w:tcPr>
            <w:tcW w:w="6521" w:type="dxa"/>
          </w:tcPr>
          <w:p w:rsidR="005C6D0B" w:rsidP="005E57D3" w:rsidRDefault="005C6D0B" w14:paraId="11CB0F82" w14:textId="77777777">
            <w:r>
              <w:t xml:space="preserve">Aangezien de begroting stelt dat het instrument </w:t>
            </w:r>
            <w:proofErr w:type="spellStart"/>
            <w:r>
              <w:t>overprogrammering</w:t>
            </w:r>
            <w:proofErr w:type="spellEnd"/>
            <w:r>
              <w:t xml:space="preserve"> in 2026 en 2027 wordt opgehoogd naar 40%, hoe verhoudt deze verhoging zich tot de structurele </w:t>
            </w:r>
            <w:proofErr w:type="spellStart"/>
            <w:r>
              <w:t>onderuitputting</w:t>
            </w:r>
            <w:proofErr w:type="spellEnd"/>
            <w:r>
              <w:t xml:space="preserve"> die in voorgaande jaren is geconstateerd en welke concrete maatregelen worden genomen om de realisatiekracht van Defensie te vergroten?</w:t>
            </w:r>
          </w:p>
        </w:tc>
      </w:tr>
      <w:tr w:rsidR="005C6D0B" w:rsidTr="005C6D0B" w14:paraId="0B737448" w14:textId="77777777">
        <w:tc>
          <w:tcPr>
            <w:tcW w:w="567" w:type="dxa"/>
          </w:tcPr>
          <w:p w:rsidR="005C6D0B" w:rsidP="005E57D3" w:rsidRDefault="005C6D0B" w14:paraId="0685A6B8" w14:textId="77777777">
            <w:r>
              <w:t>10</w:t>
            </w:r>
          </w:p>
        </w:tc>
        <w:tc>
          <w:tcPr>
            <w:tcW w:w="6521" w:type="dxa"/>
          </w:tcPr>
          <w:p w:rsidR="005C6D0B" w:rsidP="005E57D3" w:rsidRDefault="005C6D0B" w14:paraId="5059A3FB" w14:textId="77777777">
            <w:r>
              <w:t>Welke concrete voorbeelden kunt u geven van de besteding van de middelen die via de Defensiebegroting aan het ministerie van Economische Zaken zijn overgeheveld ter versterking van de industrie en innovatie en wat zijn de eerste concrete resultaten hiervan?</w:t>
            </w:r>
          </w:p>
        </w:tc>
      </w:tr>
    </w:tbl>
    <w:p w:rsidR="005C6D0B" w:rsidP="005C6D0B" w:rsidRDefault="005C6D0B" w14:paraId="6740A9A6" w14:textId="77777777"/>
    <w:p w:rsidR="00EC711E" w:rsidRDefault="00EC711E" w14:paraId="36B927B0" w14:textId="77777777"/>
    <w:sectPr w:rsidR="00EC711E" w:rsidSect="005C6D0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8308" w14:textId="77777777" w:rsidR="005C6D0B" w:rsidRDefault="005C6D0B" w:rsidP="005C6D0B">
      <w:pPr>
        <w:spacing w:after="0" w:line="240" w:lineRule="auto"/>
      </w:pPr>
      <w:r>
        <w:separator/>
      </w:r>
    </w:p>
  </w:endnote>
  <w:endnote w:type="continuationSeparator" w:id="0">
    <w:p w14:paraId="0EBE095F" w14:textId="77777777" w:rsidR="005C6D0B" w:rsidRDefault="005C6D0B" w:rsidP="005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6EE8" w14:textId="77777777" w:rsidR="005C6D0B" w:rsidRPr="005C6D0B" w:rsidRDefault="005C6D0B" w:rsidP="005C6D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54DC" w14:textId="77777777" w:rsidR="005C6D0B" w:rsidRPr="005C6D0B" w:rsidRDefault="005C6D0B" w:rsidP="005C6D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22D" w14:textId="77777777" w:rsidR="005C6D0B" w:rsidRPr="005C6D0B" w:rsidRDefault="005C6D0B" w:rsidP="005C6D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B5A4" w14:textId="77777777" w:rsidR="005C6D0B" w:rsidRDefault="005C6D0B" w:rsidP="005C6D0B">
      <w:pPr>
        <w:spacing w:after="0" w:line="240" w:lineRule="auto"/>
      </w:pPr>
      <w:r>
        <w:separator/>
      </w:r>
    </w:p>
  </w:footnote>
  <w:footnote w:type="continuationSeparator" w:id="0">
    <w:p w14:paraId="7FBEE051" w14:textId="77777777" w:rsidR="005C6D0B" w:rsidRDefault="005C6D0B" w:rsidP="005C6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6FF0" w14:textId="77777777" w:rsidR="005C6D0B" w:rsidRPr="005C6D0B" w:rsidRDefault="005C6D0B" w:rsidP="005C6D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D514" w14:textId="77777777" w:rsidR="005C6D0B" w:rsidRPr="005C6D0B" w:rsidRDefault="005C6D0B" w:rsidP="005C6D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11BC" w14:textId="77777777" w:rsidR="005C6D0B" w:rsidRPr="005C6D0B" w:rsidRDefault="005C6D0B" w:rsidP="005C6D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0B"/>
    <w:rsid w:val="00566ABE"/>
    <w:rsid w:val="005C6D0B"/>
    <w:rsid w:val="009F5F36"/>
    <w:rsid w:val="00E3205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5D8F"/>
  <w15:chartTrackingRefBased/>
  <w15:docId w15:val="{A1E76434-76E8-4386-AC22-B9366D05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D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D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D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D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D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D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D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D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D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D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D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D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D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D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D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D0B"/>
    <w:rPr>
      <w:rFonts w:eastAsiaTheme="majorEastAsia" w:cstheme="majorBidi"/>
      <w:color w:val="272727" w:themeColor="text1" w:themeTint="D8"/>
    </w:rPr>
  </w:style>
  <w:style w:type="paragraph" w:styleId="Titel">
    <w:name w:val="Title"/>
    <w:basedOn w:val="Standaard"/>
    <w:next w:val="Standaard"/>
    <w:link w:val="TitelChar"/>
    <w:uiPriority w:val="10"/>
    <w:qFormat/>
    <w:rsid w:val="005C6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D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D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D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D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6D0B"/>
    <w:rPr>
      <w:i/>
      <w:iCs/>
      <w:color w:val="404040" w:themeColor="text1" w:themeTint="BF"/>
    </w:rPr>
  </w:style>
  <w:style w:type="paragraph" w:styleId="Lijstalinea">
    <w:name w:val="List Paragraph"/>
    <w:basedOn w:val="Standaard"/>
    <w:uiPriority w:val="34"/>
    <w:qFormat/>
    <w:rsid w:val="005C6D0B"/>
    <w:pPr>
      <w:ind w:left="720"/>
      <w:contextualSpacing/>
    </w:pPr>
  </w:style>
  <w:style w:type="character" w:styleId="Intensievebenadrukking">
    <w:name w:val="Intense Emphasis"/>
    <w:basedOn w:val="Standaardalinea-lettertype"/>
    <w:uiPriority w:val="21"/>
    <w:qFormat/>
    <w:rsid w:val="005C6D0B"/>
    <w:rPr>
      <w:i/>
      <w:iCs/>
      <w:color w:val="0F4761" w:themeColor="accent1" w:themeShade="BF"/>
    </w:rPr>
  </w:style>
  <w:style w:type="paragraph" w:styleId="Duidelijkcitaat">
    <w:name w:val="Intense Quote"/>
    <w:basedOn w:val="Standaard"/>
    <w:next w:val="Standaard"/>
    <w:link w:val="DuidelijkcitaatChar"/>
    <w:uiPriority w:val="30"/>
    <w:qFormat/>
    <w:rsid w:val="005C6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D0B"/>
    <w:rPr>
      <w:i/>
      <w:iCs/>
      <w:color w:val="0F4761" w:themeColor="accent1" w:themeShade="BF"/>
    </w:rPr>
  </w:style>
  <w:style w:type="character" w:styleId="Intensieveverwijzing">
    <w:name w:val="Intense Reference"/>
    <w:basedOn w:val="Standaardalinea-lettertype"/>
    <w:uiPriority w:val="32"/>
    <w:qFormat/>
    <w:rsid w:val="005C6D0B"/>
    <w:rPr>
      <w:b/>
      <w:bCs/>
      <w:smallCaps/>
      <w:color w:val="0F4761" w:themeColor="accent1" w:themeShade="BF"/>
      <w:spacing w:val="5"/>
    </w:rPr>
  </w:style>
  <w:style w:type="paragraph" w:styleId="Koptekst">
    <w:name w:val="header"/>
    <w:basedOn w:val="Standaard"/>
    <w:link w:val="KoptekstChar"/>
    <w:uiPriority w:val="99"/>
    <w:unhideWhenUsed/>
    <w:rsid w:val="005C6D0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C6D0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C6D0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C6D0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481</ap:Words>
  <ap:Characters>2647</ap:Characters>
  <ap:DocSecurity>0</ap:DocSecurity>
  <ap:Lines>22</ap:Lines>
  <ap:Paragraphs>6</ap:Paragraphs>
  <ap:ScaleCrop>false</ap:ScaleCrop>
  <ap:LinksUpToDate>false</ap:LinksUpToDate>
  <ap:CharactersWithSpaces>3122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2025-10-06T11:24:00.0000000Z</dcterms:created>
  <dcterms:modified xsi:type="dcterms:W3CDTF">2025-10-06T11:25:00.0000000Z</dcterms:modified>
  <version/>
  <category/>
</coreProperties>
</file>