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F4823" w:rsidP="002F4823" w:rsidRDefault="002F4823" w14:paraId="4B59FCAD" w14:textId="77777777">
      <w:pPr>
        <w:rPr>
          <w:b/>
        </w:rPr>
      </w:pPr>
      <w:r>
        <w:rPr>
          <w:b/>
        </w:rPr>
        <w:t xml:space="preserve">Verslag houdende een lijst van vragen </w:t>
      </w:r>
    </w:p>
    <w:p w:rsidR="002F4823" w:rsidP="002F4823" w:rsidRDefault="002F4823" w14:paraId="56A757DC" w14:textId="1238E283">
      <w:r>
        <w:t xml:space="preserve">De vaste commissie voor Defensie heeft een aantal vragen voorgelegd aan de minister van Defensie over de </w:t>
      </w:r>
      <w:r>
        <w:rPr>
          <w:b/>
        </w:rPr>
        <w:t>Vaststelling van de begrotingsstaten van het Ministerie van Defensie (X) voor het jaar 2026</w:t>
      </w:r>
      <w:r>
        <w:t xml:space="preserve"> (Kamerstuk </w:t>
      </w:r>
      <w:r>
        <w:rPr>
          <w:b/>
        </w:rPr>
        <w:t>36800</w:t>
      </w:r>
      <w:r>
        <w:rPr>
          <w:b/>
        </w:rPr>
        <w:t xml:space="preserve"> </w:t>
      </w:r>
      <w:r>
        <w:rPr>
          <w:b/>
        </w:rPr>
        <w:t>X</w:t>
      </w:r>
      <w:r>
        <w:t>)</w:t>
      </w:r>
      <w:r>
        <w:t>.</w:t>
      </w:r>
    </w:p>
    <w:p w:rsidR="002F4823" w:rsidP="002F4823" w:rsidRDefault="002F4823" w14:paraId="44B86EEB" w14:textId="77777777">
      <w:pPr>
        <w:spacing w:after="0"/>
      </w:pPr>
      <w:r>
        <w:t xml:space="preserve">De voorzitter van de commissie, </w:t>
      </w:r>
    </w:p>
    <w:p w:rsidR="002F4823" w:rsidP="002F4823" w:rsidRDefault="002F4823" w14:paraId="72840629" w14:textId="3156A9AA">
      <w:pPr>
        <w:spacing w:after="0"/>
      </w:pPr>
      <w:proofErr w:type="spellStart"/>
      <w:r>
        <w:t>Kahraman</w:t>
      </w:r>
      <w:proofErr w:type="spellEnd"/>
    </w:p>
    <w:p w:rsidR="002F4823" w:rsidP="002F4823" w:rsidRDefault="002F4823" w14:paraId="4DED3619" w14:textId="77777777">
      <w:pPr>
        <w:spacing w:after="0"/>
      </w:pPr>
      <w:r>
        <w:tab/>
      </w:r>
      <w:r>
        <w:tab/>
      </w:r>
    </w:p>
    <w:p w:rsidR="002F4823" w:rsidP="002F4823" w:rsidRDefault="002F4823" w14:paraId="204149CE" w14:textId="7588748B">
      <w:pPr>
        <w:spacing w:after="0"/>
      </w:pPr>
      <w:r>
        <w:t>Adjunct-</w:t>
      </w:r>
      <w:r>
        <w:t>g</w:t>
      </w:r>
      <w:r>
        <w:t>riffier van de commissie,</w:t>
      </w:r>
    </w:p>
    <w:p w:rsidR="002F4823" w:rsidP="002F4823" w:rsidRDefault="002F4823" w14:paraId="03B92CD2" w14:textId="09E8086F">
      <w:pPr>
        <w:spacing w:after="0"/>
      </w:pPr>
      <w:proofErr w:type="spellStart"/>
      <w:r>
        <w:t>Manten</w:t>
      </w:r>
      <w:proofErr w:type="spellEnd"/>
    </w:p>
    <w:p w:rsidR="002F4823" w:rsidP="002F4823" w:rsidRDefault="002F4823" w14:paraId="71F9249D" w14:textId="77777777"/>
    <w:tbl>
      <w:tblPr>
        <w:tblW w:w="7088" w:type="dxa"/>
        <w:tblLayout w:type="fixed"/>
        <w:tblCellMar>
          <w:left w:w="0" w:type="dxa"/>
          <w:right w:w="0" w:type="dxa"/>
        </w:tblCellMar>
        <w:tblLook w:val="0000" w:firstRow="0" w:lastRow="0" w:firstColumn="0" w:lastColumn="0" w:noHBand="0" w:noVBand="0"/>
      </w:tblPr>
      <w:tblGrid>
        <w:gridCol w:w="567"/>
        <w:gridCol w:w="6521"/>
      </w:tblGrid>
      <w:tr w:rsidR="002F4823" w:rsidTr="002F4823" w14:paraId="682FF41A" w14:textId="77777777">
        <w:trPr>
          <w:cantSplit/>
        </w:trPr>
        <w:tc>
          <w:tcPr>
            <w:tcW w:w="567" w:type="dxa"/>
          </w:tcPr>
          <w:p w:rsidR="002F4823" w:rsidP="00C01EDF" w:rsidRDefault="002F4823" w14:paraId="7DFEA14E" w14:textId="77777777">
            <w:bookmarkStart w:name="bmkStartTabel" w:id="0"/>
            <w:bookmarkEnd w:id="0"/>
            <w:proofErr w:type="spellStart"/>
            <w:r>
              <w:t>Nr</w:t>
            </w:r>
            <w:proofErr w:type="spellEnd"/>
          </w:p>
        </w:tc>
        <w:tc>
          <w:tcPr>
            <w:tcW w:w="6521" w:type="dxa"/>
          </w:tcPr>
          <w:p w:rsidR="002F4823" w:rsidP="00C01EDF" w:rsidRDefault="002F4823" w14:paraId="2C7F1A5C" w14:textId="77777777">
            <w:r>
              <w:t>Vraag</w:t>
            </w:r>
          </w:p>
        </w:tc>
      </w:tr>
      <w:tr w:rsidR="002F4823" w:rsidTr="002F4823" w14:paraId="7579C157" w14:textId="77777777">
        <w:tc>
          <w:tcPr>
            <w:tcW w:w="567" w:type="dxa"/>
          </w:tcPr>
          <w:p w:rsidR="002F4823" w:rsidP="00C01EDF" w:rsidRDefault="002F4823" w14:paraId="12B46516" w14:textId="77777777">
            <w:r>
              <w:t>1</w:t>
            </w:r>
          </w:p>
        </w:tc>
        <w:tc>
          <w:tcPr>
            <w:tcW w:w="6521" w:type="dxa"/>
          </w:tcPr>
          <w:p w:rsidR="002F4823" w:rsidP="00C01EDF" w:rsidRDefault="002F4823" w14:paraId="2D96B617" w14:textId="77777777">
            <w:r>
              <w:t xml:space="preserve">Met hoeveel vuureenheden zou het </w:t>
            </w:r>
            <w:proofErr w:type="spellStart"/>
            <w:r>
              <w:t>Het</w:t>
            </w:r>
            <w:proofErr w:type="spellEnd"/>
            <w:r>
              <w:t xml:space="preserve"> Defensie Grondgebonden Luchtverdedigingscommando (DGLC) moeten groeien om aan de NAVO-capaciteitsdoelstellingen te voldoen?</w:t>
            </w:r>
          </w:p>
        </w:tc>
      </w:tr>
      <w:tr w:rsidR="002F4823" w:rsidTr="002F4823" w14:paraId="1838D87B" w14:textId="77777777">
        <w:tc>
          <w:tcPr>
            <w:tcW w:w="567" w:type="dxa"/>
          </w:tcPr>
          <w:p w:rsidR="002F4823" w:rsidP="00C01EDF" w:rsidRDefault="002F4823" w14:paraId="5AFB0E3B" w14:textId="77777777">
            <w:r>
              <w:t>2</w:t>
            </w:r>
          </w:p>
        </w:tc>
        <w:tc>
          <w:tcPr>
            <w:tcW w:w="6521" w:type="dxa"/>
          </w:tcPr>
          <w:p w:rsidR="002F4823" w:rsidP="00C01EDF" w:rsidRDefault="002F4823" w14:paraId="6C5DCF5D" w14:textId="77777777">
            <w:r>
              <w:t>Wat zijn de structurele meerkosten die gemoeid zijn bij het eventueel permanent stationeren van een brigade in de Baltische staten?</w:t>
            </w:r>
          </w:p>
        </w:tc>
      </w:tr>
      <w:tr w:rsidR="002F4823" w:rsidTr="002F4823" w14:paraId="6934D0CE" w14:textId="77777777">
        <w:tc>
          <w:tcPr>
            <w:tcW w:w="567" w:type="dxa"/>
          </w:tcPr>
          <w:p w:rsidR="002F4823" w:rsidP="00C01EDF" w:rsidRDefault="002F4823" w14:paraId="57D5B31C" w14:textId="77777777">
            <w:r>
              <w:t>3</w:t>
            </w:r>
          </w:p>
        </w:tc>
        <w:tc>
          <w:tcPr>
            <w:tcW w:w="6521" w:type="dxa"/>
          </w:tcPr>
          <w:p w:rsidR="002F4823" w:rsidP="00C01EDF" w:rsidRDefault="002F4823" w14:paraId="3C451D80" w14:textId="77777777">
            <w:r>
              <w:t>Het defensiebudget wordt verhoogd met 3,4 miljard euro, zijn dit nieuwe middelen, of is het de uitwerking van reeds aangekondigde verhogingen?</w:t>
            </w:r>
          </w:p>
        </w:tc>
      </w:tr>
      <w:tr w:rsidR="002F4823" w:rsidTr="002F4823" w14:paraId="04E09CEE" w14:textId="77777777">
        <w:tc>
          <w:tcPr>
            <w:tcW w:w="567" w:type="dxa"/>
          </w:tcPr>
          <w:p w:rsidR="002F4823" w:rsidP="00C01EDF" w:rsidRDefault="002F4823" w14:paraId="2A3B59AF" w14:textId="77777777">
            <w:r>
              <w:t>4</w:t>
            </w:r>
          </w:p>
        </w:tc>
        <w:tc>
          <w:tcPr>
            <w:tcW w:w="6521" w:type="dxa"/>
          </w:tcPr>
          <w:p w:rsidR="002F4823" w:rsidP="00C01EDF" w:rsidRDefault="002F4823" w14:paraId="41EC692A" w14:textId="77777777">
            <w:r>
              <w:t>Over de gehele linie daalt het budget voor externe inhuur significant, is dit in het licht van de significante stijging in de voorjaarsnota 2025 ten opzichte van de begroting 2025 realistisch begroot?</w:t>
            </w:r>
          </w:p>
        </w:tc>
      </w:tr>
      <w:tr w:rsidR="002F4823" w:rsidTr="002F4823" w14:paraId="630E795B" w14:textId="77777777">
        <w:tc>
          <w:tcPr>
            <w:tcW w:w="567" w:type="dxa"/>
          </w:tcPr>
          <w:p w:rsidR="002F4823" w:rsidP="00C01EDF" w:rsidRDefault="002F4823" w14:paraId="37F11447" w14:textId="77777777">
            <w:r>
              <w:t>5</w:t>
            </w:r>
          </w:p>
        </w:tc>
        <w:tc>
          <w:tcPr>
            <w:tcW w:w="6521" w:type="dxa"/>
          </w:tcPr>
          <w:p w:rsidR="002F4823" w:rsidP="00C01EDF" w:rsidRDefault="002F4823" w14:paraId="36A3BC03" w14:textId="77777777">
            <w:r>
              <w:t>Gezien het feit dat uit eerdere beleidsdocumenten blijkt dat de geneeskundige keten momenteel Defensie niet in alle hoofdtaken voldoende kan ondersteunen ondanks eerder herstel, hoeveel budget en investeringen zijn er dan nodig om de keten voldoende te versterken?</w:t>
            </w:r>
          </w:p>
        </w:tc>
      </w:tr>
      <w:tr w:rsidR="002F4823" w:rsidTr="002F4823" w14:paraId="7BD428F9" w14:textId="77777777">
        <w:tc>
          <w:tcPr>
            <w:tcW w:w="567" w:type="dxa"/>
          </w:tcPr>
          <w:p w:rsidR="002F4823" w:rsidP="00C01EDF" w:rsidRDefault="002F4823" w14:paraId="3D5275DF" w14:textId="77777777">
            <w:r>
              <w:t>6</w:t>
            </w:r>
          </w:p>
        </w:tc>
        <w:tc>
          <w:tcPr>
            <w:tcW w:w="6521" w:type="dxa"/>
          </w:tcPr>
          <w:p w:rsidR="002F4823" w:rsidP="00C01EDF" w:rsidRDefault="002F4823" w14:paraId="1F80AF60" w14:textId="77777777">
            <w:r>
              <w:t xml:space="preserve">Hoeveel zou het oprichten van een heavy </w:t>
            </w:r>
            <w:proofErr w:type="spellStart"/>
            <w:r>
              <w:t>infantry</w:t>
            </w:r>
            <w:proofErr w:type="spellEnd"/>
            <w:r>
              <w:t xml:space="preserve"> brigade kosten, uitgesplitst naar investeringskosten en structurele uitgaven?</w:t>
            </w:r>
          </w:p>
        </w:tc>
      </w:tr>
      <w:tr w:rsidR="002F4823" w:rsidTr="002F4823" w14:paraId="32900BA1" w14:textId="77777777">
        <w:tc>
          <w:tcPr>
            <w:tcW w:w="567" w:type="dxa"/>
          </w:tcPr>
          <w:p w:rsidR="002F4823" w:rsidP="00C01EDF" w:rsidRDefault="002F4823" w14:paraId="1534CFF8" w14:textId="77777777">
            <w:r>
              <w:t>7</w:t>
            </w:r>
          </w:p>
        </w:tc>
        <w:tc>
          <w:tcPr>
            <w:tcW w:w="6521" w:type="dxa"/>
          </w:tcPr>
          <w:p w:rsidR="002F4823" w:rsidP="00C01EDF" w:rsidRDefault="002F4823" w14:paraId="261B2C25" w14:textId="77777777">
            <w:r>
              <w:t xml:space="preserve">Hoeveel zou het oprichten van een medium </w:t>
            </w:r>
            <w:proofErr w:type="spellStart"/>
            <w:r>
              <w:t>infantry</w:t>
            </w:r>
            <w:proofErr w:type="spellEnd"/>
            <w:r>
              <w:t xml:space="preserve"> brigade kosten, uitgesplitst naar investeringskosten en structurele uitgaven?</w:t>
            </w:r>
          </w:p>
        </w:tc>
      </w:tr>
      <w:tr w:rsidR="002F4823" w:rsidTr="002F4823" w14:paraId="4B824EF7" w14:textId="77777777">
        <w:tc>
          <w:tcPr>
            <w:tcW w:w="567" w:type="dxa"/>
          </w:tcPr>
          <w:p w:rsidR="002F4823" w:rsidP="00C01EDF" w:rsidRDefault="002F4823" w14:paraId="5B1AFB93" w14:textId="77777777">
            <w:r>
              <w:t>8</w:t>
            </w:r>
          </w:p>
        </w:tc>
        <w:tc>
          <w:tcPr>
            <w:tcW w:w="6521" w:type="dxa"/>
          </w:tcPr>
          <w:p w:rsidR="002F4823" w:rsidP="00C01EDF" w:rsidRDefault="002F4823" w14:paraId="3532194F" w14:textId="77777777">
            <w:r>
              <w:t>Welke rekenmethode wordt gebruikt om de NAVO-norm vast te stellen? De rekenmethode van de NAVO of de rekenmethode van Financiën? Kunt u toelichten welke financiële consequenties het hanteren van de ene methode ten opzichte van de andere methode heeft?</w:t>
            </w:r>
          </w:p>
        </w:tc>
      </w:tr>
      <w:tr w:rsidR="002F4823" w:rsidTr="002F4823" w14:paraId="31ABE003" w14:textId="77777777">
        <w:tc>
          <w:tcPr>
            <w:tcW w:w="567" w:type="dxa"/>
          </w:tcPr>
          <w:p w:rsidR="002F4823" w:rsidP="00C01EDF" w:rsidRDefault="002F4823" w14:paraId="611C2615" w14:textId="77777777">
            <w:r>
              <w:t>9</w:t>
            </w:r>
          </w:p>
        </w:tc>
        <w:tc>
          <w:tcPr>
            <w:tcW w:w="6521" w:type="dxa"/>
          </w:tcPr>
          <w:p w:rsidR="002F4823" w:rsidP="00C01EDF" w:rsidRDefault="002F4823" w14:paraId="0FEDD0FE" w14:textId="77777777">
            <w:r>
              <w:t>Zouden er kosten bespaard worden door extern personeel intern in te huren? Zo ja, hoeveel?</w:t>
            </w:r>
          </w:p>
        </w:tc>
      </w:tr>
      <w:tr w:rsidR="002F4823" w:rsidTr="002F4823" w14:paraId="0BC516A1" w14:textId="77777777">
        <w:tc>
          <w:tcPr>
            <w:tcW w:w="567" w:type="dxa"/>
          </w:tcPr>
          <w:p w:rsidR="002F4823" w:rsidP="00C01EDF" w:rsidRDefault="002F4823" w14:paraId="29BD95B5" w14:textId="77777777">
            <w:r>
              <w:t>10</w:t>
            </w:r>
          </w:p>
        </w:tc>
        <w:tc>
          <w:tcPr>
            <w:tcW w:w="6521" w:type="dxa"/>
          </w:tcPr>
          <w:p w:rsidR="002F4823" w:rsidP="00C01EDF" w:rsidRDefault="002F4823" w14:paraId="6924F739" w14:textId="77777777">
            <w:r>
              <w:t>Hanteert Defensie een anti-ronselbeding voor (ex-)werknemers?</w:t>
            </w:r>
          </w:p>
        </w:tc>
      </w:tr>
      <w:tr w:rsidR="002F4823" w:rsidTr="002F4823" w14:paraId="60AD6048" w14:textId="77777777">
        <w:tc>
          <w:tcPr>
            <w:tcW w:w="567" w:type="dxa"/>
          </w:tcPr>
          <w:p w:rsidR="002F4823" w:rsidP="00C01EDF" w:rsidRDefault="002F4823" w14:paraId="2301D7E3" w14:textId="77777777">
            <w:r>
              <w:lastRenderedPageBreak/>
              <w:t>11</w:t>
            </w:r>
          </w:p>
        </w:tc>
        <w:tc>
          <w:tcPr>
            <w:tcW w:w="6521" w:type="dxa"/>
          </w:tcPr>
          <w:p w:rsidR="002F4823" w:rsidP="00C01EDF" w:rsidRDefault="002F4823" w14:paraId="18C3D830" w14:textId="77777777">
            <w:r>
              <w:t>In de beleidsagenda wordt de ambitie uitgesproken om te groeien naar een organisatie van minimaal 100.000 mensen, welke concrete en meetbare doelstellingen voor de personele vulling zijn er voor 2026 vastgesteld en hoe realistisch zijn deze, gegeven de aanhoudende krapte op de arbeidsmarkt?</w:t>
            </w:r>
          </w:p>
        </w:tc>
      </w:tr>
      <w:tr w:rsidR="002F4823" w:rsidTr="002F4823" w14:paraId="15E4A336" w14:textId="77777777">
        <w:tc>
          <w:tcPr>
            <w:tcW w:w="567" w:type="dxa"/>
          </w:tcPr>
          <w:p w:rsidR="002F4823" w:rsidP="00C01EDF" w:rsidRDefault="002F4823" w14:paraId="76538591" w14:textId="77777777">
            <w:r>
              <w:t>12</w:t>
            </w:r>
          </w:p>
        </w:tc>
        <w:tc>
          <w:tcPr>
            <w:tcW w:w="6521" w:type="dxa"/>
          </w:tcPr>
          <w:p w:rsidR="002F4823" w:rsidP="00C01EDF" w:rsidRDefault="002F4823" w14:paraId="7D37FC97" w14:textId="77777777">
            <w:r>
              <w:t>Kunt u toelichten hoe de begrote €2,7 miljard voor militaire steun aan Oekraïne in 2026 zich verhoudt tot het door Oekraïne zelf aangegeven additionele budgettaire tekort van $ 19 miljard en welke risico’s het kabinet ziet voor de continuïteit van de Nederlandse steun indien de internationale financiering tekortschiet?</w:t>
            </w:r>
          </w:p>
        </w:tc>
      </w:tr>
      <w:tr w:rsidR="002F4823" w:rsidTr="002F4823" w14:paraId="5318D258" w14:textId="77777777">
        <w:tc>
          <w:tcPr>
            <w:tcW w:w="567" w:type="dxa"/>
          </w:tcPr>
          <w:p w:rsidR="002F4823" w:rsidP="00C01EDF" w:rsidRDefault="002F4823" w14:paraId="7F5606F6" w14:textId="77777777">
            <w:r>
              <w:t>13</w:t>
            </w:r>
          </w:p>
        </w:tc>
        <w:tc>
          <w:tcPr>
            <w:tcW w:w="6521" w:type="dxa"/>
          </w:tcPr>
          <w:p w:rsidR="002F4823" w:rsidP="00C01EDF" w:rsidRDefault="002F4823" w14:paraId="2255FBFD" w14:textId="77777777">
            <w:r>
              <w:t>Kunt u een indicatie geven aan welke specifieke capaciteiten of domeinen de extra middelen besteed zullen worden ter versterking van de gevechtskracht voor hoofdtaak 1?</w:t>
            </w:r>
          </w:p>
        </w:tc>
      </w:tr>
      <w:tr w:rsidR="002F4823" w:rsidTr="002F4823" w14:paraId="2C55BB53" w14:textId="77777777">
        <w:tc>
          <w:tcPr>
            <w:tcW w:w="567" w:type="dxa"/>
          </w:tcPr>
          <w:p w:rsidR="002F4823" w:rsidP="00C01EDF" w:rsidRDefault="002F4823" w14:paraId="7A4A5DFF" w14:textId="77777777">
            <w:r>
              <w:t>14</w:t>
            </w:r>
          </w:p>
        </w:tc>
        <w:tc>
          <w:tcPr>
            <w:tcW w:w="6521" w:type="dxa"/>
          </w:tcPr>
          <w:p w:rsidR="002F4823" w:rsidP="00C01EDF" w:rsidRDefault="002F4823" w14:paraId="1204EC49" w14:textId="77777777">
            <w:r>
              <w:t>In de begroting op pagina 9 staat dat de totale defensie-uitgaven 27,7 miljard euro bedragen in 2026, maar in andere berichten, zoals in het persbericht 'Prinsjesdag: defensiebudget stijgt door slechtere veiligheidssituatie' van 16 september 2025 wordt gesproken over 26,8 miljard euro, hoe kan dit verschil verklaard worden en welke is correct?</w:t>
            </w:r>
          </w:p>
        </w:tc>
      </w:tr>
      <w:tr w:rsidR="002F4823" w:rsidTr="002F4823" w14:paraId="6F27C9C5" w14:textId="77777777">
        <w:tc>
          <w:tcPr>
            <w:tcW w:w="567" w:type="dxa"/>
          </w:tcPr>
          <w:p w:rsidR="002F4823" w:rsidP="00C01EDF" w:rsidRDefault="002F4823" w14:paraId="70002B34" w14:textId="77777777">
            <w:r>
              <w:t>15</w:t>
            </w:r>
          </w:p>
        </w:tc>
        <w:tc>
          <w:tcPr>
            <w:tcW w:w="6521" w:type="dxa"/>
          </w:tcPr>
          <w:p w:rsidR="002F4823" w:rsidP="00C01EDF" w:rsidRDefault="002F4823" w14:paraId="518651BE" w14:textId="77777777">
            <w:r>
              <w:t>Welke concrete maatregelen worden in 2026 genomen om de aanbevelingen uit de geactualiseerde Defensie Cyber Strategie te implementeren en hoe wordt de effectiviteit van de investeringen in het cyberdomein gemonitord?</w:t>
            </w:r>
          </w:p>
        </w:tc>
      </w:tr>
      <w:tr w:rsidR="002F4823" w:rsidTr="002F4823" w14:paraId="13E20802" w14:textId="77777777">
        <w:tc>
          <w:tcPr>
            <w:tcW w:w="567" w:type="dxa"/>
          </w:tcPr>
          <w:p w:rsidR="002F4823" w:rsidP="00C01EDF" w:rsidRDefault="002F4823" w14:paraId="64748B5E" w14:textId="77777777">
            <w:r>
              <w:t>16</w:t>
            </w:r>
          </w:p>
        </w:tc>
        <w:tc>
          <w:tcPr>
            <w:tcW w:w="6521" w:type="dxa"/>
          </w:tcPr>
          <w:p w:rsidR="002F4823" w:rsidP="00C01EDF" w:rsidRDefault="002F4823" w14:paraId="66137847" w14:textId="77777777">
            <w:r>
              <w:t xml:space="preserve">Hoe verhoudt de in de beleidsagenda genoemde Digitale Transformatie Strategie (DTS) zich tot eerder geconstateerde </w:t>
            </w:r>
            <w:proofErr w:type="spellStart"/>
            <w:r>
              <w:t>bedrijfsvoeringsproblemen</w:t>
            </w:r>
            <w:proofErr w:type="spellEnd"/>
            <w:r>
              <w:t xml:space="preserve"> en welke concrete verbeteringen in de aansturing van grote IT-projecten moeten in 2026 zichtbaar worden?</w:t>
            </w:r>
          </w:p>
        </w:tc>
      </w:tr>
      <w:tr w:rsidR="002F4823" w:rsidTr="002F4823" w14:paraId="33735746" w14:textId="77777777">
        <w:tc>
          <w:tcPr>
            <w:tcW w:w="567" w:type="dxa"/>
          </w:tcPr>
          <w:p w:rsidR="002F4823" w:rsidP="00C01EDF" w:rsidRDefault="002F4823" w14:paraId="6159E9B3" w14:textId="77777777">
            <w:r>
              <w:t>17</w:t>
            </w:r>
          </w:p>
        </w:tc>
        <w:tc>
          <w:tcPr>
            <w:tcW w:w="6521" w:type="dxa"/>
          </w:tcPr>
          <w:p w:rsidR="002F4823" w:rsidP="00C01EDF" w:rsidRDefault="002F4823" w14:paraId="516761FA" w14:textId="77777777">
            <w:r>
              <w:t>Kunt u kwantificeren welke bijdrage de opschaling van het dienjaar naar 1.500 deelnemers in 2026 levert aan het vullen van de flexibele schil van de krijgsmacht en wat de totale kosten per deelnemer zijn?</w:t>
            </w:r>
          </w:p>
        </w:tc>
      </w:tr>
      <w:tr w:rsidR="002F4823" w:rsidTr="002F4823" w14:paraId="0CAF18F5" w14:textId="77777777">
        <w:tc>
          <w:tcPr>
            <w:tcW w:w="567" w:type="dxa"/>
          </w:tcPr>
          <w:p w:rsidR="002F4823" w:rsidP="00C01EDF" w:rsidRDefault="002F4823" w14:paraId="6AE7F869" w14:textId="77777777">
            <w:r>
              <w:t>18</w:t>
            </w:r>
          </w:p>
        </w:tc>
        <w:tc>
          <w:tcPr>
            <w:tcW w:w="6521" w:type="dxa"/>
          </w:tcPr>
          <w:p w:rsidR="002F4823" w:rsidP="00C01EDF" w:rsidRDefault="002F4823" w14:paraId="6031C822" w14:textId="77777777">
            <w:r>
              <w:t>Kan worden gespecificeerd hoeveel euro de investeringen bedragen in de passage "in 2026 wordt hieraan uitvoering gegeven door te investeren in de materiële en immateriële zorg voor veteranen met inzet gerelateerde gezondheidsklachten en hun relaties"?</w:t>
            </w:r>
          </w:p>
        </w:tc>
      </w:tr>
      <w:tr w:rsidR="002F4823" w:rsidTr="002F4823" w14:paraId="602FF613" w14:textId="77777777">
        <w:tc>
          <w:tcPr>
            <w:tcW w:w="567" w:type="dxa"/>
          </w:tcPr>
          <w:p w:rsidR="002F4823" w:rsidP="00C01EDF" w:rsidRDefault="002F4823" w14:paraId="345D216F" w14:textId="77777777">
            <w:r>
              <w:t>19</w:t>
            </w:r>
          </w:p>
        </w:tc>
        <w:tc>
          <w:tcPr>
            <w:tcW w:w="6521" w:type="dxa"/>
          </w:tcPr>
          <w:p w:rsidR="002F4823" w:rsidP="00C01EDF" w:rsidRDefault="002F4823" w14:paraId="73D85C2A" w14:textId="77777777">
            <w:r>
              <w:t>Wat zijn de grootste kostenposten in het extra budget vrijgesteld voor grensbewaking en waarom wordt er rekening gehouden met een verdriedubbeling van het budget in 2030 ten aanzien van 2026?</w:t>
            </w:r>
          </w:p>
        </w:tc>
      </w:tr>
      <w:tr w:rsidR="002F4823" w:rsidTr="002F4823" w14:paraId="281D337C" w14:textId="77777777">
        <w:tc>
          <w:tcPr>
            <w:tcW w:w="567" w:type="dxa"/>
          </w:tcPr>
          <w:p w:rsidR="002F4823" w:rsidP="00C01EDF" w:rsidRDefault="002F4823" w14:paraId="2B00244D" w14:textId="77777777">
            <w:r>
              <w:t>20</w:t>
            </w:r>
          </w:p>
        </w:tc>
        <w:tc>
          <w:tcPr>
            <w:tcW w:w="6521" w:type="dxa"/>
          </w:tcPr>
          <w:p w:rsidR="002F4823" w:rsidP="00C01EDF" w:rsidRDefault="002F4823" w14:paraId="3F7D58F1" w14:textId="77777777">
            <w:r>
              <w:t>Met hoeveel kosten voor het verwerken van WOO-verzoeken worden in respectievelijk 2025, 2026, 2027 en 2028 rekening gehouden en hoe worden deze kosten verder uitgesplitst?</w:t>
            </w:r>
          </w:p>
        </w:tc>
      </w:tr>
      <w:tr w:rsidR="002F4823" w:rsidTr="002F4823" w14:paraId="7B219D0D" w14:textId="77777777">
        <w:tc>
          <w:tcPr>
            <w:tcW w:w="567" w:type="dxa"/>
          </w:tcPr>
          <w:p w:rsidR="002F4823" w:rsidP="00C01EDF" w:rsidRDefault="002F4823" w14:paraId="034CF31E" w14:textId="77777777">
            <w:r>
              <w:t>21</w:t>
            </w:r>
          </w:p>
        </w:tc>
        <w:tc>
          <w:tcPr>
            <w:tcW w:w="6521" w:type="dxa"/>
          </w:tcPr>
          <w:p w:rsidR="002F4823" w:rsidP="00C01EDF" w:rsidRDefault="002F4823" w14:paraId="3A177BEC" w14:textId="77777777">
            <w:r>
              <w:t>Kunt u uitleggen waarom het budget voor ‘overige inzet’ vanaf 2025 ten aanzien van 2024 meer dan vertienvoudigt?</w:t>
            </w:r>
          </w:p>
        </w:tc>
      </w:tr>
      <w:tr w:rsidR="002F4823" w:rsidTr="002F4823" w14:paraId="1C5470BA" w14:textId="77777777">
        <w:tc>
          <w:tcPr>
            <w:tcW w:w="567" w:type="dxa"/>
          </w:tcPr>
          <w:p w:rsidR="002F4823" w:rsidP="00C01EDF" w:rsidRDefault="002F4823" w14:paraId="5392E3F2" w14:textId="77777777">
            <w:r>
              <w:lastRenderedPageBreak/>
              <w:t>22</w:t>
            </w:r>
          </w:p>
        </w:tc>
        <w:tc>
          <w:tcPr>
            <w:tcW w:w="6521" w:type="dxa"/>
          </w:tcPr>
          <w:p w:rsidR="002F4823" w:rsidP="00C01EDF" w:rsidRDefault="002F4823" w14:paraId="453FAE3B" w14:textId="77777777">
            <w:r>
              <w:t>Wordt er in de budgettering voor EUFOR Althea in 2026 rekening gehouden met een grotere inzet van Nederlandse troepen aan de missie, bijvoorbeeld door toenemende spanningen in de regio?</w:t>
            </w:r>
          </w:p>
        </w:tc>
      </w:tr>
      <w:tr w:rsidR="002F4823" w:rsidTr="002F4823" w14:paraId="7B010749" w14:textId="77777777">
        <w:tc>
          <w:tcPr>
            <w:tcW w:w="567" w:type="dxa"/>
          </w:tcPr>
          <w:p w:rsidR="002F4823" w:rsidP="00C01EDF" w:rsidRDefault="002F4823" w14:paraId="6E7543DE" w14:textId="77777777">
            <w:r>
              <w:t>23</w:t>
            </w:r>
          </w:p>
        </w:tc>
        <w:tc>
          <w:tcPr>
            <w:tcW w:w="6521" w:type="dxa"/>
          </w:tcPr>
          <w:p w:rsidR="002F4823" w:rsidP="00C01EDF" w:rsidRDefault="002F4823" w14:paraId="23B9939C" w14:textId="77777777">
            <w:r>
              <w:t>Kunt u uitleggen waarom de apparaatsuitgaven ‘eigen personeel’ bij de Koninklijke Marine vanaf 2025 nauwelijks stijgen, gegeven de grote investerings- en wervingscampagnes in alle onderdelen van de krijgsmacht?</w:t>
            </w:r>
          </w:p>
        </w:tc>
      </w:tr>
      <w:tr w:rsidR="002F4823" w:rsidTr="002F4823" w14:paraId="67DCDA9F" w14:textId="77777777">
        <w:tc>
          <w:tcPr>
            <w:tcW w:w="567" w:type="dxa"/>
          </w:tcPr>
          <w:p w:rsidR="002F4823" w:rsidP="00C01EDF" w:rsidRDefault="002F4823" w14:paraId="71816D7C" w14:textId="77777777">
            <w:r>
              <w:t>24</w:t>
            </w:r>
          </w:p>
        </w:tc>
        <w:tc>
          <w:tcPr>
            <w:tcW w:w="6521" w:type="dxa"/>
          </w:tcPr>
          <w:p w:rsidR="002F4823" w:rsidP="00C01EDF" w:rsidRDefault="002F4823" w14:paraId="0D521287" w14:textId="77777777">
            <w:r>
              <w:t>Kunt u toelichten waarom de kosten voor externe inhuur bij de Koninklijke Landmacht in 2026 maar 66% bedragen ten opzichte van de kosten in 2025?</w:t>
            </w:r>
          </w:p>
        </w:tc>
      </w:tr>
      <w:tr w:rsidR="002F4823" w:rsidTr="002F4823" w14:paraId="06E42B4B" w14:textId="77777777">
        <w:tc>
          <w:tcPr>
            <w:tcW w:w="567" w:type="dxa"/>
          </w:tcPr>
          <w:p w:rsidR="002F4823" w:rsidP="00C01EDF" w:rsidRDefault="002F4823" w14:paraId="1EBBEA3E" w14:textId="77777777">
            <w:r>
              <w:t>25</w:t>
            </w:r>
          </w:p>
        </w:tc>
        <w:tc>
          <w:tcPr>
            <w:tcW w:w="6521" w:type="dxa"/>
          </w:tcPr>
          <w:p w:rsidR="002F4823" w:rsidP="00C01EDF" w:rsidRDefault="002F4823" w14:paraId="2A161641" w14:textId="77777777">
            <w:r>
              <w:t>Kunt u toelichten waarom de kosten voor externe inhuur bij de Koninklijke Luchtmacht in 2026 maar 55% bedragen ten opzichte van de kosten in 2025?</w:t>
            </w:r>
          </w:p>
        </w:tc>
      </w:tr>
      <w:tr w:rsidR="002F4823" w:rsidTr="002F4823" w14:paraId="711A97F4" w14:textId="77777777">
        <w:tc>
          <w:tcPr>
            <w:tcW w:w="567" w:type="dxa"/>
          </w:tcPr>
          <w:p w:rsidR="002F4823" w:rsidP="00C01EDF" w:rsidRDefault="002F4823" w14:paraId="7A5D9437" w14:textId="77777777">
            <w:r>
              <w:t>26</w:t>
            </w:r>
          </w:p>
        </w:tc>
        <w:tc>
          <w:tcPr>
            <w:tcW w:w="6521" w:type="dxa"/>
          </w:tcPr>
          <w:p w:rsidR="002F4823" w:rsidP="00C01EDF" w:rsidRDefault="002F4823" w14:paraId="730BF61E" w14:textId="77777777">
            <w:r>
              <w:t>Kunt u inzicht geven in de gemaakte en begrote kosten voor het bewaken en beveiligen van objecten, diensten en personen per respectievelijk jaar in 2024 – 2030?</w:t>
            </w:r>
          </w:p>
        </w:tc>
      </w:tr>
      <w:tr w:rsidR="002F4823" w:rsidTr="002F4823" w14:paraId="6CE125A7" w14:textId="77777777">
        <w:tc>
          <w:tcPr>
            <w:tcW w:w="567" w:type="dxa"/>
          </w:tcPr>
          <w:p w:rsidR="002F4823" w:rsidP="00C01EDF" w:rsidRDefault="002F4823" w14:paraId="24446986" w14:textId="77777777">
            <w:r>
              <w:t>27</w:t>
            </w:r>
          </w:p>
        </w:tc>
        <w:tc>
          <w:tcPr>
            <w:tcW w:w="6521" w:type="dxa"/>
          </w:tcPr>
          <w:p w:rsidR="002F4823" w:rsidP="00C01EDF" w:rsidRDefault="002F4823" w14:paraId="6F90F326" w14:textId="77777777">
            <w:r>
              <w:t>Hoe wordt de effectiviteit gemeten van de additionele middelen die zijn toegekend voor de intensivering van de grensbewaking door de Koninklijke Marechaussee en welke concrete resultaten worden in 2026 verwacht?</w:t>
            </w:r>
          </w:p>
        </w:tc>
      </w:tr>
      <w:tr w:rsidR="002F4823" w:rsidTr="002F4823" w14:paraId="6543F81C" w14:textId="77777777">
        <w:tc>
          <w:tcPr>
            <w:tcW w:w="567" w:type="dxa"/>
          </w:tcPr>
          <w:p w:rsidR="002F4823" w:rsidP="00C01EDF" w:rsidRDefault="002F4823" w14:paraId="146E6BF6" w14:textId="77777777">
            <w:r>
              <w:t>28</w:t>
            </w:r>
          </w:p>
        </w:tc>
        <w:tc>
          <w:tcPr>
            <w:tcW w:w="6521" w:type="dxa"/>
          </w:tcPr>
          <w:p w:rsidR="002F4823" w:rsidP="00C01EDF" w:rsidRDefault="002F4823" w14:paraId="6B306C3E" w14:textId="77777777">
            <w:r>
              <w:t>Kunt u toelichten waarom de kosten voor externe inhuur bij de Koninklijke Marechaussee 204% bedragen ten opzichte van de kosten in 2025?</w:t>
            </w:r>
          </w:p>
        </w:tc>
      </w:tr>
      <w:tr w:rsidR="002F4823" w:rsidTr="002F4823" w14:paraId="3D6A90A3" w14:textId="77777777">
        <w:tc>
          <w:tcPr>
            <w:tcW w:w="567" w:type="dxa"/>
          </w:tcPr>
          <w:p w:rsidR="002F4823" w:rsidP="00C01EDF" w:rsidRDefault="002F4823" w14:paraId="7B9234F1" w14:textId="77777777">
            <w:r>
              <w:t>29</w:t>
            </w:r>
          </w:p>
        </w:tc>
        <w:tc>
          <w:tcPr>
            <w:tcW w:w="6521" w:type="dxa"/>
          </w:tcPr>
          <w:p w:rsidR="002F4823" w:rsidP="00C01EDF" w:rsidRDefault="002F4823" w14:paraId="3305FB89" w14:textId="77777777">
            <w:r>
              <w:t>In het jaar 2026 blijft voor COMMIT de nadruk liggen op de structurele personele groei van de organisatie, omdat deze groei nodig is om de opdrachten uit de Defensienota 2024 te kunnen uitvoeren. Toch neemt het bedrag voor personele uitgaven af, hoe valt dit te rijmen met de structurele personele groei van de organisatie?</w:t>
            </w:r>
          </w:p>
        </w:tc>
      </w:tr>
      <w:tr w:rsidR="002F4823" w:rsidTr="002F4823" w14:paraId="49B65A7D" w14:textId="77777777">
        <w:tc>
          <w:tcPr>
            <w:tcW w:w="567" w:type="dxa"/>
          </w:tcPr>
          <w:p w:rsidR="002F4823" w:rsidP="00C01EDF" w:rsidRDefault="002F4823" w14:paraId="3C3B9F72" w14:textId="77777777">
            <w:r>
              <w:t>30</w:t>
            </w:r>
          </w:p>
        </w:tc>
        <w:tc>
          <w:tcPr>
            <w:tcW w:w="6521" w:type="dxa"/>
          </w:tcPr>
          <w:p w:rsidR="002F4823" w:rsidP="00C01EDF" w:rsidRDefault="002F4823" w14:paraId="5660B746" w14:textId="77777777">
            <w:r>
              <w:t>Kunt u toelichten waarom de kosten voor externe inhuur bij COMMIT in 2026 maar één derde deel bedragen ten aanzien van de kosten in 2025?</w:t>
            </w:r>
          </w:p>
        </w:tc>
      </w:tr>
      <w:tr w:rsidR="002F4823" w:rsidTr="002F4823" w14:paraId="238E25A7" w14:textId="77777777">
        <w:tc>
          <w:tcPr>
            <w:tcW w:w="567" w:type="dxa"/>
          </w:tcPr>
          <w:p w:rsidR="002F4823" w:rsidP="00C01EDF" w:rsidRDefault="002F4823" w14:paraId="73BA39E9" w14:textId="77777777">
            <w:r>
              <w:t>31</w:t>
            </w:r>
          </w:p>
        </w:tc>
        <w:tc>
          <w:tcPr>
            <w:tcW w:w="6521" w:type="dxa"/>
          </w:tcPr>
          <w:p w:rsidR="002F4823" w:rsidP="00C01EDF" w:rsidRDefault="002F4823" w14:paraId="4A4C8AF1" w14:textId="77777777">
            <w:r>
              <w:t>Waarom neemt het budget voor het Defensie Ondersteuningscommando (DOSCO) af gezien de beleidsdoelen om DOSCO te ontwikkelen tot een "naar een operationele, wendbare en schaalbare organisatie die altijd en overal ondersteuning levert" en de noodzaak om te blijven "investeren in het opleiden en de persoonlijke ontwikkeling van het defensiepersoneel"? Hoe zijn deze beleidsdoelen concreet vertaald naar budget?</w:t>
            </w:r>
          </w:p>
        </w:tc>
      </w:tr>
      <w:tr w:rsidR="002F4823" w:rsidTr="002F4823" w14:paraId="0799B4CA" w14:textId="77777777">
        <w:tc>
          <w:tcPr>
            <w:tcW w:w="567" w:type="dxa"/>
          </w:tcPr>
          <w:p w:rsidR="002F4823" w:rsidP="00C01EDF" w:rsidRDefault="002F4823" w14:paraId="1F4735F0" w14:textId="77777777">
            <w:r>
              <w:t>32</w:t>
            </w:r>
          </w:p>
        </w:tc>
        <w:tc>
          <w:tcPr>
            <w:tcW w:w="6521" w:type="dxa"/>
          </w:tcPr>
          <w:p w:rsidR="002F4823" w:rsidP="00C01EDF" w:rsidRDefault="002F4823" w14:paraId="09ECE97E" w14:textId="77777777">
            <w:r>
              <w:t>Kunt u toelichten waarom de kosten voor externe inhuur bij DOSCO in 2026 maar 10% bedragen ten opzichte van de kosten in 2025?</w:t>
            </w:r>
          </w:p>
        </w:tc>
      </w:tr>
      <w:tr w:rsidR="002F4823" w:rsidTr="002F4823" w14:paraId="656DC232" w14:textId="77777777">
        <w:tc>
          <w:tcPr>
            <w:tcW w:w="567" w:type="dxa"/>
          </w:tcPr>
          <w:p w:rsidR="002F4823" w:rsidP="00C01EDF" w:rsidRDefault="002F4823" w14:paraId="2EB96540" w14:textId="77777777">
            <w:r>
              <w:lastRenderedPageBreak/>
              <w:t>33</w:t>
            </w:r>
          </w:p>
        </w:tc>
        <w:tc>
          <w:tcPr>
            <w:tcW w:w="6521" w:type="dxa"/>
          </w:tcPr>
          <w:p w:rsidR="002F4823" w:rsidP="00C01EDF" w:rsidRDefault="002F4823" w14:paraId="196E271D" w14:textId="77777777">
            <w:r>
              <w:t>Kunt u toelichten waarom de kosten voor externe inhuur bij het Apparaat Kerndepartement in 2026 maar 60% bedragen ten opzichte van de kosten in 2025?</w:t>
            </w:r>
          </w:p>
        </w:tc>
      </w:tr>
      <w:tr w:rsidR="002F4823" w:rsidTr="002F4823" w14:paraId="464366AE" w14:textId="77777777">
        <w:tc>
          <w:tcPr>
            <w:tcW w:w="567" w:type="dxa"/>
          </w:tcPr>
          <w:p w:rsidR="002F4823" w:rsidP="00C01EDF" w:rsidRDefault="002F4823" w14:paraId="3EBFEB08" w14:textId="77777777">
            <w:r>
              <w:t>34</w:t>
            </w:r>
          </w:p>
        </w:tc>
        <w:tc>
          <w:tcPr>
            <w:tcW w:w="6521" w:type="dxa"/>
          </w:tcPr>
          <w:p w:rsidR="002F4823" w:rsidP="00C01EDF" w:rsidRDefault="002F4823" w14:paraId="63A856D7" w14:textId="77777777">
            <w:r>
              <w:t>Hoe wordt de budgettaire reservering van €8,15 miljard voor de affinanciering van militaire pensioenen in 2026 beïnvloed door de actuele dekkingsgraad van het ABP en de rentetermijnstructuur en welke risico's ziet u voor een mogelijke over- of onderschrijding van dit bedrag?</w:t>
            </w:r>
          </w:p>
        </w:tc>
      </w:tr>
    </w:tbl>
    <w:p w:rsidR="002F4823" w:rsidP="002F4823" w:rsidRDefault="002F4823" w14:paraId="22C70DEF" w14:textId="77777777"/>
    <w:p w:rsidR="00EC711E" w:rsidRDefault="00EC711E" w14:paraId="496E52CE" w14:textId="77777777"/>
    <w:sectPr w:rsidR="00EC711E" w:rsidSect="002F4823">
      <w:headerReference w:type="even" r:id="rId6"/>
      <w:headerReference w:type="default" r:id="rId7"/>
      <w:footerReference w:type="even" r:id="rId8"/>
      <w:footerReference w:type="default" r:id="rId9"/>
      <w:headerReference w:type="first" r:id="rId10"/>
      <w:footerReference w:type="first" r:id="rId11"/>
      <w:pgSz w:w="11900" w:h="16840"/>
      <w:pgMar w:top="1440" w:right="1800" w:bottom="1440" w:left="1800" w:header="708" w:footer="708"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F75FB4" w14:textId="77777777" w:rsidR="002F4823" w:rsidRDefault="002F4823" w:rsidP="002F4823">
      <w:pPr>
        <w:spacing w:after="0" w:line="240" w:lineRule="auto"/>
      </w:pPr>
      <w:r>
        <w:separator/>
      </w:r>
    </w:p>
  </w:endnote>
  <w:endnote w:type="continuationSeparator" w:id="0">
    <w:p w14:paraId="544534C2" w14:textId="77777777" w:rsidR="002F4823" w:rsidRDefault="002F4823" w:rsidP="002F482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D5398" w14:textId="77777777" w:rsidR="002F4823" w:rsidRPr="002F4823" w:rsidRDefault="002F4823" w:rsidP="002F4823">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B8C693" w14:textId="77777777" w:rsidR="002F4823" w:rsidRPr="002F4823" w:rsidRDefault="002F4823" w:rsidP="002F4823">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43009E" w14:textId="77777777" w:rsidR="002F4823" w:rsidRPr="002F4823" w:rsidRDefault="002F4823" w:rsidP="002F4823">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457B8D" w14:textId="77777777" w:rsidR="002F4823" w:rsidRDefault="002F4823" w:rsidP="002F4823">
      <w:pPr>
        <w:spacing w:after="0" w:line="240" w:lineRule="auto"/>
      </w:pPr>
      <w:r>
        <w:separator/>
      </w:r>
    </w:p>
  </w:footnote>
  <w:footnote w:type="continuationSeparator" w:id="0">
    <w:p w14:paraId="6859ACC0" w14:textId="77777777" w:rsidR="002F4823" w:rsidRDefault="002F4823" w:rsidP="002F482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8E6B2D" w14:textId="77777777" w:rsidR="002F4823" w:rsidRPr="002F4823" w:rsidRDefault="002F4823" w:rsidP="002F4823">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CCBB86" w14:textId="77777777" w:rsidR="002F4823" w:rsidRPr="002F4823" w:rsidRDefault="002F4823" w:rsidP="002F4823">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99546CF" w14:textId="77777777" w:rsidR="002F4823" w:rsidRPr="002F4823" w:rsidRDefault="002F4823" w:rsidP="002F4823">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F4823"/>
    <w:rsid w:val="002F4823"/>
    <w:rsid w:val="00484056"/>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37B8E3"/>
  <w15:chartTrackingRefBased/>
  <w15:docId w15:val="{381EEF8B-10BB-4CC0-865D-0F4E759E8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2F482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2F482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2F4823"/>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2F4823"/>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2F4823"/>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2F4823"/>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2F4823"/>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2F4823"/>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2F4823"/>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2F4823"/>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2F4823"/>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2F4823"/>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2F4823"/>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2F4823"/>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2F4823"/>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2F4823"/>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2F4823"/>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2F4823"/>
    <w:rPr>
      <w:rFonts w:eastAsiaTheme="majorEastAsia" w:cstheme="majorBidi"/>
      <w:color w:val="272727" w:themeColor="text1" w:themeTint="D8"/>
    </w:rPr>
  </w:style>
  <w:style w:type="paragraph" w:styleId="Titel">
    <w:name w:val="Title"/>
    <w:basedOn w:val="Standaard"/>
    <w:next w:val="Standaard"/>
    <w:link w:val="TitelChar"/>
    <w:uiPriority w:val="10"/>
    <w:qFormat/>
    <w:rsid w:val="002F482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2F4823"/>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2F4823"/>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2F4823"/>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2F4823"/>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2F4823"/>
    <w:rPr>
      <w:i/>
      <w:iCs/>
      <w:color w:val="404040" w:themeColor="text1" w:themeTint="BF"/>
    </w:rPr>
  </w:style>
  <w:style w:type="paragraph" w:styleId="Lijstalinea">
    <w:name w:val="List Paragraph"/>
    <w:basedOn w:val="Standaard"/>
    <w:uiPriority w:val="34"/>
    <w:qFormat/>
    <w:rsid w:val="002F4823"/>
    <w:pPr>
      <w:ind w:left="720"/>
      <w:contextualSpacing/>
    </w:pPr>
  </w:style>
  <w:style w:type="character" w:styleId="Intensievebenadrukking">
    <w:name w:val="Intense Emphasis"/>
    <w:basedOn w:val="Standaardalinea-lettertype"/>
    <w:uiPriority w:val="21"/>
    <w:qFormat/>
    <w:rsid w:val="002F4823"/>
    <w:rPr>
      <w:i/>
      <w:iCs/>
      <w:color w:val="0F4761" w:themeColor="accent1" w:themeShade="BF"/>
    </w:rPr>
  </w:style>
  <w:style w:type="paragraph" w:styleId="Duidelijkcitaat">
    <w:name w:val="Intense Quote"/>
    <w:basedOn w:val="Standaard"/>
    <w:next w:val="Standaard"/>
    <w:link w:val="DuidelijkcitaatChar"/>
    <w:uiPriority w:val="30"/>
    <w:qFormat/>
    <w:rsid w:val="002F482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2F4823"/>
    <w:rPr>
      <w:i/>
      <w:iCs/>
      <w:color w:val="0F4761" w:themeColor="accent1" w:themeShade="BF"/>
    </w:rPr>
  </w:style>
  <w:style w:type="character" w:styleId="Intensieveverwijzing">
    <w:name w:val="Intense Reference"/>
    <w:basedOn w:val="Standaardalinea-lettertype"/>
    <w:uiPriority w:val="32"/>
    <w:qFormat/>
    <w:rsid w:val="002F4823"/>
    <w:rPr>
      <w:b/>
      <w:bCs/>
      <w:smallCaps/>
      <w:color w:val="0F4761" w:themeColor="accent1" w:themeShade="BF"/>
      <w:spacing w:val="5"/>
    </w:rPr>
  </w:style>
  <w:style w:type="paragraph" w:styleId="Koptekst">
    <w:name w:val="header"/>
    <w:basedOn w:val="Standaard"/>
    <w:link w:val="KoptekstChar"/>
    <w:uiPriority w:val="99"/>
    <w:unhideWhenUsed/>
    <w:rsid w:val="002F48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KoptekstChar">
    <w:name w:val="Koptekst Char"/>
    <w:basedOn w:val="Standaardalinea-lettertype"/>
    <w:link w:val="Koptekst"/>
    <w:uiPriority w:val="99"/>
    <w:rsid w:val="002F4823"/>
    <w:rPr>
      <w:rFonts w:ascii="Times New Roman" w:eastAsia="Times New Roman" w:hAnsi="Times New Roman" w:cs="Times New Roman"/>
      <w:kern w:val="0"/>
      <w:sz w:val="20"/>
      <w:szCs w:val="20"/>
      <w:lang w:eastAsia="nl-NL"/>
      <w14:ligatures w14:val="none"/>
    </w:rPr>
  </w:style>
  <w:style w:type="paragraph" w:styleId="Voettekst">
    <w:name w:val="footer"/>
    <w:basedOn w:val="Standaard"/>
    <w:link w:val="VoettekstChar"/>
    <w:uiPriority w:val="99"/>
    <w:unhideWhenUsed/>
    <w:rsid w:val="002F4823"/>
    <w:pPr>
      <w:tabs>
        <w:tab w:val="center" w:pos="4513"/>
        <w:tab w:val="right" w:pos="9026"/>
      </w:tabs>
      <w:spacing w:after="0" w:line="240" w:lineRule="auto"/>
    </w:pPr>
    <w:rPr>
      <w:rFonts w:ascii="Times New Roman" w:eastAsia="Times New Roman" w:hAnsi="Times New Roman" w:cs="Times New Roman"/>
      <w:kern w:val="0"/>
      <w:sz w:val="20"/>
      <w:szCs w:val="20"/>
      <w:lang w:eastAsia="nl-NL"/>
      <w14:ligatures w14:val="none"/>
    </w:rPr>
  </w:style>
  <w:style w:type="character" w:customStyle="1" w:styleId="VoettekstChar">
    <w:name w:val="Voettekst Char"/>
    <w:basedOn w:val="Standaardalinea-lettertype"/>
    <w:link w:val="Voettekst"/>
    <w:uiPriority w:val="99"/>
    <w:rsid w:val="002F4823"/>
    <w:rPr>
      <w:rFonts w:ascii="Times New Roman" w:eastAsia="Times New Roman" w:hAnsi="Times New Roman" w:cs="Times New Roman"/>
      <w:kern w:val="0"/>
      <w:sz w:val="20"/>
      <w:szCs w:val="20"/>
      <w:lang w:eastAsia="nl-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1107</ap:Words>
  <ap:Characters>6089</ap:Characters>
  <ap:DocSecurity>0</ap:DocSecurity>
  <ap:Lines>50</ap:Lines>
  <ap:Paragraphs>14</ap:Paragraphs>
  <ap:ScaleCrop>false</ap:ScaleCrop>
  <ap:LinksUpToDate>false</ap:LinksUpToDate>
  <ap:CharactersWithSpaces>7182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2025-10-06T11:26:00.0000000Z</dcterms:created>
  <dcterms:modified xsi:type="dcterms:W3CDTF">2025-10-06T11:27:00.0000000Z</dcterms:modified>
  <version/>
  <category/>
</coreProperties>
</file>