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117A" w:rsidP="00564D1D" w:rsidRDefault="0060117A" w14:paraId="15C0E6F0" w14:textId="59DF63CE">
      <w:pPr>
        <w:spacing w:line="276" w:lineRule="auto"/>
        <w:rPr>
          <w:rFonts w:ascii="Verdana" w:hAnsi="Verdana"/>
          <w:b/>
          <w:bCs/>
          <w:sz w:val="18"/>
          <w:szCs w:val="18"/>
        </w:rPr>
      </w:pPr>
      <w:r>
        <w:rPr>
          <w:rFonts w:ascii="Verdana" w:hAnsi="Verdana"/>
          <w:b/>
          <w:bCs/>
          <w:sz w:val="18"/>
          <w:szCs w:val="18"/>
        </w:rPr>
        <w:t>Kabinetsreactie op het advies van de Commissie van Advies inzake Volkenrechtelijke Vraagstukken ‘De verplichting van derde staten om genocide te voorkomen’</w:t>
      </w:r>
    </w:p>
    <w:p w:rsidRPr="00D00874" w:rsidR="0060117A" w:rsidP="00564D1D" w:rsidRDefault="0060117A" w14:paraId="246851FE" w14:textId="77777777">
      <w:pPr>
        <w:spacing w:line="276" w:lineRule="auto"/>
        <w:rPr>
          <w:rFonts w:ascii="Verdana" w:hAnsi="Verdana"/>
          <w:sz w:val="18"/>
          <w:szCs w:val="18"/>
          <w:u w:val="single"/>
        </w:rPr>
      </w:pPr>
      <w:r w:rsidRPr="00D00874">
        <w:rPr>
          <w:rFonts w:ascii="Verdana" w:hAnsi="Verdana"/>
          <w:b/>
          <w:bCs/>
          <w:sz w:val="18"/>
          <w:szCs w:val="18"/>
        </w:rPr>
        <w:t>In</w:t>
      </w:r>
      <w:r>
        <w:rPr>
          <w:rFonts w:ascii="Verdana" w:hAnsi="Verdana"/>
          <w:b/>
          <w:bCs/>
          <w:sz w:val="18"/>
          <w:szCs w:val="18"/>
        </w:rPr>
        <w:t xml:space="preserve">leiding </w:t>
      </w:r>
    </w:p>
    <w:p w:rsidR="0060117A" w:rsidP="00564D1D" w:rsidRDefault="0060117A" w14:paraId="511E37B7" w14:textId="2AEA5275">
      <w:pPr>
        <w:spacing w:line="276" w:lineRule="auto"/>
        <w:rPr>
          <w:rFonts w:ascii="Verdana" w:hAnsi="Verdana"/>
          <w:sz w:val="18"/>
          <w:szCs w:val="18"/>
        </w:rPr>
      </w:pPr>
      <w:r w:rsidRPr="00D00874">
        <w:rPr>
          <w:rFonts w:ascii="Verdana" w:hAnsi="Verdana"/>
          <w:sz w:val="18"/>
          <w:szCs w:val="18"/>
        </w:rPr>
        <w:t xml:space="preserve">Op 4 augustus 2025 bood de Commissie van Advies inzake Volkenrechtelijke Vraagstukken (CAVV) mij haar advies </w:t>
      </w:r>
      <w:r>
        <w:rPr>
          <w:rFonts w:ascii="Verdana" w:hAnsi="Verdana"/>
          <w:sz w:val="18"/>
          <w:szCs w:val="18"/>
        </w:rPr>
        <w:t>‘</w:t>
      </w:r>
      <w:r w:rsidRPr="00D00874">
        <w:rPr>
          <w:rFonts w:ascii="Verdana" w:hAnsi="Verdana"/>
          <w:sz w:val="18"/>
          <w:szCs w:val="18"/>
        </w:rPr>
        <w:t>De verplichting van derde staten om genocide te voorkomen</w:t>
      </w:r>
      <w:r>
        <w:rPr>
          <w:rFonts w:ascii="Verdana" w:hAnsi="Verdana"/>
          <w:sz w:val="18"/>
          <w:szCs w:val="18"/>
        </w:rPr>
        <w:t>’</w:t>
      </w:r>
      <w:r w:rsidRPr="00D00874">
        <w:rPr>
          <w:rFonts w:ascii="Verdana" w:hAnsi="Verdana"/>
          <w:sz w:val="18"/>
          <w:szCs w:val="18"/>
        </w:rPr>
        <w:t xml:space="preserve"> (bijlage 1) aan.</w:t>
      </w:r>
      <w:r w:rsidRPr="00D00874">
        <w:rPr>
          <w:rStyle w:val="FootnoteReference"/>
          <w:rFonts w:ascii="Verdana" w:hAnsi="Verdana"/>
          <w:sz w:val="18"/>
          <w:szCs w:val="18"/>
        </w:rPr>
        <w:footnoteReference w:id="2"/>
      </w:r>
      <w:r w:rsidRPr="00D00874">
        <w:rPr>
          <w:rFonts w:ascii="Verdana" w:hAnsi="Verdana"/>
          <w:sz w:val="18"/>
          <w:szCs w:val="18"/>
        </w:rPr>
        <w:t xml:space="preserve"> </w:t>
      </w:r>
      <w:r>
        <w:rPr>
          <w:rFonts w:ascii="Verdana" w:hAnsi="Verdana"/>
          <w:sz w:val="18"/>
          <w:szCs w:val="18"/>
        </w:rPr>
        <w:t xml:space="preserve">Zoals aangegeven in de brief van 7 augustus 2025, </w:t>
      </w:r>
      <w:r w:rsidRPr="00D00874">
        <w:rPr>
          <w:rFonts w:ascii="Verdana" w:hAnsi="Verdana"/>
          <w:sz w:val="18"/>
          <w:szCs w:val="18"/>
        </w:rPr>
        <w:t xml:space="preserve">heeft </w:t>
      </w:r>
      <w:r>
        <w:rPr>
          <w:rFonts w:ascii="Verdana" w:hAnsi="Verdana"/>
          <w:sz w:val="18"/>
          <w:szCs w:val="18"/>
        </w:rPr>
        <w:t>het kabinet</w:t>
      </w:r>
      <w:r w:rsidRPr="00D00874">
        <w:rPr>
          <w:rFonts w:ascii="Verdana" w:hAnsi="Verdana"/>
          <w:sz w:val="18"/>
          <w:szCs w:val="18"/>
        </w:rPr>
        <w:t xml:space="preserve"> </w:t>
      </w:r>
      <w:r>
        <w:rPr>
          <w:rFonts w:ascii="Verdana" w:hAnsi="Verdana"/>
          <w:sz w:val="18"/>
          <w:szCs w:val="18"/>
        </w:rPr>
        <w:t>m</w:t>
      </w:r>
      <w:r w:rsidRPr="00D00874">
        <w:rPr>
          <w:rFonts w:ascii="Verdana" w:hAnsi="Verdana"/>
          <w:sz w:val="18"/>
          <w:szCs w:val="18"/>
        </w:rPr>
        <w:t xml:space="preserve">et waardering kennisgenomen van dit advies, dat de CAVV </w:t>
      </w:r>
      <w:r w:rsidR="00161748">
        <w:rPr>
          <w:rFonts w:ascii="Verdana" w:hAnsi="Verdana"/>
          <w:sz w:val="18"/>
          <w:szCs w:val="18"/>
        </w:rPr>
        <w:t>uit</w:t>
      </w:r>
      <w:r>
        <w:rPr>
          <w:rFonts w:ascii="Verdana" w:hAnsi="Verdana"/>
          <w:sz w:val="18"/>
          <w:szCs w:val="18"/>
        </w:rPr>
        <w:t xml:space="preserve"> </w:t>
      </w:r>
      <w:r w:rsidRPr="00FD145C">
        <w:rPr>
          <w:rFonts w:ascii="Verdana" w:hAnsi="Verdana"/>
          <w:sz w:val="18"/>
          <w:szCs w:val="18"/>
        </w:rPr>
        <w:t>eigen beweging heeft uitgebracht. Het kabinet constateert dat het advies grotendeels overeenkomt met de wijze waarop het kabinet de verplichtingen van Nederland onder het Genocideverdrag interpreteert.</w:t>
      </w:r>
    </w:p>
    <w:p w:rsidR="0060117A" w:rsidP="00CA3C0A" w:rsidRDefault="00CA3C0A" w14:paraId="0F4C5B66" w14:textId="7A4D8079">
      <w:pPr>
        <w:spacing w:line="276" w:lineRule="auto"/>
        <w:rPr>
          <w:rFonts w:ascii="Verdana" w:hAnsi="Verdana"/>
          <w:sz w:val="18"/>
          <w:szCs w:val="18"/>
        </w:rPr>
      </w:pPr>
      <w:r w:rsidRPr="00812C83">
        <w:rPr>
          <w:rFonts w:ascii="Verdana" w:hAnsi="Verdana"/>
          <w:sz w:val="18"/>
          <w:szCs w:val="18"/>
        </w:rPr>
        <w:t>Onder genocide</w:t>
      </w:r>
      <w:r w:rsidRPr="00812C83" w:rsidR="008115F7">
        <w:rPr>
          <w:rFonts w:ascii="Verdana" w:hAnsi="Verdana"/>
          <w:sz w:val="18"/>
          <w:szCs w:val="18"/>
        </w:rPr>
        <w:t xml:space="preserve"> wordt</w:t>
      </w:r>
      <w:r w:rsidRPr="00812C83">
        <w:rPr>
          <w:rFonts w:ascii="Verdana" w:hAnsi="Verdana"/>
          <w:sz w:val="18"/>
          <w:szCs w:val="18"/>
        </w:rPr>
        <w:t xml:space="preserve"> verstaan een van de volgende handelingen, gepleegd met de bedoeling om een nationale, </w:t>
      </w:r>
      <w:r w:rsidRPr="00812C83" w:rsidR="00CE020A">
        <w:rPr>
          <w:rFonts w:ascii="Verdana" w:hAnsi="Verdana"/>
          <w:sz w:val="18"/>
          <w:szCs w:val="18"/>
        </w:rPr>
        <w:t>etnische</w:t>
      </w:r>
      <w:r w:rsidRPr="00812C83">
        <w:rPr>
          <w:rFonts w:ascii="Verdana" w:hAnsi="Verdana"/>
          <w:sz w:val="18"/>
          <w:szCs w:val="18"/>
        </w:rPr>
        <w:t xml:space="preserve">, godsdienstige groep, dan wel een groep, behorende tot een bepaald ras, geheel of gedeeltelijk als zodanig te vernietigen: a. het doden van leden van de groep; b. het toebrengen van ernstig lichamelijk of geestelijk letsel aan leden van de groep; c. het opzettelijk aan de groep opleggen van levensvoorwaarden die gericht zijn op haar gehele of gedeeltelijke lichamelijke vernietiging; d. het nemen van maatregelen, bedoeld om geboorten binnen de groep te voorkomen; e. het gewelddadig overbrengen van kinderen van de groep naar een andere groep. </w:t>
      </w:r>
      <w:r w:rsidRPr="00D00874" w:rsidR="0060117A">
        <w:rPr>
          <w:rFonts w:ascii="Verdana" w:hAnsi="Verdana"/>
          <w:sz w:val="18"/>
          <w:szCs w:val="18"/>
        </w:rPr>
        <w:t xml:space="preserve">In </w:t>
      </w:r>
      <w:r w:rsidR="0060117A">
        <w:rPr>
          <w:rFonts w:ascii="Verdana" w:hAnsi="Verdana"/>
          <w:sz w:val="18"/>
          <w:szCs w:val="18"/>
        </w:rPr>
        <w:t>he</w:t>
      </w:r>
      <w:r w:rsidRPr="00D00874" w:rsidR="0060117A">
        <w:rPr>
          <w:rFonts w:ascii="Verdana" w:hAnsi="Verdana"/>
          <w:sz w:val="18"/>
          <w:szCs w:val="18"/>
        </w:rPr>
        <w:t>t advies beschouwt de CAVV de verplichting van derde staten om genocide te voorkomen</w:t>
      </w:r>
      <w:r w:rsidR="0060117A">
        <w:rPr>
          <w:rFonts w:ascii="Verdana" w:hAnsi="Verdana"/>
          <w:sz w:val="18"/>
          <w:szCs w:val="18"/>
        </w:rPr>
        <w:t xml:space="preserve"> </w:t>
      </w:r>
      <w:r w:rsidRPr="00887252" w:rsidR="0060117A">
        <w:rPr>
          <w:rFonts w:ascii="Verdana" w:hAnsi="Verdana"/>
          <w:sz w:val="18"/>
          <w:szCs w:val="18"/>
        </w:rPr>
        <w:t xml:space="preserve">niet op </w:t>
      </w:r>
      <w:r w:rsidR="00161748">
        <w:rPr>
          <w:rFonts w:ascii="Verdana" w:hAnsi="Verdana"/>
          <w:sz w:val="18"/>
          <w:szCs w:val="18"/>
        </w:rPr>
        <w:t xml:space="preserve">basis van </w:t>
      </w:r>
      <w:r w:rsidRPr="00887252" w:rsidR="0060117A">
        <w:rPr>
          <w:rFonts w:ascii="Verdana" w:hAnsi="Verdana"/>
          <w:sz w:val="18"/>
          <w:szCs w:val="18"/>
        </w:rPr>
        <w:t>enige specifieke situatie</w:t>
      </w:r>
      <w:r w:rsidR="0060117A">
        <w:rPr>
          <w:rFonts w:ascii="Verdana" w:hAnsi="Verdana"/>
          <w:sz w:val="18"/>
          <w:szCs w:val="18"/>
        </w:rPr>
        <w:t xml:space="preserve">, maar in zijn algemeenheid. Het advies gaat daarmee over </w:t>
      </w:r>
      <w:r w:rsidRPr="00887252" w:rsidR="0060117A">
        <w:rPr>
          <w:rFonts w:ascii="Verdana" w:hAnsi="Verdana"/>
          <w:sz w:val="18"/>
          <w:szCs w:val="18"/>
        </w:rPr>
        <w:t xml:space="preserve">alle situaties </w:t>
      </w:r>
      <w:r w:rsidRPr="00D00874" w:rsidR="0060117A">
        <w:rPr>
          <w:rFonts w:ascii="Verdana" w:hAnsi="Verdana"/>
          <w:sz w:val="18"/>
          <w:szCs w:val="18"/>
        </w:rPr>
        <w:t xml:space="preserve">waarin genocide zich voordoet, of waar een ernstig risico </w:t>
      </w:r>
      <w:r w:rsidR="0060117A">
        <w:rPr>
          <w:rFonts w:ascii="Verdana" w:hAnsi="Verdana"/>
          <w:sz w:val="18"/>
          <w:szCs w:val="18"/>
        </w:rPr>
        <w:t>daar</w:t>
      </w:r>
      <w:r w:rsidRPr="00D00874" w:rsidR="0060117A">
        <w:rPr>
          <w:rFonts w:ascii="Verdana" w:hAnsi="Verdana"/>
          <w:sz w:val="18"/>
          <w:szCs w:val="18"/>
        </w:rPr>
        <w:t>op bestaat. Het kabinet reageert in deze kabinetsreactie da</w:t>
      </w:r>
      <w:r w:rsidR="0060117A">
        <w:rPr>
          <w:rFonts w:ascii="Verdana" w:hAnsi="Verdana"/>
          <w:sz w:val="18"/>
          <w:szCs w:val="18"/>
        </w:rPr>
        <w:t>arom</w:t>
      </w:r>
      <w:r w:rsidRPr="00D00874" w:rsidR="0060117A">
        <w:rPr>
          <w:rFonts w:ascii="Verdana" w:hAnsi="Verdana"/>
          <w:sz w:val="18"/>
          <w:szCs w:val="18"/>
        </w:rPr>
        <w:t xml:space="preserve"> ook in </w:t>
      </w:r>
      <w:r w:rsidRPr="007F77A0" w:rsidR="0060117A">
        <w:rPr>
          <w:rFonts w:ascii="Verdana" w:hAnsi="Verdana"/>
          <w:sz w:val="18"/>
          <w:szCs w:val="18"/>
        </w:rPr>
        <w:t xml:space="preserve">algemene zin op de in artikel </w:t>
      </w:r>
      <w:r w:rsidR="0060117A">
        <w:rPr>
          <w:rFonts w:ascii="Verdana" w:hAnsi="Verdana"/>
          <w:sz w:val="18"/>
          <w:szCs w:val="18"/>
        </w:rPr>
        <w:t>I</w:t>
      </w:r>
      <w:r w:rsidRPr="007F77A0" w:rsidR="0060117A">
        <w:rPr>
          <w:rFonts w:ascii="Verdana" w:hAnsi="Verdana"/>
          <w:sz w:val="18"/>
          <w:szCs w:val="18"/>
        </w:rPr>
        <w:t xml:space="preserve"> van het Genocideverdrag opgenomen verplichting </w:t>
      </w:r>
      <w:r w:rsidR="00161748">
        <w:rPr>
          <w:rFonts w:ascii="Verdana" w:hAnsi="Verdana"/>
          <w:sz w:val="18"/>
          <w:szCs w:val="18"/>
        </w:rPr>
        <w:t xml:space="preserve">voor derde staten </w:t>
      </w:r>
      <w:r w:rsidRPr="007F77A0" w:rsidR="0060117A">
        <w:rPr>
          <w:rFonts w:ascii="Verdana" w:hAnsi="Verdana"/>
          <w:sz w:val="18"/>
          <w:szCs w:val="18"/>
        </w:rPr>
        <w:t xml:space="preserve">tot </w:t>
      </w:r>
      <w:r w:rsidR="0060117A">
        <w:rPr>
          <w:rFonts w:ascii="Verdana" w:hAnsi="Verdana"/>
          <w:sz w:val="18"/>
          <w:szCs w:val="18"/>
        </w:rPr>
        <w:t xml:space="preserve">het </w:t>
      </w:r>
      <w:r w:rsidRPr="007F77A0" w:rsidR="0060117A">
        <w:rPr>
          <w:rFonts w:ascii="Verdana" w:hAnsi="Verdana"/>
          <w:sz w:val="18"/>
          <w:szCs w:val="18"/>
        </w:rPr>
        <w:t>voorkomen</w:t>
      </w:r>
      <w:r w:rsidR="0060117A">
        <w:rPr>
          <w:rFonts w:ascii="Verdana" w:hAnsi="Verdana"/>
          <w:sz w:val="18"/>
          <w:szCs w:val="18"/>
        </w:rPr>
        <w:t xml:space="preserve"> van genocide</w:t>
      </w:r>
      <w:r w:rsidRPr="00B96288" w:rsidR="0060117A">
        <w:rPr>
          <w:rFonts w:ascii="Verdana" w:hAnsi="Verdana"/>
          <w:sz w:val="18"/>
          <w:szCs w:val="18"/>
        </w:rPr>
        <w:t>, alsmede de specifieke conclusies en aanbevelingen van de CAVV</w:t>
      </w:r>
      <w:r w:rsidRPr="007F77A0" w:rsidR="0060117A">
        <w:rPr>
          <w:rFonts w:ascii="Verdana" w:hAnsi="Verdana"/>
          <w:sz w:val="18"/>
          <w:szCs w:val="18"/>
        </w:rPr>
        <w:t xml:space="preserve">. </w:t>
      </w:r>
    </w:p>
    <w:p w:rsidR="0060117A" w:rsidP="00564D1D" w:rsidRDefault="0060117A" w14:paraId="7F5B0B74" w14:textId="6599754D">
      <w:pPr>
        <w:spacing w:line="276" w:lineRule="auto"/>
        <w:rPr>
          <w:rFonts w:ascii="Verdana" w:hAnsi="Verdana"/>
          <w:sz w:val="18"/>
          <w:szCs w:val="18"/>
        </w:rPr>
      </w:pPr>
      <w:r>
        <w:rPr>
          <w:rFonts w:ascii="Verdana" w:hAnsi="Verdana"/>
          <w:sz w:val="18"/>
          <w:szCs w:val="18"/>
        </w:rPr>
        <w:t xml:space="preserve">De criteria voor medeplichtigheid van derde staten aan genocide zijn geen onderwerp van dit advies. </w:t>
      </w:r>
      <w:r w:rsidRPr="00D00874">
        <w:rPr>
          <w:rFonts w:ascii="Verdana" w:hAnsi="Verdana"/>
          <w:sz w:val="18"/>
          <w:szCs w:val="18"/>
        </w:rPr>
        <w:t>Wel wijst de CAVV op het</w:t>
      </w:r>
      <w:r w:rsidRPr="00E63108">
        <w:rPr>
          <w:rFonts w:ascii="Verdana" w:hAnsi="Verdana"/>
          <w:sz w:val="18"/>
          <w:szCs w:val="18"/>
        </w:rPr>
        <w:t xml:space="preserve"> onderscheid </w:t>
      </w:r>
      <w:r w:rsidRPr="006C1CF2">
        <w:rPr>
          <w:rFonts w:ascii="Verdana" w:hAnsi="Verdana"/>
          <w:sz w:val="18"/>
          <w:szCs w:val="18"/>
        </w:rPr>
        <w:t xml:space="preserve">tussen </w:t>
      </w:r>
      <w:r>
        <w:rPr>
          <w:rFonts w:ascii="Verdana" w:hAnsi="Verdana"/>
          <w:sz w:val="18"/>
          <w:szCs w:val="18"/>
        </w:rPr>
        <w:t xml:space="preserve">een </w:t>
      </w:r>
      <w:r w:rsidRPr="006C1CF2">
        <w:rPr>
          <w:rFonts w:ascii="Verdana" w:hAnsi="Verdana"/>
          <w:sz w:val="18"/>
          <w:szCs w:val="18"/>
        </w:rPr>
        <w:t xml:space="preserve">schending van de verplichting tot het voorkomen van genocide enerzijds en het medeplichtig zijn aan genocide anderzijds. Het kabinet deelt de visie van de CAVV dat een schending van de verplichting </w:t>
      </w:r>
      <w:r w:rsidRPr="00E63108">
        <w:rPr>
          <w:rFonts w:ascii="Verdana" w:hAnsi="Verdana"/>
          <w:sz w:val="18"/>
          <w:szCs w:val="18"/>
        </w:rPr>
        <w:t>om genocide te voorkomen niet automatisch medeplichtigheid aan d</w:t>
      </w:r>
      <w:r>
        <w:rPr>
          <w:rFonts w:ascii="Verdana" w:hAnsi="Verdana"/>
          <w:sz w:val="18"/>
          <w:szCs w:val="18"/>
        </w:rPr>
        <w:t>i</w:t>
      </w:r>
      <w:r w:rsidRPr="00E63108">
        <w:rPr>
          <w:rFonts w:ascii="Verdana" w:hAnsi="Verdana"/>
          <w:sz w:val="18"/>
          <w:szCs w:val="18"/>
        </w:rPr>
        <w:t>e genocide beteken</w:t>
      </w:r>
      <w:r>
        <w:rPr>
          <w:rFonts w:ascii="Verdana" w:hAnsi="Verdana"/>
          <w:sz w:val="18"/>
          <w:szCs w:val="18"/>
        </w:rPr>
        <w:t>t</w:t>
      </w:r>
      <w:r w:rsidRPr="00E63108">
        <w:rPr>
          <w:rFonts w:ascii="Verdana" w:hAnsi="Verdana"/>
          <w:sz w:val="18"/>
          <w:szCs w:val="18"/>
        </w:rPr>
        <w:t xml:space="preserve">. </w:t>
      </w:r>
      <w:r>
        <w:rPr>
          <w:rFonts w:ascii="Verdana" w:hAnsi="Verdana"/>
          <w:sz w:val="18"/>
          <w:szCs w:val="18"/>
        </w:rPr>
        <w:t>Voor m</w:t>
      </w:r>
      <w:r w:rsidRPr="00E63108">
        <w:rPr>
          <w:rFonts w:ascii="Verdana" w:hAnsi="Verdana"/>
          <w:sz w:val="18"/>
          <w:szCs w:val="18"/>
        </w:rPr>
        <w:t xml:space="preserve">edeplichtigheid </w:t>
      </w:r>
      <w:r>
        <w:rPr>
          <w:rFonts w:ascii="Verdana" w:hAnsi="Verdana"/>
          <w:sz w:val="18"/>
          <w:szCs w:val="18"/>
        </w:rPr>
        <w:t xml:space="preserve">is </w:t>
      </w:r>
      <w:r w:rsidRPr="00E63108">
        <w:rPr>
          <w:rFonts w:ascii="Verdana" w:hAnsi="Verdana"/>
          <w:sz w:val="18"/>
          <w:szCs w:val="18"/>
        </w:rPr>
        <w:t>een actieve handeling</w:t>
      </w:r>
      <w:r>
        <w:rPr>
          <w:rFonts w:ascii="Verdana" w:hAnsi="Verdana"/>
          <w:sz w:val="18"/>
          <w:szCs w:val="18"/>
        </w:rPr>
        <w:t xml:space="preserve"> vereist. Dat betekent dat een </w:t>
      </w:r>
      <w:r w:rsidRPr="00E63108">
        <w:rPr>
          <w:rFonts w:ascii="Verdana" w:hAnsi="Verdana"/>
          <w:sz w:val="18"/>
          <w:szCs w:val="18"/>
        </w:rPr>
        <w:t>verzuim of nalaten</w:t>
      </w:r>
      <w:r>
        <w:rPr>
          <w:rFonts w:ascii="Verdana" w:hAnsi="Verdana"/>
          <w:sz w:val="18"/>
          <w:szCs w:val="18"/>
        </w:rPr>
        <w:t xml:space="preserve"> door een staat niet volstaat voor het ontstaan van medeplichtigheid</w:t>
      </w:r>
      <w:r w:rsidRPr="00E63108">
        <w:rPr>
          <w:rFonts w:ascii="Verdana" w:hAnsi="Verdana"/>
          <w:sz w:val="18"/>
          <w:szCs w:val="18"/>
        </w:rPr>
        <w:t>.</w:t>
      </w:r>
      <w:r>
        <w:rPr>
          <w:rFonts w:ascii="Verdana" w:hAnsi="Verdana"/>
          <w:sz w:val="18"/>
          <w:szCs w:val="18"/>
        </w:rPr>
        <w:t xml:space="preserve"> </w:t>
      </w:r>
      <w:r w:rsidRPr="00D00874">
        <w:rPr>
          <w:rFonts w:ascii="Verdana" w:hAnsi="Verdana"/>
          <w:sz w:val="18"/>
          <w:szCs w:val="18"/>
        </w:rPr>
        <w:t xml:space="preserve">Net als de CAVV gaat het kabinet in deze reactie niet verder in op het concept van medeplichtigheid onder het internationaal </w:t>
      </w:r>
      <w:r w:rsidRPr="00B96288">
        <w:rPr>
          <w:rFonts w:ascii="Verdana" w:hAnsi="Verdana"/>
          <w:sz w:val="18"/>
          <w:szCs w:val="18"/>
        </w:rPr>
        <w:t xml:space="preserve">recht. </w:t>
      </w:r>
      <w:r>
        <w:rPr>
          <w:rFonts w:ascii="Verdana" w:hAnsi="Verdana"/>
          <w:sz w:val="18"/>
          <w:szCs w:val="18"/>
        </w:rPr>
        <w:t>De</w:t>
      </w:r>
      <w:r w:rsidRPr="00B96288">
        <w:rPr>
          <w:rFonts w:ascii="Verdana" w:hAnsi="Verdana"/>
          <w:sz w:val="18"/>
          <w:szCs w:val="18"/>
        </w:rPr>
        <w:t xml:space="preserve"> kabinetsvisie op dit concept </w:t>
      </w:r>
      <w:r>
        <w:rPr>
          <w:rFonts w:ascii="Verdana" w:hAnsi="Verdana"/>
          <w:sz w:val="18"/>
          <w:szCs w:val="18"/>
        </w:rPr>
        <w:t xml:space="preserve">staat in </w:t>
      </w:r>
      <w:r w:rsidRPr="00B96288">
        <w:rPr>
          <w:rFonts w:ascii="Verdana" w:hAnsi="Verdana"/>
          <w:sz w:val="18"/>
          <w:szCs w:val="18"/>
        </w:rPr>
        <w:t xml:space="preserve">de </w:t>
      </w:r>
      <w:r w:rsidR="0095054B">
        <w:rPr>
          <w:rFonts w:ascii="Verdana" w:hAnsi="Verdana"/>
          <w:sz w:val="18"/>
          <w:szCs w:val="18"/>
        </w:rPr>
        <w:t>K</w:t>
      </w:r>
      <w:r w:rsidRPr="00B96288">
        <w:rPr>
          <w:rFonts w:ascii="Verdana" w:hAnsi="Verdana"/>
          <w:sz w:val="18"/>
          <w:szCs w:val="18"/>
        </w:rPr>
        <w:t xml:space="preserve">amerbrief </w:t>
      </w:r>
      <w:r>
        <w:rPr>
          <w:rFonts w:ascii="Verdana" w:hAnsi="Verdana"/>
          <w:sz w:val="18"/>
          <w:szCs w:val="18"/>
        </w:rPr>
        <w:t xml:space="preserve">hierover </w:t>
      </w:r>
      <w:r w:rsidRPr="00B96288">
        <w:rPr>
          <w:rFonts w:ascii="Verdana" w:hAnsi="Verdana"/>
          <w:sz w:val="18"/>
          <w:szCs w:val="18"/>
        </w:rPr>
        <w:t>van 12 januari 2024.</w:t>
      </w:r>
      <w:r w:rsidRPr="00B96288">
        <w:rPr>
          <w:rStyle w:val="FootnoteReference"/>
          <w:rFonts w:ascii="Verdana" w:hAnsi="Verdana"/>
          <w:sz w:val="18"/>
          <w:szCs w:val="18"/>
        </w:rPr>
        <w:footnoteReference w:id="3"/>
      </w:r>
    </w:p>
    <w:p w:rsidR="0060117A" w:rsidP="00564D1D" w:rsidRDefault="0060117A" w14:paraId="62D35235" w14:textId="77777777">
      <w:pPr>
        <w:spacing w:line="276" w:lineRule="auto"/>
        <w:rPr>
          <w:rFonts w:ascii="Verdana" w:hAnsi="Verdana"/>
          <w:sz w:val="18"/>
          <w:szCs w:val="18"/>
        </w:rPr>
      </w:pPr>
      <w:r w:rsidRPr="008625E1">
        <w:rPr>
          <w:rFonts w:ascii="Verdana" w:hAnsi="Verdana"/>
          <w:sz w:val="18"/>
          <w:szCs w:val="18"/>
        </w:rPr>
        <w:t>In deze reactie volgt het kabinet grotendeels</w:t>
      </w:r>
      <w:r>
        <w:rPr>
          <w:rFonts w:ascii="Verdana" w:hAnsi="Verdana"/>
          <w:sz w:val="18"/>
          <w:szCs w:val="18"/>
        </w:rPr>
        <w:t xml:space="preserve"> de structuur van het CAVV-advies en gaat in op: </w:t>
      </w:r>
    </w:p>
    <w:p w:rsidR="0060117A" w:rsidP="00564D1D" w:rsidRDefault="0060117A" w14:paraId="600598D6" w14:textId="4E5DD073">
      <w:pPr>
        <w:pStyle w:val="ListParagraph"/>
        <w:numPr>
          <w:ilvl w:val="0"/>
          <w:numId w:val="1"/>
        </w:numPr>
        <w:spacing w:line="276" w:lineRule="auto"/>
        <w:rPr>
          <w:rFonts w:ascii="Verdana" w:hAnsi="Verdana"/>
          <w:sz w:val="18"/>
          <w:szCs w:val="18"/>
        </w:rPr>
      </w:pPr>
      <w:r>
        <w:rPr>
          <w:rFonts w:ascii="Verdana" w:hAnsi="Verdana"/>
          <w:sz w:val="18"/>
          <w:szCs w:val="18"/>
        </w:rPr>
        <w:t xml:space="preserve">Het juridisch kader dat van toepassing is op de verplichting van derde staten om genocide te voorkomen; </w:t>
      </w:r>
    </w:p>
    <w:p w:rsidR="0060117A" w:rsidP="00564D1D" w:rsidRDefault="0060117A" w14:paraId="51C544EC" w14:textId="77777777">
      <w:pPr>
        <w:pStyle w:val="ListParagraph"/>
        <w:numPr>
          <w:ilvl w:val="0"/>
          <w:numId w:val="1"/>
        </w:numPr>
        <w:spacing w:line="276" w:lineRule="auto"/>
        <w:rPr>
          <w:rFonts w:ascii="Verdana" w:hAnsi="Verdana"/>
          <w:sz w:val="18"/>
          <w:szCs w:val="18"/>
        </w:rPr>
      </w:pPr>
      <w:r>
        <w:rPr>
          <w:rFonts w:ascii="Verdana" w:hAnsi="Verdana"/>
          <w:sz w:val="18"/>
          <w:szCs w:val="18"/>
        </w:rPr>
        <w:t xml:space="preserve">De aard van de verplichting; </w:t>
      </w:r>
    </w:p>
    <w:p w:rsidR="0060117A" w:rsidP="00564D1D" w:rsidRDefault="0060117A" w14:paraId="17F20341" w14:textId="77777777">
      <w:pPr>
        <w:pStyle w:val="ListParagraph"/>
        <w:numPr>
          <w:ilvl w:val="0"/>
          <w:numId w:val="1"/>
        </w:numPr>
        <w:spacing w:line="276" w:lineRule="auto"/>
        <w:rPr>
          <w:rFonts w:ascii="Verdana" w:hAnsi="Verdana"/>
          <w:sz w:val="18"/>
          <w:szCs w:val="18"/>
        </w:rPr>
      </w:pPr>
      <w:r>
        <w:rPr>
          <w:rFonts w:ascii="Verdana" w:hAnsi="Verdana"/>
          <w:sz w:val="18"/>
          <w:szCs w:val="18"/>
        </w:rPr>
        <w:t xml:space="preserve">Maatregelen die derde staten kunnen nemen. </w:t>
      </w:r>
    </w:p>
    <w:p w:rsidR="0060117A" w:rsidP="00564D1D" w:rsidRDefault="0060117A" w14:paraId="3A738F35" w14:textId="77777777">
      <w:pPr>
        <w:spacing w:line="276" w:lineRule="auto"/>
        <w:rPr>
          <w:rFonts w:ascii="Verdana" w:hAnsi="Verdana"/>
          <w:b/>
          <w:bCs/>
          <w:sz w:val="18"/>
          <w:szCs w:val="18"/>
          <w:u w:val="single"/>
        </w:rPr>
      </w:pPr>
    </w:p>
    <w:p w:rsidRPr="00D00874" w:rsidR="0060117A" w:rsidP="00564D1D" w:rsidRDefault="0060117A" w14:paraId="7E49BFBD" w14:textId="52890B6C">
      <w:pPr>
        <w:pStyle w:val="ListParagraph"/>
        <w:numPr>
          <w:ilvl w:val="0"/>
          <w:numId w:val="2"/>
        </w:numPr>
        <w:spacing w:line="276" w:lineRule="auto"/>
        <w:rPr>
          <w:rFonts w:ascii="Verdana" w:hAnsi="Verdana"/>
          <w:b/>
          <w:bCs/>
          <w:sz w:val="18"/>
          <w:szCs w:val="18"/>
          <w:u w:val="single"/>
        </w:rPr>
      </w:pPr>
      <w:r>
        <w:rPr>
          <w:rFonts w:ascii="Verdana" w:hAnsi="Verdana"/>
          <w:b/>
          <w:bCs/>
          <w:sz w:val="18"/>
          <w:szCs w:val="18"/>
          <w:u w:val="single"/>
        </w:rPr>
        <w:t>Het j</w:t>
      </w:r>
      <w:r w:rsidRPr="00D00874">
        <w:rPr>
          <w:rFonts w:ascii="Verdana" w:hAnsi="Verdana"/>
          <w:b/>
          <w:bCs/>
          <w:sz w:val="18"/>
          <w:szCs w:val="18"/>
          <w:u w:val="single"/>
        </w:rPr>
        <w:t>uridisch kader</w:t>
      </w:r>
      <w:r>
        <w:rPr>
          <w:rFonts w:ascii="Verdana" w:hAnsi="Verdana"/>
          <w:b/>
          <w:bCs/>
          <w:sz w:val="18"/>
          <w:szCs w:val="18"/>
          <w:u w:val="single"/>
        </w:rPr>
        <w:t xml:space="preserve"> </w:t>
      </w:r>
    </w:p>
    <w:p w:rsidR="00F24998" w:rsidP="00564D1D" w:rsidRDefault="00F24998" w14:paraId="1455493F" w14:textId="77777777">
      <w:pPr>
        <w:spacing w:line="276" w:lineRule="auto"/>
        <w:rPr>
          <w:rFonts w:ascii="Verdana" w:hAnsi="Verdana"/>
          <w:i/>
          <w:iCs/>
          <w:sz w:val="18"/>
          <w:szCs w:val="18"/>
          <w:u w:val="single"/>
        </w:rPr>
      </w:pPr>
      <w:r>
        <w:rPr>
          <w:rFonts w:ascii="Verdana" w:hAnsi="Verdana"/>
          <w:i/>
          <w:iCs/>
          <w:sz w:val="18"/>
          <w:szCs w:val="18"/>
          <w:u w:val="single"/>
        </w:rPr>
        <w:t>Conclusies CAVV</w:t>
      </w:r>
    </w:p>
    <w:p w:rsidR="0060117A" w:rsidP="00564D1D" w:rsidRDefault="0060117A" w14:paraId="6E4DAD8B" w14:textId="38BF0CA8">
      <w:pPr>
        <w:spacing w:line="276" w:lineRule="auto"/>
        <w:rPr>
          <w:rFonts w:ascii="Verdana" w:hAnsi="Verdana"/>
          <w:sz w:val="18"/>
          <w:szCs w:val="18"/>
        </w:rPr>
      </w:pPr>
      <w:r w:rsidRPr="0059209A">
        <w:rPr>
          <w:rFonts w:ascii="Verdana" w:hAnsi="Verdana"/>
          <w:sz w:val="18"/>
          <w:szCs w:val="18"/>
        </w:rPr>
        <w:t>Artikel 1 van het Genocideverdrag codificeert de verplichting tot</w:t>
      </w:r>
      <w:r>
        <w:rPr>
          <w:rFonts w:ascii="Verdana" w:hAnsi="Verdana"/>
          <w:sz w:val="18"/>
          <w:szCs w:val="18"/>
        </w:rPr>
        <w:t xml:space="preserve"> het</w:t>
      </w:r>
      <w:r w:rsidRPr="0059209A">
        <w:rPr>
          <w:rFonts w:ascii="Verdana" w:hAnsi="Verdana"/>
          <w:sz w:val="18"/>
          <w:szCs w:val="18"/>
        </w:rPr>
        <w:t xml:space="preserve"> voorkomen </w:t>
      </w:r>
      <w:r>
        <w:rPr>
          <w:rFonts w:ascii="Verdana" w:hAnsi="Verdana"/>
          <w:sz w:val="18"/>
          <w:szCs w:val="18"/>
        </w:rPr>
        <w:t xml:space="preserve">van genocide </w:t>
      </w:r>
      <w:r w:rsidRPr="0059209A">
        <w:rPr>
          <w:rFonts w:ascii="Verdana" w:hAnsi="Verdana"/>
          <w:sz w:val="18"/>
          <w:szCs w:val="18"/>
        </w:rPr>
        <w:t>voor de 153 staten die momenteel partij zijn bij dit verdrag, waaronder Nederland.</w:t>
      </w:r>
      <w:r>
        <w:rPr>
          <w:rFonts w:ascii="Verdana" w:hAnsi="Verdana"/>
          <w:sz w:val="18"/>
          <w:szCs w:val="18"/>
        </w:rPr>
        <w:t xml:space="preserve"> Volgens de CAVV heeft iedere derde staat die partij is bij het Genocideverdrag een eigen verplichting om genocide te voorkomen, waar ook ter wereld deze genocide dreigt plaats te vinden (conclusie 1). Hoewel de </w:t>
      </w:r>
      <w:r w:rsidRPr="006C1CF2">
        <w:rPr>
          <w:rFonts w:ascii="Verdana" w:hAnsi="Verdana"/>
          <w:sz w:val="18"/>
          <w:szCs w:val="18"/>
        </w:rPr>
        <w:t xml:space="preserve">verplichting om genocide te voorkomen </w:t>
      </w:r>
      <w:r>
        <w:rPr>
          <w:rFonts w:ascii="Verdana" w:hAnsi="Verdana"/>
          <w:sz w:val="18"/>
          <w:szCs w:val="18"/>
        </w:rPr>
        <w:t xml:space="preserve">verband </w:t>
      </w:r>
      <w:r w:rsidRPr="006C1CF2">
        <w:rPr>
          <w:rFonts w:ascii="Verdana" w:hAnsi="Verdana"/>
          <w:sz w:val="18"/>
          <w:szCs w:val="18"/>
        </w:rPr>
        <w:t xml:space="preserve">houdt met de verplichting tot </w:t>
      </w:r>
      <w:r>
        <w:rPr>
          <w:rFonts w:ascii="Verdana" w:hAnsi="Verdana"/>
          <w:sz w:val="18"/>
          <w:szCs w:val="18"/>
        </w:rPr>
        <w:t xml:space="preserve">het </w:t>
      </w:r>
      <w:r w:rsidRPr="006C1CF2">
        <w:rPr>
          <w:rFonts w:ascii="Verdana" w:hAnsi="Verdana"/>
          <w:sz w:val="18"/>
          <w:szCs w:val="18"/>
        </w:rPr>
        <w:t>bestraffen</w:t>
      </w:r>
      <w:r>
        <w:rPr>
          <w:rFonts w:ascii="Verdana" w:hAnsi="Verdana"/>
          <w:sz w:val="18"/>
          <w:szCs w:val="18"/>
        </w:rPr>
        <w:t xml:space="preserve"> van genocide</w:t>
      </w:r>
      <w:r w:rsidRPr="006C1CF2">
        <w:rPr>
          <w:rFonts w:ascii="Verdana" w:hAnsi="Verdana"/>
          <w:sz w:val="18"/>
          <w:szCs w:val="18"/>
        </w:rPr>
        <w:t xml:space="preserve">, gaat het volgens de CAVV om een afzonderlijke verplichting met een eigen inhoud en </w:t>
      </w:r>
      <w:r w:rsidRPr="006C1CF2">
        <w:rPr>
          <w:rFonts w:ascii="Verdana" w:hAnsi="Verdana"/>
          <w:sz w:val="18"/>
          <w:szCs w:val="18"/>
        </w:rPr>
        <w:lastRenderedPageBreak/>
        <w:t xml:space="preserve">toepassingsbereik. </w:t>
      </w:r>
      <w:r>
        <w:rPr>
          <w:rFonts w:ascii="Verdana" w:hAnsi="Verdana"/>
          <w:sz w:val="18"/>
          <w:szCs w:val="18"/>
        </w:rPr>
        <w:t xml:space="preserve">De CAVV stelt dat de verplichting om genocide te voorkomen </w:t>
      </w:r>
      <w:r w:rsidR="00161748">
        <w:rPr>
          <w:rFonts w:ascii="Verdana" w:hAnsi="Verdana"/>
          <w:sz w:val="18"/>
          <w:szCs w:val="18"/>
        </w:rPr>
        <w:t xml:space="preserve">voor derde staten </w:t>
      </w:r>
      <w:r>
        <w:rPr>
          <w:rFonts w:ascii="Verdana" w:hAnsi="Verdana"/>
          <w:sz w:val="18"/>
          <w:szCs w:val="18"/>
        </w:rPr>
        <w:t xml:space="preserve">een </w:t>
      </w:r>
      <w:proofErr w:type="spellStart"/>
      <w:r w:rsidRPr="004D2E83">
        <w:rPr>
          <w:rFonts w:ascii="Verdana" w:hAnsi="Verdana"/>
          <w:i/>
          <w:iCs/>
          <w:sz w:val="18"/>
          <w:szCs w:val="18"/>
        </w:rPr>
        <w:t>erga</w:t>
      </w:r>
      <w:proofErr w:type="spellEnd"/>
      <w:r w:rsidRPr="004D2E83">
        <w:rPr>
          <w:rFonts w:ascii="Verdana" w:hAnsi="Verdana"/>
          <w:i/>
          <w:iCs/>
          <w:sz w:val="18"/>
          <w:szCs w:val="18"/>
        </w:rPr>
        <w:t xml:space="preserve"> </w:t>
      </w:r>
      <w:proofErr w:type="spellStart"/>
      <w:r w:rsidRPr="004D2E83">
        <w:rPr>
          <w:rFonts w:ascii="Verdana" w:hAnsi="Verdana"/>
          <w:i/>
          <w:iCs/>
          <w:sz w:val="18"/>
          <w:szCs w:val="18"/>
        </w:rPr>
        <w:t>omnes</w:t>
      </w:r>
      <w:proofErr w:type="spellEnd"/>
      <w:r w:rsidRPr="004D2E83">
        <w:rPr>
          <w:rFonts w:ascii="Verdana" w:hAnsi="Verdana"/>
          <w:i/>
          <w:iCs/>
          <w:sz w:val="18"/>
          <w:szCs w:val="18"/>
        </w:rPr>
        <w:t xml:space="preserve"> partes</w:t>
      </w:r>
      <w:r>
        <w:rPr>
          <w:rFonts w:ascii="Verdana" w:hAnsi="Verdana"/>
          <w:sz w:val="18"/>
          <w:szCs w:val="18"/>
        </w:rPr>
        <w:t xml:space="preserve"> verplichting is, wat betekent dat elke ver</w:t>
      </w:r>
      <w:r w:rsidRPr="006C1CF2">
        <w:rPr>
          <w:rFonts w:ascii="Verdana" w:hAnsi="Verdana"/>
          <w:sz w:val="18"/>
          <w:szCs w:val="18"/>
        </w:rPr>
        <w:t xml:space="preserve">dragspartij deze verplichting jegens alle andere </w:t>
      </w:r>
      <w:r>
        <w:rPr>
          <w:rFonts w:ascii="Verdana" w:hAnsi="Verdana"/>
          <w:sz w:val="18"/>
          <w:szCs w:val="18"/>
        </w:rPr>
        <w:t>v</w:t>
      </w:r>
      <w:r w:rsidRPr="006C1CF2">
        <w:rPr>
          <w:rFonts w:ascii="Verdana" w:hAnsi="Verdana"/>
          <w:sz w:val="18"/>
          <w:szCs w:val="18"/>
        </w:rPr>
        <w:t>erdragspartijen heeft</w:t>
      </w:r>
      <w:r>
        <w:rPr>
          <w:rFonts w:ascii="Verdana" w:hAnsi="Verdana"/>
          <w:sz w:val="18"/>
          <w:szCs w:val="18"/>
        </w:rPr>
        <w:t>,</w:t>
      </w:r>
      <w:r w:rsidRPr="006C1CF2">
        <w:rPr>
          <w:rFonts w:ascii="Verdana" w:hAnsi="Verdana"/>
          <w:sz w:val="18"/>
          <w:szCs w:val="18"/>
        </w:rPr>
        <w:t xml:space="preserve"> en dus de aansprakelijkheid van iedere andere verdrags</w:t>
      </w:r>
      <w:r>
        <w:rPr>
          <w:rFonts w:ascii="Verdana" w:hAnsi="Verdana"/>
          <w:sz w:val="18"/>
          <w:szCs w:val="18"/>
        </w:rPr>
        <w:t>partij</w:t>
      </w:r>
      <w:r w:rsidRPr="006C1CF2">
        <w:rPr>
          <w:rFonts w:ascii="Verdana" w:hAnsi="Verdana"/>
          <w:sz w:val="18"/>
          <w:szCs w:val="18"/>
        </w:rPr>
        <w:t xml:space="preserve"> voor een vermeende schending kan inroepen.</w:t>
      </w:r>
      <w:r>
        <w:rPr>
          <w:rFonts w:ascii="Verdana" w:hAnsi="Verdana"/>
          <w:sz w:val="18"/>
          <w:szCs w:val="18"/>
        </w:rPr>
        <w:t xml:space="preserve"> </w:t>
      </w:r>
    </w:p>
    <w:p w:rsidR="0060117A" w:rsidP="00564D1D" w:rsidRDefault="0060117A" w14:paraId="35079F50" w14:textId="0162925A">
      <w:pPr>
        <w:spacing w:line="276" w:lineRule="auto"/>
        <w:rPr>
          <w:rFonts w:ascii="Verdana" w:hAnsi="Verdana"/>
          <w:sz w:val="18"/>
          <w:szCs w:val="18"/>
        </w:rPr>
      </w:pPr>
      <w:r>
        <w:rPr>
          <w:rFonts w:ascii="Verdana" w:hAnsi="Verdana"/>
          <w:sz w:val="18"/>
          <w:szCs w:val="18"/>
        </w:rPr>
        <w:t xml:space="preserve">Ondanks dat de CAVV aangeeft dat </w:t>
      </w:r>
      <w:r w:rsidR="00161748">
        <w:rPr>
          <w:rFonts w:ascii="Verdana" w:hAnsi="Verdana"/>
          <w:sz w:val="18"/>
          <w:szCs w:val="18"/>
        </w:rPr>
        <w:t xml:space="preserve">derde </w:t>
      </w:r>
      <w:r>
        <w:rPr>
          <w:rFonts w:ascii="Verdana" w:hAnsi="Verdana"/>
          <w:sz w:val="18"/>
          <w:szCs w:val="18"/>
        </w:rPr>
        <w:t xml:space="preserve">staten in de praktijk gezamenlijk of tegelijkertijd moeten handelen om effectief te zijn, is </w:t>
      </w:r>
      <w:r w:rsidR="00161748">
        <w:rPr>
          <w:rFonts w:ascii="Verdana" w:hAnsi="Verdana"/>
          <w:sz w:val="18"/>
          <w:szCs w:val="18"/>
        </w:rPr>
        <w:t>een derde</w:t>
      </w:r>
      <w:r>
        <w:rPr>
          <w:rFonts w:ascii="Verdana" w:hAnsi="Verdana"/>
          <w:sz w:val="18"/>
          <w:szCs w:val="18"/>
        </w:rPr>
        <w:t xml:space="preserve"> staat volgens de CAVV (individueel) verplicht om te handelen, ook als hij, alleen handelend, niet de capaciteit heeft om een genocide voorkomen (conclusie 2). De CAVV stelt tevens dat de verplichting tot voorkomen ook van toepassing is op voorbereidende handelingen, zoals het rechtstreeks en openbaar aanzetten tot genocide. </w:t>
      </w:r>
    </w:p>
    <w:p w:rsidR="0060117A" w:rsidP="00564D1D" w:rsidRDefault="0060117A" w14:paraId="0077969C" w14:textId="6DFE17FF">
      <w:pPr>
        <w:spacing w:line="276" w:lineRule="auto"/>
        <w:rPr>
          <w:rFonts w:ascii="Verdana" w:hAnsi="Verdana"/>
          <w:sz w:val="18"/>
          <w:szCs w:val="18"/>
        </w:rPr>
      </w:pPr>
      <w:r>
        <w:rPr>
          <w:rFonts w:ascii="Verdana" w:hAnsi="Verdana"/>
          <w:sz w:val="18"/>
          <w:szCs w:val="18"/>
        </w:rPr>
        <w:t xml:space="preserve">Volgens de CAVV ontstaat de verplichting </w:t>
      </w:r>
      <w:r w:rsidRPr="005A227F">
        <w:rPr>
          <w:rFonts w:ascii="Verdana" w:hAnsi="Verdana"/>
          <w:sz w:val="18"/>
          <w:szCs w:val="18"/>
        </w:rPr>
        <w:t>zodra de derde staat zich bewust is</w:t>
      </w:r>
      <w:r>
        <w:rPr>
          <w:rFonts w:ascii="Verdana" w:hAnsi="Verdana"/>
          <w:sz w:val="18"/>
          <w:szCs w:val="18"/>
        </w:rPr>
        <w:t xml:space="preserve">, </w:t>
      </w:r>
      <w:r w:rsidRPr="005A227F">
        <w:rPr>
          <w:rFonts w:ascii="Verdana" w:hAnsi="Verdana"/>
          <w:sz w:val="18"/>
          <w:szCs w:val="18"/>
        </w:rPr>
        <w:t>dan wel onder normale omstandigheden bewust zou zijn geweest, van het bestaan van een ernstig risico op genocide</w:t>
      </w:r>
      <w:r>
        <w:rPr>
          <w:rFonts w:ascii="Verdana" w:hAnsi="Verdana"/>
          <w:sz w:val="18"/>
          <w:szCs w:val="18"/>
        </w:rPr>
        <w:t xml:space="preserve"> (</w:t>
      </w:r>
      <w:r w:rsidRPr="005A227F">
        <w:rPr>
          <w:rFonts w:ascii="Verdana" w:hAnsi="Verdana"/>
          <w:sz w:val="18"/>
          <w:szCs w:val="18"/>
        </w:rPr>
        <w:t>feitelijk of constructief bewustzijn</w:t>
      </w:r>
      <w:r>
        <w:rPr>
          <w:rFonts w:ascii="Verdana" w:hAnsi="Verdana"/>
          <w:sz w:val="18"/>
          <w:szCs w:val="18"/>
        </w:rPr>
        <w:t>) (conclusie 4).</w:t>
      </w:r>
      <w:r w:rsidRPr="005A227F">
        <w:rPr>
          <w:rFonts w:ascii="Verdana" w:hAnsi="Verdana"/>
          <w:sz w:val="18"/>
          <w:szCs w:val="18"/>
        </w:rPr>
        <w:t xml:space="preserve"> </w:t>
      </w:r>
      <w:r>
        <w:rPr>
          <w:rFonts w:ascii="Verdana" w:hAnsi="Verdana"/>
          <w:sz w:val="18"/>
          <w:szCs w:val="18"/>
        </w:rPr>
        <w:t xml:space="preserve">Hierbij geeft de CAVV aan dat </w:t>
      </w:r>
      <w:r w:rsidRPr="005A227F">
        <w:rPr>
          <w:rFonts w:ascii="Verdana" w:hAnsi="Verdana"/>
          <w:sz w:val="18"/>
          <w:szCs w:val="18"/>
        </w:rPr>
        <w:t xml:space="preserve">een </w:t>
      </w:r>
      <w:r w:rsidR="00161748">
        <w:rPr>
          <w:rFonts w:ascii="Verdana" w:hAnsi="Verdana"/>
          <w:sz w:val="18"/>
          <w:szCs w:val="18"/>
        </w:rPr>
        <w:t xml:space="preserve">derde </w:t>
      </w:r>
      <w:r w:rsidRPr="005A227F">
        <w:rPr>
          <w:rFonts w:ascii="Verdana" w:hAnsi="Verdana"/>
          <w:sz w:val="18"/>
          <w:szCs w:val="18"/>
        </w:rPr>
        <w:t>staat zelf stappen</w:t>
      </w:r>
      <w:r>
        <w:rPr>
          <w:rFonts w:ascii="Verdana" w:hAnsi="Verdana"/>
          <w:sz w:val="18"/>
          <w:szCs w:val="18"/>
        </w:rPr>
        <w:t xml:space="preserve"> </w:t>
      </w:r>
      <w:r w:rsidRPr="005A227F">
        <w:rPr>
          <w:rFonts w:ascii="Verdana" w:hAnsi="Verdana"/>
          <w:sz w:val="18"/>
          <w:szCs w:val="18"/>
        </w:rPr>
        <w:t>behoort te zetten om informatie, uit een combinatie van bronnen, te verkrijgen</w:t>
      </w:r>
      <w:r>
        <w:rPr>
          <w:rFonts w:ascii="Verdana" w:hAnsi="Verdana"/>
          <w:sz w:val="18"/>
          <w:szCs w:val="18"/>
        </w:rPr>
        <w:t>. Het b</w:t>
      </w:r>
      <w:r w:rsidRPr="005A227F">
        <w:rPr>
          <w:rFonts w:ascii="Verdana" w:hAnsi="Verdana"/>
          <w:sz w:val="18"/>
          <w:szCs w:val="18"/>
        </w:rPr>
        <w:t>ewustzijn</w:t>
      </w:r>
      <w:r>
        <w:rPr>
          <w:rFonts w:ascii="Verdana" w:hAnsi="Verdana"/>
          <w:sz w:val="18"/>
          <w:szCs w:val="18"/>
        </w:rPr>
        <w:t xml:space="preserve"> van de derde staat</w:t>
      </w:r>
      <w:r w:rsidRPr="005A227F">
        <w:rPr>
          <w:rFonts w:ascii="Verdana" w:hAnsi="Verdana"/>
          <w:sz w:val="18"/>
          <w:szCs w:val="18"/>
        </w:rPr>
        <w:t xml:space="preserve"> van </w:t>
      </w:r>
      <w:r>
        <w:rPr>
          <w:rFonts w:ascii="Verdana" w:hAnsi="Verdana"/>
          <w:sz w:val="18"/>
          <w:szCs w:val="18"/>
        </w:rPr>
        <w:t>een</w:t>
      </w:r>
      <w:r w:rsidRPr="005A227F">
        <w:rPr>
          <w:rFonts w:ascii="Verdana" w:hAnsi="Verdana"/>
          <w:sz w:val="18"/>
          <w:szCs w:val="18"/>
        </w:rPr>
        <w:t xml:space="preserve"> ernstige risico op genocide</w:t>
      </w:r>
      <w:r w:rsidR="00AB6BAD">
        <w:rPr>
          <w:rFonts w:ascii="Verdana" w:hAnsi="Verdana"/>
          <w:sz w:val="18"/>
          <w:szCs w:val="18"/>
        </w:rPr>
        <w:t xml:space="preserve"> </w:t>
      </w:r>
      <w:r>
        <w:rPr>
          <w:rFonts w:ascii="Verdana" w:hAnsi="Verdana"/>
          <w:sz w:val="18"/>
          <w:szCs w:val="18"/>
        </w:rPr>
        <w:t xml:space="preserve">kan volgens de CAVV blijken uit diverse bronnen, waaronder </w:t>
      </w:r>
      <w:r w:rsidR="00AB6BAD">
        <w:rPr>
          <w:rFonts w:ascii="Verdana" w:hAnsi="Verdana"/>
          <w:sz w:val="18"/>
          <w:szCs w:val="18"/>
        </w:rPr>
        <w:t>r</w:t>
      </w:r>
      <w:r w:rsidRPr="005A227F">
        <w:rPr>
          <w:rFonts w:ascii="Verdana" w:hAnsi="Verdana"/>
          <w:sz w:val="18"/>
          <w:szCs w:val="18"/>
        </w:rPr>
        <w:t>apporten</w:t>
      </w:r>
      <w:r w:rsidR="00AB6BAD">
        <w:rPr>
          <w:rFonts w:ascii="Verdana" w:hAnsi="Verdana"/>
          <w:sz w:val="18"/>
          <w:szCs w:val="18"/>
        </w:rPr>
        <w:t xml:space="preserve"> van de Verenigde Naties (VN)</w:t>
      </w:r>
      <w:r w:rsidRPr="005A227F">
        <w:rPr>
          <w:rFonts w:ascii="Verdana" w:hAnsi="Verdana"/>
          <w:sz w:val="18"/>
          <w:szCs w:val="18"/>
        </w:rPr>
        <w:t xml:space="preserve">, beslissingen van het </w:t>
      </w:r>
      <w:r w:rsidR="000976C8">
        <w:rPr>
          <w:rFonts w:ascii="Verdana" w:hAnsi="Verdana"/>
          <w:sz w:val="18"/>
          <w:szCs w:val="18"/>
        </w:rPr>
        <w:t>Internationaal Gerechtshof (</w:t>
      </w:r>
      <w:r w:rsidRPr="005A227F">
        <w:rPr>
          <w:rFonts w:ascii="Verdana" w:hAnsi="Verdana"/>
          <w:sz w:val="18"/>
          <w:szCs w:val="18"/>
        </w:rPr>
        <w:t>IGH</w:t>
      </w:r>
      <w:r w:rsidR="000976C8">
        <w:rPr>
          <w:rFonts w:ascii="Verdana" w:hAnsi="Verdana"/>
          <w:sz w:val="18"/>
          <w:szCs w:val="18"/>
        </w:rPr>
        <w:t>)</w:t>
      </w:r>
      <w:r w:rsidRPr="005A227F">
        <w:rPr>
          <w:rFonts w:ascii="Verdana" w:hAnsi="Verdana"/>
          <w:sz w:val="18"/>
          <w:szCs w:val="18"/>
        </w:rPr>
        <w:t>, diplomatieke nota’s, nieuwsberichten, tekstberichten en video’s op sociale media, rapporten van n</w:t>
      </w:r>
      <w:r>
        <w:rPr>
          <w:rFonts w:ascii="Verdana" w:hAnsi="Verdana"/>
          <w:sz w:val="18"/>
          <w:szCs w:val="18"/>
        </w:rPr>
        <w:t>on-</w:t>
      </w:r>
      <w:r w:rsidRPr="005A227F">
        <w:rPr>
          <w:rFonts w:ascii="Verdana" w:hAnsi="Verdana"/>
          <w:sz w:val="18"/>
          <w:szCs w:val="18"/>
        </w:rPr>
        <w:t>g</w:t>
      </w:r>
      <w:r>
        <w:rPr>
          <w:rFonts w:ascii="Verdana" w:hAnsi="Verdana"/>
          <w:sz w:val="18"/>
          <w:szCs w:val="18"/>
        </w:rPr>
        <w:t xml:space="preserve">ouvernementele </w:t>
      </w:r>
      <w:r w:rsidRPr="005A227F">
        <w:rPr>
          <w:rFonts w:ascii="Verdana" w:hAnsi="Verdana"/>
          <w:sz w:val="18"/>
          <w:szCs w:val="18"/>
        </w:rPr>
        <w:t>o</w:t>
      </w:r>
      <w:r>
        <w:rPr>
          <w:rFonts w:ascii="Verdana" w:hAnsi="Verdana"/>
          <w:sz w:val="18"/>
          <w:szCs w:val="18"/>
        </w:rPr>
        <w:t>rganisatie</w:t>
      </w:r>
      <w:r w:rsidRPr="005A227F">
        <w:rPr>
          <w:rFonts w:ascii="Verdana" w:hAnsi="Verdana"/>
          <w:sz w:val="18"/>
          <w:szCs w:val="18"/>
        </w:rPr>
        <w:t>s zoals het Internationale Rode Kruis</w:t>
      </w:r>
      <w:r>
        <w:rPr>
          <w:rFonts w:ascii="Verdana" w:hAnsi="Verdana"/>
          <w:sz w:val="18"/>
          <w:szCs w:val="18"/>
        </w:rPr>
        <w:t xml:space="preserve"> en</w:t>
      </w:r>
      <w:r w:rsidRPr="005A227F">
        <w:rPr>
          <w:rFonts w:ascii="Verdana" w:hAnsi="Verdana"/>
          <w:sz w:val="18"/>
          <w:szCs w:val="18"/>
        </w:rPr>
        <w:t xml:space="preserve"> Amnesty International, en antwoorden op vragen in het parlement</w:t>
      </w:r>
      <w:r>
        <w:rPr>
          <w:rFonts w:ascii="Verdana" w:hAnsi="Verdana"/>
          <w:sz w:val="18"/>
          <w:szCs w:val="18"/>
        </w:rPr>
        <w:t>.</w:t>
      </w:r>
    </w:p>
    <w:p w:rsidR="0060117A" w:rsidP="00564D1D" w:rsidRDefault="0060117A" w14:paraId="709F9386" w14:textId="6A3E8464">
      <w:pPr>
        <w:spacing w:line="276" w:lineRule="auto"/>
        <w:rPr>
          <w:rFonts w:ascii="Verdana" w:hAnsi="Verdana"/>
          <w:sz w:val="18"/>
          <w:szCs w:val="18"/>
        </w:rPr>
      </w:pPr>
      <w:r>
        <w:rPr>
          <w:rFonts w:ascii="Verdana" w:hAnsi="Verdana"/>
          <w:sz w:val="18"/>
          <w:szCs w:val="18"/>
        </w:rPr>
        <w:t>De CAVV stelt bovendien dat w</w:t>
      </w:r>
      <w:r w:rsidRPr="00057FC2">
        <w:rPr>
          <w:rFonts w:ascii="Verdana" w:hAnsi="Verdana"/>
          <w:sz w:val="18"/>
          <w:szCs w:val="18"/>
        </w:rPr>
        <w:t xml:space="preserve">anneer het IGH vaststelt dat een reëel en dreigend risico bestaat dat de rechten onder het Genocideverdrag onherstelbaar worden beschadigd, </w:t>
      </w:r>
      <w:r>
        <w:rPr>
          <w:rFonts w:ascii="Verdana" w:hAnsi="Verdana"/>
          <w:sz w:val="18"/>
          <w:szCs w:val="18"/>
        </w:rPr>
        <w:t xml:space="preserve">ervan uit </w:t>
      </w:r>
      <w:r w:rsidRPr="00057FC2">
        <w:rPr>
          <w:rFonts w:ascii="Verdana" w:hAnsi="Verdana"/>
          <w:sz w:val="18"/>
          <w:szCs w:val="18"/>
        </w:rPr>
        <w:t xml:space="preserve">kan worden gegaan dat het ‘ernstig risico op genocide’ vaststaat en de verplichting te voorkomen </w:t>
      </w:r>
      <w:r w:rsidR="00161748">
        <w:rPr>
          <w:rFonts w:ascii="Verdana" w:hAnsi="Verdana"/>
          <w:sz w:val="18"/>
          <w:szCs w:val="18"/>
        </w:rPr>
        <w:t xml:space="preserve">voor derde staten </w:t>
      </w:r>
      <w:r w:rsidRPr="00057FC2">
        <w:rPr>
          <w:rFonts w:ascii="Verdana" w:hAnsi="Verdana"/>
          <w:sz w:val="18"/>
          <w:szCs w:val="18"/>
        </w:rPr>
        <w:t>in is gegaan</w:t>
      </w:r>
      <w:r>
        <w:rPr>
          <w:rFonts w:ascii="Verdana" w:hAnsi="Verdana"/>
          <w:sz w:val="18"/>
          <w:szCs w:val="18"/>
        </w:rPr>
        <w:t xml:space="preserve"> (conclusie 4)</w:t>
      </w:r>
      <w:r w:rsidRPr="00057FC2">
        <w:rPr>
          <w:rFonts w:ascii="Verdana" w:hAnsi="Verdana"/>
          <w:sz w:val="18"/>
          <w:szCs w:val="18"/>
        </w:rPr>
        <w:t>.</w:t>
      </w:r>
      <w:r>
        <w:rPr>
          <w:rFonts w:ascii="Verdana" w:hAnsi="Verdana"/>
          <w:sz w:val="18"/>
          <w:szCs w:val="18"/>
        </w:rPr>
        <w:t xml:space="preserve"> Tenslotte benadrukt d</w:t>
      </w:r>
      <w:r w:rsidRPr="00057FC2">
        <w:rPr>
          <w:rFonts w:ascii="Verdana" w:hAnsi="Verdana"/>
          <w:sz w:val="18"/>
          <w:szCs w:val="18"/>
        </w:rPr>
        <w:t>e CAVV</w:t>
      </w:r>
      <w:r>
        <w:rPr>
          <w:rFonts w:ascii="Verdana" w:hAnsi="Verdana"/>
          <w:sz w:val="18"/>
          <w:szCs w:val="18"/>
        </w:rPr>
        <w:t xml:space="preserve"> dat</w:t>
      </w:r>
      <w:r w:rsidRPr="00057FC2">
        <w:rPr>
          <w:rFonts w:ascii="Verdana" w:hAnsi="Verdana"/>
          <w:sz w:val="18"/>
          <w:szCs w:val="18"/>
        </w:rPr>
        <w:t xml:space="preserve"> </w:t>
      </w:r>
      <w:bookmarkStart w:name="_Hlk208338968" w:id="0"/>
      <w:r>
        <w:rPr>
          <w:rFonts w:ascii="Verdana" w:hAnsi="Verdana"/>
          <w:sz w:val="18"/>
          <w:szCs w:val="18"/>
        </w:rPr>
        <w:t xml:space="preserve">een </w:t>
      </w:r>
      <w:r w:rsidR="00161748">
        <w:rPr>
          <w:rFonts w:ascii="Verdana" w:hAnsi="Verdana"/>
          <w:sz w:val="18"/>
          <w:szCs w:val="18"/>
        </w:rPr>
        <w:t xml:space="preserve">derde </w:t>
      </w:r>
      <w:r>
        <w:rPr>
          <w:rFonts w:ascii="Verdana" w:hAnsi="Verdana"/>
          <w:sz w:val="18"/>
          <w:szCs w:val="18"/>
        </w:rPr>
        <w:t xml:space="preserve">staat </w:t>
      </w:r>
      <w:r w:rsidRPr="00057FC2">
        <w:rPr>
          <w:rFonts w:ascii="Verdana" w:hAnsi="Verdana"/>
          <w:sz w:val="18"/>
          <w:szCs w:val="18"/>
        </w:rPr>
        <w:t>d</w:t>
      </w:r>
      <w:r>
        <w:rPr>
          <w:rFonts w:ascii="Verdana" w:hAnsi="Verdana"/>
          <w:sz w:val="18"/>
          <w:szCs w:val="18"/>
        </w:rPr>
        <w:t>e</w:t>
      </w:r>
      <w:r w:rsidRPr="00057FC2">
        <w:rPr>
          <w:rFonts w:ascii="Verdana" w:hAnsi="Verdana"/>
          <w:sz w:val="18"/>
          <w:szCs w:val="18"/>
        </w:rPr>
        <w:t xml:space="preserve"> verplichting</w:t>
      </w:r>
      <w:r>
        <w:rPr>
          <w:rFonts w:ascii="Verdana" w:hAnsi="Verdana"/>
          <w:sz w:val="18"/>
          <w:szCs w:val="18"/>
        </w:rPr>
        <w:t xml:space="preserve"> tot het voorkomen van genocide pas schendt,</w:t>
      </w:r>
      <w:r w:rsidRPr="00057FC2">
        <w:rPr>
          <w:rFonts w:ascii="Verdana" w:hAnsi="Verdana"/>
          <w:sz w:val="18"/>
          <w:szCs w:val="18"/>
        </w:rPr>
        <w:t xml:space="preserve"> en </w:t>
      </w:r>
      <w:r>
        <w:rPr>
          <w:rFonts w:ascii="Verdana" w:hAnsi="Verdana"/>
          <w:sz w:val="18"/>
          <w:szCs w:val="18"/>
        </w:rPr>
        <w:t xml:space="preserve">dus daarvoor </w:t>
      </w:r>
      <w:r w:rsidRPr="00057FC2">
        <w:rPr>
          <w:rFonts w:ascii="Verdana" w:hAnsi="Verdana"/>
          <w:sz w:val="18"/>
          <w:szCs w:val="18"/>
        </w:rPr>
        <w:t>aansprakelijk</w:t>
      </w:r>
      <w:r>
        <w:rPr>
          <w:rFonts w:ascii="Verdana" w:hAnsi="Verdana"/>
          <w:sz w:val="18"/>
          <w:szCs w:val="18"/>
        </w:rPr>
        <w:t xml:space="preserve"> kan worden gesteld,</w:t>
      </w:r>
      <w:r w:rsidRPr="00057FC2">
        <w:rPr>
          <w:rFonts w:ascii="Verdana" w:hAnsi="Verdana"/>
          <w:sz w:val="18"/>
          <w:szCs w:val="18"/>
        </w:rPr>
        <w:t xml:space="preserve"> </w:t>
      </w:r>
      <w:r>
        <w:rPr>
          <w:rFonts w:ascii="Verdana" w:hAnsi="Verdana"/>
          <w:sz w:val="18"/>
          <w:szCs w:val="18"/>
        </w:rPr>
        <w:t>nadat</w:t>
      </w:r>
      <w:r w:rsidRPr="00057FC2">
        <w:rPr>
          <w:rFonts w:ascii="Verdana" w:hAnsi="Verdana"/>
          <w:sz w:val="18"/>
          <w:szCs w:val="18"/>
        </w:rPr>
        <w:t xml:space="preserve"> </w:t>
      </w:r>
      <w:r>
        <w:rPr>
          <w:rFonts w:ascii="Verdana" w:hAnsi="Verdana"/>
          <w:sz w:val="18"/>
          <w:szCs w:val="18"/>
        </w:rPr>
        <w:t xml:space="preserve">genocide </w:t>
      </w:r>
      <w:r w:rsidRPr="00057FC2">
        <w:rPr>
          <w:rFonts w:ascii="Verdana" w:hAnsi="Verdana"/>
          <w:sz w:val="18"/>
          <w:szCs w:val="18"/>
        </w:rPr>
        <w:t>daadwerkelijk is vastgesteld</w:t>
      </w:r>
      <w:r>
        <w:rPr>
          <w:rFonts w:ascii="Verdana" w:hAnsi="Verdana"/>
          <w:sz w:val="18"/>
          <w:szCs w:val="18"/>
        </w:rPr>
        <w:t xml:space="preserve"> </w:t>
      </w:r>
      <w:bookmarkEnd w:id="0"/>
      <w:r>
        <w:rPr>
          <w:rFonts w:ascii="Verdana" w:hAnsi="Verdana"/>
          <w:sz w:val="18"/>
          <w:szCs w:val="18"/>
        </w:rPr>
        <w:t xml:space="preserve">(conclusie 3). </w:t>
      </w:r>
    </w:p>
    <w:p w:rsidR="00517EF7" w:rsidP="00564D1D" w:rsidRDefault="00517EF7" w14:paraId="0302E867" w14:textId="77777777">
      <w:pPr>
        <w:spacing w:line="276" w:lineRule="auto"/>
        <w:rPr>
          <w:rFonts w:ascii="Verdana" w:hAnsi="Verdana"/>
          <w:i/>
          <w:iCs/>
          <w:sz w:val="18"/>
          <w:szCs w:val="18"/>
          <w:u w:val="single"/>
        </w:rPr>
      </w:pPr>
      <w:r>
        <w:rPr>
          <w:rFonts w:ascii="Verdana" w:hAnsi="Verdana"/>
          <w:i/>
          <w:iCs/>
          <w:sz w:val="18"/>
          <w:szCs w:val="18"/>
          <w:u w:val="single"/>
        </w:rPr>
        <w:t>Reactie kabinet</w:t>
      </w:r>
    </w:p>
    <w:p w:rsidR="0060117A" w:rsidP="00564D1D" w:rsidRDefault="0060117A" w14:paraId="6506F7B1" w14:textId="4B39C9E3">
      <w:pPr>
        <w:spacing w:line="276" w:lineRule="auto"/>
        <w:rPr>
          <w:rFonts w:ascii="Verdana" w:hAnsi="Verdana"/>
          <w:sz w:val="18"/>
          <w:szCs w:val="18"/>
        </w:rPr>
      </w:pPr>
      <w:r>
        <w:rPr>
          <w:rFonts w:ascii="Verdana" w:hAnsi="Verdana"/>
          <w:sz w:val="18"/>
          <w:szCs w:val="18"/>
        </w:rPr>
        <w:t>Het kabinet onderschrijft dat a</w:t>
      </w:r>
      <w:r w:rsidRPr="00D00874">
        <w:rPr>
          <w:rFonts w:ascii="Verdana" w:hAnsi="Verdana"/>
          <w:sz w:val="18"/>
          <w:szCs w:val="18"/>
        </w:rPr>
        <w:t xml:space="preserve">rtikel </w:t>
      </w:r>
      <w:r>
        <w:rPr>
          <w:rFonts w:ascii="Verdana" w:hAnsi="Verdana"/>
          <w:sz w:val="18"/>
          <w:szCs w:val="18"/>
        </w:rPr>
        <w:t>I</w:t>
      </w:r>
      <w:r w:rsidRPr="00D00874">
        <w:rPr>
          <w:rFonts w:ascii="Verdana" w:hAnsi="Verdana"/>
          <w:sz w:val="18"/>
          <w:szCs w:val="18"/>
        </w:rPr>
        <w:t xml:space="preserve"> van het Genocideverdrag</w:t>
      </w:r>
      <w:r>
        <w:rPr>
          <w:rFonts w:ascii="Verdana" w:hAnsi="Verdana"/>
          <w:sz w:val="18"/>
          <w:szCs w:val="18"/>
        </w:rPr>
        <w:t xml:space="preserve"> de verplichting om genocide te voorkomen codificeert voor</w:t>
      </w:r>
      <w:r w:rsidRPr="00D00874">
        <w:rPr>
          <w:rFonts w:ascii="Verdana" w:hAnsi="Verdana"/>
          <w:sz w:val="18"/>
          <w:szCs w:val="18"/>
        </w:rPr>
        <w:t xml:space="preserve"> </w:t>
      </w:r>
      <w:r>
        <w:rPr>
          <w:rFonts w:ascii="Verdana" w:hAnsi="Verdana"/>
          <w:sz w:val="18"/>
          <w:szCs w:val="18"/>
        </w:rPr>
        <w:t xml:space="preserve">alle 153 staten die momenteel </w:t>
      </w:r>
      <w:r w:rsidRPr="00D00874">
        <w:rPr>
          <w:rFonts w:ascii="Verdana" w:hAnsi="Verdana"/>
          <w:sz w:val="18"/>
          <w:szCs w:val="18"/>
        </w:rPr>
        <w:t>partij</w:t>
      </w:r>
      <w:r>
        <w:rPr>
          <w:rFonts w:ascii="Verdana" w:hAnsi="Verdana"/>
          <w:sz w:val="18"/>
          <w:szCs w:val="18"/>
        </w:rPr>
        <w:t xml:space="preserve"> zijn bij dit verdrag, waaronder Nederland</w:t>
      </w:r>
      <w:r w:rsidR="009062C3">
        <w:rPr>
          <w:rFonts w:ascii="Verdana" w:hAnsi="Verdana"/>
          <w:sz w:val="18"/>
          <w:szCs w:val="18"/>
        </w:rPr>
        <w:t xml:space="preserve">. </w:t>
      </w:r>
      <w:r>
        <w:rPr>
          <w:rFonts w:ascii="Verdana" w:hAnsi="Verdana"/>
          <w:sz w:val="18"/>
          <w:szCs w:val="18"/>
        </w:rPr>
        <w:t xml:space="preserve">Het kabinet deelt tevens de conclusie van de CAVV dat de </w:t>
      </w:r>
      <w:r w:rsidRPr="00967E94">
        <w:rPr>
          <w:rFonts w:ascii="Verdana" w:hAnsi="Verdana"/>
          <w:sz w:val="18"/>
          <w:szCs w:val="18"/>
        </w:rPr>
        <w:t>verplichting om genocide te voorkomen e</w:t>
      </w:r>
      <w:r>
        <w:rPr>
          <w:rFonts w:ascii="Verdana" w:hAnsi="Verdana"/>
          <w:sz w:val="18"/>
          <w:szCs w:val="18"/>
        </w:rPr>
        <w:t>e</w:t>
      </w:r>
      <w:r w:rsidRPr="00967E94">
        <w:rPr>
          <w:rFonts w:ascii="Verdana" w:hAnsi="Verdana"/>
          <w:sz w:val="18"/>
          <w:szCs w:val="18"/>
        </w:rPr>
        <w:t>n afzonderlijke verplichting</w:t>
      </w:r>
      <w:r>
        <w:rPr>
          <w:rFonts w:ascii="Verdana" w:hAnsi="Verdana"/>
          <w:sz w:val="18"/>
          <w:szCs w:val="18"/>
        </w:rPr>
        <w:t xml:space="preserve"> vormt, met </w:t>
      </w:r>
      <w:r w:rsidRPr="00967E94">
        <w:rPr>
          <w:rFonts w:ascii="Verdana" w:hAnsi="Verdana"/>
          <w:sz w:val="18"/>
          <w:szCs w:val="18"/>
        </w:rPr>
        <w:t>een eigen inhoud en toepassingsbereik</w:t>
      </w:r>
      <w:r w:rsidR="00CA6B52">
        <w:rPr>
          <w:rFonts w:ascii="Verdana" w:hAnsi="Verdana"/>
          <w:sz w:val="18"/>
          <w:szCs w:val="18"/>
        </w:rPr>
        <w:t>.</w:t>
      </w:r>
    </w:p>
    <w:p w:rsidR="0060117A" w:rsidP="00564D1D" w:rsidRDefault="0060117A" w14:paraId="57591D29" w14:textId="55B4DE5C">
      <w:pPr>
        <w:spacing w:line="276" w:lineRule="auto"/>
        <w:rPr>
          <w:rFonts w:ascii="Verdana" w:hAnsi="Verdana"/>
          <w:sz w:val="18"/>
          <w:szCs w:val="18"/>
        </w:rPr>
      </w:pPr>
      <w:r w:rsidRPr="006C1CF2">
        <w:rPr>
          <w:rFonts w:ascii="Verdana" w:hAnsi="Verdana"/>
          <w:sz w:val="18"/>
          <w:szCs w:val="18"/>
        </w:rPr>
        <w:t xml:space="preserve">In aanvulling </w:t>
      </w:r>
      <w:r w:rsidR="00F81D23">
        <w:rPr>
          <w:rFonts w:ascii="Verdana" w:hAnsi="Verdana"/>
          <w:sz w:val="18"/>
          <w:szCs w:val="18"/>
        </w:rPr>
        <w:t xml:space="preserve">op het door de CAVV geschetste juridisch kader, </w:t>
      </w:r>
      <w:r w:rsidRPr="006C1CF2">
        <w:rPr>
          <w:rFonts w:ascii="Verdana" w:hAnsi="Verdana"/>
          <w:sz w:val="18"/>
          <w:szCs w:val="18"/>
        </w:rPr>
        <w:t>merkt het kabinet op dat de belangrijkste beginselen die ten grondslag liggen aan het Genocideverdrag</w:t>
      </w:r>
      <w:r>
        <w:rPr>
          <w:rFonts w:ascii="Verdana" w:hAnsi="Verdana"/>
          <w:sz w:val="18"/>
          <w:szCs w:val="18"/>
        </w:rPr>
        <w:t xml:space="preserve">, waaronder de verplichting </w:t>
      </w:r>
      <w:r w:rsidR="00161748">
        <w:rPr>
          <w:rFonts w:ascii="Verdana" w:hAnsi="Verdana"/>
          <w:sz w:val="18"/>
          <w:szCs w:val="18"/>
        </w:rPr>
        <w:t xml:space="preserve">voor derde staten </w:t>
      </w:r>
      <w:r>
        <w:rPr>
          <w:rFonts w:ascii="Verdana" w:hAnsi="Verdana"/>
          <w:sz w:val="18"/>
          <w:szCs w:val="18"/>
        </w:rPr>
        <w:t xml:space="preserve">tot </w:t>
      </w:r>
      <w:r w:rsidR="00161748">
        <w:rPr>
          <w:rFonts w:ascii="Verdana" w:hAnsi="Verdana"/>
          <w:sz w:val="18"/>
          <w:szCs w:val="18"/>
        </w:rPr>
        <w:t xml:space="preserve">het </w:t>
      </w:r>
      <w:r>
        <w:rPr>
          <w:rFonts w:ascii="Verdana" w:hAnsi="Verdana"/>
          <w:sz w:val="18"/>
          <w:szCs w:val="18"/>
        </w:rPr>
        <w:t>voorkomen</w:t>
      </w:r>
      <w:r w:rsidR="00161748">
        <w:rPr>
          <w:rFonts w:ascii="Verdana" w:hAnsi="Verdana"/>
          <w:sz w:val="18"/>
          <w:szCs w:val="18"/>
        </w:rPr>
        <w:t xml:space="preserve"> van genocide</w:t>
      </w:r>
      <w:r>
        <w:rPr>
          <w:rFonts w:ascii="Verdana" w:hAnsi="Verdana"/>
          <w:sz w:val="18"/>
          <w:szCs w:val="18"/>
        </w:rPr>
        <w:t xml:space="preserve">, </w:t>
      </w:r>
      <w:r w:rsidRPr="006C1CF2">
        <w:rPr>
          <w:rFonts w:ascii="Verdana" w:hAnsi="Verdana"/>
          <w:sz w:val="18"/>
          <w:szCs w:val="18"/>
        </w:rPr>
        <w:t>tot het internationaal gewoonterecht behoren</w:t>
      </w:r>
      <w:r>
        <w:rPr>
          <w:rFonts w:ascii="Verdana" w:hAnsi="Verdana"/>
          <w:sz w:val="18"/>
          <w:szCs w:val="18"/>
        </w:rPr>
        <w:t xml:space="preserve">. </w:t>
      </w:r>
      <w:r w:rsidRPr="006C1CF2">
        <w:rPr>
          <w:rFonts w:ascii="Verdana" w:hAnsi="Verdana"/>
          <w:sz w:val="18"/>
          <w:szCs w:val="18"/>
        </w:rPr>
        <w:t xml:space="preserve">Hieruit volgt dat deze verplichting </w:t>
      </w:r>
      <w:r>
        <w:rPr>
          <w:rFonts w:ascii="Verdana" w:hAnsi="Verdana"/>
          <w:sz w:val="18"/>
          <w:szCs w:val="18"/>
        </w:rPr>
        <w:t xml:space="preserve">ook voor staten geldt die geen partij zijn </w:t>
      </w:r>
      <w:r w:rsidRPr="006C1CF2">
        <w:rPr>
          <w:rFonts w:ascii="Verdana" w:hAnsi="Verdana"/>
          <w:sz w:val="18"/>
          <w:szCs w:val="18"/>
        </w:rPr>
        <w:t>bij het Genocideverdrag.</w:t>
      </w:r>
      <w:r>
        <w:rPr>
          <w:rFonts w:ascii="Verdana" w:hAnsi="Verdana"/>
          <w:sz w:val="18"/>
          <w:szCs w:val="18"/>
        </w:rPr>
        <w:t xml:space="preserve"> </w:t>
      </w:r>
      <w:r w:rsidRPr="0059209A">
        <w:rPr>
          <w:rFonts w:ascii="Verdana" w:hAnsi="Verdana"/>
          <w:sz w:val="18"/>
          <w:szCs w:val="18"/>
        </w:rPr>
        <w:t>Daarnaast deelt het kabinet de analyse van</w:t>
      </w:r>
      <w:r>
        <w:rPr>
          <w:rFonts w:ascii="Verdana" w:hAnsi="Verdana"/>
          <w:sz w:val="18"/>
          <w:szCs w:val="18"/>
        </w:rPr>
        <w:t xml:space="preserve"> de CAVV over het </w:t>
      </w:r>
      <w:proofErr w:type="spellStart"/>
      <w:r w:rsidRPr="006C1CF2">
        <w:rPr>
          <w:rFonts w:ascii="Verdana" w:hAnsi="Verdana"/>
          <w:i/>
          <w:iCs/>
          <w:sz w:val="18"/>
          <w:szCs w:val="18"/>
        </w:rPr>
        <w:t>erga</w:t>
      </w:r>
      <w:proofErr w:type="spellEnd"/>
      <w:r w:rsidRPr="006C1CF2">
        <w:rPr>
          <w:rFonts w:ascii="Verdana" w:hAnsi="Verdana"/>
          <w:i/>
          <w:iCs/>
          <w:sz w:val="18"/>
          <w:szCs w:val="18"/>
        </w:rPr>
        <w:t xml:space="preserve"> </w:t>
      </w:r>
      <w:proofErr w:type="spellStart"/>
      <w:r w:rsidRPr="006C1CF2">
        <w:rPr>
          <w:rFonts w:ascii="Verdana" w:hAnsi="Verdana"/>
          <w:i/>
          <w:iCs/>
          <w:sz w:val="18"/>
          <w:szCs w:val="18"/>
        </w:rPr>
        <w:t>omnes</w:t>
      </w:r>
      <w:proofErr w:type="spellEnd"/>
      <w:r>
        <w:rPr>
          <w:rFonts w:ascii="Verdana" w:hAnsi="Verdana"/>
          <w:sz w:val="18"/>
          <w:szCs w:val="18"/>
        </w:rPr>
        <w:t xml:space="preserve"> karakter van de verplichting voor partijen bij het Genocideverdrag en daarnaast voor alle staten op grond van het internationaal gewoonterecht, waarbij het voor de volledigheid opmerkt dat het verbod op genocide een </w:t>
      </w:r>
      <w:r w:rsidRPr="00967E94">
        <w:rPr>
          <w:rFonts w:ascii="Verdana" w:hAnsi="Verdana"/>
          <w:sz w:val="18"/>
          <w:szCs w:val="18"/>
        </w:rPr>
        <w:t>regel van dwingen</w:t>
      </w:r>
      <w:r>
        <w:rPr>
          <w:rFonts w:ascii="Verdana" w:hAnsi="Verdana"/>
          <w:sz w:val="18"/>
          <w:szCs w:val="18"/>
        </w:rPr>
        <w:t>d</w:t>
      </w:r>
      <w:r w:rsidRPr="00967E94">
        <w:rPr>
          <w:rFonts w:ascii="Verdana" w:hAnsi="Verdana"/>
          <w:sz w:val="18"/>
          <w:szCs w:val="18"/>
        </w:rPr>
        <w:t xml:space="preserve"> recht is (</w:t>
      </w:r>
      <w:r w:rsidR="006A256F">
        <w:rPr>
          <w:rFonts w:ascii="Verdana" w:hAnsi="Verdana"/>
          <w:i/>
          <w:iCs/>
          <w:sz w:val="18"/>
          <w:szCs w:val="18"/>
        </w:rPr>
        <w:t>j</w:t>
      </w:r>
      <w:r w:rsidRPr="00967E94">
        <w:rPr>
          <w:rFonts w:ascii="Verdana" w:hAnsi="Verdana"/>
          <w:i/>
          <w:iCs/>
          <w:sz w:val="18"/>
          <w:szCs w:val="18"/>
        </w:rPr>
        <w:t>us cogens</w:t>
      </w:r>
      <w:r w:rsidRPr="00967E94">
        <w:rPr>
          <w:rFonts w:ascii="Verdana" w:hAnsi="Verdana"/>
          <w:sz w:val="18"/>
          <w:szCs w:val="18"/>
        </w:rPr>
        <w:t xml:space="preserve">), </w:t>
      </w:r>
      <w:r>
        <w:rPr>
          <w:rFonts w:ascii="Verdana" w:hAnsi="Verdana"/>
          <w:sz w:val="18"/>
          <w:szCs w:val="18"/>
        </w:rPr>
        <w:t xml:space="preserve">maar dat </w:t>
      </w:r>
      <w:r w:rsidRPr="00967E94">
        <w:rPr>
          <w:rFonts w:ascii="Verdana" w:hAnsi="Verdana"/>
          <w:sz w:val="18"/>
          <w:szCs w:val="18"/>
        </w:rPr>
        <w:t>dit</w:t>
      </w:r>
      <w:r>
        <w:rPr>
          <w:rFonts w:ascii="Verdana" w:hAnsi="Verdana"/>
          <w:sz w:val="18"/>
          <w:szCs w:val="18"/>
        </w:rPr>
        <w:t xml:space="preserve"> </w:t>
      </w:r>
      <w:r w:rsidRPr="00967E94">
        <w:rPr>
          <w:rFonts w:ascii="Verdana" w:hAnsi="Verdana"/>
          <w:sz w:val="18"/>
          <w:szCs w:val="18"/>
        </w:rPr>
        <w:t>niet geldt voor de verplichting tot het voorkomen van genocide.</w:t>
      </w:r>
      <w:r>
        <w:rPr>
          <w:rFonts w:ascii="Verdana" w:hAnsi="Verdana"/>
          <w:i/>
          <w:iCs/>
          <w:sz w:val="18"/>
          <w:szCs w:val="18"/>
        </w:rPr>
        <w:t xml:space="preserve"> </w:t>
      </w:r>
      <w:r>
        <w:rPr>
          <w:rFonts w:ascii="Verdana" w:hAnsi="Verdana"/>
          <w:sz w:val="18"/>
          <w:szCs w:val="18"/>
        </w:rPr>
        <w:t xml:space="preserve"> </w:t>
      </w:r>
    </w:p>
    <w:p w:rsidR="0060117A" w:rsidP="00564D1D" w:rsidRDefault="0060117A" w14:paraId="10C0A243" w14:textId="2FABF745">
      <w:pPr>
        <w:spacing w:line="276" w:lineRule="auto"/>
        <w:rPr>
          <w:rFonts w:ascii="Verdana" w:hAnsi="Verdana"/>
          <w:sz w:val="18"/>
          <w:szCs w:val="18"/>
        </w:rPr>
      </w:pPr>
      <w:r>
        <w:rPr>
          <w:rFonts w:ascii="Verdana" w:hAnsi="Verdana"/>
          <w:sz w:val="18"/>
          <w:szCs w:val="18"/>
        </w:rPr>
        <w:t xml:space="preserve">Zoals door de CAVV opgemerkt, zullen staten in de praktijk veelal gezamenlijk of tegelijkertijd moeten optreden om de effectiviteit van maatregelen om genocide te voorkomen te waarborgen. Dit neemt niet weg dat de verplichting om te handelen op iedere individuele staat van toepassing blijft. </w:t>
      </w:r>
      <w:r w:rsidR="006A256F">
        <w:rPr>
          <w:rFonts w:ascii="Verdana" w:hAnsi="Verdana"/>
          <w:sz w:val="18"/>
          <w:szCs w:val="18"/>
        </w:rPr>
        <w:t xml:space="preserve">Zoals ook door het </w:t>
      </w:r>
      <w:r w:rsidR="000976C8">
        <w:rPr>
          <w:rFonts w:ascii="Verdana" w:hAnsi="Verdana"/>
          <w:sz w:val="18"/>
          <w:szCs w:val="18"/>
        </w:rPr>
        <w:t>IGH</w:t>
      </w:r>
      <w:r w:rsidR="00462CE2">
        <w:rPr>
          <w:rFonts w:ascii="Verdana" w:hAnsi="Verdana"/>
          <w:sz w:val="18"/>
          <w:szCs w:val="18"/>
        </w:rPr>
        <w:t xml:space="preserve"> </w:t>
      </w:r>
      <w:r w:rsidR="006A256F">
        <w:rPr>
          <w:rFonts w:ascii="Verdana" w:hAnsi="Verdana"/>
          <w:sz w:val="18"/>
          <w:szCs w:val="18"/>
        </w:rPr>
        <w:t>is vastgesteld</w:t>
      </w:r>
      <w:r w:rsidR="00271039">
        <w:rPr>
          <w:rFonts w:ascii="Verdana" w:hAnsi="Verdana"/>
          <w:sz w:val="18"/>
          <w:szCs w:val="18"/>
        </w:rPr>
        <w:t>,</w:t>
      </w:r>
      <w:r w:rsidR="006A256F">
        <w:rPr>
          <w:rFonts w:ascii="Verdana" w:hAnsi="Verdana"/>
          <w:sz w:val="18"/>
          <w:szCs w:val="18"/>
        </w:rPr>
        <w:t xml:space="preserve"> ontslaat h</w:t>
      </w:r>
      <w:r>
        <w:rPr>
          <w:rFonts w:ascii="Verdana" w:hAnsi="Verdana"/>
          <w:sz w:val="18"/>
          <w:szCs w:val="18"/>
        </w:rPr>
        <w:t>et feit dat door een enkele staat genomen maatregelen geen doorslaggevend effect hebben op het handelen van een bij genocide betrokken persoon of staat, de derde staat dus niet van diens verplichting zich individueel in te spannen om genocide te voorkomen. Het kabinet sluit zich aan bij de analyse van de CAVV hieromtrent</w:t>
      </w:r>
      <w:r w:rsidR="009F5257">
        <w:rPr>
          <w:rFonts w:ascii="Verdana" w:hAnsi="Verdana"/>
          <w:sz w:val="18"/>
          <w:szCs w:val="18"/>
        </w:rPr>
        <w:t xml:space="preserve"> (conclusie 2)</w:t>
      </w:r>
      <w:r>
        <w:rPr>
          <w:rFonts w:ascii="Verdana" w:hAnsi="Verdana"/>
          <w:sz w:val="18"/>
          <w:szCs w:val="18"/>
        </w:rPr>
        <w:t>. Deze verplichting bestaat naast de bevoegdheid van de VN om op te treden.</w:t>
      </w:r>
    </w:p>
    <w:p w:rsidR="0060117A" w:rsidP="00564D1D" w:rsidRDefault="0060117A" w14:paraId="491D9B30" w14:textId="3F820E06">
      <w:pPr>
        <w:spacing w:line="276" w:lineRule="auto"/>
        <w:rPr>
          <w:rFonts w:ascii="Verdana" w:hAnsi="Verdana"/>
          <w:sz w:val="18"/>
          <w:szCs w:val="18"/>
        </w:rPr>
      </w:pPr>
      <w:r>
        <w:rPr>
          <w:rFonts w:ascii="Verdana" w:hAnsi="Verdana"/>
          <w:sz w:val="18"/>
          <w:szCs w:val="18"/>
        </w:rPr>
        <w:t xml:space="preserve">Het kabinet deelt de conclusie van de CAVV dat de verplichting tot voorkomen ontstaat </w:t>
      </w:r>
      <w:r w:rsidRPr="005A227F">
        <w:rPr>
          <w:rFonts w:ascii="Verdana" w:hAnsi="Verdana"/>
          <w:sz w:val="18"/>
          <w:szCs w:val="18"/>
        </w:rPr>
        <w:t>zodra de derde staat zich bewust is</w:t>
      </w:r>
      <w:r>
        <w:rPr>
          <w:rFonts w:ascii="Verdana" w:hAnsi="Verdana"/>
          <w:sz w:val="18"/>
          <w:szCs w:val="18"/>
        </w:rPr>
        <w:t xml:space="preserve">, </w:t>
      </w:r>
      <w:r w:rsidRPr="005A227F">
        <w:rPr>
          <w:rFonts w:ascii="Verdana" w:hAnsi="Verdana"/>
          <w:sz w:val="18"/>
          <w:szCs w:val="18"/>
        </w:rPr>
        <w:t>dan wel onder normale omstandigheden bewust zou zijn geweest, van het bestaan van een ernstig risico op genocide</w:t>
      </w:r>
      <w:r>
        <w:rPr>
          <w:rFonts w:ascii="Verdana" w:hAnsi="Verdana"/>
          <w:sz w:val="18"/>
          <w:szCs w:val="18"/>
        </w:rPr>
        <w:t xml:space="preserve">. Met de CAVV is het kabinet van mening dat zowel door </w:t>
      </w:r>
      <w:r w:rsidRPr="005A227F">
        <w:rPr>
          <w:rFonts w:ascii="Verdana" w:hAnsi="Verdana"/>
          <w:sz w:val="18"/>
          <w:szCs w:val="18"/>
        </w:rPr>
        <w:t xml:space="preserve">feitelijk </w:t>
      </w:r>
      <w:r>
        <w:rPr>
          <w:rFonts w:ascii="Verdana" w:hAnsi="Verdana"/>
          <w:sz w:val="18"/>
          <w:szCs w:val="18"/>
        </w:rPr>
        <w:t>als</w:t>
      </w:r>
      <w:r w:rsidRPr="005A227F">
        <w:rPr>
          <w:rFonts w:ascii="Verdana" w:hAnsi="Verdana"/>
          <w:sz w:val="18"/>
          <w:szCs w:val="18"/>
        </w:rPr>
        <w:t xml:space="preserve"> constructief bewustzijn</w:t>
      </w:r>
      <w:r>
        <w:rPr>
          <w:rFonts w:ascii="Verdana" w:hAnsi="Verdana"/>
          <w:sz w:val="18"/>
          <w:szCs w:val="18"/>
        </w:rPr>
        <w:t xml:space="preserve"> van een ernstig risico op genocide de verplichting tot het </w:t>
      </w:r>
      <w:r>
        <w:rPr>
          <w:rFonts w:ascii="Verdana" w:hAnsi="Verdana"/>
          <w:sz w:val="18"/>
          <w:szCs w:val="18"/>
        </w:rPr>
        <w:lastRenderedPageBreak/>
        <w:t>voorkomen daarvan van toepassing wordt</w:t>
      </w:r>
      <w:r w:rsidR="00F5508B">
        <w:rPr>
          <w:rFonts w:ascii="Verdana" w:hAnsi="Verdana"/>
          <w:sz w:val="18"/>
          <w:szCs w:val="18"/>
        </w:rPr>
        <w:t xml:space="preserve"> (conclusie 4)</w:t>
      </w:r>
      <w:r>
        <w:rPr>
          <w:rFonts w:ascii="Verdana" w:hAnsi="Verdana"/>
          <w:sz w:val="18"/>
          <w:szCs w:val="18"/>
        </w:rPr>
        <w:t>.</w:t>
      </w:r>
      <w:r w:rsidRPr="005A227F">
        <w:rPr>
          <w:rFonts w:ascii="Verdana" w:hAnsi="Verdana"/>
          <w:sz w:val="18"/>
          <w:szCs w:val="18"/>
        </w:rPr>
        <w:t xml:space="preserve"> </w:t>
      </w:r>
      <w:r>
        <w:rPr>
          <w:rFonts w:ascii="Verdana" w:hAnsi="Verdana"/>
          <w:sz w:val="18"/>
          <w:szCs w:val="18"/>
        </w:rPr>
        <w:t xml:space="preserve">Dit bewustzijn kan naar de mening van het kabinet inderdaad blijken of worden afgeleid uit de door de </w:t>
      </w:r>
      <w:r w:rsidRPr="00C04046">
        <w:rPr>
          <w:rFonts w:ascii="Verdana" w:hAnsi="Verdana"/>
          <w:sz w:val="18"/>
          <w:szCs w:val="18"/>
        </w:rPr>
        <w:t>CAVV genoemde bronnen</w:t>
      </w:r>
      <w:r w:rsidR="00812C83">
        <w:rPr>
          <w:rFonts w:ascii="Verdana" w:hAnsi="Verdana"/>
          <w:sz w:val="18"/>
          <w:szCs w:val="18"/>
        </w:rPr>
        <w:t xml:space="preserve">. </w:t>
      </w:r>
      <w:r w:rsidRPr="00C04046">
        <w:rPr>
          <w:rFonts w:ascii="Verdana" w:hAnsi="Verdana"/>
          <w:sz w:val="18"/>
          <w:szCs w:val="18"/>
        </w:rPr>
        <w:t>Wel plaatst het kabinet een kanttekening bij de opmerking van de CAVV dat een staat zelf stappen behoort te zetten om informatie te verkrijgen uit een combinatie van bronnen. Enerzijds past dit volgens het kabinet bij het karakter</w:t>
      </w:r>
      <w:r>
        <w:rPr>
          <w:rFonts w:ascii="Verdana" w:hAnsi="Verdana"/>
          <w:sz w:val="18"/>
          <w:szCs w:val="18"/>
        </w:rPr>
        <w:t xml:space="preserve"> van de zorgplicht (</w:t>
      </w:r>
      <w:r w:rsidRPr="00D03E91">
        <w:rPr>
          <w:rFonts w:ascii="Verdana" w:hAnsi="Verdana"/>
          <w:i/>
          <w:iCs/>
          <w:sz w:val="18"/>
          <w:szCs w:val="18"/>
        </w:rPr>
        <w:t>due diligence</w:t>
      </w:r>
      <w:r>
        <w:rPr>
          <w:rFonts w:ascii="Verdana" w:hAnsi="Verdana"/>
          <w:sz w:val="18"/>
          <w:szCs w:val="18"/>
        </w:rPr>
        <w:t>)</w:t>
      </w:r>
      <w:r w:rsidRPr="00C04046">
        <w:rPr>
          <w:rFonts w:ascii="Verdana" w:hAnsi="Verdana"/>
          <w:sz w:val="18"/>
          <w:szCs w:val="18"/>
        </w:rPr>
        <w:t xml:space="preserve">. Anderzijds beschikt het kabinet niet over capaciteit om zelf </w:t>
      </w:r>
      <w:r>
        <w:rPr>
          <w:rFonts w:ascii="Verdana" w:hAnsi="Verdana"/>
          <w:sz w:val="18"/>
          <w:szCs w:val="18"/>
        </w:rPr>
        <w:t xml:space="preserve">onafhankelijk, </w:t>
      </w:r>
      <w:r w:rsidRPr="00C04046">
        <w:rPr>
          <w:rFonts w:ascii="Verdana" w:hAnsi="Verdana"/>
          <w:sz w:val="18"/>
          <w:szCs w:val="18"/>
        </w:rPr>
        <w:t xml:space="preserve">gedegen en effectief onderzoek te doen </w:t>
      </w:r>
      <w:r>
        <w:rPr>
          <w:rFonts w:ascii="Verdana" w:hAnsi="Verdana"/>
          <w:sz w:val="18"/>
          <w:szCs w:val="18"/>
        </w:rPr>
        <w:t xml:space="preserve">naar mogelijke internationale misdrijven in </w:t>
      </w:r>
      <w:r w:rsidRPr="00C04046">
        <w:rPr>
          <w:rFonts w:ascii="Verdana" w:hAnsi="Verdana"/>
          <w:sz w:val="18"/>
          <w:szCs w:val="18"/>
        </w:rPr>
        <w:t>iedere situatie ter wereld</w:t>
      </w:r>
      <w:r>
        <w:rPr>
          <w:rFonts w:ascii="Verdana" w:hAnsi="Verdana"/>
          <w:sz w:val="18"/>
          <w:szCs w:val="18"/>
        </w:rPr>
        <w:t xml:space="preserve">. Dat geldt dus ook voor situaties </w:t>
      </w:r>
      <w:r w:rsidRPr="00C04046">
        <w:rPr>
          <w:rFonts w:ascii="Verdana" w:hAnsi="Verdana"/>
          <w:sz w:val="18"/>
          <w:szCs w:val="18"/>
        </w:rPr>
        <w:t xml:space="preserve">waar factoren aanwezig zijn die </w:t>
      </w:r>
      <w:r>
        <w:rPr>
          <w:rFonts w:ascii="Verdana" w:hAnsi="Verdana"/>
          <w:sz w:val="18"/>
          <w:szCs w:val="18"/>
        </w:rPr>
        <w:t xml:space="preserve">kunnen </w:t>
      </w:r>
      <w:r w:rsidRPr="00C04046">
        <w:rPr>
          <w:rFonts w:ascii="Verdana" w:hAnsi="Verdana"/>
          <w:sz w:val="18"/>
          <w:szCs w:val="18"/>
        </w:rPr>
        <w:t xml:space="preserve">wijzen op </w:t>
      </w:r>
      <w:r>
        <w:rPr>
          <w:rFonts w:ascii="Verdana" w:hAnsi="Verdana"/>
          <w:sz w:val="18"/>
          <w:szCs w:val="18"/>
        </w:rPr>
        <w:t>(het ontstaan van) e</w:t>
      </w:r>
      <w:r w:rsidRPr="00C04046">
        <w:rPr>
          <w:rFonts w:ascii="Verdana" w:hAnsi="Verdana"/>
          <w:sz w:val="18"/>
          <w:szCs w:val="18"/>
        </w:rPr>
        <w:t>en ernstig risico op genocide.</w:t>
      </w:r>
    </w:p>
    <w:p w:rsidRPr="00855EB7" w:rsidR="0060117A" w:rsidP="00564D1D" w:rsidRDefault="00942D09" w14:paraId="0FD758C8" w14:textId="50A5CF13">
      <w:pPr>
        <w:spacing w:line="276" w:lineRule="auto"/>
        <w:rPr>
          <w:rFonts w:ascii="Verdana" w:hAnsi="Verdana"/>
          <w:sz w:val="18"/>
          <w:szCs w:val="18"/>
        </w:rPr>
      </w:pPr>
      <w:r>
        <w:rPr>
          <w:rFonts w:ascii="Verdana" w:hAnsi="Verdana"/>
          <w:sz w:val="18"/>
          <w:szCs w:val="18"/>
        </w:rPr>
        <w:t>H</w:t>
      </w:r>
      <w:r w:rsidRPr="00383F57" w:rsidR="0060117A">
        <w:rPr>
          <w:rFonts w:ascii="Verdana" w:hAnsi="Verdana"/>
          <w:sz w:val="18"/>
          <w:szCs w:val="18"/>
        </w:rPr>
        <w:t xml:space="preserve">et kabinet </w:t>
      </w:r>
      <w:r>
        <w:rPr>
          <w:rFonts w:ascii="Verdana" w:hAnsi="Verdana"/>
          <w:sz w:val="18"/>
          <w:szCs w:val="18"/>
        </w:rPr>
        <w:t xml:space="preserve">is </w:t>
      </w:r>
      <w:r w:rsidRPr="00383F57" w:rsidR="0060117A">
        <w:rPr>
          <w:rFonts w:ascii="Verdana" w:hAnsi="Verdana"/>
          <w:sz w:val="18"/>
          <w:szCs w:val="18"/>
        </w:rPr>
        <w:t>van mening dat</w:t>
      </w:r>
      <w:r w:rsidR="00625774">
        <w:rPr>
          <w:rFonts w:ascii="Verdana" w:hAnsi="Verdana"/>
          <w:sz w:val="18"/>
          <w:szCs w:val="18"/>
        </w:rPr>
        <w:t xml:space="preserve"> </w:t>
      </w:r>
      <w:r w:rsidRPr="00D03E91" w:rsidR="0060117A">
        <w:rPr>
          <w:rFonts w:ascii="Verdana" w:hAnsi="Verdana"/>
          <w:sz w:val="18"/>
          <w:szCs w:val="18"/>
        </w:rPr>
        <w:t xml:space="preserve">het opleggen van voorlopige maatregelen door het IGH in zaken waar bepaalde rechten onder het Genocideverdrag in het geding zijn </w:t>
      </w:r>
      <w:r w:rsidR="00625774">
        <w:rPr>
          <w:rFonts w:ascii="Verdana" w:hAnsi="Verdana"/>
          <w:sz w:val="18"/>
          <w:szCs w:val="18"/>
        </w:rPr>
        <w:t xml:space="preserve">een significante aanwijzing vormt </w:t>
      </w:r>
      <w:r>
        <w:rPr>
          <w:rFonts w:ascii="Verdana" w:hAnsi="Verdana"/>
          <w:sz w:val="18"/>
          <w:szCs w:val="18"/>
        </w:rPr>
        <w:t xml:space="preserve">in </w:t>
      </w:r>
      <w:r w:rsidR="005C1A5C">
        <w:rPr>
          <w:rFonts w:ascii="Verdana" w:hAnsi="Verdana"/>
          <w:sz w:val="18"/>
          <w:szCs w:val="18"/>
        </w:rPr>
        <w:t xml:space="preserve">voor het bestaan </w:t>
      </w:r>
      <w:r w:rsidRPr="00D03E91" w:rsidR="0060117A">
        <w:rPr>
          <w:rFonts w:ascii="Verdana" w:hAnsi="Verdana"/>
          <w:sz w:val="18"/>
          <w:szCs w:val="18"/>
        </w:rPr>
        <w:t>van een ernstig risico op genocide.</w:t>
      </w:r>
      <w:r w:rsidRPr="00D03E91" w:rsidR="00BB0537">
        <w:rPr>
          <w:rFonts w:ascii="Verdana" w:hAnsi="Verdana"/>
          <w:sz w:val="18"/>
          <w:szCs w:val="18"/>
        </w:rPr>
        <w:t xml:space="preserve"> </w:t>
      </w:r>
      <w:r w:rsidRPr="00D03E91" w:rsidR="0026286B">
        <w:rPr>
          <w:rFonts w:ascii="Verdana" w:hAnsi="Verdana"/>
          <w:sz w:val="18"/>
          <w:szCs w:val="18"/>
        </w:rPr>
        <w:t>In een</w:t>
      </w:r>
      <w:r w:rsidRPr="00D03E91" w:rsidR="00BB0537">
        <w:rPr>
          <w:rFonts w:ascii="Verdana" w:hAnsi="Verdana"/>
          <w:sz w:val="18"/>
          <w:szCs w:val="18"/>
        </w:rPr>
        <w:t xml:space="preserve"> procedure over een verzoek tot voorlopige</w:t>
      </w:r>
      <w:r w:rsidRPr="00D03E91" w:rsidR="0026286B">
        <w:rPr>
          <w:rFonts w:ascii="Verdana" w:hAnsi="Verdana"/>
          <w:sz w:val="18"/>
          <w:szCs w:val="18"/>
        </w:rPr>
        <w:t xml:space="preserve"> maatregelen doet het IGH uitspraak op basis van een beoordeling op het eerste gezicht (</w:t>
      </w:r>
      <w:r w:rsidRPr="00D03E91" w:rsidR="0026286B">
        <w:rPr>
          <w:rFonts w:ascii="Verdana" w:hAnsi="Verdana"/>
          <w:i/>
          <w:sz w:val="18"/>
          <w:szCs w:val="18"/>
        </w:rPr>
        <w:t>prima facie</w:t>
      </w:r>
      <w:r w:rsidRPr="00D03E91" w:rsidR="0026286B">
        <w:rPr>
          <w:rFonts w:ascii="Verdana" w:hAnsi="Verdana"/>
          <w:sz w:val="18"/>
          <w:szCs w:val="18"/>
        </w:rPr>
        <w:t>) van het geschil en de daarin in het geding zijnde rechten. Het IGH beoordeelt daarbij niet de klachten ten gronde en er vindt ook geen uitgebreide beoordeling, met hoor en wederhoor, plaats van het aangevoerde bewijs en de argumenten van de partijen. Daarbij worden voorlopige maatregelen opgelegd om het geschil niet te verergeren en de rechten van partijen, voor de duur van de procedure bij het IGH, zeker te stellen. Daar kan dus niet direct uit worden afgeleid dat het IGH vaststelt dat sprake is van (een ernstig risico op) genocide</w:t>
      </w:r>
      <w:r w:rsidR="0026286B">
        <w:rPr>
          <w:rFonts w:ascii="Verdana" w:hAnsi="Verdana"/>
          <w:sz w:val="18"/>
          <w:szCs w:val="18"/>
        </w:rPr>
        <w:t>.</w:t>
      </w:r>
      <w:r w:rsidR="0060117A">
        <w:rPr>
          <w:rFonts w:ascii="Verdana" w:hAnsi="Verdana"/>
          <w:sz w:val="18"/>
          <w:szCs w:val="18"/>
        </w:rPr>
        <w:t xml:space="preserve"> De maatregelen richten zich </w:t>
      </w:r>
      <w:r w:rsidR="0026286B">
        <w:rPr>
          <w:rFonts w:ascii="Verdana" w:hAnsi="Verdana"/>
          <w:sz w:val="18"/>
          <w:szCs w:val="18"/>
        </w:rPr>
        <w:t xml:space="preserve">alleen </w:t>
      </w:r>
      <w:r w:rsidR="0060117A">
        <w:rPr>
          <w:rFonts w:ascii="Verdana" w:hAnsi="Verdana"/>
          <w:sz w:val="18"/>
          <w:szCs w:val="18"/>
        </w:rPr>
        <w:t xml:space="preserve">op de rechten van de partijen in kwestie en het is afhankelijk van de specifieke situatie of het risico op genocide daadwerkelijk bestaat. </w:t>
      </w:r>
    </w:p>
    <w:p w:rsidRPr="0060117A" w:rsidR="0060117A" w:rsidP="00564D1D" w:rsidRDefault="0060117A" w14:paraId="19809876" w14:textId="65454682">
      <w:pPr>
        <w:spacing w:line="276" w:lineRule="auto"/>
        <w:rPr>
          <w:rFonts w:ascii="Verdana" w:hAnsi="Verdana"/>
          <w:b/>
          <w:bCs/>
          <w:sz w:val="18"/>
          <w:szCs w:val="18"/>
        </w:rPr>
      </w:pPr>
      <w:r w:rsidRPr="0059209A">
        <w:rPr>
          <w:rFonts w:ascii="Verdana" w:hAnsi="Verdana"/>
          <w:sz w:val="18"/>
          <w:szCs w:val="18"/>
        </w:rPr>
        <w:t>Het kabinet kan zich vinden in de conclusie van de CAVV dat pas</w:t>
      </w:r>
      <w:r>
        <w:rPr>
          <w:rFonts w:ascii="Verdana" w:hAnsi="Verdana"/>
          <w:sz w:val="18"/>
          <w:szCs w:val="18"/>
        </w:rPr>
        <w:t xml:space="preserve"> s</w:t>
      </w:r>
      <w:r w:rsidRPr="00057FC2">
        <w:rPr>
          <w:rFonts w:ascii="Verdana" w:hAnsi="Verdana"/>
          <w:sz w:val="18"/>
          <w:szCs w:val="18"/>
        </w:rPr>
        <w:t xml:space="preserve">prake </w:t>
      </w:r>
      <w:r>
        <w:rPr>
          <w:rFonts w:ascii="Verdana" w:hAnsi="Verdana"/>
          <w:sz w:val="18"/>
          <w:szCs w:val="18"/>
        </w:rPr>
        <w:t xml:space="preserve">kan zijn </w:t>
      </w:r>
      <w:r w:rsidRPr="00057FC2">
        <w:rPr>
          <w:rFonts w:ascii="Verdana" w:hAnsi="Verdana"/>
          <w:sz w:val="18"/>
          <w:szCs w:val="18"/>
        </w:rPr>
        <w:t>van een schending</w:t>
      </w:r>
      <w:r>
        <w:rPr>
          <w:rFonts w:ascii="Verdana" w:hAnsi="Verdana"/>
          <w:sz w:val="18"/>
          <w:szCs w:val="18"/>
        </w:rPr>
        <w:t>,</w:t>
      </w:r>
      <w:r w:rsidRPr="00057FC2">
        <w:rPr>
          <w:rFonts w:ascii="Verdana" w:hAnsi="Verdana"/>
          <w:sz w:val="18"/>
          <w:szCs w:val="18"/>
        </w:rPr>
        <w:t xml:space="preserve"> en </w:t>
      </w:r>
      <w:r>
        <w:rPr>
          <w:rFonts w:ascii="Verdana" w:hAnsi="Verdana"/>
          <w:sz w:val="18"/>
          <w:szCs w:val="18"/>
        </w:rPr>
        <w:t xml:space="preserve">dus van </w:t>
      </w:r>
      <w:r w:rsidRPr="00057FC2">
        <w:rPr>
          <w:rFonts w:ascii="Verdana" w:hAnsi="Verdana"/>
          <w:sz w:val="18"/>
          <w:szCs w:val="18"/>
        </w:rPr>
        <w:t>aansprakelijkheid</w:t>
      </w:r>
      <w:r>
        <w:rPr>
          <w:rFonts w:ascii="Verdana" w:hAnsi="Verdana"/>
          <w:sz w:val="18"/>
          <w:szCs w:val="18"/>
        </w:rPr>
        <w:t>,</w:t>
      </w:r>
      <w:r w:rsidRPr="00057FC2">
        <w:rPr>
          <w:rFonts w:ascii="Verdana" w:hAnsi="Verdana"/>
          <w:sz w:val="18"/>
          <w:szCs w:val="18"/>
        </w:rPr>
        <w:t xml:space="preserve"> als ook daadwerkelijk is vastgesteld dat </w:t>
      </w:r>
      <w:r>
        <w:rPr>
          <w:rFonts w:ascii="Verdana" w:hAnsi="Verdana"/>
          <w:sz w:val="18"/>
          <w:szCs w:val="18"/>
        </w:rPr>
        <w:t xml:space="preserve">er </w:t>
      </w:r>
      <w:r w:rsidRPr="00057FC2">
        <w:rPr>
          <w:rFonts w:ascii="Verdana" w:hAnsi="Verdana"/>
          <w:sz w:val="18"/>
          <w:szCs w:val="18"/>
        </w:rPr>
        <w:t>sprake is van genocide</w:t>
      </w:r>
      <w:r>
        <w:rPr>
          <w:rFonts w:ascii="Verdana" w:hAnsi="Verdana"/>
          <w:sz w:val="18"/>
          <w:szCs w:val="18"/>
        </w:rPr>
        <w:t xml:space="preserve"> (conclusie 3). Deze conclusie volgt volgens het kabinet (en het IGH) uit de gewoonterechtelijke regels inzake het staatsaansprakelijkheidsrecht zoals weergegeven in artikel 14(3) van de Artikelen inzake staatsaansprakelijkheid.</w:t>
      </w:r>
      <w:r>
        <w:rPr>
          <w:rStyle w:val="FootnoteReference"/>
          <w:rFonts w:ascii="Verdana" w:hAnsi="Verdana"/>
          <w:sz w:val="18"/>
          <w:szCs w:val="18"/>
        </w:rPr>
        <w:footnoteReference w:id="4"/>
      </w:r>
      <w:r>
        <w:rPr>
          <w:rFonts w:ascii="Verdana" w:hAnsi="Verdana"/>
          <w:sz w:val="18"/>
          <w:szCs w:val="18"/>
        </w:rPr>
        <w:t xml:space="preserve"> </w:t>
      </w:r>
    </w:p>
    <w:p w:rsidRPr="00AD5BC8" w:rsidR="0060117A" w:rsidP="00564D1D" w:rsidRDefault="0060117A" w14:paraId="5E7832EE" w14:textId="15452A9D">
      <w:pPr>
        <w:spacing w:line="276" w:lineRule="auto"/>
        <w:rPr>
          <w:rFonts w:ascii="Verdana" w:hAnsi="Verdana"/>
          <w:b/>
          <w:bCs/>
          <w:sz w:val="18"/>
          <w:szCs w:val="18"/>
        </w:rPr>
      </w:pPr>
      <w:r w:rsidRPr="00AD5BC8">
        <w:rPr>
          <w:rFonts w:ascii="Verdana" w:hAnsi="Verdana"/>
          <w:b/>
          <w:bCs/>
          <w:sz w:val="18"/>
          <w:szCs w:val="18"/>
        </w:rPr>
        <w:t>Aard van de verplichting om genocide te voorkomen</w:t>
      </w:r>
    </w:p>
    <w:p w:rsidRPr="00D35A23" w:rsidR="00D35A23" w:rsidP="00564D1D" w:rsidRDefault="00885B56" w14:paraId="5170626F" w14:textId="73F39979">
      <w:pPr>
        <w:spacing w:line="276" w:lineRule="auto"/>
        <w:rPr>
          <w:rFonts w:ascii="Verdana" w:hAnsi="Verdana"/>
          <w:i/>
          <w:iCs/>
          <w:sz w:val="18"/>
          <w:szCs w:val="18"/>
          <w:u w:val="single"/>
        </w:rPr>
      </w:pPr>
      <w:r>
        <w:rPr>
          <w:rFonts w:ascii="Verdana" w:hAnsi="Verdana"/>
          <w:i/>
          <w:iCs/>
          <w:sz w:val="18"/>
          <w:szCs w:val="18"/>
          <w:u w:val="single"/>
        </w:rPr>
        <w:t xml:space="preserve">Conclusies </w:t>
      </w:r>
      <w:r w:rsidRPr="00D35A23" w:rsidR="00D35A23">
        <w:rPr>
          <w:rFonts w:ascii="Verdana" w:hAnsi="Verdana"/>
          <w:i/>
          <w:iCs/>
          <w:sz w:val="18"/>
          <w:szCs w:val="18"/>
          <w:u w:val="single"/>
        </w:rPr>
        <w:t>CAVV</w:t>
      </w:r>
    </w:p>
    <w:p w:rsidRPr="00A84923" w:rsidR="0060117A" w:rsidP="00564D1D" w:rsidRDefault="0060117A" w14:paraId="4446C048" w14:textId="26E8F0F3">
      <w:pPr>
        <w:spacing w:line="276" w:lineRule="auto"/>
        <w:rPr>
          <w:rFonts w:ascii="Verdana" w:hAnsi="Verdana"/>
          <w:sz w:val="18"/>
          <w:szCs w:val="18"/>
          <w:lang w:val="en-US"/>
        </w:rPr>
      </w:pPr>
      <w:r>
        <w:rPr>
          <w:rFonts w:ascii="Verdana" w:hAnsi="Verdana"/>
          <w:sz w:val="18"/>
          <w:szCs w:val="18"/>
        </w:rPr>
        <w:t>Ten aanzien van de aard van de verplichting om genocide te voorkomen, onderstreept de CAVV dat het een inspanningsverplichting betreft, en ge</w:t>
      </w:r>
      <w:r w:rsidRPr="00BF1136">
        <w:rPr>
          <w:rFonts w:ascii="Verdana" w:hAnsi="Verdana"/>
          <w:sz w:val="18"/>
          <w:szCs w:val="18"/>
        </w:rPr>
        <w:t xml:space="preserve">en </w:t>
      </w:r>
      <w:r>
        <w:rPr>
          <w:rFonts w:ascii="Verdana" w:hAnsi="Verdana"/>
          <w:sz w:val="18"/>
          <w:szCs w:val="18"/>
        </w:rPr>
        <w:t>resultaatsverplic</w:t>
      </w:r>
      <w:r w:rsidRPr="00572A6D">
        <w:rPr>
          <w:rFonts w:ascii="Verdana" w:hAnsi="Verdana"/>
          <w:sz w:val="18"/>
          <w:szCs w:val="18"/>
        </w:rPr>
        <w:t>hting. De CAVV spreekt in deze context van een ‘gepaste zorg’-plicht (</w:t>
      </w:r>
      <w:r w:rsidRPr="004A2F6D">
        <w:rPr>
          <w:rFonts w:ascii="Verdana" w:hAnsi="Verdana"/>
          <w:i/>
          <w:iCs/>
          <w:sz w:val="18"/>
          <w:szCs w:val="18"/>
        </w:rPr>
        <w:t xml:space="preserve">due </w:t>
      </w:r>
      <w:proofErr w:type="spellStart"/>
      <w:r w:rsidRPr="004A2F6D">
        <w:rPr>
          <w:rFonts w:ascii="Verdana" w:hAnsi="Verdana"/>
          <w:i/>
          <w:iCs/>
          <w:sz w:val="18"/>
          <w:szCs w:val="18"/>
        </w:rPr>
        <w:t>dilligence</w:t>
      </w:r>
      <w:proofErr w:type="spellEnd"/>
      <w:r w:rsidRPr="00572A6D">
        <w:rPr>
          <w:rFonts w:ascii="Verdana" w:hAnsi="Verdana"/>
          <w:sz w:val="18"/>
          <w:szCs w:val="18"/>
        </w:rPr>
        <w:t xml:space="preserve">). </w:t>
      </w:r>
      <w:r>
        <w:rPr>
          <w:rFonts w:ascii="Verdana" w:hAnsi="Verdana"/>
          <w:sz w:val="18"/>
          <w:szCs w:val="18"/>
        </w:rPr>
        <w:t xml:space="preserve">Dit betekent volgens de CAVV dat </w:t>
      </w:r>
      <w:r w:rsidRPr="006751CD">
        <w:rPr>
          <w:rFonts w:ascii="Verdana" w:hAnsi="Verdana"/>
          <w:sz w:val="18"/>
          <w:szCs w:val="18"/>
        </w:rPr>
        <w:t xml:space="preserve">het van de concrete situatie afhankelijk is </w:t>
      </w:r>
      <w:r w:rsidRPr="0059209A">
        <w:rPr>
          <w:rFonts w:ascii="Verdana" w:hAnsi="Verdana"/>
          <w:sz w:val="18"/>
          <w:szCs w:val="18"/>
        </w:rPr>
        <w:t xml:space="preserve">welke maatregelen nodig zijn om te voldoen aan die plicht. </w:t>
      </w:r>
      <w:r w:rsidRPr="0059209A">
        <w:rPr>
          <w:rFonts w:ascii="Verdana" w:hAnsi="Verdana"/>
          <w:sz w:val="18"/>
          <w:szCs w:val="18"/>
          <w:lang w:val="en-US"/>
        </w:rPr>
        <w:t xml:space="preserve">Een </w:t>
      </w:r>
      <w:proofErr w:type="spellStart"/>
      <w:r w:rsidRPr="0059209A">
        <w:rPr>
          <w:rFonts w:ascii="Verdana" w:hAnsi="Verdana"/>
          <w:sz w:val="18"/>
          <w:szCs w:val="18"/>
          <w:lang w:val="en-US"/>
        </w:rPr>
        <w:t>staat</w:t>
      </w:r>
      <w:proofErr w:type="spellEnd"/>
      <w:r w:rsidRPr="0059209A">
        <w:rPr>
          <w:rFonts w:ascii="Verdana" w:hAnsi="Verdana"/>
          <w:sz w:val="18"/>
          <w:szCs w:val="18"/>
          <w:lang w:val="en-US"/>
        </w:rPr>
        <w:t xml:space="preserve"> is </w:t>
      </w:r>
      <w:proofErr w:type="spellStart"/>
      <w:r w:rsidRPr="0059209A">
        <w:rPr>
          <w:rFonts w:ascii="Verdana" w:hAnsi="Verdana"/>
          <w:sz w:val="18"/>
          <w:szCs w:val="18"/>
          <w:lang w:val="en-US"/>
        </w:rPr>
        <w:t>aansprakelijk</w:t>
      </w:r>
      <w:proofErr w:type="spellEnd"/>
      <w:r w:rsidRPr="0059209A">
        <w:rPr>
          <w:rFonts w:ascii="Verdana" w:hAnsi="Verdana"/>
          <w:sz w:val="18"/>
          <w:szCs w:val="18"/>
          <w:lang w:val="en-US"/>
        </w:rPr>
        <w:t xml:space="preserve"> </w:t>
      </w:r>
      <w:proofErr w:type="spellStart"/>
      <w:r w:rsidRPr="0059209A">
        <w:rPr>
          <w:rFonts w:ascii="Verdana" w:hAnsi="Verdana"/>
          <w:sz w:val="18"/>
          <w:szCs w:val="18"/>
          <w:lang w:val="en-US"/>
        </w:rPr>
        <w:t>wanneer</w:t>
      </w:r>
      <w:proofErr w:type="spellEnd"/>
      <w:r w:rsidRPr="0059209A">
        <w:rPr>
          <w:rFonts w:ascii="Verdana" w:hAnsi="Verdana"/>
          <w:sz w:val="18"/>
          <w:szCs w:val="18"/>
          <w:lang w:val="en-US"/>
        </w:rPr>
        <w:t xml:space="preserve"> </w:t>
      </w:r>
      <w:proofErr w:type="spellStart"/>
      <w:r w:rsidRPr="0059209A">
        <w:rPr>
          <w:rFonts w:ascii="Verdana" w:hAnsi="Verdana"/>
          <w:sz w:val="18"/>
          <w:szCs w:val="18"/>
          <w:lang w:val="en-US"/>
        </w:rPr>
        <w:t>hij</w:t>
      </w:r>
      <w:proofErr w:type="spellEnd"/>
      <w:r w:rsidR="0026286B">
        <w:rPr>
          <w:rFonts w:ascii="Verdana" w:hAnsi="Verdana"/>
          <w:sz w:val="18"/>
          <w:szCs w:val="18"/>
          <w:lang w:val="en-US"/>
        </w:rPr>
        <w:t xml:space="preserve">, </w:t>
      </w:r>
      <w:proofErr w:type="spellStart"/>
      <w:r w:rsidR="0026286B">
        <w:rPr>
          <w:rFonts w:ascii="Verdana" w:hAnsi="Verdana"/>
          <w:sz w:val="18"/>
          <w:szCs w:val="18"/>
          <w:lang w:val="en-US"/>
        </w:rPr>
        <w:t>zoals</w:t>
      </w:r>
      <w:proofErr w:type="spellEnd"/>
      <w:r w:rsidR="0026286B">
        <w:rPr>
          <w:rFonts w:ascii="Verdana" w:hAnsi="Verdana"/>
          <w:sz w:val="18"/>
          <w:szCs w:val="18"/>
          <w:lang w:val="en-US"/>
        </w:rPr>
        <w:t xml:space="preserve"> het IGH </w:t>
      </w:r>
      <w:proofErr w:type="spellStart"/>
      <w:r w:rsidR="0026286B">
        <w:rPr>
          <w:rFonts w:ascii="Verdana" w:hAnsi="Verdana"/>
          <w:sz w:val="18"/>
          <w:szCs w:val="18"/>
          <w:lang w:val="en-US"/>
        </w:rPr>
        <w:t>heeft</w:t>
      </w:r>
      <w:proofErr w:type="spellEnd"/>
      <w:r w:rsidR="0026286B">
        <w:rPr>
          <w:rFonts w:ascii="Verdana" w:hAnsi="Verdana"/>
          <w:sz w:val="18"/>
          <w:szCs w:val="18"/>
          <w:lang w:val="en-US"/>
        </w:rPr>
        <w:t xml:space="preserve"> </w:t>
      </w:r>
      <w:proofErr w:type="spellStart"/>
      <w:r w:rsidR="0026286B">
        <w:rPr>
          <w:rFonts w:ascii="Verdana" w:hAnsi="Verdana"/>
          <w:sz w:val="18"/>
          <w:szCs w:val="18"/>
          <w:lang w:val="en-US"/>
        </w:rPr>
        <w:t>gesteld</w:t>
      </w:r>
      <w:proofErr w:type="spellEnd"/>
      <w:r w:rsidR="0026286B">
        <w:rPr>
          <w:rFonts w:ascii="Verdana" w:hAnsi="Verdana"/>
          <w:sz w:val="18"/>
          <w:szCs w:val="18"/>
          <w:lang w:val="en-US"/>
        </w:rPr>
        <w:t>,</w:t>
      </w:r>
      <w:r w:rsidRPr="0059209A">
        <w:rPr>
          <w:rFonts w:ascii="Verdana" w:hAnsi="Verdana"/>
          <w:sz w:val="18"/>
          <w:szCs w:val="18"/>
          <w:lang w:val="en-US"/>
        </w:rPr>
        <w:t xml:space="preserve"> </w:t>
      </w:r>
      <w:r>
        <w:rPr>
          <w:rFonts w:ascii="Verdana" w:hAnsi="Verdana"/>
          <w:sz w:val="18"/>
          <w:szCs w:val="18"/>
          <w:lang w:val="en-US"/>
        </w:rPr>
        <w:t>‘</w:t>
      </w:r>
      <w:r w:rsidRPr="0059209A">
        <w:rPr>
          <w:rFonts w:ascii="Verdana" w:hAnsi="Verdana"/>
          <w:i/>
          <w:iCs/>
          <w:sz w:val="18"/>
          <w:szCs w:val="18"/>
          <w:lang w:val="en-US"/>
        </w:rPr>
        <w:t>manifestly failed to take all measures to prevent genocide which were within its power, and which might have contributed to preventing the genocide</w:t>
      </w:r>
      <w:r w:rsidR="00F5508B">
        <w:rPr>
          <w:rFonts w:ascii="Verdana" w:hAnsi="Verdana"/>
          <w:i/>
          <w:iCs/>
          <w:sz w:val="18"/>
          <w:szCs w:val="18"/>
          <w:lang w:val="en-US"/>
        </w:rPr>
        <w:t xml:space="preserve">’ </w:t>
      </w:r>
      <w:r w:rsidRPr="00F12910" w:rsidR="00F5508B">
        <w:rPr>
          <w:rFonts w:ascii="Verdana" w:hAnsi="Verdana"/>
          <w:sz w:val="18"/>
          <w:szCs w:val="18"/>
          <w:lang w:val="en-US"/>
        </w:rPr>
        <w:t>(</w:t>
      </w:r>
      <w:proofErr w:type="spellStart"/>
      <w:r w:rsidRPr="00F12910" w:rsidR="00F5508B">
        <w:rPr>
          <w:rFonts w:ascii="Verdana" w:hAnsi="Verdana"/>
          <w:sz w:val="18"/>
          <w:szCs w:val="18"/>
          <w:lang w:val="en-US"/>
        </w:rPr>
        <w:t>conclusies</w:t>
      </w:r>
      <w:proofErr w:type="spellEnd"/>
      <w:r w:rsidRPr="00F12910" w:rsidR="00F5508B">
        <w:rPr>
          <w:rFonts w:ascii="Verdana" w:hAnsi="Verdana"/>
          <w:sz w:val="18"/>
          <w:szCs w:val="18"/>
          <w:lang w:val="en-US"/>
        </w:rPr>
        <w:t xml:space="preserve"> </w:t>
      </w:r>
      <w:r w:rsidR="00F5508B">
        <w:rPr>
          <w:rFonts w:ascii="Verdana" w:hAnsi="Verdana"/>
          <w:sz w:val="18"/>
          <w:szCs w:val="18"/>
          <w:lang w:val="en-US"/>
        </w:rPr>
        <w:t>3</w:t>
      </w:r>
      <w:r w:rsidRPr="00A84923" w:rsidR="00F5508B">
        <w:rPr>
          <w:rFonts w:ascii="Verdana" w:hAnsi="Verdana"/>
          <w:sz w:val="18"/>
          <w:szCs w:val="18"/>
          <w:lang w:val="en-US"/>
        </w:rPr>
        <w:t xml:space="preserve"> en 6)</w:t>
      </w:r>
      <w:r w:rsidRPr="0059209A">
        <w:rPr>
          <w:rFonts w:ascii="Verdana" w:hAnsi="Verdana"/>
          <w:sz w:val="18"/>
          <w:szCs w:val="18"/>
          <w:lang w:val="en-US"/>
        </w:rPr>
        <w:t>.</w:t>
      </w:r>
      <w:r w:rsidR="00F5508B">
        <w:rPr>
          <w:rFonts w:ascii="Verdana" w:hAnsi="Verdana"/>
          <w:sz w:val="18"/>
          <w:szCs w:val="18"/>
          <w:lang w:val="en-US"/>
        </w:rPr>
        <w:t xml:space="preserve"> </w:t>
      </w:r>
    </w:p>
    <w:p w:rsidR="0060117A" w:rsidP="00564D1D" w:rsidRDefault="0060117A" w14:paraId="694B729B" w14:textId="14D27036">
      <w:pPr>
        <w:spacing w:line="276" w:lineRule="auto"/>
        <w:rPr>
          <w:rFonts w:ascii="Verdana" w:hAnsi="Verdana"/>
          <w:sz w:val="18"/>
          <w:szCs w:val="18"/>
        </w:rPr>
      </w:pPr>
      <w:r>
        <w:rPr>
          <w:rFonts w:ascii="Verdana" w:hAnsi="Verdana"/>
          <w:sz w:val="18"/>
          <w:szCs w:val="18"/>
        </w:rPr>
        <w:t xml:space="preserve">Het feit dat het verbod op genocide een </w:t>
      </w:r>
      <w:r w:rsidR="0026286B">
        <w:rPr>
          <w:rFonts w:ascii="Verdana" w:hAnsi="Verdana"/>
          <w:i/>
          <w:iCs/>
          <w:sz w:val="18"/>
          <w:szCs w:val="18"/>
        </w:rPr>
        <w:t>j</w:t>
      </w:r>
      <w:r w:rsidRPr="00A41280">
        <w:rPr>
          <w:rFonts w:ascii="Verdana" w:hAnsi="Verdana"/>
          <w:i/>
          <w:iCs/>
          <w:sz w:val="18"/>
          <w:szCs w:val="18"/>
        </w:rPr>
        <w:t>us cogens</w:t>
      </w:r>
      <w:r>
        <w:rPr>
          <w:rFonts w:ascii="Verdana" w:hAnsi="Verdana"/>
          <w:sz w:val="18"/>
          <w:szCs w:val="18"/>
        </w:rPr>
        <w:t xml:space="preserve"> norm is en </w:t>
      </w:r>
      <w:proofErr w:type="spellStart"/>
      <w:r w:rsidRPr="00A41280">
        <w:rPr>
          <w:rFonts w:ascii="Verdana" w:hAnsi="Verdana"/>
          <w:i/>
          <w:iCs/>
          <w:sz w:val="18"/>
          <w:szCs w:val="18"/>
        </w:rPr>
        <w:t>erga</w:t>
      </w:r>
      <w:proofErr w:type="spellEnd"/>
      <w:r w:rsidRPr="00A41280">
        <w:rPr>
          <w:rFonts w:ascii="Verdana" w:hAnsi="Verdana"/>
          <w:i/>
          <w:iCs/>
          <w:sz w:val="18"/>
          <w:szCs w:val="18"/>
        </w:rPr>
        <w:t xml:space="preserve"> </w:t>
      </w:r>
      <w:proofErr w:type="spellStart"/>
      <w:r w:rsidRPr="00A41280">
        <w:rPr>
          <w:rFonts w:ascii="Verdana" w:hAnsi="Verdana"/>
          <w:i/>
          <w:iCs/>
          <w:sz w:val="18"/>
          <w:szCs w:val="18"/>
        </w:rPr>
        <w:t>omnes</w:t>
      </w:r>
      <w:proofErr w:type="spellEnd"/>
      <w:r>
        <w:rPr>
          <w:rFonts w:ascii="Verdana" w:hAnsi="Verdana"/>
          <w:sz w:val="18"/>
          <w:szCs w:val="18"/>
        </w:rPr>
        <w:t xml:space="preserve"> verplichtingen met zich meebrengt, heeft volgens de CAVV gevolgen voor de invulling van de verplichting en de verantwoording van de gen</w:t>
      </w:r>
      <w:r w:rsidRPr="0038676B">
        <w:rPr>
          <w:rFonts w:ascii="Verdana" w:hAnsi="Verdana"/>
          <w:sz w:val="18"/>
          <w:szCs w:val="18"/>
        </w:rPr>
        <w:t>omen</w:t>
      </w:r>
      <w:r>
        <w:rPr>
          <w:rFonts w:ascii="Verdana" w:hAnsi="Verdana"/>
          <w:sz w:val="18"/>
          <w:szCs w:val="18"/>
        </w:rPr>
        <w:t xml:space="preserve"> </w:t>
      </w:r>
      <w:r w:rsidRPr="0038676B">
        <w:rPr>
          <w:rFonts w:ascii="Verdana" w:hAnsi="Verdana"/>
          <w:sz w:val="18"/>
          <w:szCs w:val="18"/>
        </w:rPr>
        <w:t xml:space="preserve">maatregelen. De CAVV acht het in dit verband van belang dat </w:t>
      </w:r>
      <w:r w:rsidR="007C0C36">
        <w:rPr>
          <w:rFonts w:ascii="Verdana" w:hAnsi="Verdana"/>
          <w:sz w:val="18"/>
          <w:szCs w:val="18"/>
        </w:rPr>
        <w:t xml:space="preserve">derde </w:t>
      </w:r>
      <w:r w:rsidRPr="0038676B">
        <w:rPr>
          <w:rFonts w:ascii="Verdana" w:hAnsi="Verdana"/>
          <w:sz w:val="18"/>
          <w:szCs w:val="18"/>
        </w:rPr>
        <w:t xml:space="preserve">staten publiekelijk verantwoorden hoe ze invulling geven aan de verplichting, </w:t>
      </w:r>
      <w:r w:rsidRPr="00855EB7">
        <w:rPr>
          <w:rFonts w:ascii="Verdana" w:hAnsi="Verdana"/>
          <w:sz w:val="18"/>
          <w:szCs w:val="18"/>
        </w:rPr>
        <w:t>te meer omdat er geen (quasi-)juridisch toezichtmechanisme op het Genocideverdrag bestaat</w:t>
      </w:r>
      <w:r w:rsidR="00F5508B">
        <w:rPr>
          <w:rFonts w:ascii="Verdana" w:hAnsi="Verdana"/>
          <w:sz w:val="18"/>
          <w:szCs w:val="18"/>
        </w:rPr>
        <w:t xml:space="preserve"> (conclusie 5)</w:t>
      </w:r>
      <w:r>
        <w:rPr>
          <w:rFonts w:ascii="Verdana" w:hAnsi="Verdana"/>
          <w:sz w:val="18"/>
          <w:szCs w:val="18"/>
        </w:rPr>
        <w:t>.</w:t>
      </w:r>
    </w:p>
    <w:p w:rsidRPr="00D35A23" w:rsidR="00D35A23" w:rsidP="00564D1D" w:rsidRDefault="00885B56" w14:paraId="5C52403B" w14:textId="5484F621">
      <w:pPr>
        <w:spacing w:line="276" w:lineRule="auto"/>
        <w:rPr>
          <w:rFonts w:ascii="Verdana" w:hAnsi="Verdana"/>
          <w:i/>
          <w:iCs/>
          <w:sz w:val="18"/>
          <w:szCs w:val="18"/>
          <w:u w:val="single"/>
        </w:rPr>
      </w:pPr>
      <w:r>
        <w:rPr>
          <w:rFonts w:ascii="Verdana" w:hAnsi="Verdana"/>
          <w:i/>
          <w:iCs/>
          <w:sz w:val="18"/>
          <w:szCs w:val="18"/>
          <w:u w:val="single"/>
        </w:rPr>
        <w:t>Reactie kabinet</w:t>
      </w:r>
    </w:p>
    <w:p w:rsidR="0060117A" w:rsidP="00564D1D" w:rsidRDefault="0060117A" w14:paraId="40BCFBC5" w14:textId="31115458">
      <w:pPr>
        <w:spacing w:line="276" w:lineRule="auto"/>
        <w:rPr>
          <w:rFonts w:ascii="Verdana" w:hAnsi="Verdana"/>
          <w:sz w:val="18"/>
          <w:szCs w:val="18"/>
        </w:rPr>
      </w:pPr>
      <w:r>
        <w:rPr>
          <w:rFonts w:ascii="Verdana" w:hAnsi="Verdana"/>
          <w:sz w:val="18"/>
          <w:szCs w:val="18"/>
        </w:rPr>
        <w:t xml:space="preserve">Het kabinet deelt de conclusie van de CAVV over de aard van de verplichting (conclusie 6). De verplichting om genocide te voorkomen is een inspanningsverplichting, waardoor van een derde staat dan ook niet kan worden verwacht dat </w:t>
      </w:r>
      <w:r w:rsidRPr="00F518DB">
        <w:rPr>
          <w:rFonts w:ascii="Verdana" w:hAnsi="Verdana"/>
          <w:sz w:val="18"/>
          <w:szCs w:val="18"/>
        </w:rPr>
        <w:t>hij in alle</w:t>
      </w:r>
      <w:r>
        <w:rPr>
          <w:rFonts w:ascii="Verdana" w:hAnsi="Verdana"/>
          <w:sz w:val="18"/>
          <w:szCs w:val="18"/>
        </w:rPr>
        <w:t xml:space="preserve"> omstandigheden het beoogde resultaat (het voorkomen van genocide) weet te bereiken. Zoals de CAVV omschrijft, is de derde staat verplicht om alle redelijkerwijs beschikbare maatregelen te nemen om een mogelijke genocide te voorkomen. In het geval dat een genocide zich voordoet ondanks genomen redelijkerwijs </w:t>
      </w:r>
      <w:r>
        <w:rPr>
          <w:rFonts w:ascii="Verdana" w:hAnsi="Verdana"/>
          <w:sz w:val="18"/>
          <w:szCs w:val="18"/>
        </w:rPr>
        <w:lastRenderedPageBreak/>
        <w:t xml:space="preserve">beschikbare maatregelen, is een derde staat hiervoor niet aansprakelijk. Enkel indien een </w:t>
      </w:r>
      <w:r w:rsidR="007C0C36">
        <w:rPr>
          <w:rFonts w:ascii="Verdana" w:hAnsi="Verdana"/>
          <w:sz w:val="18"/>
          <w:szCs w:val="18"/>
        </w:rPr>
        <w:t xml:space="preserve">derde </w:t>
      </w:r>
      <w:r>
        <w:rPr>
          <w:rFonts w:ascii="Verdana" w:hAnsi="Verdana"/>
          <w:sz w:val="18"/>
          <w:szCs w:val="18"/>
        </w:rPr>
        <w:t>staat op manifeste wijze nalaat (‘</w:t>
      </w:r>
      <w:proofErr w:type="spellStart"/>
      <w:r w:rsidRPr="00572A6D">
        <w:rPr>
          <w:rFonts w:ascii="Verdana" w:hAnsi="Verdana"/>
          <w:i/>
          <w:iCs/>
          <w:sz w:val="18"/>
          <w:szCs w:val="18"/>
        </w:rPr>
        <w:t>manifestly</w:t>
      </w:r>
      <w:proofErr w:type="spellEnd"/>
      <w:r w:rsidRPr="00572A6D">
        <w:rPr>
          <w:rFonts w:ascii="Verdana" w:hAnsi="Verdana"/>
          <w:i/>
          <w:iCs/>
          <w:sz w:val="18"/>
          <w:szCs w:val="18"/>
        </w:rPr>
        <w:t xml:space="preserve"> </w:t>
      </w:r>
      <w:proofErr w:type="spellStart"/>
      <w:r w:rsidRPr="00572A6D">
        <w:rPr>
          <w:rFonts w:ascii="Verdana" w:hAnsi="Verdana"/>
          <w:i/>
          <w:iCs/>
          <w:sz w:val="18"/>
          <w:szCs w:val="18"/>
        </w:rPr>
        <w:t>failed</w:t>
      </w:r>
      <w:proofErr w:type="spellEnd"/>
      <w:r w:rsidRPr="00572A6D">
        <w:rPr>
          <w:rFonts w:ascii="Verdana" w:hAnsi="Verdana"/>
          <w:i/>
          <w:iCs/>
          <w:sz w:val="18"/>
          <w:szCs w:val="18"/>
        </w:rPr>
        <w:t>’</w:t>
      </w:r>
      <w:r>
        <w:rPr>
          <w:rFonts w:ascii="Verdana" w:hAnsi="Verdana"/>
          <w:sz w:val="18"/>
          <w:szCs w:val="18"/>
        </w:rPr>
        <w:t>) om maatregelen te nemen, kan er sprake zijn va</w:t>
      </w:r>
      <w:r w:rsidRPr="004C0276">
        <w:rPr>
          <w:rFonts w:ascii="Verdana" w:hAnsi="Verdana"/>
          <w:sz w:val="18"/>
          <w:szCs w:val="18"/>
        </w:rPr>
        <w:t>n een schending van de verplichting</w:t>
      </w:r>
      <w:r w:rsidR="00E11584">
        <w:rPr>
          <w:rFonts w:ascii="Verdana" w:hAnsi="Verdana"/>
          <w:sz w:val="18"/>
          <w:szCs w:val="18"/>
        </w:rPr>
        <w:t xml:space="preserve"> tot voorkoming</w:t>
      </w:r>
      <w:r w:rsidRPr="004C0276">
        <w:rPr>
          <w:rFonts w:ascii="Verdana" w:hAnsi="Verdana"/>
          <w:sz w:val="18"/>
          <w:szCs w:val="18"/>
        </w:rPr>
        <w:t xml:space="preserve"> en daarmee </w:t>
      </w:r>
      <w:r w:rsidR="00E11584">
        <w:rPr>
          <w:rFonts w:ascii="Verdana" w:hAnsi="Verdana"/>
          <w:sz w:val="18"/>
          <w:szCs w:val="18"/>
        </w:rPr>
        <w:t xml:space="preserve">internationale </w:t>
      </w:r>
      <w:r w:rsidRPr="004C0276">
        <w:rPr>
          <w:rFonts w:ascii="Verdana" w:hAnsi="Verdana"/>
          <w:sz w:val="18"/>
          <w:szCs w:val="18"/>
        </w:rPr>
        <w:t>aansprakelijkheid</w:t>
      </w:r>
      <w:r w:rsidR="00F5508B">
        <w:rPr>
          <w:rFonts w:ascii="Verdana" w:hAnsi="Verdana"/>
          <w:sz w:val="18"/>
          <w:szCs w:val="18"/>
        </w:rPr>
        <w:t xml:space="preserve"> (conclusie 3)</w:t>
      </w:r>
      <w:r w:rsidRPr="004C0276">
        <w:rPr>
          <w:rFonts w:ascii="Verdana" w:hAnsi="Verdana"/>
          <w:sz w:val="18"/>
          <w:szCs w:val="18"/>
        </w:rPr>
        <w:t>.</w:t>
      </w:r>
      <w:r>
        <w:rPr>
          <w:rFonts w:ascii="Verdana" w:hAnsi="Verdana"/>
          <w:sz w:val="18"/>
          <w:szCs w:val="18"/>
        </w:rPr>
        <w:t xml:space="preserve"> </w:t>
      </w:r>
    </w:p>
    <w:p w:rsidR="00DD2C4C" w:rsidP="00564D1D" w:rsidRDefault="00A84923" w14:paraId="099BC7A6" w14:textId="187BF288">
      <w:pPr>
        <w:spacing w:line="276" w:lineRule="auto"/>
        <w:rPr>
          <w:rFonts w:ascii="Verdana" w:hAnsi="Verdana"/>
          <w:sz w:val="18"/>
          <w:szCs w:val="18"/>
        </w:rPr>
      </w:pPr>
      <w:r>
        <w:rPr>
          <w:rFonts w:ascii="Verdana" w:hAnsi="Verdana"/>
          <w:sz w:val="18"/>
          <w:szCs w:val="18"/>
        </w:rPr>
        <w:t>Ten aanzien van conclusie 5 merkt het k</w:t>
      </w:r>
      <w:r w:rsidR="00DD2C4C">
        <w:rPr>
          <w:rFonts w:ascii="Verdana" w:hAnsi="Verdana"/>
          <w:sz w:val="18"/>
          <w:szCs w:val="18"/>
        </w:rPr>
        <w:t xml:space="preserve">abinet op dat deze conclusie niet kan worden </w:t>
      </w:r>
      <w:r w:rsidRPr="00931A0D" w:rsidR="00DD2C4C">
        <w:rPr>
          <w:rFonts w:ascii="Verdana" w:hAnsi="Verdana"/>
          <w:sz w:val="18"/>
          <w:szCs w:val="18"/>
        </w:rPr>
        <w:t>gebaseerd op het Genocideverdrag</w:t>
      </w:r>
      <w:r w:rsidR="00DD2C4C">
        <w:rPr>
          <w:rFonts w:ascii="Verdana" w:hAnsi="Verdana"/>
          <w:sz w:val="18"/>
          <w:szCs w:val="18"/>
        </w:rPr>
        <w:t xml:space="preserve"> of een andere internationaalrechtelijke verplichting. Uiteraard is </w:t>
      </w:r>
      <w:r w:rsidRPr="005D50CC" w:rsidR="00DD2C4C">
        <w:rPr>
          <w:rFonts w:ascii="Verdana" w:hAnsi="Verdana"/>
          <w:sz w:val="18"/>
          <w:szCs w:val="18"/>
        </w:rPr>
        <w:t>het kabinet aan het parlement verantwoording verschuldigd voor genomen maatregelen in een bepaalde situatie. Hoewel</w:t>
      </w:r>
      <w:r w:rsidR="00DD2C4C">
        <w:rPr>
          <w:rFonts w:ascii="Verdana" w:hAnsi="Verdana"/>
          <w:sz w:val="18"/>
          <w:szCs w:val="18"/>
        </w:rPr>
        <w:t xml:space="preserve"> het kabinet het belang van het afleggen van publieke verantwoording in het algemeen deelt, zijn er situaties denkbaar waarin het juist effectiever is om achter de schermen een andere staat op te roepen zijn handelswijze aan te passen. Het kabinet wijst er daarom op dat het niet altijd in het belang van het te bereiken doel is om (direct) in het openbaar te treden over genomen </w:t>
      </w:r>
      <w:r w:rsidRPr="00383F57" w:rsidR="00DD2C4C">
        <w:rPr>
          <w:rFonts w:ascii="Verdana" w:hAnsi="Verdana"/>
          <w:sz w:val="18"/>
          <w:szCs w:val="18"/>
        </w:rPr>
        <w:t xml:space="preserve">stappen. </w:t>
      </w:r>
      <w:r w:rsidR="00DD2C4C">
        <w:rPr>
          <w:rFonts w:ascii="Verdana" w:hAnsi="Verdana"/>
          <w:sz w:val="18"/>
          <w:szCs w:val="18"/>
        </w:rPr>
        <w:t xml:space="preserve">Dit geldt in het bijzonder voor </w:t>
      </w:r>
      <w:r w:rsidRPr="00383F57" w:rsidR="00DD2C4C">
        <w:rPr>
          <w:rFonts w:ascii="Verdana" w:hAnsi="Verdana"/>
          <w:sz w:val="18"/>
          <w:szCs w:val="18"/>
        </w:rPr>
        <w:t xml:space="preserve">de inhoud van diplomatieke inspanningen. </w:t>
      </w:r>
      <w:r w:rsidR="00DD2C4C">
        <w:rPr>
          <w:rFonts w:ascii="Verdana" w:hAnsi="Verdana"/>
          <w:sz w:val="18"/>
          <w:szCs w:val="18"/>
        </w:rPr>
        <w:t>D</w:t>
      </w:r>
      <w:r w:rsidRPr="00383F57" w:rsidR="00DD2C4C">
        <w:rPr>
          <w:rFonts w:ascii="Verdana" w:hAnsi="Verdana"/>
          <w:sz w:val="18"/>
          <w:szCs w:val="18"/>
        </w:rPr>
        <w:t xml:space="preserve">e CAVV </w:t>
      </w:r>
      <w:r w:rsidR="00DD2C4C">
        <w:rPr>
          <w:rFonts w:ascii="Verdana" w:hAnsi="Verdana"/>
          <w:sz w:val="18"/>
          <w:szCs w:val="18"/>
        </w:rPr>
        <w:t xml:space="preserve">signaleert </w:t>
      </w:r>
      <w:r w:rsidRPr="00383F57" w:rsidR="00DD2C4C">
        <w:rPr>
          <w:rFonts w:ascii="Verdana" w:hAnsi="Verdana"/>
          <w:sz w:val="18"/>
          <w:szCs w:val="18"/>
        </w:rPr>
        <w:t>zelf ook dat de invulling van die publieke</w:t>
      </w:r>
      <w:r w:rsidR="00DD2C4C">
        <w:rPr>
          <w:rFonts w:ascii="Verdana" w:hAnsi="Verdana"/>
          <w:sz w:val="18"/>
          <w:szCs w:val="18"/>
        </w:rPr>
        <w:t>lijke</w:t>
      </w:r>
      <w:r w:rsidRPr="00383F57" w:rsidR="00DD2C4C">
        <w:rPr>
          <w:rFonts w:ascii="Verdana" w:hAnsi="Verdana"/>
          <w:sz w:val="18"/>
          <w:szCs w:val="18"/>
        </w:rPr>
        <w:t xml:space="preserve"> verantwoording kan verschillen van</w:t>
      </w:r>
      <w:r w:rsidR="00DD2C4C">
        <w:rPr>
          <w:rFonts w:ascii="Verdana" w:hAnsi="Verdana"/>
          <w:sz w:val="18"/>
          <w:szCs w:val="18"/>
        </w:rPr>
        <w:t xml:space="preserve"> land tot land en afhankelijk kan zijn van vele factoren.</w:t>
      </w:r>
    </w:p>
    <w:p w:rsidR="0060117A" w:rsidP="00564D1D" w:rsidRDefault="0060117A" w14:paraId="2D137F1F" w14:textId="77777777">
      <w:pPr>
        <w:spacing w:line="276" w:lineRule="auto"/>
        <w:rPr>
          <w:rFonts w:ascii="Verdana" w:hAnsi="Verdana"/>
          <w:b/>
          <w:bCs/>
          <w:sz w:val="18"/>
          <w:szCs w:val="18"/>
          <w:u w:val="single"/>
        </w:rPr>
      </w:pPr>
      <w:r w:rsidRPr="00A41280">
        <w:rPr>
          <w:rFonts w:ascii="Verdana" w:hAnsi="Verdana"/>
          <w:b/>
          <w:bCs/>
          <w:sz w:val="18"/>
          <w:szCs w:val="18"/>
          <w:u w:val="single"/>
        </w:rPr>
        <w:t>Maatregelen om genocide te voorkomen</w:t>
      </w:r>
    </w:p>
    <w:p w:rsidR="00D35A23" w:rsidP="00564D1D" w:rsidRDefault="00885B56" w14:paraId="1A0C7DF4" w14:textId="440CA11A">
      <w:pPr>
        <w:spacing w:line="276" w:lineRule="auto"/>
        <w:rPr>
          <w:rFonts w:ascii="Verdana" w:hAnsi="Verdana"/>
          <w:i/>
          <w:iCs/>
          <w:sz w:val="18"/>
          <w:szCs w:val="18"/>
          <w:u w:val="single"/>
        </w:rPr>
      </w:pPr>
      <w:r>
        <w:rPr>
          <w:rFonts w:ascii="Verdana" w:hAnsi="Verdana"/>
          <w:i/>
          <w:iCs/>
          <w:sz w:val="18"/>
          <w:szCs w:val="18"/>
          <w:u w:val="single"/>
        </w:rPr>
        <w:t xml:space="preserve">Conclusies </w:t>
      </w:r>
      <w:r w:rsidR="00D35A23">
        <w:rPr>
          <w:rFonts w:ascii="Verdana" w:hAnsi="Verdana"/>
          <w:i/>
          <w:iCs/>
          <w:sz w:val="18"/>
          <w:szCs w:val="18"/>
          <w:u w:val="single"/>
        </w:rPr>
        <w:t>CAV</w:t>
      </w:r>
      <w:r>
        <w:rPr>
          <w:rFonts w:ascii="Verdana" w:hAnsi="Verdana"/>
          <w:i/>
          <w:iCs/>
          <w:sz w:val="18"/>
          <w:szCs w:val="18"/>
          <w:u w:val="single"/>
        </w:rPr>
        <w:t>V</w:t>
      </w:r>
    </w:p>
    <w:p w:rsidRPr="00B31AF6" w:rsidR="0060117A" w:rsidP="00564D1D" w:rsidRDefault="0060117A" w14:paraId="600097D5" w14:textId="35E129C7">
      <w:pPr>
        <w:spacing w:line="276" w:lineRule="auto"/>
        <w:rPr>
          <w:rFonts w:ascii="Verdana" w:hAnsi="Verdana"/>
          <w:sz w:val="18"/>
          <w:szCs w:val="18"/>
        </w:rPr>
      </w:pPr>
      <w:r w:rsidRPr="00B31AF6">
        <w:rPr>
          <w:rFonts w:ascii="Verdana" w:hAnsi="Verdana"/>
          <w:sz w:val="18"/>
          <w:szCs w:val="18"/>
        </w:rPr>
        <w:t>Welke maatregelen een verdrags</w:t>
      </w:r>
      <w:r w:rsidR="007C0C36">
        <w:rPr>
          <w:rFonts w:ascii="Verdana" w:hAnsi="Verdana"/>
          <w:sz w:val="18"/>
          <w:szCs w:val="18"/>
        </w:rPr>
        <w:t>partij</w:t>
      </w:r>
      <w:r w:rsidRPr="00B31AF6">
        <w:rPr>
          <w:rFonts w:ascii="Verdana" w:hAnsi="Verdana"/>
          <w:sz w:val="18"/>
          <w:szCs w:val="18"/>
        </w:rPr>
        <w:t xml:space="preserve"> dient te nemen ter voorkoming van genocide, is volgens de CAVV niet </w:t>
      </w:r>
      <w:r w:rsidRPr="005D50CC">
        <w:rPr>
          <w:rFonts w:ascii="Verdana" w:hAnsi="Verdana"/>
          <w:i/>
          <w:iCs/>
          <w:sz w:val="18"/>
          <w:szCs w:val="18"/>
        </w:rPr>
        <w:t>in abstracto</w:t>
      </w:r>
      <w:r w:rsidRPr="00B31AF6">
        <w:rPr>
          <w:rFonts w:ascii="Verdana" w:hAnsi="Verdana"/>
          <w:sz w:val="18"/>
          <w:szCs w:val="18"/>
        </w:rPr>
        <w:t xml:space="preserve"> te zeggen. </w:t>
      </w:r>
      <w:proofErr w:type="spellStart"/>
      <w:r w:rsidRPr="00316220" w:rsidR="007C0C36">
        <w:rPr>
          <w:rFonts w:ascii="Verdana" w:hAnsi="Verdana"/>
          <w:sz w:val="18"/>
          <w:szCs w:val="18"/>
          <w:lang w:val="en-US"/>
        </w:rPr>
        <w:t>D</w:t>
      </w:r>
      <w:r w:rsidR="007C0C36">
        <w:rPr>
          <w:rFonts w:ascii="Verdana" w:hAnsi="Verdana"/>
          <w:sz w:val="18"/>
          <w:szCs w:val="18"/>
          <w:lang w:val="en-US"/>
        </w:rPr>
        <w:t>erde</w:t>
      </w:r>
      <w:proofErr w:type="spellEnd"/>
      <w:r w:rsidR="007C0C36">
        <w:rPr>
          <w:rFonts w:ascii="Verdana" w:hAnsi="Verdana"/>
          <w:sz w:val="18"/>
          <w:szCs w:val="18"/>
          <w:lang w:val="en-US"/>
        </w:rPr>
        <w:t xml:space="preserve"> </w:t>
      </w:r>
      <w:proofErr w:type="spellStart"/>
      <w:r w:rsidR="007C0C36">
        <w:rPr>
          <w:rFonts w:ascii="Verdana" w:hAnsi="Verdana"/>
          <w:sz w:val="18"/>
          <w:szCs w:val="18"/>
          <w:lang w:val="en-US"/>
        </w:rPr>
        <w:t>s</w:t>
      </w:r>
      <w:r w:rsidRPr="00B31AF6">
        <w:rPr>
          <w:rFonts w:ascii="Verdana" w:hAnsi="Verdana"/>
          <w:sz w:val="18"/>
          <w:szCs w:val="18"/>
          <w:lang w:val="en-US"/>
        </w:rPr>
        <w:t>taten</w:t>
      </w:r>
      <w:proofErr w:type="spellEnd"/>
      <w:r w:rsidRPr="00B31AF6">
        <w:rPr>
          <w:rFonts w:ascii="Verdana" w:hAnsi="Verdana"/>
          <w:sz w:val="18"/>
          <w:szCs w:val="18"/>
          <w:lang w:val="en-US"/>
        </w:rPr>
        <w:t xml:space="preserve"> </w:t>
      </w:r>
      <w:proofErr w:type="spellStart"/>
      <w:r w:rsidRPr="00B31AF6">
        <w:rPr>
          <w:rFonts w:ascii="Verdana" w:hAnsi="Verdana"/>
          <w:sz w:val="18"/>
          <w:szCs w:val="18"/>
          <w:lang w:val="en-US"/>
        </w:rPr>
        <w:t>hebben</w:t>
      </w:r>
      <w:proofErr w:type="spellEnd"/>
      <w:r w:rsidRPr="00B31AF6">
        <w:rPr>
          <w:rFonts w:ascii="Verdana" w:hAnsi="Verdana"/>
          <w:sz w:val="18"/>
          <w:szCs w:val="18"/>
          <w:lang w:val="en-US"/>
        </w:rPr>
        <w:t xml:space="preserve"> </w:t>
      </w:r>
      <w:proofErr w:type="spellStart"/>
      <w:r w:rsidR="00D75E12">
        <w:rPr>
          <w:rFonts w:ascii="Verdana" w:hAnsi="Verdana"/>
          <w:sz w:val="18"/>
          <w:szCs w:val="18"/>
          <w:lang w:val="en-US"/>
        </w:rPr>
        <w:t>volgens</w:t>
      </w:r>
      <w:proofErr w:type="spellEnd"/>
      <w:r w:rsidR="00D75E12">
        <w:rPr>
          <w:rFonts w:ascii="Verdana" w:hAnsi="Verdana"/>
          <w:sz w:val="18"/>
          <w:szCs w:val="18"/>
          <w:lang w:val="en-US"/>
        </w:rPr>
        <w:t xml:space="preserve"> het IGH</w:t>
      </w:r>
      <w:r w:rsidRPr="00B31AF6">
        <w:rPr>
          <w:rFonts w:ascii="Verdana" w:hAnsi="Verdana"/>
          <w:sz w:val="18"/>
          <w:szCs w:val="18"/>
          <w:lang w:val="en-US"/>
        </w:rPr>
        <w:t xml:space="preserve"> </w:t>
      </w:r>
      <w:proofErr w:type="spellStart"/>
      <w:r w:rsidR="00E11584">
        <w:rPr>
          <w:rFonts w:ascii="Verdana" w:hAnsi="Verdana"/>
          <w:sz w:val="18"/>
          <w:szCs w:val="18"/>
          <w:lang w:val="en-US"/>
        </w:rPr>
        <w:t>onder</w:t>
      </w:r>
      <w:proofErr w:type="spellEnd"/>
      <w:r w:rsidR="00E11584">
        <w:rPr>
          <w:rFonts w:ascii="Verdana" w:hAnsi="Verdana"/>
          <w:sz w:val="18"/>
          <w:szCs w:val="18"/>
          <w:lang w:val="en-US"/>
        </w:rPr>
        <w:t xml:space="preserve"> het </w:t>
      </w:r>
      <w:proofErr w:type="spellStart"/>
      <w:r w:rsidR="00E11584">
        <w:rPr>
          <w:rFonts w:ascii="Verdana" w:hAnsi="Verdana"/>
          <w:sz w:val="18"/>
          <w:szCs w:val="18"/>
          <w:lang w:val="en-US"/>
        </w:rPr>
        <w:t>Genocideverdrag</w:t>
      </w:r>
      <w:proofErr w:type="spellEnd"/>
      <w:r w:rsidR="00E11584">
        <w:rPr>
          <w:rFonts w:ascii="Verdana" w:hAnsi="Verdana"/>
          <w:sz w:val="18"/>
          <w:szCs w:val="18"/>
          <w:lang w:val="en-US"/>
        </w:rPr>
        <w:t xml:space="preserve"> </w:t>
      </w:r>
      <w:r w:rsidRPr="00B31AF6">
        <w:rPr>
          <w:rFonts w:ascii="Verdana" w:hAnsi="Verdana"/>
          <w:sz w:val="18"/>
          <w:szCs w:val="18"/>
          <w:lang w:val="en-US"/>
        </w:rPr>
        <w:t xml:space="preserve">de </w:t>
      </w:r>
      <w:proofErr w:type="spellStart"/>
      <w:r w:rsidRPr="00B31AF6">
        <w:rPr>
          <w:rFonts w:ascii="Verdana" w:hAnsi="Verdana"/>
          <w:sz w:val="18"/>
          <w:szCs w:val="18"/>
          <w:lang w:val="en-US"/>
        </w:rPr>
        <w:t>verplichting</w:t>
      </w:r>
      <w:proofErr w:type="spellEnd"/>
      <w:r w:rsidRPr="00B31AF6">
        <w:rPr>
          <w:rFonts w:ascii="Verdana" w:hAnsi="Verdana"/>
          <w:sz w:val="18"/>
          <w:szCs w:val="18"/>
          <w:lang w:val="en-US"/>
        </w:rPr>
        <w:t xml:space="preserve"> “</w:t>
      </w:r>
      <w:r w:rsidRPr="00B31AF6">
        <w:rPr>
          <w:rFonts w:ascii="Verdana" w:hAnsi="Verdana"/>
          <w:i/>
          <w:iCs/>
          <w:sz w:val="18"/>
          <w:szCs w:val="18"/>
          <w:lang w:val="en-US"/>
        </w:rPr>
        <w:t>to employ all means reasonably available them, so as to prevent genocide so far as possible</w:t>
      </w:r>
      <w:r w:rsidRPr="00B31AF6">
        <w:rPr>
          <w:rFonts w:ascii="Verdana" w:hAnsi="Verdana"/>
          <w:sz w:val="18"/>
          <w:szCs w:val="18"/>
          <w:lang w:val="en-US"/>
        </w:rPr>
        <w:t xml:space="preserve">”. </w:t>
      </w:r>
      <w:r w:rsidRPr="00D03E91" w:rsidR="00494C1C">
        <w:rPr>
          <w:rFonts w:ascii="Verdana" w:hAnsi="Verdana"/>
          <w:sz w:val="18"/>
          <w:szCs w:val="18"/>
        </w:rPr>
        <w:t xml:space="preserve">In </w:t>
      </w:r>
      <w:r w:rsidR="00494C1C">
        <w:rPr>
          <w:rFonts w:ascii="Verdana" w:hAnsi="Verdana"/>
          <w:sz w:val="18"/>
          <w:szCs w:val="18"/>
        </w:rPr>
        <w:t>navolging van het IGH ziet de</w:t>
      </w:r>
      <w:r w:rsidRPr="00B31AF6">
        <w:rPr>
          <w:rFonts w:ascii="Verdana" w:hAnsi="Verdana"/>
          <w:sz w:val="18"/>
          <w:szCs w:val="18"/>
        </w:rPr>
        <w:t xml:space="preserve"> CAVV een verband tussen de mate van invloed (economisch, politiek, militair) die een derde staat heeft en de mate waarin de verplichting tot voorkomen noopt tot concrete actie; dit vergt steeds een </w:t>
      </w:r>
      <w:r w:rsidRPr="00D03E91" w:rsidR="00301652">
        <w:rPr>
          <w:rFonts w:ascii="Verdana" w:hAnsi="Verdana"/>
          <w:sz w:val="18"/>
          <w:szCs w:val="18"/>
        </w:rPr>
        <w:t>feitelijke</w:t>
      </w:r>
      <w:r w:rsidRPr="00B31AF6">
        <w:rPr>
          <w:rFonts w:ascii="Verdana" w:hAnsi="Verdana"/>
          <w:sz w:val="18"/>
          <w:szCs w:val="18"/>
        </w:rPr>
        <w:t xml:space="preserve"> beoordeling</w:t>
      </w:r>
      <w:r w:rsidR="00301652">
        <w:rPr>
          <w:rFonts w:ascii="Verdana" w:hAnsi="Verdana"/>
          <w:sz w:val="18"/>
          <w:szCs w:val="18"/>
        </w:rPr>
        <w:t xml:space="preserve"> van een gegeven situatie</w:t>
      </w:r>
      <w:r w:rsidRPr="00B31AF6">
        <w:rPr>
          <w:rFonts w:ascii="Verdana" w:hAnsi="Verdana"/>
          <w:sz w:val="18"/>
          <w:szCs w:val="18"/>
        </w:rPr>
        <w:t xml:space="preserve">. </w:t>
      </w:r>
      <w:r w:rsidRPr="0038676B">
        <w:rPr>
          <w:rFonts w:ascii="Verdana" w:hAnsi="Verdana"/>
          <w:sz w:val="18"/>
          <w:szCs w:val="18"/>
        </w:rPr>
        <w:t>In veel gevallen zal de vraag of de derde staat gehandeld heeft in overeenstemming met het gepaste zorgvereiste afhangen van diens relatie met de staat die de bron is van het ernstige risico op genocide</w:t>
      </w:r>
      <w:r w:rsidR="00F5508B">
        <w:rPr>
          <w:rFonts w:ascii="Verdana" w:hAnsi="Verdana"/>
          <w:sz w:val="18"/>
          <w:szCs w:val="18"/>
        </w:rPr>
        <w:t xml:space="preserve"> (conclusies 7 en 8)</w:t>
      </w:r>
      <w:r w:rsidRPr="0038676B">
        <w:rPr>
          <w:rFonts w:ascii="Verdana" w:hAnsi="Verdana"/>
          <w:sz w:val="18"/>
          <w:szCs w:val="18"/>
        </w:rPr>
        <w:t>.</w:t>
      </w:r>
      <w:r w:rsidRPr="00B31AF6">
        <w:rPr>
          <w:rFonts w:ascii="Verdana" w:hAnsi="Verdana"/>
          <w:sz w:val="18"/>
          <w:szCs w:val="18"/>
        </w:rPr>
        <w:t xml:space="preserve"> </w:t>
      </w:r>
    </w:p>
    <w:p w:rsidRPr="00B31AF6" w:rsidR="0060117A" w:rsidP="00564D1D" w:rsidRDefault="0060117A" w14:paraId="11CDC2D7" w14:textId="7E487213">
      <w:pPr>
        <w:spacing w:line="276" w:lineRule="auto"/>
        <w:rPr>
          <w:rFonts w:ascii="Verdana" w:hAnsi="Verdana"/>
          <w:sz w:val="18"/>
          <w:szCs w:val="18"/>
        </w:rPr>
      </w:pPr>
      <w:r w:rsidRPr="00B31AF6">
        <w:rPr>
          <w:rFonts w:ascii="Verdana" w:hAnsi="Verdana"/>
          <w:sz w:val="18"/>
          <w:szCs w:val="18"/>
        </w:rPr>
        <w:t xml:space="preserve">De CAVV benadrukt dat de verplichting tot het voorkomen van genocide vereist dat maatregelen effectief en afschrikwekkend zijn. Daarom dienen </w:t>
      </w:r>
      <w:r w:rsidR="007C0C36">
        <w:rPr>
          <w:rFonts w:ascii="Verdana" w:hAnsi="Verdana"/>
          <w:sz w:val="18"/>
          <w:szCs w:val="18"/>
        </w:rPr>
        <w:t xml:space="preserve">derde </w:t>
      </w:r>
      <w:r w:rsidRPr="00B31AF6">
        <w:rPr>
          <w:rFonts w:ascii="Verdana" w:hAnsi="Verdana"/>
          <w:sz w:val="18"/>
          <w:szCs w:val="18"/>
        </w:rPr>
        <w:t>staten – volgens de CAVV – indien de aanvankelijk gekozen maatregelen niet effectief blijken, hun koers te wijzigen en de (diplomatieke) druk op te voeren. Volgens de CAVV kan uit de verplichting tot genocide voortvloeien dat een derde staat in concrete gevallen schendingen die duiden op (een ernstig risico op) genocide als zodanig kwalificeert en veroordeelt</w:t>
      </w:r>
      <w:r w:rsidR="00F5508B">
        <w:rPr>
          <w:rFonts w:ascii="Verdana" w:hAnsi="Verdana"/>
          <w:sz w:val="18"/>
          <w:szCs w:val="18"/>
        </w:rPr>
        <w:t xml:space="preserve"> (conclusie 8)</w:t>
      </w:r>
      <w:r w:rsidRPr="00B31AF6">
        <w:rPr>
          <w:rFonts w:ascii="Verdana" w:hAnsi="Verdana"/>
          <w:sz w:val="18"/>
          <w:szCs w:val="18"/>
        </w:rPr>
        <w:t>.</w:t>
      </w:r>
    </w:p>
    <w:p w:rsidR="0060117A" w:rsidP="00564D1D" w:rsidRDefault="0060117A" w14:paraId="1DB85A45" w14:textId="7EB38CB2">
      <w:pPr>
        <w:spacing w:line="276" w:lineRule="auto"/>
        <w:rPr>
          <w:rFonts w:ascii="Verdana" w:hAnsi="Verdana"/>
          <w:sz w:val="18"/>
          <w:szCs w:val="18"/>
        </w:rPr>
      </w:pPr>
      <w:r w:rsidRPr="00B31AF6">
        <w:rPr>
          <w:rFonts w:ascii="Verdana" w:hAnsi="Verdana"/>
          <w:sz w:val="18"/>
          <w:szCs w:val="18"/>
        </w:rPr>
        <w:t xml:space="preserve">De CAVV beschrijft vervolgens, uitdrukkelijk zonder enige aanspraak op volledigheid, een aantal categorieën mogelijke maatregelen ter voorkoming van genocide, die Nederland zowel zelfstandig als in het kader van de EU zou kunnen overwegen. Ten eerste benoemt de CAVV </w:t>
      </w:r>
      <w:r w:rsidRPr="00A84923">
        <w:rPr>
          <w:rFonts w:ascii="Verdana" w:hAnsi="Verdana"/>
          <w:sz w:val="18"/>
          <w:szCs w:val="18"/>
        </w:rPr>
        <w:t>diplomatieke</w:t>
      </w:r>
      <w:r w:rsidRPr="00B31AF6">
        <w:rPr>
          <w:rFonts w:ascii="Verdana" w:hAnsi="Verdana"/>
          <w:sz w:val="18"/>
          <w:szCs w:val="18"/>
        </w:rPr>
        <w:t xml:space="preserve"> methoden, waaronder “</w:t>
      </w:r>
      <w:proofErr w:type="spellStart"/>
      <w:r w:rsidRPr="00B31AF6">
        <w:rPr>
          <w:rFonts w:ascii="Verdana" w:hAnsi="Verdana"/>
          <w:sz w:val="18"/>
          <w:szCs w:val="18"/>
        </w:rPr>
        <w:t>naming</w:t>
      </w:r>
      <w:proofErr w:type="spellEnd"/>
      <w:r w:rsidRPr="00B31AF6">
        <w:rPr>
          <w:rFonts w:ascii="Verdana" w:hAnsi="Verdana"/>
          <w:sz w:val="18"/>
          <w:szCs w:val="18"/>
        </w:rPr>
        <w:t xml:space="preserve"> and </w:t>
      </w:r>
      <w:proofErr w:type="spellStart"/>
      <w:r w:rsidRPr="00B31AF6">
        <w:rPr>
          <w:rFonts w:ascii="Verdana" w:hAnsi="Verdana"/>
          <w:sz w:val="18"/>
          <w:szCs w:val="18"/>
        </w:rPr>
        <w:t>shaming</w:t>
      </w:r>
      <w:proofErr w:type="spellEnd"/>
      <w:r w:rsidRPr="00B31AF6">
        <w:rPr>
          <w:rFonts w:ascii="Verdana" w:hAnsi="Verdana"/>
          <w:sz w:val="18"/>
          <w:szCs w:val="18"/>
        </w:rPr>
        <w:t xml:space="preserve">” van de staat die de bron is van het ernstige risico op genocide langs verschillende routes, of het aantekenen van diplomatiek protest. Ten tweede benoemt de CAVV de categorie van </w:t>
      </w:r>
      <w:r w:rsidRPr="00A84923">
        <w:rPr>
          <w:rFonts w:ascii="Verdana" w:hAnsi="Verdana"/>
          <w:sz w:val="18"/>
          <w:szCs w:val="18"/>
        </w:rPr>
        <w:t>retorsies</w:t>
      </w:r>
      <w:r w:rsidRPr="00B31AF6">
        <w:rPr>
          <w:rFonts w:ascii="Verdana" w:hAnsi="Verdana"/>
          <w:sz w:val="18"/>
          <w:szCs w:val="18"/>
        </w:rPr>
        <w:t xml:space="preserve">, maatregelen die onaangenaam zijn voor de ‘bronstaat’, maar niet onrechtmatig. Als voorbeeld hiervan noemt de CAVV o.a. inreisbeperkingen of -verboden voor bepaalde individuen, of het opschorten van een verdrag, indien het verdrag in deze mogelijkheid voorziet. Ten derde benoemt de CAVV </w:t>
      </w:r>
      <w:r w:rsidRPr="00A84923">
        <w:rPr>
          <w:rFonts w:ascii="Verdana" w:hAnsi="Verdana"/>
          <w:sz w:val="18"/>
          <w:szCs w:val="18"/>
        </w:rPr>
        <w:t>tegenmaatregelen</w:t>
      </w:r>
      <w:r w:rsidRPr="00B31AF6">
        <w:rPr>
          <w:rFonts w:ascii="Verdana" w:hAnsi="Verdana"/>
          <w:sz w:val="18"/>
          <w:szCs w:val="18"/>
        </w:rPr>
        <w:t xml:space="preserve"> of represailles. Dit zijn maatregelen zie op zichzelf onrechtmatig zijn, maar waarvan de onrechtmatigheid wordt weggenomen doordat zij een staat die internationale verplichtingen schendt tot </w:t>
      </w:r>
      <w:r w:rsidR="00B13394">
        <w:rPr>
          <w:rFonts w:ascii="Verdana" w:hAnsi="Verdana"/>
          <w:sz w:val="18"/>
          <w:szCs w:val="18"/>
        </w:rPr>
        <w:t>beëindiging van die schending</w:t>
      </w:r>
      <w:r w:rsidRPr="00B31AF6">
        <w:rPr>
          <w:rFonts w:ascii="Verdana" w:hAnsi="Verdana"/>
          <w:sz w:val="18"/>
          <w:szCs w:val="18"/>
        </w:rPr>
        <w:t xml:space="preserve"> aanspoort. Ten vierde benoemt de CAVV de mogelijkheid om een staat de dagvaarden voor het IGH.         </w:t>
      </w:r>
    </w:p>
    <w:p w:rsidRPr="00D35A23" w:rsidR="00D35A23" w:rsidP="00564D1D" w:rsidRDefault="00885B56" w14:paraId="3CCCB68F" w14:textId="2889A767">
      <w:pPr>
        <w:spacing w:line="276" w:lineRule="auto"/>
        <w:rPr>
          <w:rFonts w:ascii="Verdana" w:hAnsi="Verdana"/>
          <w:i/>
          <w:iCs/>
          <w:sz w:val="18"/>
          <w:szCs w:val="18"/>
          <w:u w:val="single"/>
        </w:rPr>
      </w:pPr>
      <w:r>
        <w:rPr>
          <w:rFonts w:ascii="Verdana" w:hAnsi="Verdana"/>
          <w:i/>
          <w:iCs/>
          <w:sz w:val="18"/>
          <w:szCs w:val="18"/>
          <w:u w:val="single"/>
        </w:rPr>
        <w:t>Reactie kabinet</w:t>
      </w:r>
    </w:p>
    <w:p w:rsidR="0060117A" w:rsidP="00564D1D" w:rsidRDefault="0060117A" w14:paraId="3DEF50E5" w14:textId="15AABCDD">
      <w:pPr>
        <w:spacing w:line="276" w:lineRule="auto"/>
        <w:rPr>
          <w:rFonts w:ascii="Verdana" w:hAnsi="Verdana"/>
          <w:sz w:val="18"/>
          <w:szCs w:val="18"/>
        </w:rPr>
      </w:pPr>
      <w:r>
        <w:rPr>
          <w:rFonts w:ascii="Verdana" w:hAnsi="Verdana"/>
          <w:sz w:val="18"/>
          <w:szCs w:val="18"/>
        </w:rPr>
        <w:t xml:space="preserve">Het kabinet </w:t>
      </w:r>
      <w:r w:rsidRPr="00EF2399">
        <w:rPr>
          <w:rFonts w:ascii="Verdana" w:hAnsi="Verdana"/>
          <w:sz w:val="18"/>
          <w:szCs w:val="18"/>
        </w:rPr>
        <w:t>acht het door de CAVV gegeven overzicht van de categorieën</w:t>
      </w:r>
      <w:r w:rsidR="0043128B">
        <w:rPr>
          <w:rFonts w:ascii="Verdana" w:hAnsi="Verdana"/>
          <w:sz w:val="18"/>
          <w:szCs w:val="18"/>
        </w:rPr>
        <w:t xml:space="preserve"> van</w:t>
      </w:r>
      <w:r w:rsidRPr="00EF2399">
        <w:rPr>
          <w:rFonts w:ascii="Verdana" w:hAnsi="Verdana"/>
          <w:sz w:val="18"/>
          <w:szCs w:val="18"/>
        </w:rPr>
        <w:t xml:space="preserve"> mogelijke maatregelen, die </w:t>
      </w:r>
      <w:r w:rsidR="007C0C36">
        <w:rPr>
          <w:rFonts w:ascii="Verdana" w:hAnsi="Verdana"/>
          <w:sz w:val="18"/>
          <w:szCs w:val="18"/>
        </w:rPr>
        <w:t xml:space="preserve">derde </w:t>
      </w:r>
      <w:r w:rsidRPr="00EF2399">
        <w:rPr>
          <w:rFonts w:ascii="Verdana" w:hAnsi="Verdana"/>
          <w:sz w:val="18"/>
          <w:szCs w:val="18"/>
        </w:rPr>
        <w:t xml:space="preserve">staten kunnen nemen om invulling te geven aan hun verplichting tot het voorkomen van genocide, inzichtelijk en nuttig. </w:t>
      </w:r>
      <w:r>
        <w:rPr>
          <w:rFonts w:ascii="Verdana" w:hAnsi="Verdana"/>
          <w:sz w:val="18"/>
          <w:szCs w:val="18"/>
        </w:rPr>
        <w:t>Het kabinet</w:t>
      </w:r>
      <w:r w:rsidRPr="00EF2399">
        <w:rPr>
          <w:rFonts w:ascii="Verdana" w:hAnsi="Verdana"/>
          <w:sz w:val="18"/>
          <w:szCs w:val="18"/>
        </w:rPr>
        <w:t xml:space="preserve"> begrijpt dit deel van het advies als beschrijvend – een rubricering die </w:t>
      </w:r>
      <w:r>
        <w:rPr>
          <w:rFonts w:ascii="Verdana" w:hAnsi="Verdana"/>
          <w:sz w:val="18"/>
          <w:szCs w:val="18"/>
        </w:rPr>
        <w:t>het kabinet</w:t>
      </w:r>
      <w:r w:rsidRPr="00EF2399">
        <w:rPr>
          <w:rFonts w:ascii="Verdana" w:hAnsi="Verdana"/>
          <w:sz w:val="18"/>
          <w:szCs w:val="18"/>
        </w:rPr>
        <w:t xml:space="preserve"> kan helpen bij het bepalen van </w:t>
      </w:r>
      <w:r w:rsidR="00B13394">
        <w:rPr>
          <w:rFonts w:ascii="Verdana" w:hAnsi="Verdana"/>
          <w:sz w:val="18"/>
          <w:szCs w:val="18"/>
        </w:rPr>
        <w:t>zijn</w:t>
      </w:r>
      <w:r w:rsidRPr="00EF2399" w:rsidR="00B13394">
        <w:rPr>
          <w:rFonts w:ascii="Verdana" w:hAnsi="Verdana"/>
          <w:sz w:val="18"/>
          <w:szCs w:val="18"/>
        </w:rPr>
        <w:t xml:space="preserve"> </w:t>
      </w:r>
      <w:r w:rsidRPr="00EF2399">
        <w:rPr>
          <w:rFonts w:ascii="Verdana" w:hAnsi="Verdana"/>
          <w:sz w:val="18"/>
          <w:szCs w:val="18"/>
        </w:rPr>
        <w:t>strategie ter voorkoming van genocide</w:t>
      </w:r>
      <w:r>
        <w:rPr>
          <w:rFonts w:ascii="Verdana" w:hAnsi="Verdana"/>
          <w:sz w:val="18"/>
          <w:szCs w:val="18"/>
        </w:rPr>
        <w:t xml:space="preserve"> in een specifieke situatie</w:t>
      </w:r>
      <w:r w:rsidRPr="00EF2399">
        <w:rPr>
          <w:rFonts w:ascii="Verdana" w:hAnsi="Verdana"/>
          <w:sz w:val="18"/>
          <w:szCs w:val="18"/>
        </w:rPr>
        <w:t xml:space="preserve">. </w:t>
      </w:r>
      <w:r>
        <w:rPr>
          <w:rFonts w:ascii="Verdana" w:hAnsi="Verdana"/>
          <w:sz w:val="18"/>
          <w:szCs w:val="18"/>
        </w:rPr>
        <w:t>Het kabinet</w:t>
      </w:r>
      <w:r w:rsidRPr="00EF2399">
        <w:rPr>
          <w:rFonts w:ascii="Verdana" w:hAnsi="Verdana"/>
          <w:sz w:val="18"/>
          <w:szCs w:val="18"/>
        </w:rPr>
        <w:t xml:space="preserve"> </w:t>
      </w:r>
      <w:r>
        <w:rPr>
          <w:rFonts w:ascii="Verdana" w:hAnsi="Verdana"/>
          <w:sz w:val="18"/>
          <w:szCs w:val="18"/>
        </w:rPr>
        <w:t xml:space="preserve">ziet </w:t>
      </w:r>
      <w:r w:rsidRPr="00EF2399">
        <w:rPr>
          <w:rFonts w:ascii="Verdana" w:hAnsi="Verdana"/>
          <w:sz w:val="18"/>
          <w:szCs w:val="18"/>
        </w:rPr>
        <w:t xml:space="preserve">dit overzicht niet als een </w:t>
      </w:r>
      <w:r w:rsidRPr="00EF2399">
        <w:rPr>
          <w:rFonts w:ascii="Verdana" w:hAnsi="Verdana"/>
          <w:sz w:val="18"/>
          <w:szCs w:val="18"/>
        </w:rPr>
        <w:lastRenderedPageBreak/>
        <w:t xml:space="preserve">dwingend </w:t>
      </w:r>
      <w:r>
        <w:rPr>
          <w:rFonts w:ascii="Verdana" w:hAnsi="Verdana"/>
          <w:sz w:val="18"/>
          <w:szCs w:val="18"/>
        </w:rPr>
        <w:t>stappenplan</w:t>
      </w:r>
      <w:r w:rsidRPr="00EF2399">
        <w:rPr>
          <w:rFonts w:ascii="Verdana" w:hAnsi="Verdana"/>
          <w:sz w:val="18"/>
          <w:szCs w:val="18"/>
        </w:rPr>
        <w:t xml:space="preserve"> </w:t>
      </w:r>
      <w:r w:rsidR="007C0C36">
        <w:rPr>
          <w:rFonts w:ascii="Verdana" w:hAnsi="Verdana"/>
          <w:sz w:val="18"/>
          <w:szCs w:val="18"/>
        </w:rPr>
        <w:t xml:space="preserve">of </w:t>
      </w:r>
      <w:r w:rsidR="00A475C0">
        <w:rPr>
          <w:rFonts w:ascii="Verdana" w:hAnsi="Verdana"/>
          <w:sz w:val="18"/>
          <w:szCs w:val="18"/>
        </w:rPr>
        <w:t>als een</w:t>
      </w:r>
      <w:r w:rsidR="00CF7001">
        <w:rPr>
          <w:rFonts w:ascii="Verdana" w:hAnsi="Verdana"/>
          <w:sz w:val="18"/>
          <w:szCs w:val="18"/>
        </w:rPr>
        <w:t xml:space="preserve"> </w:t>
      </w:r>
      <w:r w:rsidRPr="00EF2399">
        <w:rPr>
          <w:rFonts w:ascii="Verdana" w:hAnsi="Verdana"/>
          <w:sz w:val="18"/>
          <w:szCs w:val="18"/>
        </w:rPr>
        <w:t xml:space="preserve">serie van maatregelen die in een bepaalde volgorde dienen te worden </w:t>
      </w:r>
      <w:r w:rsidR="007C0C36">
        <w:rPr>
          <w:rFonts w:ascii="Verdana" w:hAnsi="Verdana"/>
          <w:sz w:val="18"/>
          <w:szCs w:val="18"/>
        </w:rPr>
        <w:t>getroffen</w:t>
      </w:r>
      <w:r w:rsidRPr="00EF2399">
        <w:rPr>
          <w:rFonts w:ascii="Verdana" w:hAnsi="Verdana"/>
          <w:sz w:val="18"/>
          <w:szCs w:val="18"/>
        </w:rPr>
        <w:t xml:space="preserve">. Met de CAVV is </w:t>
      </w:r>
      <w:r>
        <w:rPr>
          <w:rFonts w:ascii="Verdana" w:hAnsi="Verdana"/>
          <w:sz w:val="18"/>
          <w:szCs w:val="18"/>
        </w:rPr>
        <w:t>het kabinet</w:t>
      </w:r>
      <w:r w:rsidRPr="00EF2399">
        <w:rPr>
          <w:rFonts w:ascii="Verdana" w:hAnsi="Verdana"/>
          <w:sz w:val="18"/>
          <w:szCs w:val="18"/>
        </w:rPr>
        <w:t xml:space="preserve"> van mening dat steeds </w:t>
      </w:r>
      <w:r w:rsidRPr="00FB42D6" w:rsidR="00B13394">
        <w:rPr>
          <w:rFonts w:ascii="Verdana" w:hAnsi="Verdana"/>
          <w:sz w:val="18"/>
          <w:szCs w:val="18"/>
        </w:rPr>
        <w:t>feitelijk</w:t>
      </w:r>
      <w:r w:rsidRPr="00EF2399">
        <w:rPr>
          <w:rFonts w:ascii="Verdana" w:hAnsi="Verdana"/>
          <w:sz w:val="18"/>
          <w:szCs w:val="18"/>
        </w:rPr>
        <w:t xml:space="preserve"> zal moeten worden beoordeeld welke maatregelen </w:t>
      </w:r>
      <w:r w:rsidR="00B13394">
        <w:rPr>
          <w:rFonts w:ascii="Verdana" w:hAnsi="Verdana"/>
          <w:sz w:val="18"/>
          <w:szCs w:val="18"/>
        </w:rPr>
        <w:t>in een gegeven situatie redelijkerwijs beschikbaar zijn</w:t>
      </w:r>
      <w:r w:rsidR="00CF7001">
        <w:rPr>
          <w:rFonts w:ascii="Verdana" w:hAnsi="Verdana"/>
          <w:sz w:val="18"/>
          <w:szCs w:val="18"/>
        </w:rPr>
        <w:t xml:space="preserve"> </w:t>
      </w:r>
      <w:r w:rsidR="00B13394">
        <w:rPr>
          <w:rFonts w:ascii="Verdana" w:hAnsi="Verdana"/>
          <w:sz w:val="18"/>
          <w:szCs w:val="18"/>
        </w:rPr>
        <w:t>voor</w:t>
      </w:r>
      <w:r w:rsidRPr="00EF2399">
        <w:rPr>
          <w:rFonts w:ascii="Verdana" w:hAnsi="Verdana"/>
          <w:sz w:val="18"/>
          <w:szCs w:val="18"/>
        </w:rPr>
        <w:t xml:space="preserve"> </w:t>
      </w:r>
      <w:r>
        <w:rPr>
          <w:rFonts w:ascii="Verdana" w:hAnsi="Verdana"/>
          <w:sz w:val="18"/>
          <w:szCs w:val="18"/>
        </w:rPr>
        <w:t>het kabinet</w:t>
      </w:r>
      <w:r w:rsidRPr="00EF2399">
        <w:rPr>
          <w:rFonts w:ascii="Verdana" w:hAnsi="Verdana"/>
          <w:sz w:val="18"/>
          <w:szCs w:val="18"/>
        </w:rPr>
        <w:t xml:space="preserve"> en welke, onder de specifieke omstandigheden van het geval, het meest effectief </w:t>
      </w:r>
      <w:r w:rsidR="00B13394">
        <w:rPr>
          <w:rFonts w:ascii="Verdana" w:hAnsi="Verdana"/>
          <w:sz w:val="18"/>
          <w:szCs w:val="18"/>
        </w:rPr>
        <w:t>lijken</w:t>
      </w:r>
      <w:r w:rsidRPr="00EF2399">
        <w:rPr>
          <w:rFonts w:ascii="Verdana" w:hAnsi="Verdana"/>
          <w:sz w:val="18"/>
          <w:szCs w:val="18"/>
        </w:rPr>
        <w:t xml:space="preserve">. </w:t>
      </w:r>
      <w:bookmarkStart w:name="_Hlk209444494" w:id="1"/>
      <w:r w:rsidRPr="00EF2399">
        <w:rPr>
          <w:rFonts w:ascii="Verdana" w:hAnsi="Verdana"/>
          <w:sz w:val="18"/>
          <w:szCs w:val="18"/>
        </w:rPr>
        <w:t xml:space="preserve">Het is aan </w:t>
      </w:r>
      <w:r>
        <w:rPr>
          <w:rFonts w:ascii="Verdana" w:hAnsi="Verdana"/>
          <w:sz w:val="18"/>
          <w:szCs w:val="18"/>
        </w:rPr>
        <w:t>het kabinet</w:t>
      </w:r>
      <w:r w:rsidRPr="00EF2399">
        <w:rPr>
          <w:rFonts w:ascii="Verdana" w:hAnsi="Verdana"/>
          <w:sz w:val="18"/>
          <w:szCs w:val="18"/>
        </w:rPr>
        <w:t xml:space="preserve"> om deze afweging van geval tot geval te maken</w:t>
      </w:r>
      <w:r>
        <w:rPr>
          <w:rFonts w:ascii="Verdana" w:hAnsi="Verdana"/>
          <w:sz w:val="18"/>
          <w:szCs w:val="18"/>
        </w:rPr>
        <w:t xml:space="preserve"> en het kabinet heeft daarbij een beoordelingsruimte</w:t>
      </w:r>
      <w:r w:rsidRPr="00EF2399">
        <w:rPr>
          <w:rFonts w:ascii="Verdana" w:hAnsi="Verdana"/>
          <w:sz w:val="18"/>
          <w:szCs w:val="18"/>
        </w:rPr>
        <w:t xml:space="preserve">. </w:t>
      </w:r>
      <w:bookmarkEnd w:id="1"/>
      <w:r w:rsidRPr="00EF2399">
        <w:rPr>
          <w:rFonts w:ascii="Verdana" w:hAnsi="Verdana"/>
          <w:sz w:val="18"/>
          <w:szCs w:val="18"/>
        </w:rPr>
        <w:t>Hierbij kunnen maatregelen uit de verschillende door de CAVV beschreven categorieën worden gecombineerd en kan ook worden gekozen om van andere typen maatregelen af te zien – dit alles afhankelijk van de specifieke situatie</w:t>
      </w:r>
      <w:r w:rsidR="00351515">
        <w:rPr>
          <w:rFonts w:ascii="Verdana" w:hAnsi="Verdana"/>
          <w:sz w:val="18"/>
          <w:szCs w:val="18"/>
        </w:rPr>
        <w:t>, vermogen</w:t>
      </w:r>
      <w:r w:rsidRPr="00EF2399">
        <w:rPr>
          <w:rFonts w:ascii="Verdana" w:hAnsi="Verdana"/>
          <w:sz w:val="18"/>
          <w:szCs w:val="18"/>
        </w:rPr>
        <w:t xml:space="preserve"> en de mate van invloed die Nederland daarin kan uitoefenen. </w:t>
      </w:r>
    </w:p>
    <w:p w:rsidR="0060117A" w:rsidP="00564D1D" w:rsidRDefault="0060117A" w14:paraId="20FF27B3" w14:textId="05CB2FA1">
      <w:pPr>
        <w:spacing w:line="276" w:lineRule="auto"/>
        <w:rPr>
          <w:rFonts w:ascii="Verdana" w:hAnsi="Verdana"/>
          <w:sz w:val="18"/>
          <w:szCs w:val="18"/>
        </w:rPr>
      </w:pPr>
      <w:r>
        <w:rPr>
          <w:rFonts w:ascii="Verdana" w:hAnsi="Verdana"/>
          <w:sz w:val="18"/>
          <w:szCs w:val="18"/>
        </w:rPr>
        <w:t xml:space="preserve">Tevens deelt het kabinet de conclusie van de CAVV, dat wanneer de genomen maatregelen geen effect lijken te hebben, de desbetreffende </w:t>
      </w:r>
      <w:r w:rsidR="007C0C36">
        <w:rPr>
          <w:rFonts w:ascii="Verdana" w:hAnsi="Verdana"/>
          <w:sz w:val="18"/>
          <w:szCs w:val="18"/>
        </w:rPr>
        <w:t xml:space="preserve">derde </w:t>
      </w:r>
      <w:r>
        <w:rPr>
          <w:rFonts w:ascii="Verdana" w:hAnsi="Verdana"/>
          <w:sz w:val="18"/>
          <w:szCs w:val="18"/>
        </w:rPr>
        <w:t>staat andere of verdergaande maatregelen moet overwegen, indien dit binnen zijn mogelijkheden ligt. Hoewel deze wijze van optreden niet rechtstreeks uit het Genocideverdrag volgt, sluit deze interpretatie aan bij het vereiste van gepaste zorg (</w:t>
      </w:r>
      <w:r w:rsidRPr="006C1CF2">
        <w:rPr>
          <w:rFonts w:ascii="Verdana" w:hAnsi="Verdana"/>
          <w:i/>
          <w:iCs/>
          <w:sz w:val="18"/>
          <w:szCs w:val="18"/>
        </w:rPr>
        <w:t xml:space="preserve">due </w:t>
      </w:r>
      <w:proofErr w:type="spellStart"/>
      <w:r w:rsidRPr="006C1CF2">
        <w:rPr>
          <w:rFonts w:ascii="Verdana" w:hAnsi="Verdana"/>
          <w:i/>
          <w:iCs/>
          <w:sz w:val="18"/>
          <w:szCs w:val="18"/>
        </w:rPr>
        <w:t>dil</w:t>
      </w:r>
      <w:r>
        <w:rPr>
          <w:rFonts w:ascii="Verdana" w:hAnsi="Verdana"/>
          <w:i/>
          <w:iCs/>
          <w:sz w:val="18"/>
          <w:szCs w:val="18"/>
        </w:rPr>
        <w:t>l</w:t>
      </w:r>
      <w:r w:rsidRPr="006C1CF2">
        <w:rPr>
          <w:rFonts w:ascii="Verdana" w:hAnsi="Verdana"/>
          <w:i/>
          <w:iCs/>
          <w:sz w:val="18"/>
          <w:szCs w:val="18"/>
        </w:rPr>
        <w:t>igence</w:t>
      </w:r>
      <w:proofErr w:type="spellEnd"/>
      <w:r>
        <w:rPr>
          <w:rFonts w:ascii="Verdana" w:hAnsi="Verdana"/>
          <w:sz w:val="18"/>
          <w:szCs w:val="18"/>
        </w:rPr>
        <w:t xml:space="preserve">) van de verplichting om genocide te voorkomen. </w:t>
      </w:r>
      <w:r w:rsidRPr="00E65BFD" w:rsidR="00E65BFD">
        <w:rPr>
          <w:rFonts w:ascii="Verdana" w:hAnsi="Verdana"/>
          <w:sz w:val="18"/>
          <w:szCs w:val="18"/>
        </w:rPr>
        <w:t xml:space="preserve">Ook </w:t>
      </w:r>
      <w:r w:rsidR="00EA083B">
        <w:rPr>
          <w:rFonts w:ascii="Verdana" w:hAnsi="Verdana"/>
          <w:sz w:val="18"/>
          <w:szCs w:val="18"/>
        </w:rPr>
        <w:t xml:space="preserve">bij het beoordelen van de effectiviteit van bepaalde maatregelen </w:t>
      </w:r>
      <w:r w:rsidRPr="00E65BFD" w:rsidR="00E65BFD">
        <w:rPr>
          <w:rFonts w:ascii="Verdana" w:hAnsi="Verdana"/>
          <w:sz w:val="18"/>
          <w:szCs w:val="18"/>
        </w:rPr>
        <w:t xml:space="preserve">geldt dat het aan het kabinet is om </w:t>
      </w:r>
      <w:r w:rsidR="00E65BFD">
        <w:rPr>
          <w:rFonts w:ascii="Verdana" w:hAnsi="Verdana"/>
          <w:sz w:val="18"/>
          <w:szCs w:val="18"/>
        </w:rPr>
        <w:t>per geval een</w:t>
      </w:r>
      <w:r w:rsidRPr="00E65BFD" w:rsidR="00E65BFD">
        <w:rPr>
          <w:rFonts w:ascii="Verdana" w:hAnsi="Verdana"/>
          <w:sz w:val="18"/>
          <w:szCs w:val="18"/>
        </w:rPr>
        <w:t xml:space="preserve"> afweging te maken</w:t>
      </w:r>
      <w:r w:rsidR="00EA083B">
        <w:rPr>
          <w:rFonts w:ascii="Verdana" w:hAnsi="Verdana"/>
          <w:sz w:val="18"/>
          <w:szCs w:val="18"/>
        </w:rPr>
        <w:t>.</w:t>
      </w:r>
      <w:r w:rsidRPr="00E65BFD" w:rsidR="00E65BFD">
        <w:rPr>
          <w:rFonts w:ascii="Verdana" w:hAnsi="Verdana"/>
          <w:sz w:val="18"/>
          <w:szCs w:val="18"/>
        </w:rPr>
        <w:t xml:space="preserve"> </w:t>
      </w:r>
      <w:r w:rsidR="00EA083B">
        <w:rPr>
          <w:rFonts w:ascii="Verdana" w:hAnsi="Verdana"/>
          <w:sz w:val="18"/>
          <w:szCs w:val="18"/>
        </w:rPr>
        <w:t>H</w:t>
      </w:r>
      <w:r w:rsidRPr="00E65BFD" w:rsidR="00E65BFD">
        <w:rPr>
          <w:rFonts w:ascii="Verdana" w:hAnsi="Verdana"/>
          <w:sz w:val="18"/>
          <w:szCs w:val="18"/>
        </w:rPr>
        <w:t>et kabinet</w:t>
      </w:r>
      <w:r w:rsidR="00EA083B">
        <w:rPr>
          <w:rFonts w:ascii="Verdana" w:hAnsi="Verdana"/>
          <w:sz w:val="18"/>
          <w:szCs w:val="18"/>
        </w:rPr>
        <w:t xml:space="preserve"> heeft</w:t>
      </w:r>
      <w:r w:rsidRPr="00E65BFD" w:rsidR="00E65BFD">
        <w:rPr>
          <w:rFonts w:ascii="Verdana" w:hAnsi="Verdana"/>
          <w:sz w:val="18"/>
          <w:szCs w:val="18"/>
        </w:rPr>
        <w:t xml:space="preserve"> daarbij een beoordelingsruimte.</w:t>
      </w:r>
      <w:r>
        <w:rPr>
          <w:rFonts w:ascii="Verdana" w:hAnsi="Verdana"/>
          <w:sz w:val="18"/>
          <w:szCs w:val="18"/>
        </w:rPr>
        <w:t xml:space="preserve"> De keuze in beschikbare maatregelen wordt in ieder geval begrenst door het VN-Handvest en andere op de derde staat rustende internationale verplichtingen</w:t>
      </w:r>
      <w:r w:rsidR="00EE3EB9">
        <w:rPr>
          <w:rFonts w:ascii="Verdana" w:hAnsi="Verdana"/>
          <w:sz w:val="18"/>
          <w:szCs w:val="18"/>
        </w:rPr>
        <w:t xml:space="preserve">, </w:t>
      </w:r>
      <w:r w:rsidR="001B37FC">
        <w:rPr>
          <w:rFonts w:ascii="Verdana" w:hAnsi="Verdana"/>
          <w:sz w:val="18"/>
          <w:szCs w:val="18"/>
        </w:rPr>
        <w:t xml:space="preserve">waarbij </w:t>
      </w:r>
      <w:r w:rsidR="00B21279">
        <w:rPr>
          <w:rFonts w:ascii="Verdana" w:hAnsi="Verdana"/>
          <w:sz w:val="18"/>
          <w:szCs w:val="18"/>
        </w:rPr>
        <w:t>een afwijking</w:t>
      </w:r>
      <w:r w:rsidR="001B37FC">
        <w:rPr>
          <w:rFonts w:ascii="Verdana" w:hAnsi="Verdana"/>
          <w:sz w:val="18"/>
          <w:szCs w:val="18"/>
        </w:rPr>
        <w:t xml:space="preserve"> van</w:t>
      </w:r>
      <w:r w:rsidR="00EE3EB9">
        <w:rPr>
          <w:rFonts w:ascii="Verdana" w:hAnsi="Verdana"/>
          <w:sz w:val="18"/>
          <w:szCs w:val="18"/>
        </w:rPr>
        <w:t xml:space="preserve"> </w:t>
      </w:r>
      <w:r w:rsidRPr="00CF7001" w:rsidR="00EE3EB9">
        <w:rPr>
          <w:rFonts w:ascii="Verdana" w:hAnsi="Verdana"/>
          <w:i/>
          <w:iCs/>
          <w:sz w:val="18"/>
          <w:szCs w:val="18"/>
        </w:rPr>
        <w:t>jus cogens</w:t>
      </w:r>
      <w:r w:rsidR="00EE3EB9">
        <w:rPr>
          <w:rFonts w:ascii="Verdana" w:hAnsi="Verdana"/>
          <w:sz w:val="18"/>
          <w:szCs w:val="18"/>
        </w:rPr>
        <w:t xml:space="preserve"> verplichtingen </w:t>
      </w:r>
      <w:r w:rsidR="00B21279">
        <w:rPr>
          <w:rFonts w:ascii="Verdana" w:hAnsi="Verdana"/>
          <w:sz w:val="18"/>
          <w:szCs w:val="18"/>
        </w:rPr>
        <w:t>of</w:t>
      </w:r>
      <w:r w:rsidR="00EE3EB9">
        <w:rPr>
          <w:rFonts w:ascii="Verdana" w:hAnsi="Verdana"/>
          <w:sz w:val="18"/>
          <w:szCs w:val="18"/>
        </w:rPr>
        <w:t xml:space="preserve"> verplichtingen in het kader van vreedzame geschillenbeslechting</w:t>
      </w:r>
      <w:r w:rsidR="00B21279">
        <w:rPr>
          <w:rFonts w:ascii="Verdana" w:hAnsi="Verdana"/>
          <w:sz w:val="18"/>
          <w:szCs w:val="18"/>
        </w:rPr>
        <w:t xml:space="preserve"> nooit kan worden gerechtvaardigd</w:t>
      </w:r>
      <w:r>
        <w:rPr>
          <w:rFonts w:ascii="Verdana" w:hAnsi="Verdana"/>
          <w:sz w:val="18"/>
          <w:szCs w:val="18"/>
        </w:rPr>
        <w:t xml:space="preserve">. Tevens merkt het kabinet op dat de </w:t>
      </w:r>
      <w:r w:rsidR="001B37FC">
        <w:rPr>
          <w:rFonts w:ascii="Verdana" w:hAnsi="Verdana"/>
          <w:sz w:val="18"/>
          <w:szCs w:val="18"/>
        </w:rPr>
        <w:t xml:space="preserve">derde </w:t>
      </w:r>
      <w:r>
        <w:rPr>
          <w:rFonts w:ascii="Verdana" w:hAnsi="Verdana"/>
          <w:sz w:val="18"/>
          <w:szCs w:val="18"/>
        </w:rPr>
        <w:t>staat andere belangen, waaronder het eigen veiligheidsbelang, mag meewegen bij zijn de keuze voor het nemen van bepaalde maatregelen. Wanneer de verwachting is dat een maatregel de nationale veiligheid in het geding brengt, kan deze maatre</w:t>
      </w:r>
      <w:r w:rsidR="00A475C0">
        <w:rPr>
          <w:rFonts w:ascii="Verdana" w:hAnsi="Verdana"/>
          <w:sz w:val="18"/>
          <w:szCs w:val="18"/>
        </w:rPr>
        <w:t>ge</w:t>
      </w:r>
      <w:r>
        <w:rPr>
          <w:rFonts w:ascii="Verdana" w:hAnsi="Verdana"/>
          <w:sz w:val="18"/>
          <w:szCs w:val="18"/>
        </w:rPr>
        <w:t>l niet als redelijkerwijs beschikbare maatregel worden beschouwd.</w:t>
      </w:r>
    </w:p>
    <w:p w:rsidRPr="00EF2399" w:rsidR="0060117A" w:rsidP="00564D1D" w:rsidRDefault="0060117A" w14:paraId="77A2D4F1" w14:textId="3C88DBFF">
      <w:pPr>
        <w:spacing w:line="276" w:lineRule="auto"/>
        <w:rPr>
          <w:rFonts w:ascii="Verdana" w:hAnsi="Verdana"/>
          <w:sz w:val="18"/>
          <w:szCs w:val="18"/>
        </w:rPr>
      </w:pPr>
      <w:r>
        <w:rPr>
          <w:rFonts w:ascii="Verdana" w:hAnsi="Verdana"/>
          <w:sz w:val="18"/>
          <w:szCs w:val="18"/>
        </w:rPr>
        <w:t>Het kabinet</w:t>
      </w:r>
      <w:r w:rsidRPr="00EF2399">
        <w:rPr>
          <w:rFonts w:ascii="Verdana" w:hAnsi="Verdana"/>
          <w:sz w:val="18"/>
          <w:szCs w:val="18"/>
        </w:rPr>
        <w:t xml:space="preserve"> </w:t>
      </w:r>
      <w:r>
        <w:rPr>
          <w:rFonts w:ascii="Verdana" w:hAnsi="Verdana"/>
          <w:sz w:val="18"/>
          <w:szCs w:val="18"/>
        </w:rPr>
        <w:t xml:space="preserve">is het </w:t>
      </w:r>
      <w:r w:rsidRPr="00EF2399">
        <w:rPr>
          <w:rFonts w:ascii="Verdana" w:hAnsi="Verdana"/>
          <w:sz w:val="18"/>
          <w:szCs w:val="18"/>
        </w:rPr>
        <w:t xml:space="preserve">eens met de CAVV, dat het als (een ernstig risico op) genocide </w:t>
      </w:r>
      <w:r>
        <w:rPr>
          <w:rFonts w:ascii="Verdana" w:hAnsi="Verdana"/>
          <w:sz w:val="18"/>
          <w:szCs w:val="18"/>
        </w:rPr>
        <w:t xml:space="preserve">publiekelijk </w:t>
      </w:r>
      <w:r w:rsidRPr="00EF2399">
        <w:rPr>
          <w:rFonts w:ascii="Verdana" w:hAnsi="Verdana"/>
          <w:sz w:val="18"/>
          <w:szCs w:val="18"/>
        </w:rPr>
        <w:t xml:space="preserve">kwalificeren en veroordelen van schendingen een </w:t>
      </w:r>
      <w:r w:rsidRPr="009E0D8C">
        <w:rPr>
          <w:rFonts w:ascii="Verdana" w:hAnsi="Verdana"/>
          <w:sz w:val="18"/>
          <w:szCs w:val="18"/>
        </w:rPr>
        <w:t>onderdeel kan zijn</w:t>
      </w:r>
      <w:r w:rsidRPr="00EF2399">
        <w:rPr>
          <w:rFonts w:ascii="Verdana" w:hAnsi="Verdana"/>
          <w:sz w:val="18"/>
          <w:szCs w:val="18"/>
        </w:rPr>
        <w:t xml:space="preserve"> van de maatregelen die een </w:t>
      </w:r>
      <w:r w:rsidR="001B37FC">
        <w:rPr>
          <w:rFonts w:ascii="Verdana" w:hAnsi="Verdana"/>
          <w:sz w:val="18"/>
          <w:szCs w:val="18"/>
        </w:rPr>
        <w:t xml:space="preserve">derde </w:t>
      </w:r>
      <w:r w:rsidRPr="00EF2399">
        <w:rPr>
          <w:rFonts w:ascii="Verdana" w:hAnsi="Verdana"/>
          <w:sz w:val="18"/>
          <w:szCs w:val="18"/>
        </w:rPr>
        <w:t xml:space="preserve">staat </w:t>
      </w:r>
      <w:r w:rsidR="001B37FC">
        <w:rPr>
          <w:rFonts w:ascii="Verdana" w:hAnsi="Verdana"/>
          <w:sz w:val="18"/>
          <w:szCs w:val="18"/>
        </w:rPr>
        <w:t>kan nemen</w:t>
      </w:r>
      <w:r w:rsidRPr="00EF2399">
        <w:rPr>
          <w:rFonts w:ascii="Verdana" w:hAnsi="Verdana"/>
          <w:sz w:val="18"/>
          <w:szCs w:val="18"/>
        </w:rPr>
        <w:t xml:space="preserve"> om genocide te voorkomen</w:t>
      </w:r>
      <w:r>
        <w:rPr>
          <w:rFonts w:ascii="Verdana" w:hAnsi="Verdana"/>
          <w:sz w:val="18"/>
          <w:szCs w:val="18"/>
        </w:rPr>
        <w:t xml:space="preserve">, maar daartoe verplicht het Genocideverdrag niet. </w:t>
      </w:r>
      <w:r w:rsidRPr="00EF2399">
        <w:rPr>
          <w:rFonts w:ascii="Verdana" w:hAnsi="Verdana"/>
          <w:sz w:val="18"/>
          <w:szCs w:val="18"/>
        </w:rPr>
        <w:t>Het is bovendien niet gezegd dat het als genocide kwalificeren en veroordelen van gebeurtenissen in alle gevallen een noodzakelijke of zelfs een effectieve stap is richting preventie. Zoals de CAVV aangaf in zijn eerdere Advies nr. 28, over het gebruik door politici van de term ‘genocide’, kleven er politieke risico’s aan het gebruik van deze terminologie en kan deze zelfs “contraproductief blijken voor de preventie ervan”.</w:t>
      </w:r>
      <w:r w:rsidRPr="00EF2399">
        <w:rPr>
          <w:rStyle w:val="FootnoteReference"/>
          <w:rFonts w:ascii="Verdana" w:hAnsi="Verdana"/>
          <w:sz w:val="18"/>
          <w:szCs w:val="18"/>
        </w:rPr>
        <w:footnoteReference w:id="5"/>
      </w:r>
      <w:r w:rsidRPr="00EF2399">
        <w:rPr>
          <w:rFonts w:ascii="Verdana" w:hAnsi="Verdana"/>
          <w:sz w:val="18"/>
          <w:szCs w:val="18"/>
        </w:rPr>
        <w:t xml:space="preserve"> Daarnaast wijst </w:t>
      </w:r>
      <w:r>
        <w:rPr>
          <w:rFonts w:ascii="Verdana" w:hAnsi="Verdana"/>
          <w:sz w:val="18"/>
          <w:szCs w:val="18"/>
        </w:rPr>
        <w:t>het kabinet</w:t>
      </w:r>
      <w:r w:rsidRPr="00EF2399">
        <w:rPr>
          <w:rFonts w:ascii="Verdana" w:hAnsi="Verdana"/>
          <w:sz w:val="18"/>
          <w:szCs w:val="18"/>
        </w:rPr>
        <w:t xml:space="preserve"> op het belang van zorgvuldig feitenonderzoek bij het kwalificeren van gebeurtenissen als genocide en op de hoge bewijsdrempel die volgt uit de definitie van genocide onder het Genocideverdrag, met name waar het gaat om de zogenaamde genocidale opzet. </w:t>
      </w:r>
      <w:r w:rsidR="0026345C">
        <w:rPr>
          <w:rFonts w:ascii="Verdana" w:hAnsi="Verdana"/>
          <w:sz w:val="18"/>
          <w:szCs w:val="18"/>
        </w:rPr>
        <w:t>Ook het IGH past een zwaardere bewijslast toe voor genocide dan voor andere, minder ernstige, verwijten.</w:t>
      </w:r>
      <w:r w:rsidR="00106C4B">
        <w:rPr>
          <w:rStyle w:val="FootnoteReference"/>
          <w:rFonts w:ascii="Verdana" w:hAnsi="Verdana"/>
          <w:sz w:val="18"/>
          <w:szCs w:val="18"/>
        </w:rPr>
        <w:footnoteReference w:id="6"/>
      </w:r>
      <w:r w:rsidR="0026345C">
        <w:rPr>
          <w:rFonts w:ascii="Verdana" w:hAnsi="Verdana"/>
          <w:sz w:val="18"/>
          <w:szCs w:val="18"/>
        </w:rPr>
        <w:t xml:space="preserve"> </w:t>
      </w:r>
      <w:r w:rsidRPr="00EF2399">
        <w:rPr>
          <w:rFonts w:ascii="Verdana" w:hAnsi="Verdana"/>
          <w:sz w:val="18"/>
          <w:szCs w:val="18"/>
        </w:rPr>
        <w:t xml:space="preserve">In het licht hiervan is </w:t>
      </w:r>
      <w:r>
        <w:rPr>
          <w:rFonts w:ascii="Verdana" w:hAnsi="Verdana"/>
          <w:sz w:val="18"/>
          <w:szCs w:val="18"/>
        </w:rPr>
        <w:t>het kabinet</w:t>
      </w:r>
      <w:r w:rsidRPr="00EF2399">
        <w:rPr>
          <w:rFonts w:ascii="Verdana" w:hAnsi="Verdana"/>
          <w:sz w:val="18"/>
          <w:szCs w:val="18"/>
        </w:rPr>
        <w:t xml:space="preserve"> over het algemeen terughoudend bij het gebruik van deze kwalificatie. Vaststellingen door (internationale) </w:t>
      </w:r>
      <w:r w:rsidR="00F12910">
        <w:rPr>
          <w:rFonts w:ascii="Verdana" w:hAnsi="Verdana"/>
          <w:sz w:val="18"/>
          <w:szCs w:val="18"/>
        </w:rPr>
        <w:t>gerechts- en strafhoven</w:t>
      </w:r>
      <w:r w:rsidRPr="00EF2399">
        <w:rPr>
          <w:rFonts w:ascii="Verdana" w:hAnsi="Verdana"/>
          <w:sz w:val="18"/>
          <w:szCs w:val="18"/>
        </w:rPr>
        <w:t>, de VN</w:t>
      </w:r>
      <w:r>
        <w:rPr>
          <w:rFonts w:ascii="Verdana" w:hAnsi="Verdana"/>
          <w:sz w:val="18"/>
          <w:szCs w:val="18"/>
        </w:rPr>
        <w:t>-</w:t>
      </w:r>
      <w:r w:rsidRPr="00EF2399">
        <w:rPr>
          <w:rFonts w:ascii="Verdana" w:hAnsi="Verdana"/>
          <w:sz w:val="18"/>
          <w:szCs w:val="18"/>
        </w:rPr>
        <w:t xml:space="preserve">Veiligheidsraad en eenduidige conclusies uit wetenschappelijk onderzoek zijn hierbij voor </w:t>
      </w:r>
      <w:r>
        <w:rPr>
          <w:rFonts w:ascii="Verdana" w:hAnsi="Verdana"/>
          <w:sz w:val="18"/>
          <w:szCs w:val="18"/>
        </w:rPr>
        <w:t>het kabinet</w:t>
      </w:r>
      <w:r w:rsidRPr="00EF2399">
        <w:rPr>
          <w:rFonts w:ascii="Verdana" w:hAnsi="Verdana"/>
          <w:sz w:val="18"/>
          <w:szCs w:val="18"/>
        </w:rPr>
        <w:t xml:space="preserve"> zwaarwegend. Het is in beginsel aan </w:t>
      </w:r>
      <w:r>
        <w:rPr>
          <w:rFonts w:ascii="Verdana" w:hAnsi="Verdana"/>
          <w:sz w:val="18"/>
          <w:szCs w:val="18"/>
        </w:rPr>
        <w:t>het kabinet</w:t>
      </w:r>
      <w:r w:rsidRPr="00EF2399">
        <w:rPr>
          <w:rFonts w:ascii="Verdana" w:hAnsi="Verdana"/>
          <w:sz w:val="18"/>
          <w:szCs w:val="18"/>
        </w:rPr>
        <w:t xml:space="preserve"> om te beoordelen of het als genocide kwalificeren en veroordelen van een bepaalde gebeurtenis in de concrete omstandigheden van het geval bijdraagt aan effectieve preventie.  </w:t>
      </w:r>
    </w:p>
    <w:p w:rsidR="0060117A" w:rsidP="00564D1D" w:rsidRDefault="0060117A" w14:paraId="3CD0165D" w14:textId="76015039">
      <w:pPr>
        <w:spacing w:line="276" w:lineRule="auto"/>
        <w:rPr>
          <w:rFonts w:ascii="Verdana" w:hAnsi="Verdana"/>
          <w:sz w:val="18"/>
          <w:szCs w:val="18"/>
        </w:rPr>
      </w:pPr>
      <w:r w:rsidRPr="008145C3">
        <w:rPr>
          <w:rFonts w:ascii="Verdana" w:hAnsi="Verdana"/>
          <w:sz w:val="18"/>
          <w:szCs w:val="18"/>
        </w:rPr>
        <w:t xml:space="preserve">Het kabinet is het eens met de analyse van de CAVV dat </w:t>
      </w:r>
      <w:r w:rsidRPr="00824912">
        <w:rPr>
          <w:rFonts w:ascii="Verdana" w:hAnsi="Verdana"/>
          <w:sz w:val="18"/>
          <w:szCs w:val="18"/>
        </w:rPr>
        <w:t xml:space="preserve">een verband bestaat tussen de mate van invloed (economisch, politiek, militair) en de mate waarin deze verplichting noopt tot concrete actie, waarbij de daadwerkelijke mogelijkheid om invloed uit te oefenen steeds een </w:t>
      </w:r>
      <w:r w:rsidRPr="008145C3">
        <w:rPr>
          <w:rFonts w:ascii="Verdana" w:hAnsi="Verdana"/>
          <w:i/>
          <w:iCs/>
          <w:sz w:val="18"/>
          <w:szCs w:val="18"/>
        </w:rPr>
        <w:t xml:space="preserve">in </w:t>
      </w:r>
      <w:proofErr w:type="spellStart"/>
      <w:r w:rsidRPr="008145C3">
        <w:rPr>
          <w:rFonts w:ascii="Verdana" w:hAnsi="Verdana"/>
          <w:i/>
          <w:iCs/>
          <w:sz w:val="18"/>
          <w:szCs w:val="18"/>
        </w:rPr>
        <w:t>conreto</w:t>
      </w:r>
      <w:proofErr w:type="spellEnd"/>
      <w:r w:rsidRPr="00824912">
        <w:rPr>
          <w:rFonts w:ascii="Verdana" w:hAnsi="Verdana"/>
          <w:sz w:val="18"/>
          <w:szCs w:val="18"/>
        </w:rPr>
        <w:t xml:space="preserve"> beoordeling vergt. Daarbij merkt het kabinet</w:t>
      </w:r>
      <w:r>
        <w:rPr>
          <w:rFonts w:ascii="Verdana" w:hAnsi="Verdana"/>
          <w:sz w:val="18"/>
          <w:szCs w:val="18"/>
        </w:rPr>
        <w:t xml:space="preserve"> </w:t>
      </w:r>
      <w:r w:rsidRPr="00824912">
        <w:rPr>
          <w:rFonts w:ascii="Verdana" w:hAnsi="Verdana"/>
          <w:sz w:val="18"/>
          <w:szCs w:val="18"/>
        </w:rPr>
        <w:t xml:space="preserve">op dat in de enige </w:t>
      </w:r>
      <w:r w:rsidR="00AF1149">
        <w:rPr>
          <w:rFonts w:ascii="Verdana" w:hAnsi="Verdana"/>
          <w:sz w:val="18"/>
          <w:szCs w:val="18"/>
        </w:rPr>
        <w:t>procedure</w:t>
      </w:r>
      <w:r w:rsidRPr="00824912">
        <w:rPr>
          <w:rFonts w:ascii="Verdana" w:hAnsi="Verdana"/>
          <w:sz w:val="18"/>
          <w:szCs w:val="18"/>
        </w:rPr>
        <w:t xml:space="preserve"> waarin </w:t>
      </w:r>
      <w:r w:rsidR="00AF1149">
        <w:rPr>
          <w:rFonts w:ascii="Verdana" w:hAnsi="Verdana"/>
          <w:sz w:val="18"/>
          <w:szCs w:val="18"/>
        </w:rPr>
        <w:t xml:space="preserve">het IGH </w:t>
      </w:r>
      <w:r w:rsidRPr="00824912">
        <w:rPr>
          <w:rFonts w:ascii="Verdana" w:hAnsi="Verdana"/>
          <w:sz w:val="18"/>
          <w:szCs w:val="18"/>
        </w:rPr>
        <w:t xml:space="preserve">een staat aansprakelijk </w:t>
      </w:r>
      <w:r w:rsidR="00AF1149">
        <w:rPr>
          <w:rFonts w:ascii="Verdana" w:hAnsi="Verdana"/>
          <w:sz w:val="18"/>
          <w:szCs w:val="18"/>
        </w:rPr>
        <w:t>heeft</w:t>
      </w:r>
      <w:r w:rsidRPr="00824912">
        <w:rPr>
          <w:rFonts w:ascii="Verdana" w:hAnsi="Verdana"/>
          <w:sz w:val="18"/>
          <w:szCs w:val="18"/>
        </w:rPr>
        <w:t xml:space="preserve"> gehouden voor een schending van de verplichting tot </w:t>
      </w:r>
      <w:r>
        <w:rPr>
          <w:rFonts w:ascii="Verdana" w:hAnsi="Verdana"/>
          <w:sz w:val="18"/>
          <w:szCs w:val="18"/>
        </w:rPr>
        <w:t xml:space="preserve">het </w:t>
      </w:r>
      <w:r w:rsidRPr="00824912">
        <w:rPr>
          <w:rFonts w:ascii="Verdana" w:hAnsi="Verdana"/>
          <w:sz w:val="18"/>
          <w:szCs w:val="18"/>
        </w:rPr>
        <w:t>voorkomen</w:t>
      </w:r>
      <w:r>
        <w:rPr>
          <w:rFonts w:ascii="Verdana" w:hAnsi="Verdana"/>
          <w:sz w:val="18"/>
          <w:szCs w:val="18"/>
        </w:rPr>
        <w:t xml:space="preserve"> van genocide</w:t>
      </w:r>
      <w:r w:rsidRPr="00824912">
        <w:rPr>
          <w:rFonts w:ascii="Verdana" w:hAnsi="Verdana"/>
          <w:sz w:val="18"/>
          <w:szCs w:val="18"/>
        </w:rPr>
        <w:t xml:space="preserve">, sprake was </w:t>
      </w:r>
      <w:r>
        <w:rPr>
          <w:rFonts w:ascii="Verdana" w:hAnsi="Verdana"/>
          <w:sz w:val="18"/>
          <w:szCs w:val="18"/>
        </w:rPr>
        <w:t xml:space="preserve">van </w:t>
      </w:r>
      <w:r w:rsidRPr="00824912">
        <w:rPr>
          <w:rFonts w:ascii="Verdana" w:hAnsi="Verdana"/>
          <w:sz w:val="18"/>
          <w:szCs w:val="18"/>
        </w:rPr>
        <w:t>zeer sterke financiële, politieke en militaire banden</w:t>
      </w:r>
      <w:r>
        <w:rPr>
          <w:rFonts w:ascii="Verdana" w:hAnsi="Verdana"/>
          <w:sz w:val="18"/>
          <w:szCs w:val="18"/>
        </w:rPr>
        <w:t xml:space="preserve">, geografische nabijheid </w:t>
      </w:r>
      <w:r w:rsidRPr="00824912">
        <w:rPr>
          <w:rFonts w:ascii="Verdana" w:hAnsi="Verdana"/>
          <w:sz w:val="18"/>
          <w:szCs w:val="18"/>
        </w:rPr>
        <w:t>en nauwe historische verwevenheid tussen de derde staat en de actor die uiteindelijk de genocide pleegde.</w:t>
      </w:r>
      <w:r>
        <w:rPr>
          <w:rFonts w:ascii="Verdana" w:hAnsi="Verdana"/>
          <w:sz w:val="18"/>
          <w:szCs w:val="18"/>
        </w:rPr>
        <w:t xml:space="preserve"> </w:t>
      </w:r>
    </w:p>
    <w:p w:rsidR="0060117A" w:rsidP="00564D1D" w:rsidRDefault="0060117A" w14:paraId="385D8AE6" w14:textId="3A48B2F7">
      <w:pPr>
        <w:spacing w:line="276" w:lineRule="auto"/>
        <w:rPr>
          <w:rFonts w:ascii="Verdana" w:hAnsi="Verdana"/>
          <w:sz w:val="18"/>
          <w:szCs w:val="18"/>
        </w:rPr>
      </w:pPr>
      <w:r w:rsidRPr="00EF2399">
        <w:rPr>
          <w:rFonts w:ascii="Verdana" w:hAnsi="Verdana"/>
          <w:sz w:val="18"/>
          <w:szCs w:val="18"/>
        </w:rPr>
        <w:lastRenderedPageBreak/>
        <w:t xml:space="preserve">In deze context merkt </w:t>
      </w:r>
      <w:r>
        <w:rPr>
          <w:rFonts w:ascii="Verdana" w:hAnsi="Verdana"/>
          <w:sz w:val="18"/>
          <w:szCs w:val="18"/>
        </w:rPr>
        <w:t>het kabinet</w:t>
      </w:r>
      <w:r w:rsidRPr="00EF2399">
        <w:rPr>
          <w:rFonts w:ascii="Verdana" w:hAnsi="Verdana"/>
          <w:sz w:val="18"/>
          <w:szCs w:val="18"/>
        </w:rPr>
        <w:t xml:space="preserve"> </w:t>
      </w:r>
      <w:r>
        <w:rPr>
          <w:rFonts w:ascii="Verdana" w:hAnsi="Verdana"/>
          <w:sz w:val="18"/>
          <w:szCs w:val="18"/>
        </w:rPr>
        <w:t>op</w:t>
      </w:r>
      <w:r w:rsidRPr="00EF2399">
        <w:rPr>
          <w:rFonts w:ascii="Verdana" w:hAnsi="Verdana"/>
          <w:sz w:val="18"/>
          <w:szCs w:val="18"/>
        </w:rPr>
        <w:t xml:space="preserve"> dat het nemen van tegenmaatregelen, of </w:t>
      </w:r>
      <w:r w:rsidRPr="00E56327">
        <w:rPr>
          <w:rFonts w:ascii="Verdana" w:hAnsi="Verdana"/>
          <w:sz w:val="18"/>
          <w:szCs w:val="18"/>
        </w:rPr>
        <w:t>represailles</w:t>
      </w:r>
      <w:r w:rsidRPr="00EF2399">
        <w:rPr>
          <w:rFonts w:ascii="Verdana" w:hAnsi="Verdana"/>
          <w:sz w:val="18"/>
          <w:szCs w:val="18"/>
        </w:rPr>
        <w:t xml:space="preserve">, </w:t>
      </w:r>
      <w:r w:rsidR="0026345C">
        <w:rPr>
          <w:rFonts w:ascii="Verdana" w:hAnsi="Verdana"/>
          <w:sz w:val="18"/>
          <w:szCs w:val="18"/>
        </w:rPr>
        <w:t>in het algemeen belang</w:t>
      </w:r>
      <w:r w:rsidR="00F67D44">
        <w:rPr>
          <w:rFonts w:ascii="Verdana" w:hAnsi="Verdana"/>
          <w:sz w:val="18"/>
          <w:szCs w:val="18"/>
        </w:rPr>
        <w:t>, zoals het voorkomen van genocide in een andere staat,</w:t>
      </w:r>
      <w:r w:rsidR="0026345C">
        <w:rPr>
          <w:rFonts w:ascii="Verdana" w:hAnsi="Verdana"/>
          <w:sz w:val="18"/>
          <w:szCs w:val="18"/>
        </w:rPr>
        <w:t xml:space="preserve"> vooralsnog door het kabinet alleen overwogen word</w:t>
      </w:r>
      <w:r w:rsidR="00F67D44">
        <w:rPr>
          <w:rFonts w:ascii="Verdana" w:hAnsi="Verdana"/>
          <w:sz w:val="18"/>
          <w:szCs w:val="18"/>
        </w:rPr>
        <w:t>t</w:t>
      </w:r>
      <w:r w:rsidR="0026345C">
        <w:rPr>
          <w:rFonts w:ascii="Verdana" w:hAnsi="Verdana"/>
          <w:sz w:val="18"/>
          <w:szCs w:val="18"/>
        </w:rPr>
        <w:t xml:space="preserve"> </w:t>
      </w:r>
      <w:r w:rsidR="00F67D44">
        <w:rPr>
          <w:rFonts w:ascii="Verdana" w:hAnsi="Verdana"/>
          <w:sz w:val="18"/>
          <w:szCs w:val="18"/>
        </w:rPr>
        <w:t xml:space="preserve">in het geval van </w:t>
      </w:r>
      <w:r w:rsidR="0026345C">
        <w:rPr>
          <w:rFonts w:ascii="Verdana" w:hAnsi="Verdana"/>
          <w:sz w:val="18"/>
          <w:szCs w:val="18"/>
        </w:rPr>
        <w:t xml:space="preserve">een ernstige schending van een regel van </w:t>
      </w:r>
      <w:r w:rsidR="0026345C">
        <w:rPr>
          <w:rFonts w:ascii="Verdana" w:hAnsi="Verdana"/>
          <w:i/>
          <w:iCs/>
          <w:sz w:val="18"/>
          <w:szCs w:val="18"/>
        </w:rPr>
        <w:t>jus cogens</w:t>
      </w:r>
      <w:r w:rsidR="0026345C">
        <w:rPr>
          <w:rFonts w:ascii="Verdana" w:hAnsi="Verdana"/>
          <w:sz w:val="18"/>
          <w:szCs w:val="18"/>
        </w:rPr>
        <w:t xml:space="preserve">. </w:t>
      </w:r>
      <w:r w:rsidR="00F67D44">
        <w:rPr>
          <w:rFonts w:ascii="Verdana" w:hAnsi="Verdana"/>
          <w:sz w:val="18"/>
          <w:szCs w:val="18"/>
        </w:rPr>
        <w:t>H</w:t>
      </w:r>
      <w:r w:rsidR="0026345C">
        <w:rPr>
          <w:rFonts w:ascii="Verdana" w:hAnsi="Verdana"/>
          <w:sz w:val="18"/>
          <w:szCs w:val="18"/>
        </w:rPr>
        <w:t>et nemen van tegenmaatregelen</w:t>
      </w:r>
      <w:r w:rsidR="00F67D44">
        <w:rPr>
          <w:rFonts w:ascii="Verdana" w:hAnsi="Verdana"/>
          <w:sz w:val="18"/>
          <w:szCs w:val="18"/>
        </w:rPr>
        <w:t xml:space="preserve"> is sowieso alleen toegestaan in het geval van een schending van het internationaal recht.</w:t>
      </w:r>
      <w:r w:rsidRPr="00F12910" w:rsidR="00D97624">
        <w:rPr>
          <w:rFonts w:ascii="Verdana" w:hAnsi="Verdana"/>
          <w:sz w:val="18"/>
          <w:szCs w:val="18"/>
        </w:rPr>
        <w:t xml:space="preserve"> </w:t>
      </w:r>
      <w:r w:rsidR="00F67D44">
        <w:rPr>
          <w:rFonts w:ascii="Verdana" w:hAnsi="Verdana"/>
          <w:sz w:val="18"/>
          <w:szCs w:val="18"/>
        </w:rPr>
        <w:t xml:space="preserve">Tegenmaatregelen zijn daarom volgens het kabinet niet een passende maatregel </w:t>
      </w:r>
      <w:r w:rsidRPr="00F12910" w:rsidR="00D97624">
        <w:rPr>
          <w:rFonts w:ascii="Verdana" w:hAnsi="Verdana"/>
          <w:sz w:val="18"/>
          <w:szCs w:val="18"/>
        </w:rPr>
        <w:t>indien er slechts een ernstig risico bestaat op genocide</w:t>
      </w:r>
      <w:r w:rsidR="00D31055">
        <w:rPr>
          <w:rFonts w:ascii="Verdana" w:hAnsi="Verdana"/>
          <w:sz w:val="18"/>
          <w:szCs w:val="18"/>
        </w:rPr>
        <w:t xml:space="preserve">. </w:t>
      </w:r>
      <w:r w:rsidR="00440A24">
        <w:rPr>
          <w:rFonts w:ascii="Verdana" w:hAnsi="Verdana"/>
          <w:sz w:val="18"/>
          <w:szCs w:val="18"/>
        </w:rPr>
        <w:t xml:space="preserve">Op </w:t>
      </w:r>
      <w:r w:rsidR="00D97624">
        <w:rPr>
          <w:rFonts w:ascii="Verdana" w:hAnsi="Verdana"/>
          <w:sz w:val="18"/>
          <w:szCs w:val="18"/>
        </w:rPr>
        <w:t xml:space="preserve">dat moment </w:t>
      </w:r>
      <w:r w:rsidR="00440A24">
        <w:rPr>
          <w:rFonts w:ascii="Verdana" w:hAnsi="Verdana"/>
          <w:sz w:val="18"/>
          <w:szCs w:val="18"/>
        </w:rPr>
        <w:t xml:space="preserve">is er </w:t>
      </w:r>
      <w:r w:rsidRPr="00F12910" w:rsidR="00D97624">
        <w:rPr>
          <w:rFonts w:ascii="Verdana" w:hAnsi="Verdana"/>
          <w:sz w:val="18"/>
          <w:szCs w:val="18"/>
        </w:rPr>
        <w:t xml:space="preserve">nog geen onrechtmatige handeling vastgesteld en </w:t>
      </w:r>
      <w:r w:rsidR="00440A24">
        <w:rPr>
          <w:rFonts w:ascii="Verdana" w:hAnsi="Verdana"/>
          <w:sz w:val="18"/>
          <w:szCs w:val="18"/>
        </w:rPr>
        <w:t xml:space="preserve">bestaat er </w:t>
      </w:r>
      <w:r w:rsidRPr="00F12910" w:rsidR="00D97624">
        <w:rPr>
          <w:rFonts w:ascii="Verdana" w:hAnsi="Verdana"/>
          <w:sz w:val="18"/>
          <w:szCs w:val="18"/>
        </w:rPr>
        <w:t>geen rechtsgrondslag voor</w:t>
      </w:r>
      <w:r w:rsidR="00D97624">
        <w:rPr>
          <w:rFonts w:ascii="Verdana" w:hAnsi="Verdana"/>
          <w:sz w:val="18"/>
          <w:szCs w:val="18"/>
        </w:rPr>
        <w:t xml:space="preserve"> het nemen van</w:t>
      </w:r>
      <w:r w:rsidRPr="00F12910" w:rsidR="00D97624">
        <w:rPr>
          <w:rFonts w:ascii="Verdana" w:hAnsi="Verdana"/>
          <w:sz w:val="18"/>
          <w:szCs w:val="18"/>
        </w:rPr>
        <w:t xml:space="preserve"> tegenmaatregelen.</w:t>
      </w:r>
      <w:r w:rsidR="00440A24">
        <w:rPr>
          <w:rFonts w:ascii="Verdana" w:hAnsi="Verdana"/>
          <w:sz w:val="18"/>
          <w:szCs w:val="18"/>
        </w:rPr>
        <w:t xml:space="preserve"> </w:t>
      </w:r>
      <w:r w:rsidRPr="00EF2399">
        <w:rPr>
          <w:rFonts w:ascii="Verdana" w:hAnsi="Verdana"/>
          <w:sz w:val="18"/>
          <w:szCs w:val="18"/>
        </w:rPr>
        <w:t xml:space="preserve">Zoals de CAVV aangeeft, gaat het bij tegenmaatregelen om maatregelen die op zichzelf onrechtmatig zijn, maar waarvan de onrechtmatigheid wordt weggenomen doordat zij op een staat die internationale verplichtingen schendt, tot </w:t>
      </w:r>
      <w:r w:rsidR="0026345C">
        <w:rPr>
          <w:rFonts w:ascii="Verdana" w:hAnsi="Verdana"/>
          <w:sz w:val="18"/>
          <w:szCs w:val="18"/>
        </w:rPr>
        <w:t>beëindiging van die schending</w:t>
      </w:r>
      <w:r w:rsidRPr="00EF2399">
        <w:rPr>
          <w:rFonts w:ascii="Verdana" w:hAnsi="Verdana"/>
          <w:sz w:val="18"/>
          <w:szCs w:val="18"/>
        </w:rPr>
        <w:t xml:space="preserve"> aanspoort. Met andere woorden, het nemen van tegenmaatregelen dient vooraf te worden gegaan door de vaststelling dat een staat zijn internationale verplichtingen schendt. Het hoeft hierbij echter niet noodzakelijkerwijs te gaan om een schending van het Genocideverdrag zelf. In een situatie waarin sprake is, of kan zijn, van genocide, zal over het algemeen ook sprake zijn van (vele) andere schendingen van internationaal recht. Te denken valt bijvoorbeeld aan schendingen van het humanitair oorlogsrecht of aan misdrijven tegen de menselijkheid. Tegenmaatregelen die worden genomen op basis van de vaststelling van dergelijke schendingen, kunnen bijdragen aan het voorkomen van genocide. Dat die tegenmaatregelen niet expliciet worden gebaseerd op een schending van het </w:t>
      </w:r>
      <w:r>
        <w:rPr>
          <w:rFonts w:ascii="Verdana" w:hAnsi="Verdana"/>
          <w:sz w:val="18"/>
          <w:szCs w:val="18"/>
        </w:rPr>
        <w:t>G</w:t>
      </w:r>
      <w:r w:rsidRPr="00EF2399">
        <w:rPr>
          <w:rFonts w:ascii="Verdana" w:hAnsi="Verdana"/>
          <w:sz w:val="18"/>
          <w:szCs w:val="18"/>
        </w:rPr>
        <w:t xml:space="preserve">enocideverdrag is daarbij niet relevant.     </w:t>
      </w:r>
    </w:p>
    <w:p w:rsidRPr="00230F46" w:rsidR="00230F46" w:rsidP="00564D1D" w:rsidRDefault="00230F46" w14:paraId="37574A8B" w14:textId="527FD637">
      <w:pPr>
        <w:spacing w:line="276" w:lineRule="auto"/>
        <w:rPr>
          <w:rFonts w:ascii="Verdana" w:hAnsi="Verdana"/>
          <w:sz w:val="18"/>
          <w:szCs w:val="18"/>
        </w:rPr>
      </w:pPr>
      <w:r w:rsidRPr="00653BBC">
        <w:rPr>
          <w:rFonts w:ascii="Verdana" w:hAnsi="Verdana"/>
          <w:sz w:val="18"/>
          <w:szCs w:val="18"/>
        </w:rPr>
        <w:t xml:space="preserve">Ten slotte wijst de CAVV erop dat derde staten zich, in geval van een ernstig risico op genocide, in vergelijkbare situaties op consistente wijze dienen uit te spreken en maatregelen dienen te nemen (conclusie 9). Het kabinet onderschrijft dat </w:t>
      </w:r>
      <w:r w:rsidRPr="00653BBC">
        <w:rPr>
          <w:rFonts w:ascii="Verdana" w:hAnsi="Verdana"/>
          <w:i/>
          <w:iCs/>
          <w:sz w:val="18"/>
          <w:szCs w:val="18"/>
        </w:rPr>
        <w:t>iedere</w:t>
      </w:r>
      <w:r w:rsidRPr="00653BBC">
        <w:rPr>
          <w:rFonts w:ascii="Verdana" w:hAnsi="Verdana"/>
          <w:sz w:val="18"/>
          <w:szCs w:val="18"/>
        </w:rPr>
        <w:t xml:space="preserve"> situatie waarin een ernstig risico bestaat op genocide verdragspartijen ertoe verplicht alle redelijkerwijs beschikbare maatregelen te nemen ter voorkoming daarvan. Het kabinet </w:t>
      </w:r>
      <w:r w:rsidR="00BB6C54">
        <w:rPr>
          <w:rFonts w:ascii="Verdana" w:hAnsi="Verdana"/>
          <w:sz w:val="18"/>
          <w:szCs w:val="18"/>
        </w:rPr>
        <w:t>onderschrijft</w:t>
      </w:r>
      <w:r w:rsidRPr="00653BBC">
        <w:rPr>
          <w:rFonts w:ascii="Verdana" w:hAnsi="Verdana"/>
          <w:sz w:val="18"/>
          <w:szCs w:val="18"/>
        </w:rPr>
        <w:t xml:space="preserve"> het belang van consistentie bij het vervullen van de verplichtingen onder het Genocideverdrag, onder meer om de integriteit van het internationaal recht te waarborgen. Zoals hierboven reeds aangegeven, zal de vraag welke maatregelen Nederland redelijkerwijs ter beschikking staan, en welke het meest effectief worden geacht, echter steeds </w:t>
      </w:r>
      <w:r w:rsidRPr="00653BBC">
        <w:rPr>
          <w:rFonts w:ascii="Verdana" w:hAnsi="Verdana"/>
          <w:i/>
          <w:iCs/>
          <w:sz w:val="18"/>
          <w:szCs w:val="18"/>
        </w:rPr>
        <w:t xml:space="preserve">in </w:t>
      </w:r>
      <w:proofErr w:type="spellStart"/>
      <w:r w:rsidRPr="00653BBC">
        <w:rPr>
          <w:rFonts w:ascii="Verdana" w:hAnsi="Verdana"/>
          <w:i/>
          <w:iCs/>
          <w:sz w:val="18"/>
          <w:szCs w:val="18"/>
        </w:rPr>
        <w:t>concreto</w:t>
      </w:r>
      <w:proofErr w:type="spellEnd"/>
      <w:r w:rsidRPr="00653BBC">
        <w:rPr>
          <w:rFonts w:ascii="Verdana" w:hAnsi="Verdana"/>
          <w:sz w:val="18"/>
          <w:szCs w:val="18"/>
        </w:rPr>
        <w:t xml:space="preserve"> moeten worden beoordeeld in het licht van de omstandigheden van ieder individueel geval. De consistente naleving van de verplichting tot het voorkomen van genocide, vereist dus niet dat in ieder (individueel) geval dezelfde, of zelfs vergelijkbare, maatregelen dienen te worden genomen als in andere (individuele) gevallen. Waar het gaat om het zich consistent </w:t>
      </w:r>
      <w:r w:rsidRPr="00653BBC">
        <w:rPr>
          <w:rFonts w:ascii="Verdana" w:hAnsi="Verdana"/>
          <w:i/>
          <w:iCs/>
          <w:sz w:val="18"/>
          <w:szCs w:val="18"/>
        </w:rPr>
        <w:t>uitspreken</w:t>
      </w:r>
      <w:r w:rsidRPr="00653BBC">
        <w:rPr>
          <w:rFonts w:ascii="Verdana" w:hAnsi="Verdana"/>
          <w:sz w:val="18"/>
          <w:szCs w:val="18"/>
        </w:rPr>
        <w:t xml:space="preserve"> over (een ernstig risico op) genocide, verwijst het kabinet naar wat </w:t>
      </w:r>
      <w:r w:rsidR="004C2E38">
        <w:rPr>
          <w:rFonts w:ascii="Verdana" w:hAnsi="Verdana"/>
          <w:sz w:val="18"/>
          <w:szCs w:val="18"/>
        </w:rPr>
        <w:t xml:space="preserve">het </w:t>
      </w:r>
      <w:r w:rsidRPr="00686845">
        <w:rPr>
          <w:rFonts w:ascii="Verdana" w:hAnsi="Verdana"/>
          <w:sz w:val="18"/>
          <w:szCs w:val="18"/>
        </w:rPr>
        <w:t>hierboven reeds heeft opgemerkt over het publiekelijk kwalificeren en veroordelen van schendingen als (een ernstig risico op) genocide.</w:t>
      </w:r>
    </w:p>
    <w:p w:rsidRPr="00EB2A5B" w:rsidR="0060117A" w:rsidP="00564D1D" w:rsidRDefault="0060117A" w14:paraId="4840F461" w14:textId="77777777">
      <w:pPr>
        <w:spacing w:line="276" w:lineRule="auto"/>
        <w:rPr>
          <w:rFonts w:ascii="Verdana" w:hAnsi="Verdana"/>
          <w:b/>
          <w:bCs/>
          <w:sz w:val="18"/>
          <w:szCs w:val="18"/>
        </w:rPr>
      </w:pPr>
    </w:p>
    <w:p w:rsidR="00E65EB1" w:rsidP="00564D1D" w:rsidRDefault="00E65EB1" w14:paraId="1804ADB7" w14:textId="77777777">
      <w:pPr>
        <w:spacing w:line="276" w:lineRule="auto"/>
      </w:pPr>
    </w:p>
    <w:sectPr w:rsidR="00E65EB1">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CBB3D" w14:textId="77777777" w:rsidR="00EC3531" w:rsidRDefault="00EC3531" w:rsidP="00E65EB1">
      <w:pPr>
        <w:spacing w:after="0" w:line="240" w:lineRule="auto"/>
      </w:pPr>
      <w:r>
        <w:separator/>
      </w:r>
    </w:p>
  </w:endnote>
  <w:endnote w:type="continuationSeparator" w:id="0">
    <w:p w14:paraId="70DE8A3A" w14:textId="77777777" w:rsidR="00EC3531" w:rsidRDefault="00EC3531" w:rsidP="00E65EB1">
      <w:pPr>
        <w:spacing w:after="0" w:line="240" w:lineRule="auto"/>
      </w:pPr>
      <w:r>
        <w:continuationSeparator/>
      </w:r>
    </w:p>
  </w:endnote>
  <w:endnote w:type="continuationNotice" w:id="1">
    <w:p w14:paraId="06406B34" w14:textId="77777777" w:rsidR="00352092" w:rsidRDefault="003520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E1137" w14:textId="77777777" w:rsidR="006D7FFD" w:rsidRDefault="006D7F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5534567"/>
      <w:docPartObj>
        <w:docPartGallery w:val="Page Numbers (Bottom of Page)"/>
        <w:docPartUnique/>
      </w:docPartObj>
    </w:sdtPr>
    <w:sdtEndPr/>
    <w:sdtContent>
      <w:p w14:paraId="5B030252" w14:textId="0F86C7B1" w:rsidR="001913BB" w:rsidRDefault="001913BB">
        <w:pPr>
          <w:pStyle w:val="Footer"/>
          <w:jc w:val="right"/>
        </w:pPr>
        <w:r w:rsidRPr="006D7FFD">
          <w:rPr>
            <w:rFonts w:ascii="Verdana" w:hAnsi="Verdana"/>
            <w:sz w:val="18"/>
            <w:szCs w:val="18"/>
          </w:rPr>
          <w:fldChar w:fldCharType="begin"/>
        </w:r>
        <w:r w:rsidRPr="006D7FFD">
          <w:rPr>
            <w:rFonts w:ascii="Verdana" w:hAnsi="Verdana"/>
            <w:sz w:val="18"/>
            <w:szCs w:val="18"/>
          </w:rPr>
          <w:instrText>PAGE   \* MERGEFORMAT</w:instrText>
        </w:r>
        <w:r w:rsidRPr="006D7FFD">
          <w:rPr>
            <w:rFonts w:ascii="Verdana" w:hAnsi="Verdana"/>
            <w:sz w:val="18"/>
            <w:szCs w:val="18"/>
          </w:rPr>
          <w:fldChar w:fldCharType="separate"/>
        </w:r>
        <w:r w:rsidRPr="006D7FFD">
          <w:rPr>
            <w:rFonts w:ascii="Verdana" w:hAnsi="Verdana"/>
            <w:sz w:val="18"/>
            <w:szCs w:val="18"/>
          </w:rPr>
          <w:t>2</w:t>
        </w:r>
        <w:r w:rsidRPr="006D7FFD">
          <w:rPr>
            <w:rFonts w:ascii="Verdana" w:hAnsi="Verdana"/>
            <w:sz w:val="18"/>
            <w:szCs w:val="18"/>
          </w:rPr>
          <w:fldChar w:fldCharType="end"/>
        </w:r>
      </w:p>
    </w:sdtContent>
  </w:sdt>
  <w:p w14:paraId="1706485C" w14:textId="77777777" w:rsidR="001913BB" w:rsidRDefault="001913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567B9" w14:textId="77777777" w:rsidR="006D7FFD" w:rsidRDefault="006D7F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D1953" w14:textId="77777777" w:rsidR="00EC3531" w:rsidRDefault="00EC3531" w:rsidP="00E65EB1">
      <w:pPr>
        <w:spacing w:after="0" w:line="240" w:lineRule="auto"/>
      </w:pPr>
      <w:r>
        <w:separator/>
      </w:r>
    </w:p>
  </w:footnote>
  <w:footnote w:type="continuationSeparator" w:id="0">
    <w:p w14:paraId="63F48E8E" w14:textId="77777777" w:rsidR="00EC3531" w:rsidRDefault="00EC3531" w:rsidP="00E65EB1">
      <w:pPr>
        <w:spacing w:after="0" w:line="240" w:lineRule="auto"/>
      </w:pPr>
      <w:r>
        <w:continuationSeparator/>
      </w:r>
    </w:p>
  </w:footnote>
  <w:footnote w:type="continuationNotice" w:id="1">
    <w:p w14:paraId="04F177DB" w14:textId="77777777" w:rsidR="00352092" w:rsidRDefault="00352092">
      <w:pPr>
        <w:spacing w:after="0" w:line="240" w:lineRule="auto"/>
      </w:pPr>
    </w:p>
  </w:footnote>
  <w:footnote w:id="2">
    <w:p w14:paraId="36AAA47E" w14:textId="77777777" w:rsidR="0060117A" w:rsidRPr="00360C5A" w:rsidRDefault="0060117A" w:rsidP="0060117A">
      <w:pPr>
        <w:pStyle w:val="FootnoteText"/>
        <w:rPr>
          <w:rFonts w:ascii="Verdana" w:hAnsi="Verdana"/>
          <w:sz w:val="16"/>
          <w:szCs w:val="16"/>
        </w:rPr>
      </w:pPr>
      <w:r w:rsidRPr="00360C5A">
        <w:rPr>
          <w:rStyle w:val="FootnoteReference"/>
          <w:rFonts w:ascii="Verdana" w:hAnsi="Verdana"/>
          <w:sz w:val="16"/>
          <w:szCs w:val="16"/>
        </w:rPr>
        <w:footnoteRef/>
      </w:r>
      <w:r w:rsidRPr="00360C5A">
        <w:rPr>
          <w:rFonts w:ascii="Verdana" w:hAnsi="Verdana"/>
          <w:sz w:val="16"/>
          <w:szCs w:val="16"/>
        </w:rPr>
        <w:t xml:space="preserve"> Advies </w:t>
      </w:r>
      <w:proofErr w:type="spellStart"/>
      <w:r w:rsidRPr="00360C5A">
        <w:rPr>
          <w:rFonts w:ascii="Verdana" w:hAnsi="Verdana"/>
          <w:sz w:val="16"/>
          <w:szCs w:val="16"/>
        </w:rPr>
        <w:t>nr</w:t>
      </w:r>
      <w:proofErr w:type="spellEnd"/>
      <w:r w:rsidRPr="00360C5A">
        <w:rPr>
          <w:rFonts w:ascii="Verdana" w:hAnsi="Verdana"/>
          <w:sz w:val="16"/>
          <w:szCs w:val="16"/>
        </w:rPr>
        <w:t xml:space="preserve"> 50, De verplichting van derde staten om genocide te voorkomen, 4 augustus 2025.</w:t>
      </w:r>
    </w:p>
  </w:footnote>
  <w:footnote w:id="3">
    <w:p w14:paraId="4B753AC8" w14:textId="1EE00EA0" w:rsidR="0060117A" w:rsidRPr="00360C5A" w:rsidRDefault="0060117A" w:rsidP="0060117A">
      <w:pPr>
        <w:pStyle w:val="FootnoteText"/>
        <w:rPr>
          <w:rFonts w:ascii="Verdana" w:hAnsi="Verdana"/>
          <w:sz w:val="16"/>
          <w:szCs w:val="16"/>
        </w:rPr>
      </w:pPr>
      <w:r w:rsidRPr="00360C5A">
        <w:rPr>
          <w:rStyle w:val="FootnoteReference"/>
          <w:rFonts w:ascii="Verdana" w:hAnsi="Verdana"/>
          <w:sz w:val="16"/>
          <w:szCs w:val="16"/>
        </w:rPr>
        <w:footnoteRef/>
      </w:r>
      <w:r w:rsidR="00015C79" w:rsidRPr="00360C5A">
        <w:rPr>
          <w:rFonts w:ascii="Verdana" w:hAnsi="Verdana"/>
          <w:sz w:val="16"/>
          <w:szCs w:val="16"/>
        </w:rPr>
        <w:t xml:space="preserve"> Kamerstuk 36 410-V, nr. 27, Brief van de Minister voor Buitenlandse Handel en Ontwikkelingssamenwerking inzake zienswijze op het concept van medeplichtigheid onder internationaal recht, 12 januari 2024.</w:t>
      </w:r>
    </w:p>
  </w:footnote>
  <w:footnote w:id="4">
    <w:p w14:paraId="6B5CEFA8" w14:textId="7BD0C0E5" w:rsidR="0060117A" w:rsidRPr="00360C5A" w:rsidRDefault="0060117A" w:rsidP="0060117A">
      <w:pPr>
        <w:pStyle w:val="FootnoteText"/>
        <w:rPr>
          <w:rFonts w:ascii="Verdana" w:hAnsi="Verdana"/>
          <w:sz w:val="16"/>
          <w:szCs w:val="16"/>
          <w:lang w:val="en-US"/>
        </w:rPr>
      </w:pPr>
      <w:r w:rsidRPr="00360C5A">
        <w:rPr>
          <w:rStyle w:val="FootnoteReference"/>
          <w:rFonts w:ascii="Verdana" w:hAnsi="Verdana"/>
          <w:sz w:val="16"/>
          <w:szCs w:val="16"/>
        </w:rPr>
        <w:footnoteRef/>
      </w:r>
      <w:r w:rsidR="00D97624" w:rsidRPr="00360C5A">
        <w:rPr>
          <w:rFonts w:ascii="Verdana" w:hAnsi="Verdana"/>
          <w:sz w:val="16"/>
          <w:szCs w:val="16"/>
          <w:lang w:val="en-US"/>
        </w:rPr>
        <w:t xml:space="preserve"> </w:t>
      </w:r>
      <w:proofErr w:type="spellStart"/>
      <w:r w:rsidR="00D15303" w:rsidRPr="00360C5A">
        <w:rPr>
          <w:rFonts w:ascii="Verdana" w:hAnsi="Verdana"/>
          <w:sz w:val="16"/>
          <w:szCs w:val="16"/>
          <w:lang w:val="en-US"/>
        </w:rPr>
        <w:t>Artikelen</w:t>
      </w:r>
      <w:proofErr w:type="spellEnd"/>
      <w:r w:rsidR="00D15303" w:rsidRPr="00360C5A">
        <w:rPr>
          <w:rFonts w:ascii="Verdana" w:hAnsi="Verdana"/>
          <w:sz w:val="16"/>
          <w:szCs w:val="16"/>
          <w:lang w:val="en-US"/>
        </w:rPr>
        <w:t xml:space="preserve"> </w:t>
      </w:r>
      <w:proofErr w:type="spellStart"/>
      <w:r w:rsidR="00D15303" w:rsidRPr="00360C5A">
        <w:rPr>
          <w:rFonts w:ascii="Verdana" w:hAnsi="Verdana"/>
          <w:sz w:val="16"/>
          <w:szCs w:val="16"/>
          <w:lang w:val="en-US"/>
        </w:rPr>
        <w:t>inzake</w:t>
      </w:r>
      <w:proofErr w:type="spellEnd"/>
      <w:r w:rsidR="00D15303" w:rsidRPr="00360C5A">
        <w:rPr>
          <w:rFonts w:ascii="Verdana" w:hAnsi="Verdana"/>
          <w:sz w:val="16"/>
          <w:szCs w:val="16"/>
          <w:lang w:val="en-US"/>
        </w:rPr>
        <w:t xml:space="preserve"> </w:t>
      </w:r>
      <w:proofErr w:type="spellStart"/>
      <w:r w:rsidR="00D15303" w:rsidRPr="00360C5A">
        <w:rPr>
          <w:rFonts w:ascii="Verdana" w:hAnsi="Verdana"/>
          <w:sz w:val="16"/>
          <w:szCs w:val="16"/>
          <w:lang w:val="en-US"/>
        </w:rPr>
        <w:t>Staatsaansprakelijkheid</w:t>
      </w:r>
      <w:proofErr w:type="spellEnd"/>
      <w:r w:rsidR="00D15303" w:rsidRPr="00360C5A">
        <w:rPr>
          <w:rFonts w:ascii="Verdana" w:hAnsi="Verdana"/>
          <w:sz w:val="16"/>
          <w:szCs w:val="16"/>
          <w:lang w:val="en-US"/>
        </w:rPr>
        <w:t xml:space="preserve">, </w:t>
      </w:r>
      <w:proofErr w:type="spellStart"/>
      <w:r w:rsidR="00630465" w:rsidRPr="00360C5A">
        <w:rPr>
          <w:rFonts w:ascii="Verdana" w:hAnsi="Verdana"/>
          <w:sz w:val="16"/>
          <w:szCs w:val="16"/>
          <w:lang w:val="en-US"/>
        </w:rPr>
        <w:t>a</w:t>
      </w:r>
      <w:r w:rsidR="00D97624" w:rsidRPr="00360C5A">
        <w:rPr>
          <w:rFonts w:ascii="Verdana" w:hAnsi="Verdana"/>
          <w:sz w:val="16"/>
          <w:szCs w:val="16"/>
          <w:lang w:val="en-US"/>
        </w:rPr>
        <w:t>rtikel</w:t>
      </w:r>
      <w:proofErr w:type="spellEnd"/>
      <w:r w:rsidR="00D97624" w:rsidRPr="00360C5A">
        <w:rPr>
          <w:rFonts w:ascii="Verdana" w:hAnsi="Verdana"/>
          <w:sz w:val="16"/>
          <w:szCs w:val="16"/>
          <w:lang w:val="en-US"/>
        </w:rPr>
        <w:t xml:space="preserve"> 14 (3):</w:t>
      </w:r>
      <w:r w:rsidRPr="00360C5A">
        <w:rPr>
          <w:rFonts w:ascii="Verdana" w:hAnsi="Verdana"/>
          <w:sz w:val="16"/>
          <w:szCs w:val="16"/>
          <w:lang w:val="en-US"/>
        </w:rPr>
        <w:t xml:space="preserve"> </w:t>
      </w:r>
      <w:r w:rsidRPr="00360C5A">
        <w:rPr>
          <w:rFonts w:ascii="Verdana" w:hAnsi="Verdana"/>
          <w:i/>
          <w:iCs/>
          <w:sz w:val="16"/>
          <w:szCs w:val="16"/>
          <w:lang w:val="en-US"/>
        </w:rPr>
        <w:t>The breach of an international obligation requiring a State to prevent a given event occurs when the event occurs and extends over the entire period during which the event continues and remains not in conformity with that obligation.</w:t>
      </w:r>
    </w:p>
  </w:footnote>
  <w:footnote w:id="5">
    <w:p w14:paraId="6762FA89" w14:textId="77777777" w:rsidR="0060117A" w:rsidRPr="00360C5A" w:rsidRDefault="0060117A" w:rsidP="0060117A">
      <w:pPr>
        <w:pStyle w:val="FootnoteText"/>
        <w:rPr>
          <w:rFonts w:ascii="Verdana" w:hAnsi="Verdana"/>
          <w:sz w:val="16"/>
          <w:szCs w:val="16"/>
        </w:rPr>
      </w:pPr>
      <w:r w:rsidRPr="00360C5A">
        <w:rPr>
          <w:rStyle w:val="FootnoteReference"/>
          <w:rFonts w:ascii="Verdana" w:hAnsi="Verdana"/>
          <w:sz w:val="16"/>
          <w:szCs w:val="16"/>
        </w:rPr>
        <w:footnoteRef/>
      </w:r>
      <w:r w:rsidRPr="00360C5A">
        <w:rPr>
          <w:rFonts w:ascii="Verdana" w:hAnsi="Verdana"/>
          <w:sz w:val="16"/>
          <w:szCs w:val="16"/>
        </w:rPr>
        <w:t xml:space="preserve"> Advies nr. 28 van de CAVV, p. 16.</w:t>
      </w:r>
    </w:p>
  </w:footnote>
  <w:footnote w:id="6">
    <w:p w14:paraId="093F4688" w14:textId="402E2F5C" w:rsidR="00106C4B" w:rsidRPr="00686845" w:rsidRDefault="00106C4B">
      <w:pPr>
        <w:pStyle w:val="FootnoteText"/>
        <w:rPr>
          <w:lang w:val="en-US"/>
        </w:rPr>
      </w:pPr>
      <w:r w:rsidRPr="00360C5A">
        <w:rPr>
          <w:rStyle w:val="FootnoteReference"/>
          <w:rFonts w:ascii="Verdana" w:hAnsi="Verdana"/>
          <w:sz w:val="16"/>
          <w:szCs w:val="16"/>
        </w:rPr>
        <w:footnoteRef/>
      </w:r>
      <w:r w:rsidRPr="00360C5A">
        <w:rPr>
          <w:rFonts w:ascii="Verdana" w:hAnsi="Verdana"/>
          <w:sz w:val="16"/>
          <w:szCs w:val="16"/>
          <w:lang w:val="en-US"/>
        </w:rPr>
        <w:t xml:space="preserve"> </w:t>
      </w:r>
      <w:r w:rsidR="00686845" w:rsidRPr="00360C5A">
        <w:rPr>
          <w:rFonts w:ascii="Verdana" w:hAnsi="Verdana"/>
          <w:i/>
          <w:iCs/>
          <w:sz w:val="16"/>
          <w:szCs w:val="16"/>
          <w:lang w:val="en-US"/>
        </w:rPr>
        <w:t>Application of the Convention on the Prevention and Punishment of the Crime of Genocide (Bosnia and Herzegovina v. Serbia and Montenegro), Judgment, I.C.J. Reports 2007</w:t>
      </w:r>
      <w:r w:rsidR="00686845" w:rsidRPr="00360C5A">
        <w:rPr>
          <w:rFonts w:ascii="Verdana" w:hAnsi="Verdana"/>
          <w:sz w:val="16"/>
          <w:szCs w:val="16"/>
          <w:lang w:val="en-US"/>
        </w:rPr>
        <w:t>, p. 43, at para</w:t>
      </w:r>
      <w:r w:rsidRPr="00360C5A">
        <w:rPr>
          <w:rFonts w:ascii="Verdana" w:hAnsi="Verdana"/>
          <w:sz w:val="16"/>
          <w:szCs w:val="16"/>
          <w:lang w:val="en-US"/>
        </w:rPr>
        <w:t>. 209.</w:t>
      </w:r>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6A62F" w14:textId="77777777" w:rsidR="006D7FFD" w:rsidRDefault="006D7F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F8806" w14:textId="77777777" w:rsidR="006D7FFD" w:rsidRDefault="006D7F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EF8AC" w14:textId="77777777" w:rsidR="006D7FFD" w:rsidRDefault="006D7F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E2904"/>
    <w:multiLevelType w:val="hybridMultilevel"/>
    <w:tmpl w:val="BEE4B6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D3A613B"/>
    <w:multiLevelType w:val="hybridMultilevel"/>
    <w:tmpl w:val="AFC0EBAE"/>
    <w:lvl w:ilvl="0" w:tplc="107E20DE">
      <w:start w:val="1"/>
      <w:numFmt w:val="bullet"/>
      <w:lvlText w:val=""/>
      <w:lvlJc w:val="left"/>
      <w:pPr>
        <w:ind w:left="1440" w:hanging="360"/>
      </w:pPr>
      <w:rPr>
        <w:rFonts w:ascii="Symbol" w:hAnsi="Symbol"/>
      </w:rPr>
    </w:lvl>
    <w:lvl w:ilvl="1" w:tplc="459275E8">
      <w:start w:val="1"/>
      <w:numFmt w:val="bullet"/>
      <w:lvlText w:val=""/>
      <w:lvlJc w:val="left"/>
      <w:pPr>
        <w:ind w:left="1440" w:hanging="360"/>
      </w:pPr>
      <w:rPr>
        <w:rFonts w:ascii="Symbol" w:hAnsi="Symbol"/>
      </w:rPr>
    </w:lvl>
    <w:lvl w:ilvl="2" w:tplc="B96013DC">
      <w:start w:val="1"/>
      <w:numFmt w:val="bullet"/>
      <w:lvlText w:val=""/>
      <w:lvlJc w:val="left"/>
      <w:pPr>
        <w:ind w:left="1440" w:hanging="360"/>
      </w:pPr>
      <w:rPr>
        <w:rFonts w:ascii="Symbol" w:hAnsi="Symbol"/>
      </w:rPr>
    </w:lvl>
    <w:lvl w:ilvl="3" w:tplc="1FFEA34C">
      <w:start w:val="1"/>
      <w:numFmt w:val="bullet"/>
      <w:lvlText w:val=""/>
      <w:lvlJc w:val="left"/>
      <w:pPr>
        <w:ind w:left="1440" w:hanging="360"/>
      </w:pPr>
      <w:rPr>
        <w:rFonts w:ascii="Symbol" w:hAnsi="Symbol"/>
      </w:rPr>
    </w:lvl>
    <w:lvl w:ilvl="4" w:tplc="38D4ACBA">
      <w:start w:val="1"/>
      <w:numFmt w:val="bullet"/>
      <w:lvlText w:val=""/>
      <w:lvlJc w:val="left"/>
      <w:pPr>
        <w:ind w:left="1440" w:hanging="360"/>
      </w:pPr>
      <w:rPr>
        <w:rFonts w:ascii="Symbol" w:hAnsi="Symbol"/>
      </w:rPr>
    </w:lvl>
    <w:lvl w:ilvl="5" w:tplc="0EE81A4E">
      <w:start w:val="1"/>
      <w:numFmt w:val="bullet"/>
      <w:lvlText w:val=""/>
      <w:lvlJc w:val="left"/>
      <w:pPr>
        <w:ind w:left="1440" w:hanging="360"/>
      </w:pPr>
      <w:rPr>
        <w:rFonts w:ascii="Symbol" w:hAnsi="Symbol"/>
      </w:rPr>
    </w:lvl>
    <w:lvl w:ilvl="6" w:tplc="968C1E52">
      <w:start w:val="1"/>
      <w:numFmt w:val="bullet"/>
      <w:lvlText w:val=""/>
      <w:lvlJc w:val="left"/>
      <w:pPr>
        <w:ind w:left="1440" w:hanging="360"/>
      </w:pPr>
      <w:rPr>
        <w:rFonts w:ascii="Symbol" w:hAnsi="Symbol"/>
      </w:rPr>
    </w:lvl>
    <w:lvl w:ilvl="7" w:tplc="7E70FC46">
      <w:start w:val="1"/>
      <w:numFmt w:val="bullet"/>
      <w:lvlText w:val=""/>
      <w:lvlJc w:val="left"/>
      <w:pPr>
        <w:ind w:left="1440" w:hanging="360"/>
      </w:pPr>
      <w:rPr>
        <w:rFonts w:ascii="Symbol" w:hAnsi="Symbol"/>
      </w:rPr>
    </w:lvl>
    <w:lvl w:ilvl="8" w:tplc="D23CCDFA">
      <w:start w:val="1"/>
      <w:numFmt w:val="bullet"/>
      <w:lvlText w:val=""/>
      <w:lvlJc w:val="left"/>
      <w:pPr>
        <w:ind w:left="1440" w:hanging="360"/>
      </w:pPr>
      <w:rPr>
        <w:rFonts w:ascii="Symbol" w:hAnsi="Symbol"/>
      </w:rPr>
    </w:lvl>
  </w:abstractNum>
  <w:abstractNum w:abstractNumId="2" w15:restartNumberingAfterBreak="0">
    <w:nsid w:val="35262372"/>
    <w:multiLevelType w:val="hybridMultilevel"/>
    <w:tmpl w:val="57C82F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48250464">
    <w:abstractNumId w:val="0"/>
  </w:num>
  <w:num w:numId="2" w16cid:durableId="332614648">
    <w:abstractNumId w:val="2"/>
  </w:num>
  <w:num w:numId="3" w16cid:durableId="12488833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EB1"/>
    <w:rsid w:val="000014CF"/>
    <w:rsid w:val="00015C79"/>
    <w:rsid w:val="0005754E"/>
    <w:rsid w:val="00067C95"/>
    <w:rsid w:val="000976C8"/>
    <w:rsid w:val="000A022A"/>
    <w:rsid w:val="000E02DD"/>
    <w:rsid w:val="000E5147"/>
    <w:rsid w:val="000E78E8"/>
    <w:rsid w:val="000F24C9"/>
    <w:rsid w:val="001042D7"/>
    <w:rsid w:val="00104BC7"/>
    <w:rsid w:val="00105B81"/>
    <w:rsid w:val="00106C4B"/>
    <w:rsid w:val="00106C7C"/>
    <w:rsid w:val="001158F1"/>
    <w:rsid w:val="00117B5A"/>
    <w:rsid w:val="001261E8"/>
    <w:rsid w:val="001421B7"/>
    <w:rsid w:val="001554D4"/>
    <w:rsid w:val="00161748"/>
    <w:rsid w:val="00166A7F"/>
    <w:rsid w:val="001913BB"/>
    <w:rsid w:val="001A0762"/>
    <w:rsid w:val="001B1F40"/>
    <w:rsid w:val="001B37FC"/>
    <w:rsid w:val="001B6F43"/>
    <w:rsid w:val="00230F46"/>
    <w:rsid w:val="0026286B"/>
    <w:rsid w:val="0026345C"/>
    <w:rsid w:val="00271039"/>
    <w:rsid w:val="002A1998"/>
    <w:rsid w:val="002D777F"/>
    <w:rsid w:val="002F02E7"/>
    <w:rsid w:val="002F4AEA"/>
    <w:rsid w:val="00301652"/>
    <w:rsid w:val="003128CF"/>
    <w:rsid w:val="00316220"/>
    <w:rsid w:val="00325496"/>
    <w:rsid w:val="00347EC8"/>
    <w:rsid w:val="00351515"/>
    <w:rsid w:val="00352092"/>
    <w:rsid w:val="00360C5A"/>
    <w:rsid w:val="003869EF"/>
    <w:rsid w:val="00386D51"/>
    <w:rsid w:val="003A439C"/>
    <w:rsid w:val="003C0419"/>
    <w:rsid w:val="003D0191"/>
    <w:rsid w:val="003E1400"/>
    <w:rsid w:val="003E47D4"/>
    <w:rsid w:val="003F3214"/>
    <w:rsid w:val="004147FE"/>
    <w:rsid w:val="0043128B"/>
    <w:rsid w:val="00440A24"/>
    <w:rsid w:val="004441F7"/>
    <w:rsid w:val="004559FE"/>
    <w:rsid w:val="00462CE2"/>
    <w:rsid w:val="00470AA9"/>
    <w:rsid w:val="004772A1"/>
    <w:rsid w:val="00480097"/>
    <w:rsid w:val="004849FB"/>
    <w:rsid w:val="00494C1C"/>
    <w:rsid w:val="004962F6"/>
    <w:rsid w:val="004C1D44"/>
    <w:rsid w:val="004C2E38"/>
    <w:rsid w:val="004C485A"/>
    <w:rsid w:val="004D4CC6"/>
    <w:rsid w:val="004F3E32"/>
    <w:rsid w:val="004F759C"/>
    <w:rsid w:val="00517EF7"/>
    <w:rsid w:val="00563221"/>
    <w:rsid w:val="00564D1D"/>
    <w:rsid w:val="005756CC"/>
    <w:rsid w:val="0058287B"/>
    <w:rsid w:val="00591048"/>
    <w:rsid w:val="005949F8"/>
    <w:rsid w:val="005C1A5C"/>
    <w:rsid w:val="005C29A6"/>
    <w:rsid w:val="005E077E"/>
    <w:rsid w:val="005E66AE"/>
    <w:rsid w:val="005F3784"/>
    <w:rsid w:val="0060117A"/>
    <w:rsid w:val="006068CF"/>
    <w:rsid w:val="006145CA"/>
    <w:rsid w:val="00625774"/>
    <w:rsid w:val="00630465"/>
    <w:rsid w:val="00653BBC"/>
    <w:rsid w:val="00667987"/>
    <w:rsid w:val="00686845"/>
    <w:rsid w:val="006A256F"/>
    <w:rsid w:val="006B33BC"/>
    <w:rsid w:val="006D7859"/>
    <w:rsid w:val="006D7FFD"/>
    <w:rsid w:val="006F31EC"/>
    <w:rsid w:val="00712390"/>
    <w:rsid w:val="0071634A"/>
    <w:rsid w:val="00720475"/>
    <w:rsid w:val="0072376E"/>
    <w:rsid w:val="007272E7"/>
    <w:rsid w:val="00727FC7"/>
    <w:rsid w:val="0074411E"/>
    <w:rsid w:val="00746880"/>
    <w:rsid w:val="00750180"/>
    <w:rsid w:val="00751337"/>
    <w:rsid w:val="00792DEA"/>
    <w:rsid w:val="007C0C36"/>
    <w:rsid w:val="007D4085"/>
    <w:rsid w:val="007E4445"/>
    <w:rsid w:val="008025A5"/>
    <w:rsid w:val="008115F7"/>
    <w:rsid w:val="0081289D"/>
    <w:rsid w:val="00812C83"/>
    <w:rsid w:val="00847D85"/>
    <w:rsid w:val="0085382A"/>
    <w:rsid w:val="0085506E"/>
    <w:rsid w:val="0088424A"/>
    <w:rsid w:val="00884F58"/>
    <w:rsid w:val="00885B56"/>
    <w:rsid w:val="008944EE"/>
    <w:rsid w:val="008B3424"/>
    <w:rsid w:val="008D30C4"/>
    <w:rsid w:val="008E6CFF"/>
    <w:rsid w:val="008E6D0B"/>
    <w:rsid w:val="008F195B"/>
    <w:rsid w:val="009062C3"/>
    <w:rsid w:val="009254EB"/>
    <w:rsid w:val="00930229"/>
    <w:rsid w:val="00932ABC"/>
    <w:rsid w:val="00942D09"/>
    <w:rsid w:val="0095054B"/>
    <w:rsid w:val="00956084"/>
    <w:rsid w:val="009610D4"/>
    <w:rsid w:val="009645D2"/>
    <w:rsid w:val="009B5C0F"/>
    <w:rsid w:val="009E124F"/>
    <w:rsid w:val="009F5257"/>
    <w:rsid w:val="009F6F7A"/>
    <w:rsid w:val="00A27C5C"/>
    <w:rsid w:val="00A475C0"/>
    <w:rsid w:val="00A74844"/>
    <w:rsid w:val="00A80A2B"/>
    <w:rsid w:val="00A84923"/>
    <w:rsid w:val="00A92CAD"/>
    <w:rsid w:val="00A9409C"/>
    <w:rsid w:val="00AA5603"/>
    <w:rsid w:val="00AA7AE3"/>
    <w:rsid w:val="00AB2EE1"/>
    <w:rsid w:val="00AB6BAD"/>
    <w:rsid w:val="00AB6CA1"/>
    <w:rsid w:val="00AD09C3"/>
    <w:rsid w:val="00AD43E2"/>
    <w:rsid w:val="00AF1149"/>
    <w:rsid w:val="00AF5259"/>
    <w:rsid w:val="00B13394"/>
    <w:rsid w:val="00B14E59"/>
    <w:rsid w:val="00B21279"/>
    <w:rsid w:val="00B25EF1"/>
    <w:rsid w:val="00B9572D"/>
    <w:rsid w:val="00BA55D8"/>
    <w:rsid w:val="00BB0537"/>
    <w:rsid w:val="00BB3D04"/>
    <w:rsid w:val="00BB6C54"/>
    <w:rsid w:val="00BC33E2"/>
    <w:rsid w:val="00C151B1"/>
    <w:rsid w:val="00C43101"/>
    <w:rsid w:val="00C57750"/>
    <w:rsid w:val="00C65BF0"/>
    <w:rsid w:val="00C926FF"/>
    <w:rsid w:val="00C97A1E"/>
    <w:rsid w:val="00CA3C0A"/>
    <w:rsid w:val="00CA6B52"/>
    <w:rsid w:val="00CD69FE"/>
    <w:rsid w:val="00CE020A"/>
    <w:rsid w:val="00CE7703"/>
    <w:rsid w:val="00CF7001"/>
    <w:rsid w:val="00D03289"/>
    <w:rsid w:val="00D03E91"/>
    <w:rsid w:val="00D07CEF"/>
    <w:rsid w:val="00D15303"/>
    <w:rsid w:val="00D21627"/>
    <w:rsid w:val="00D31055"/>
    <w:rsid w:val="00D35A23"/>
    <w:rsid w:val="00D75E12"/>
    <w:rsid w:val="00D85466"/>
    <w:rsid w:val="00D958EF"/>
    <w:rsid w:val="00D97624"/>
    <w:rsid w:val="00DC225F"/>
    <w:rsid w:val="00DD2C4C"/>
    <w:rsid w:val="00DE02D5"/>
    <w:rsid w:val="00DE54ED"/>
    <w:rsid w:val="00DE58CE"/>
    <w:rsid w:val="00DE6CA9"/>
    <w:rsid w:val="00E11584"/>
    <w:rsid w:val="00E56327"/>
    <w:rsid w:val="00E614E3"/>
    <w:rsid w:val="00E65BFD"/>
    <w:rsid w:val="00E65EB1"/>
    <w:rsid w:val="00E74F5C"/>
    <w:rsid w:val="00E81123"/>
    <w:rsid w:val="00EA083B"/>
    <w:rsid w:val="00EC3531"/>
    <w:rsid w:val="00EC629B"/>
    <w:rsid w:val="00EE3EB9"/>
    <w:rsid w:val="00EF0BA1"/>
    <w:rsid w:val="00EF36CC"/>
    <w:rsid w:val="00F11D01"/>
    <w:rsid w:val="00F12910"/>
    <w:rsid w:val="00F13CC5"/>
    <w:rsid w:val="00F24998"/>
    <w:rsid w:val="00F34D87"/>
    <w:rsid w:val="00F4380E"/>
    <w:rsid w:val="00F44952"/>
    <w:rsid w:val="00F4701C"/>
    <w:rsid w:val="00F5508B"/>
    <w:rsid w:val="00F626E1"/>
    <w:rsid w:val="00F672F2"/>
    <w:rsid w:val="00F67D44"/>
    <w:rsid w:val="00F67DED"/>
    <w:rsid w:val="00F779C8"/>
    <w:rsid w:val="00F81D23"/>
    <w:rsid w:val="00F949DA"/>
    <w:rsid w:val="00FA3094"/>
    <w:rsid w:val="00FB2747"/>
    <w:rsid w:val="00FB3DDF"/>
    <w:rsid w:val="00FB42D6"/>
    <w:rsid w:val="00FE78D0"/>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F73E1"/>
  <w15:chartTrackingRefBased/>
  <w15:docId w15:val="{B0F1EF69-7C00-4CD8-9A4D-6F22523D9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5E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5E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5E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5E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5E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5E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5E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5E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5E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E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5E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5E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5E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5E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5E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5E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5E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5EB1"/>
    <w:rPr>
      <w:rFonts w:eastAsiaTheme="majorEastAsia" w:cstheme="majorBidi"/>
      <w:color w:val="272727" w:themeColor="text1" w:themeTint="D8"/>
    </w:rPr>
  </w:style>
  <w:style w:type="paragraph" w:styleId="Title">
    <w:name w:val="Title"/>
    <w:basedOn w:val="Normal"/>
    <w:next w:val="Normal"/>
    <w:link w:val="TitleChar"/>
    <w:uiPriority w:val="10"/>
    <w:qFormat/>
    <w:rsid w:val="00E65E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5E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5E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5E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5EB1"/>
    <w:pPr>
      <w:spacing w:before="160"/>
      <w:jc w:val="center"/>
    </w:pPr>
    <w:rPr>
      <w:i/>
      <w:iCs/>
      <w:color w:val="404040" w:themeColor="text1" w:themeTint="BF"/>
    </w:rPr>
  </w:style>
  <w:style w:type="character" w:customStyle="1" w:styleId="QuoteChar">
    <w:name w:val="Quote Char"/>
    <w:basedOn w:val="DefaultParagraphFont"/>
    <w:link w:val="Quote"/>
    <w:uiPriority w:val="29"/>
    <w:rsid w:val="00E65EB1"/>
    <w:rPr>
      <w:i/>
      <w:iCs/>
      <w:color w:val="404040" w:themeColor="text1" w:themeTint="BF"/>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E65EB1"/>
    <w:pPr>
      <w:ind w:left="720"/>
      <w:contextualSpacing/>
    </w:pPr>
  </w:style>
  <w:style w:type="character" w:styleId="IntenseEmphasis">
    <w:name w:val="Intense Emphasis"/>
    <w:basedOn w:val="DefaultParagraphFont"/>
    <w:uiPriority w:val="21"/>
    <w:qFormat/>
    <w:rsid w:val="00E65EB1"/>
    <w:rPr>
      <w:i/>
      <w:iCs/>
      <w:color w:val="0F4761" w:themeColor="accent1" w:themeShade="BF"/>
    </w:rPr>
  </w:style>
  <w:style w:type="paragraph" w:styleId="IntenseQuote">
    <w:name w:val="Intense Quote"/>
    <w:basedOn w:val="Normal"/>
    <w:next w:val="Normal"/>
    <w:link w:val="IntenseQuoteChar"/>
    <w:uiPriority w:val="30"/>
    <w:qFormat/>
    <w:rsid w:val="00E65E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5EB1"/>
    <w:rPr>
      <w:i/>
      <w:iCs/>
      <w:color w:val="0F4761" w:themeColor="accent1" w:themeShade="BF"/>
    </w:rPr>
  </w:style>
  <w:style w:type="character" w:styleId="IntenseReference">
    <w:name w:val="Intense Reference"/>
    <w:basedOn w:val="DefaultParagraphFont"/>
    <w:uiPriority w:val="32"/>
    <w:qFormat/>
    <w:rsid w:val="00E65EB1"/>
    <w:rPr>
      <w:b/>
      <w:bCs/>
      <w:smallCaps/>
      <w:color w:val="0F4761" w:themeColor="accent1" w:themeShade="BF"/>
      <w:spacing w:val="5"/>
    </w:rPr>
  </w:style>
  <w:style w:type="paragraph" w:styleId="NormalWeb">
    <w:name w:val="Normal (Web)"/>
    <w:basedOn w:val="Normal"/>
    <w:uiPriority w:val="99"/>
    <w:semiHidden/>
    <w:unhideWhenUsed/>
    <w:rsid w:val="00E65EB1"/>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E65E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5EB1"/>
    <w:rPr>
      <w:sz w:val="20"/>
      <w:szCs w:val="20"/>
    </w:rPr>
  </w:style>
  <w:style w:type="character" w:styleId="FootnoteReference">
    <w:name w:val="footnote reference"/>
    <w:basedOn w:val="DefaultParagraphFont"/>
    <w:uiPriority w:val="99"/>
    <w:semiHidden/>
    <w:unhideWhenUsed/>
    <w:rsid w:val="00E65EB1"/>
    <w:rPr>
      <w:vertAlign w:val="superscript"/>
    </w:rPr>
  </w:style>
  <w:style w:type="character" w:styleId="CommentReference">
    <w:name w:val="annotation reference"/>
    <w:basedOn w:val="DefaultParagraphFont"/>
    <w:uiPriority w:val="99"/>
    <w:semiHidden/>
    <w:unhideWhenUsed/>
    <w:rsid w:val="009610D4"/>
    <w:rPr>
      <w:sz w:val="16"/>
      <w:szCs w:val="16"/>
    </w:rPr>
  </w:style>
  <w:style w:type="paragraph" w:styleId="CommentText">
    <w:name w:val="annotation text"/>
    <w:basedOn w:val="Normal"/>
    <w:link w:val="CommentTextChar"/>
    <w:uiPriority w:val="99"/>
    <w:unhideWhenUsed/>
    <w:rsid w:val="009610D4"/>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9610D4"/>
    <w:rPr>
      <w:kern w:val="0"/>
      <w:sz w:val="20"/>
      <w:szCs w:val="20"/>
      <w14:ligatures w14:val="none"/>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9610D4"/>
  </w:style>
  <w:style w:type="character" w:styleId="Hyperlink">
    <w:name w:val="Hyperlink"/>
    <w:basedOn w:val="DefaultParagraphFont"/>
    <w:uiPriority w:val="99"/>
    <w:unhideWhenUsed/>
    <w:rsid w:val="009610D4"/>
    <w:rPr>
      <w:color w:val="467886" w:themeColor="hyperlink"/>
      <w:u w:val="single"/>
    </w:rPr>
  </w:style>
  <w:style w:type="paragraph" w:styleId="Header">
    <w:name w:val="header"/>
    <w:basedOn w:val="Normal"/>
    <w:link w:val="HeaderChar"/>
    <w:uiPriority w:val="99"/>
    <w:unhideWhenUsed/>
    <w:rsid w:val="001913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13BB"/>
  </w:style>
  <w:style w:type="paragraph" w:styleId="Footer">
    <w:name w:val="footer"/>
    <w:basedOn w:val="Normal"/>
    <w:link w:val="FooterChar"/>
    <w:uiPriority w:val="99"/>
    <w:unhideWhenUsed/>
    <w:rsid w:val="001913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13BB"/>
  </w:style>
  <w:style w:type="paragraph" w:styleId="Revision">
    <w:name w:val="Revision"/>
    <w:hidden/>
    <w:uiPriority w:val="99"/>
    <w:semiHidden/>
    <w:rsid w:val="0060117A"/>
    <w:pPr>
      <w:spacing w:after="0" w:line="240" w:lineRule="auto"/>
    </w:pPr>
  </w:style>
  <w:style w:type="paragraph" w:styleId="CommentSubject">
    <w:name w:val="annotation subject"/>
    <w:basedOn w:val="CommentText"/>
    <w:next w:val="CommentText"/>
    <w:link w:val="CommentSubjectChar"/>
    <w:uiPriority w:val="99"/>
    <w:semiHidden/>
    <w:unhideWhenUsed/>
    <w:rsid w:val="001261E8"/>
    <w:rPr>
      <w:b/>
      <w:bCs/>
      <w:kern w:val="2"/>
      <w14:ligatures w14:val="standardContextual"/>
    </w:rPr>
  </w:style>
  <w:style w:type="character" w:customStyle="1" w:styleId="CommentSubjectChar">
    <w:name w:val="Comment Subject Char"/>
    <w:basedOn w:val="CommentTextChar"/>
    <w:link w:val="CommentSubject"/>
    <w:uiPriority w:val="99"/>
    <w:semiHidden/>
    <w:rsid w:val="001261E8"/>
    <w:rPr>
      <w:b/>
      <w:bCs/>
      <w:kern w:val="0"/>
      <w:sz w:val="20"/>
      <w:szCs w:val="20"/>
      <w14:ligatures w14:val="none"/>
    </w:rPr>
  </w:style>
  <w:style w:type="character" w:styleId="FollowedHyperlink">
    <w:name w:val="FollowedHyperlink"/>
    <w:basedOn w:val="DefaultParagraphFont"/>
    <w:uiPriority w:val="99"/>
    <w:semiHidden/>
    <w:unhideWhenUsed/>
    <w:rsid w:val="00015C7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61952">
      <w:bodyDiv w:val="1"/>
      <w:marLeft w:val="0"/>
      <w:marRight w:val="0"/>
      <w:marTop w:val="0"/>
      <w:marBottom w:val="0"/>
      <w:divBdr>
        <w:top w:val="none" w:sz="0" w:space="0" w:color="auto"/>
        <w:left w:val="none" w:sz="0" w:space="0" w:color="auto"/>
        <w:bottom w:val="none" w:sz="0" w:space="0" w:color="auto"/>
        <w:right w:val="none" w:sz="0" w:space="0" w:color="auto"/>
      </w:divBdr>
    </w:div>
    <w:div w:id="700668160">
      <w:bodyDiv w:val="1"/>
      <w:marLeft w:val="0"/>
      <w:marRight w:val="0"/>
      <w:marTop w:val="0"/>
      <w:marBottom w:val="0"/>
      <w:divBdr>
        <w:top w:val="none" w:sz="0" w:space="0" w:color="auto"/>
        <w:left w:val="none" w:sz="0" w:space="0" w:color="auto"/>
        <w:bottom w:val="none" w:sz="0" w:space="0" w:color="auto"/>
        <w:right w:val="none" w:sz="0" w:space="0" w:color="auto"/>
      </w:divBdr>
    </w:div>
    <w:div w:id="1305281239">
      <w:bodyDiv w:val="1"/>
      <w:marLeft w:val="0"/>
      <w:marRight w:val="0"/>
      <w:marTop w:val="0"/>
      <w:marBottom w:val="0"/>
      <w:divBdr>
        <w:top w:val="none" w:sz="0" w:space="0" w:color="auto"/>
        <w:left w:val="none" w:sz="0" w:space="0" w:color="auto"/>
        <w:bottom w:val="none" w:sz="0" w:space="0" w:color="auto"/>
        <w:right w:val="none" w:sz="0" w:space="0" w:color="auto"/>
      </w:divBdr>
    </w:div>
    <w:div w:id="1641184733">
      <w:bodyDiv w:val="1"/>
      <w:marLeft w:val="0"/>
      <w:marRight w:val="0"/>
      <w:marTop w:val="0"/>
      <w:marBottom w:val="0"/>
      <w:divBdr>
        <w:top w:val="none" w:sz="0" w:space="0" w:color="auto"/>
        <w:left w:val="none" w:sz="0" w:space="0" w:color="auto"/>
        <w:bottom w:val="none" w:sz="0" w:space="0" w:color="auto"/>
        <w:right w:val="none" w:sz="0" w:space="0" w:color="auto"/>
      </w:divBdr>
    </w:div>
    <w:div w:id="1923417125">
      <w:bodyDiv w:val="1"/>
      <w:marLeft w:val="0"/>
      <w:marRight w:val="0"/>
      <w:marTop w:val="0"/>
      <w:marBottom w:val="0"/>
      <w:divBdr>
        <w:top w:val="none" w:sz="0" w:space="0" w:color="auto"/>
        <w:left w:val="none" w:sz="0" w:space="0" w:color="auto"/>
        <w:bottom w:val="none" w:sz="0" w:space="0" w:color="auto"/>
        <w:right w:val="none" w:sz="0" w:space="0" w:color="auto"/>
      </w:divBdr>
    </w:div>
    <w:div w:id="199409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3671</ap:Words>
  <ap:Characters>20195</ap:Characters>
  <ap:DocSecurity>0</ap:DocSecurity>
  <ap:Lines>168</ap:Lines>
  <ap:Paragraphs>47</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23819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2025-09-12T13:35:00.0000000Z</lastPrinted>
  <dcterms:created xsi:type="dcterms:W3CDTF">2025-10-02T08:55:00.0000000Z</dcterms:created>
  <dcterms:modified xsi:type="dcterms:W3CDTF">2025-10-02T08:55:00.0000000Z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_dlc_DocIdItemGuid">
    <vt:lpwstr>6129a9ba-0b2a-4168-a55c-2c89ff71cbcc</vt:lpwstr>
  </property>
  <property fmtid="{D5CDD505-2E9C-101B-9397-08002B2CF9AE}" pid="4" name="BZForumOrganisation">
    <vt:lpwstr>2;#Not applicable|0049e722-bfb1-4a3f-9d08-af7366a9af40</vt:lpwstr>
  </property>
  <property fmtid="{D5CDD505-2E9C-101B-9397-08002B2CF9AE}" pid="5" name="BZTheme">
    <vt:lpwstr>1;#Not applicable|ec01d90b-9d0f-4785-8785-e1ea615196bf</vt:lpwstr>
  </property>
  <property fmtid="{D5CDD505-2E9C-101B-9397-08002B2CF9AE}" pid="6" name="BZCountryState">
    <vt:lpwstr>84;#Germany|0b1c626f-21ec-4bba-be13-5681feaf0b9c</vt:lpwstr>
  </property>
  <property fmtid="{D5CDD505-2E9C-101B-9397-08002B2CF9AE}" pid="7" name="BZMarking">
    <vt:lpwstr>5;#NO MARKING|0a4eb9ae-69eb-4d9e-b573-43ab99ef8592</vt:lpwstr>
  </property>
  <property fmtid="{D5CDD505-2E9C-101B-9397-08002B2CF9AE}" pid="8" name="BZClassification">
    <vt:lpwstr>4;#UNCLASSIFIED (U)|284e6a62-15ab-4017-be27-a1e965f4e940</vt:lpwstr>
  </property>
  <property fmtid="{D5CDD505-2E9C-101B-9397-08002B2CF9AE}" pid="9" name="_docset_NoMedatataSyncRequired">
    <vt:lpwstr>False</vt:lpwstr>
  </property>
</Properties>
</file>