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2025Z18678</w:t>
        <w:br/>
      </w:r>
      <w:proofErr w:type="spellEnd"/>
    </w:p>
    <w:p>
      <w:pPr>
        <w:pStyle w:val="Normal"/>
        <w:rPr>
          <w:b w:val="1"/>
          <w:bCs w:val="1"/>
        </w:rPr>
      </w:pPr>
      <w:r w:rsidR="250AE766">
        <w:rPr>
          <w:b w:val="0"/>
          <w:bCs w:val="0"/>
        </w:rPr>
        <w:t>(ingezonden 3 oktober 2025)</w:t>
        <w:br/>
      </w:r>
    </w:p>
    <w:p>
      <w:r>
        <w:t xml:space="preserve">Vragen van het lid Dijk (SP) aan de staatssecretaris van Sociale Zaken en Werkgelegenheid over het bericht '2325 schuldeisers, tienduizenden gedupeerden en miljoenen euro’s verdwenen: dit is het verhaal van Groupcard'</w:t>
      </w:r>
      <w:r>
        <w:br/>
      </w:r>
    </w:p>
    <w:p>
      <w:r>
        <w:t xml:space="preserve">1. Wat is uw reactie op het bericht van het AD over het eerste verslag van de curator over het faillissement van Groupcard? 1)</w:t>
      </w:r>
      <w:r>
        <w:br/>
      </w:r>
    </w:p>
    <w:p>
      <w:r>
        <w:t xml:space="preserve">2. Erkent u, net zoals de curator, dat er sprake is van onbehoorlijk bestuur? Zo ja, wat gaat u hieraan doen? Zo nee, waarom niet?</w:t>
      </w:r>
      <w:r>
        <w:br/>
      </w:r>
    </w:p>
    <w:p>
      <w:r>
        <w:t xml:space="preserve">3. Hoe kan dit faillissement voor gemeenten onverwacht zijn gekomen, als blijkt dat Groupcard al jaren haar financiën niet op orde had, geen administratie bijhield, verliezen leed en commerciële afspraken maakten die onrealistisch waren?</w:t>
      </w:r>
      <w:r>
        <w:br/>
      </w:r>
    </w:p>
    <w:p>
      <w:r>
        <w:t xml:space="preserve">4. Hoe gaat u ervoor zorgen dat in de toekomst, bij verwante bedrijven die gemeenten ondersteunen, deze situatie zich niet opnieuw zal voordoen, nu we weten van de curator dat er hier sprake is van het schuiven van gemeenschapsgeld om gaten te dichten?</w:t>
      </w:r>
      <w:r>
        <w:br/>
      </w:r>
    </w:p>
    <w:p>
      <w:r>
        <w:t xml:space="preserve">5. Hoe verantwoordt u dat gemeenten dit soort taken uitbesteden aan commerciële partijen als dit zo grandioos mis kan gaan? Deelt u de mening dat het beter zou zijn om dit publiek te organiseren zodat er, onder andere, beter toezicht op gehouden kan worden? Zo ja, hoe gaat u dit vormgeven? Zo nee, waarom niet?</w:t>
      </w:r>
      <w:r>
        <w:br/>
      </w:r>
    </w:p>
    <w:p>
      <w:r>
        <w:t xml:space="preserve">6. Hoe zorgt u ervoor dat de gedupeerden en schuldeisers niet met niks achterblijven, nu blijkt dat er geen zicht is op een nieuwe overnamekandidaat?</w:t>
      </w:r>
      <w:r>
        <w:br/>
      </w:r>
    </w:p>
    <w:p>
      <w:r>
        <w:t xml:space="preserve">7. Zijn er manieren waarop de gedupeerde groepen het geld op deze passen toch kunnen besteden of gecompenseerd kunnen krijgen, nu blijkt dat de schuld in de tientallen miljoenen loopt en er tienduizenden gedupeerden zijn? Zo ja, wilt u uitzoeken hoe deze compensatie toch kan plaatsvinden? Zo nee, waarom niet?</w:t>
      </w:r>
      <w:r>
        <w:br/>
      </w:r>
    </w:p>
    <w:p>
      <w:r>
        <w:t xml:space="preserve"> </w:t>
      </w:r>
      <w:r>
        <w:br/>
      </w:r>
    </w:p>
    <w:p>
      <w:r>
        <w:t xml:space="preserve">1) AD, 30 september 2025, '2325 schuldeisers, tienduizenden gedupeerden en miljoenen euro’s verdwenen: dit is het verhaal van Groupcard', www.ad.nl/binnenland/2325-schuldeisers-tienduizenden-gedupeerden-en-miljoenen-euros-verdwenen-dit-is-het-verhaal-van-groupcard~a1670caa/?referrer=https%3A%2F%2Fwww.google.com%2F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