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41E8" w:rsidR="00A30742" w:rsidP="00A30742" w:rsidRDefault="00A30742" w14:paraId="5048EEF8" w14:textId="77777777">
      <w:pPr>
        <w:pStyle w:val="NoSpacing"/>
        <w:jc w:val="both"/>
        <w:rPr>
          <w:rFonts w:ascii="Verdana" w:hAnsi="Verdana"/>
          <w:b/>
          <w:bCs/>
          <w:sz w:val="20"/>
          <w:szCs w:val="20"/>
          <w:lang w:val="en-US"/>
        </w:rPr>
      </w:pPr>
    </w:p>
    <w:tbl>
      <w:tblPr>
        <w:tblW w:w="4994" w:type="pct"/>
        <w:tblCellMar>
          <w:left w:w="0" w:type="dxa"/>
          <w:right w:w="0" w:type="dxa"/>
        </w:tblCellMar>
        <w:tblLook w:val="04A0" w:firstRow="1" w:lastRow="0" w:firstColumn="1" w:lastColumn="0" w:noHBand="0" w:noVBand="1"/>
      </w:tblPr>
      <w:tblGrid>
        <w:gridCol w:w="2268"/>
        <w:gridCol w:w="6747"/>
      </w:tblGrid>
      <w:tr w:rsidRPr="0060043E" w:rsidR="00A30742" w:rsidTr="00225991" w14:paraId="6A2C46ED" w14:textId="77777777">
        <w:trPr>
          <w:trHeight w:val="507"/>
        </w:trPr>
        <w:tc>
          <w:tcPr>
            <w:tcW w:w="5000" w:type="pct"/>
            <w:gridSpan w:val="2"/>
            <w:shd w:val="clear" w:color="auto" w:fill="39870C"/>
            <w:hideMark/>
          </w:tcPr>
          <w:p w:rsidRPr="0060043E" w:rsidR="00A30742" w:rsidP="00225991" w:rsidRDefault="00A30742" w14:paraId="19048F97" w14:textId="77777777">
            <w:pPr>
              <w:pStyle w:val="TableParagraph"/>
              <w:spacing w:before="57" w:line="252" w:lineRule="auto"/>
              <w:ind w:left="89"/>
              <w:jc w:val="both"/>
              <w:rPr>
                <w:b/>
                <w:bCs/>
                <w:sz w:val="18"/>
                <w:szCs w:val="18"/>
              </w:rPr>
            </w:pPr>
            <w:r w:rsidRPr="0060043E">
              <w:rPr>
                <w:b/>
                <w:bCs/>
                <w:color w:val="FFFFFF"/>
                <w:sz w:val="18"/>
                <w:szCs w:val="18"/>
              </w:rPr>
              <w:t>Bestedingsvoorstel</w:t>
            </w:r>
          </w:p>
          <w:p w:rsidRPr="0060043E" w:rsidR="00A30742" w:rsidP="00225991" w:rsidRDefault="00A30742" w14:paraId="5F05521F" w14:textId="77777777">
            <w:pPr>
              <w:pStyle w:val="TableParagraph"/>
              <w:spacing w:before="4" w:line="252" w:lineRule="auto"/>
              <w:ind w:left="89"/>
              <w:jc w:val="both"/>
              <w:rPr>
                <w:b/>
                <w:bCs/>
                <w:sz w:val="18"/>
                <w:szCs w:val="18"/>
              </w:rPr>
            </w:pPr>
            <w:r w:rsidRPr="0060043E">
              <w:rPr>
                <w:b/>
                <w:bCs/>
                <w:color w:val="FFFFFF"/>
                <w:sz w:val="18"/>
                <w:szCs w:val="18"/>
              </w:rPr>
              <w:t>Onderbouwing doeltreffendheid, doelmatigheid en evaluatie (CW 3.1)</w:t>
            </w:r>
          </w:p>
        </w:tc>
      </w:tr>
      <w:tr w:rsidRPr="004D201D" w:rsidR="00A30742" w:rsidTr="00225991" w14:paraId="6E2ED0C9" w14:textId="77777777">
        <w:trPr>
          <w:trHeight w:val="564"/>
        </w:trPr>
        <w:tc>
          <w:tcPr>
            <w:tcW w:w="1258" w:type="pct"/>
            <w:tcBorders>
              <w:top w:val="nil"/>
              <w:left w:val="nil"/>
              <w:bottom w:val="single" w:color="017BC7" w:sz="8" w:space="0"/>
              <w:right w:val="nil"/>
            </w:tcBorders>
            <w:shd w:val="clear" w:color="auto" w:fill="D6EFF9"/>
            <w:hideMark/>
          </w:tcPr>
          <w:p w:rsidRPr="004D201D" w:rsidR="00A30742" w:rsidP="00225991" w:rsidRDefault="00A30742" w14:paraId="3FA9DFDE" w14:textId="77777777">
            <w:pPr>
              <w:pStyle w:val="TableParagraph"/>
              <w:spacing w:before="57" w:line="252" w:lineRule="auto"/>
              <w:ind w:left="89"/>
              <w:jc w:val="both"/>
              <w:rPr>
                <w:rFonts w:asciiTheme="minorHAnsi" w:hAnsiTheme="minorHAnsi" w:cstheme="minorHAnsi"/>
                <w:b/>
                <w:bCs/>
                <w:sz w:val="18"/>
                <w:szCs w:val="18"/>
                <w:lang w:val="en-US"/>
              </w:rPr>
            </w:pPr>
            <w:r w:rsidRPr="004D201D">
              <w:rPr>
                <w:rFonts w:asciiTheme="minorHAnsi" w:hAnsiTheme="minorHAnsi" w:cstheme="minorHAnsi"/>
                <w:b/>
                <w:bCs/>
                <w:sz w:val="18"/>
                <w:szCs w:val="18"/>
                <w:lang w:val="en-US"/>
              </w:rPr>
              <w:t>1. Doel(en)</w:t>
            </w:r>
          </w:p>
        </w:tc>
        <w:tc>
          <w:tcPr>
            <w:tcW w:w="3742" w:type="pct"/>
            <w:tcBorders>
              <w:top w:val="nil"/>
              <w:left w:val="nil"/>
              <w:bottom w:val="single" w:color="017BC7" w:sz="8" w:space="0"/>
              <w:right w:val="nil"/>
            </w:tcBorders>
            <w:shd w:val="clear" w:color="auto" w:fill="auto"/>
            <w:hideMark/>
          </w:tcPr>
          <w:p w:rsidRPr="004D201D" w:rsidR="00A30742" w:rsidP="00225991" w:rsidRDefault="00A30742" w14:paraId="72FE2575" w14:textId="77777777">
            <w:pPr>
              <w:pStyle w:val="TableParagraph"/>
              <w:spacing w:before="8" w:line="252" w:lineRule="auto"/>
              <w:jc w:val="both"/>
              <w:rPr>
                <w:rFonts w:asciiTheme="minorHAnsi" w:hAnsiTheme="minorHAnsi" w:cstheme="minorHAnsi"/>
                <w:sz w:val="18"/>
                <w:szCs w:val="18"/>
              </w:rPr>
            </w:pPr>
            <w:r w:rsidRPr="004D201D">
              <w:rPr>
                <w:rFonts w:asciiTheme="minorHAnsi" w:hAnsiTheme="minorHAnsi" w:cstheme="minorHAnsi"/>
                <w:sz w:val="18"/>
                <w:szCs w:val="18"/>
              </w:rPr>
              <w:t xml:space="preserve">Welke doelen worden nagestreefd met het voorstel in termen van beoogde prestaties en effecten? Op welke termijn worden doelen naar verwachting gerealiseerd?  </w:t>
            </w:r>
          </w:p>
          <w:p w:rsidRPr="004D201D" w:rsidR="00A30742" w:rsidP="00225991" w:rsidRDefault="00A30742" w14:paraId="1AEFE33B" w14:textId="77777777">
            <w:pPr>
              <w:pStyle w:val="TableParagraph"/>
              <w:spacing w:before="8" w:line="252" w:lineRule="auto"/>
              <w:jc w:val="both"/>
              <w:rPr>
                <w:rFonts w:asciiTheme="minorHAnsi" w:hAnsiTheme="minorHAnsi" w:cstheme="minorHAnsi"/>
                <w:sz w:val="18"/>
                <w:szCs w:val="18"/>
              </w:rPr>
            </w:pPr>
          </w:p>
          <w:p w:rsidRPr="004D201D" w:rsidR="00A30742" w:rsidP="00225991" w:rsidRDefault="00A30742" w14:paraId="7FED0D4B" w14:textId="77777777">
            <w:pPr>
              <w:pStyle w:val="TableParagraph"/>
              <w:spacing w:before="8" w:line="252" w:lineRule="auto"/>
              <w:jc w:val="both"/>
              <w:rPr>
                <w:rStyle w:val="Hyperlink"/>
                <w:rFonts w:asciiTheme="minorHAnsi" w:hAnsiTheme="minorHAnsi" w:cstheme="minorHAnsi"/>
                <w:color w:val="auto"/>
                <w:sz w:val="18"/>
                <w:szCs w:val="18"/>
                <w:u w:val="none"/>
              </w:rPr>
            </w:pPr>
            <w:r w:rsidRPr="004D201D">
              <w:rPr>
                <w:rStyle w:val="Hyperlink"/>
                <w:rFonts w:asciiTheme="minorHAnsi" w:hAnsiTheme="minorHAnsi" w:cstheme="minorHAnsi"/>
                <w:color w:val="auto"/>
                <w:sz w:val="18"/>
                <w:szCs w:val="18"/>
                <w:u w:val="none"/>
              </w:rPr>
              <w:t>Gezondheid is een basisvoorwaarde voor een stabiele samenleving en voortvarende economie op middellange termijn in Oekraïne. Nederland heeft een direct belang bij een stabiel en gezond Oekraïne. Ziektes stoppen niet aan de grens. Het indammen van de verspreiding van Tuberculose, hiv-aids</w:t>
            </w:r>
            <w:r>
              <w:rPr>
                <w:rStyle w:val="Hyperlink"/>
                <w:rFonts w:asciiTheme="minorHAnsi" w:hAnsiTheme="minorHAnsi" w:cstheme="minorHAnsi"/>
                <w:color w:val="auto"/>
                <w:sz w:val="18"/>
                <w:szCs w:val="18"/>
                <w:u w:val="none"/>
              </w:rPr>
              <w:t xml:space="preserve"> (de tweede grootste epidemie op het Europese continent)</w:t>
            </w:r>
            <w:r w:rsidRPr="004D201D">
              <w:rPr>
                <w:rStyle w:val="Hyperlink"/>
                <w:rFonts w:asciiTheme="minorHAnsi" w:hAnsiTheme="minorHAnsi" w:cstheme="minorHAnsi"/>
                <w:color w:val="auto"/>
                <w:sz w:val="18"/>
                <w:szCs w:val="18"/>
                <w:u w:val="none"/>
              </w:rPr>
              <w:t xml:space="preserve"> en het beperken van antimicrobiële resistentie in Oekraïne zijn belangrijk voor de volksgezondheid in Nederland.</w:t>
            </w:r>
          </w:p>
          <w:p w:rsidRPr="004D201D" w:rsidR="00A30742" w:rsidP="00225991" w:rsidRDefault="00A30742" w14:paraId="442405A9" w14:textId="77777777">
            <w:pPr>
              <w:pStyle w:val="TableParagraph"/>
              <w:spacing w:before="8" w:line="252" w:lineRule="auto"/>
              <w:jc w:val="both"/>
              <w:rPr>
                <w:rStyle w:val="Hyperlink"/>
                <w:rFonts w:asciiTheme="minorHAnsi" w:hAnsiTheme="minorHAnsi" w:cstheme="minorHAnsi"/>
                <w:sz w:val="18"/>
                <w:szCs w:val="18"/>
              </w:rPr>
            </w:pPr>
          </w:p>
          <w:p w:rsidRPr="004D201D" w:rsidR="00A30742" w:rsidP="00225991" w:rsidRDefault="00A30742" w14:paraId="34F9F159" w14:textId="77777777">
            <w:pPr>
              <w:pStyle w:val="TableParagraph"/>
              <w:spacing w:before="8" w:line="252" w:lineRule="auto"/>
              <w:jc w:val="both"/>
              <w:rPr>
                <w:rStyle w:val="Hyperlink"/>
                <w:rFonts w:asciiTheme="minorHAnsi" w:hAnsiTheme="minorHAnsi" w:cstheme="minorHAnsi"/>
                <w:color w:val="auto"/>
                <w:sz w:val="18"/>
                <w:szCs w:val="18"/>
                <w:u w:val="none"/>
              </w:rPr>
            </w:pPr>
            <w:r w:rsidRPr="004D201D">
              <w:rPr>
                <w:rFonts w:asciiTheme="minorHAnsi" w:hAnsiTheme="minorHAnsi" w:cstheme="minorHAnsi"/>
                <w:sz w:val="18"/>
                <w:szCs w:val="18"/>
              </w:rPr>
              <w:t>Gezondheid blijft onder het huidige kabinet een belangrijk thema binnen Buitenlandse Handel en Ontwikkelingshulp. Dat komt mede door de kennis en kunde die Nederland heeft op dit terrein. Gelet op de urgente noden in Oekraïne ligt voor de hand om zo dichtbij huis juist op dit thema Nederlandse inzet in Oekraïne mogelijk te maken.</w:t>
            </w:r>
          </w:p>
          <w:p w:rsidRPr="004D201D" w:rsidR="00A30742" w:rsidP="00225991" w:rsidRDefault="00A30742" w14:paraId="73ACABB6" w14:textId="77777777">
            <w:pPr>
              <w:pStyle w:val="TableParagraph"/>
              <w:spacing w:before="8" w:line="252" w:lineRule="auto"/>
              <w:jc w:val="both"/>
              <w:rPr>
                <w:rFonts w:asciiTheme="minorHAnsi" w:hAnsiTheme="minorHAnsi" w:cstheme="minorHAnsi"/>
                <w:sz w:val="18"/>
                <w:szCs w:val="18"/>
              </w:rPr>
            </w:pPr>
          </w:p>
          <w:p w:rsidR="00A30742" w:rsidP="00225991" w:rsidRDefault="00A30742" w14:paraId="424450CA" w14:textId="77777777">
            <w:pPr>
              <w:pStyle w:val="TableParagraph"/>
              <w:spacing w:before="8" w:line="252" w:lineRule="auto"/>
              <w:jc w:val="both"/>
              <w:rPr>
                <w:rFonts w:asciiTheme="minorHAnsi" w:hAnsiTheme="minorHAnsi" w:cstheme="minorHAnsi"/>
                <w:sz w:val="18"/>
                <w:szCs w:val="18"/>
              </w:rPr>
            </w:pPr>
            <w:r w:rsidRPr="004D201D">
              <w:rPr>
                <w:rFonts w:asciiTheme="minorHAnsi" w:hAnsiTheme="minorHAnsi" w:cstheme="minorHAnsi"/>
                <w:sz w:val="18"/>
                <w:szCs w:val="18"/>
              </w:rPr>
              <w:t xml:space="preserve">De oorlog heeft een negatieve impact gehad op medisch personeel, infrastructuur en innovatie van de Oekraïense </w:t>
            </w:r>
            <w:r w:rsidRPr="00D850FC">
              <w:rPr>
                <w:rFonts w:asciiTheme="minorHAnsi" w:hAnsiTheme="minorHAnsi" w:cstheme="minorHAnsi"/>
                <w:sz w:val="18"/>
                <w:szCs w:val="18"/>
              </w:rPr>
              <w:t xml:space="preserve">gezondheidszorg. Het Ukraine Rapid Damage and Needs Assessment </w:t>
            </w:r>
            <w:r w:rsidRPr="000E1E18">
              <w:rPr>
                <w:rFonts w:asciiTheme="minorHAnsi" w:hAnsiTheme="minorHAnsi" w:cstheme="minorHAnsi"/>
                <w:sz w:val="18"/>
                <w:szCs w:val="18"/>
              </w:rPr>
              <w:t>4</w:t>
            </w:r>
            <w:r w:rsidRPr="00D850FC">
              <w:rPr>
                <w:rFonts w:asciiTheme="minorHAnsi" w:hAnsiTheme="minorHAnsi" w:cstheme="minorHAnsi"/>
                <w:sz w:val="18"/>
                <w:szCs w:val="18"/>
              </w:rPr>
              <w:t xml:space="preserve"> (RDNA</w:t>
            </w:r>
            <w:r w:rsidRPr="000E1E18">
              <w:rPr>
                <w:rFonts w:asciiTheme="minorHAnsi" w:hAnsiTheme="minorHAnsi" w:cstheme="minorHAnsi"/>
                <w:sz w:val="18"/>
                <w:szCs w:val="18"/>
              </w:rPr>
              <w:t>4</w:t>
            </w:r>
            <w:r w:rsidRPr="00D850FC">
              <w:rPr>
                <w:rFonts w:asciiTheme="minorHAnsi" w:hAnsiTheme="minorHAnsi" w:cstheme="minorHAnsi"/>
                <w:sz w:val="18"/>
                <w:szCs w:val="18"/>
              </w:rPr>
              <w:t>) geeft aan dat de oorlog UDS 1.</w:t>
            </w:r>
            <w:r w:rsidRPr="000E1E18">
              <w:rPr>
                <w:rFonts w:asciiTheme="minorHAnsi" w:hAnsiTheme="minorHAnsi" w:cstheme="minorHAnsi"/>
                <w:sz w:val="18"/>
                <w:szCs w:val="18"/>
              </w:rPr>
              <w:t>6</w:t>
            </w:r>
            <w:r w:rsidRPr="00D850FC">
              <w:rPr>
                <w:rFonts w:asciiTheme="minorHAnsi" w:hAnsiTheme="minorHAnsi" w:cstheme="minorHAnsi"/>
                <w:sz w:val="18"/>
                <w:szCs w:val="18"/>
              </w:rPr>
              <w:t xml:space="preserve"> mld. schade aan de gezondheidssector heeft toegebracht. Zeker 1</w:t>
            </w:r>
            <w:r w:rsidRPr="000E1E18">
              <w:rPr>
                <w:rFonts w:asciiTheme="minorHAnsi" w:hAnsiTheme="minorHAnsi" w:cstheme="minorHAnsi"/>
                <w:sz w:val="18"/>
                <w:szCs w:val="18"/>
              </w:rPr>
              <w:t>6</w:t>
            </w:r>
            <w:r w:rsidRPr="00D850FC">
              <w:rPr>
                <w:rFonts w:asciiTheme="minorHAnsi" w:hAnsiTheme="minorHAnsi" w:cstheme="minorHAnsi"/>
                <w:sz w:val="18"/>
                <w:szCs w:val="18"/>
              </w:rPr>
              <w:t>.</w:t>
            </w:r>
            <w:r w:rsidRPr="000E1E18">
              <w:rPr>
                <w:rFonts w:asciiTheme="minorHAnsi" w:hAnsiTheme="minorHAnsi" w:cstheme="minorHAnsi"/>
                <w:sz w:val="18"/>
                <w:szCs w:val="18"/>
              </w:rPr>
              <w:t>2</w:t>
            </w:r>
            <w:r w:rsidRPr="00D850FC">
              <w:rPr>
                <w:rFonts w:asciiTheme="minorHAnsi" w:hAnsiTheme="minorHAnsi" w:cstheme="minorHAnsi"/>
                <w:sz w:val="18"/>
                <w:szCs w:val="18"/>
              </w:rPr>
              <w:t>% van de gezondheidsfaciliteiten zijn gedeeltelijk of geheel beschadigd; een toename van 2</w:t>
            </w:r>
            <w:r w:rsidRPr="000E1E18">
              <w:rPr>
                <w:rFonts w:asciiTheme="minorHAnsi" w:hAnsiTheme="minorHAnsi" w:cstheme="minorHAnsi"/>
                <w:sz w:val="18"/>
                <w:szCs w:val="18"/>
              </w:rPr>
              <w:t>9</w:t>
            </w:r>
            <w:r w:rsidRPr="00D850FC">
              <w:rPr>
                <w:rFonts w:asciiTheme="minorHAnsi" w:hAnsiTheme="minorHAnsi" w:cstheme="minorHAnsi"/>
                <w:sz w:val="18"/>
                <w:szCs w:val="18"/>
              </w:rPr>
              <w:t>% t.o.v. RDNA</w:t>
            </w:r>
            <w:r w:rsidRPr="000E1E18">
              <w:rPr>
                <w:rFonts w:asciiTheme="minorHAnsi" w:hAnsiTheme="minorHAnsi" w:cstheme="minorHAnsi"/>
                <w:sz w:val="18"/>
                <w:szCs w:val="18"/>
              </w:rPr>
              <w:t>3</w:t>
            </w:r>
            <w:r w:rsidRPr="00D850FC">
              <w:rPr>
                <w:rFonts w:asciiTheme="minorHAnsi" w:hAnsiTheme="minorHAnsi" w:cstheme="minorHAnsi"/>
                <w:sz w:val="18"/>
                <w:szCs w:val="18"/>
              </w:rPr>
              <w:t>. Een goede basisgezondheidszorg is van groot belang in de preventie en bestrijding van infectieziektes.</w:t>
            </w:r>
            <w:r w:rsidRPr="00E31134">
              <w:rPr>
                <w:rFonts w:asciiTheme="minorHAnsi" w:hAnsiTheme="minorHAnsi" w:cstheme="minorHAnsi"/>
                <w:sz w:val="18"/>
                <w:szCs w:val="18"/>
              </w:rPr>
              <w:t xml:space="preserve"> </w:t>
            </w:r>
          </w:p>
          <w:p w:rsidRPr="004D201D" w:rsidR="00A30742" w:rsidP="00225991" w:rsidRDefault="00A30742" w14:paraId="51DC2FF8" w14:textId="77777777">
            <w:pPr>
              <w:pStyle w:val="TableParagraph"/>
              <w:spacing w:before="8" w:line="252" w:lineRule="auto"/>
              <w:ind w:left="0"/>
              <w:jc w:val="both"/>
              <w:rPr>
                <w:rFonts w:asciiTheme="minorHAnsi" w:hAnsiTheme="minorHAnsi" w:cstheme="minorHAnsi"/>
                <w:sz w:val="18"/>
                <w:szCs w:val="18"/>
              </w:rPr>
            </w:pPr>
          </w:p>
          <w:p w:rsidRPr="00996F13" w:rsidR="00A30742" w:rsidP="00225991" w:rsidRDefault="00A30742" w14:paraId="07292E17" w14:textId="77777777">
            <w:pPr>
              <w:pStyle w:val="TableParagraph"/>
              <w:spacing w:before="8" w:line="252" w:lineRule="auto"/>
              <w:jc w:val="both"/>
              <w:rPr>
                <w:rFonts w:asciiTheme="minorHAnsi" w:hAnsiTheme="minorHAnsi" w:cstheme="minorHAnsi"/>
                <w:sz w:val="18"/>
                <w:szCs w:val="18"/>
              </w:rPr>
            </w:pPr>
            <w:bookmarkStart w:name="_Hlk208671906" w:id="0"/>
            <w:r w:rsidRPr="00996F13">
              <w:rPr>
                <w:rFonts w:asciiTheme="minorHAnsi" w:hAnsiTheme="minorHAnsi" w:cstheme="minorHAnsi"/>
                <w:sz w:val="18"/>
                <w:szCs w:val="18"/>
              </w:rPr>
              <w:t xml:space="preserve">86% van </w:t>
            </w:r>
            <w:r w:rsidRPr="003001FE">
              <w:rPr>
                <w:rFonts w:asciiTheme="minorHAnsi" w:hAnsiTheme="minorHAnsi" w:cstheme="minorHAnsi"/>
                <w:sz w:val="18"/>
                <w:szCs w:val="18"/>
              </w:rPr>
              <w:t xml:space="preserve">huishoudens heeft moeite om toegang tot de juiste zorg en medicijnen te krijgen en het aantal mensen met hiv dat toegang heeft tot levensreddende zorg is gedaald van 130.000 naar 118.000. </w:t>
            </w:r>
            <w:bookmarkEnd w:id="0"/>
            <w:r w:rsidRPr="003001FE">
              <w:rPr>
                <w:rFonts w:asciiTheme="minorHAnsi" w:hAnsiTheme="minorHAnsi" w:cstheme="minorHAnsi"/>
                <w:sz w:val="18"/>
                <w:szCs w:val="18"/>
              </w:rPr>
              <w:t>Bovendien heeft de oorlog een negatieve invloed op geestelijk en psychosociaal welzijn. De WHO schat dat 9,6 miljoen Oekraïners nu of in de komende jaren te maken zullen krijgen met een geestelijke aandoening (depressie, angsten, psychose, PTSS etc.).</w:t>
            </w:r>
            <w:r w:rsidRPr="00996F13">
              <w:rPr>
                <w:rFonts w:asciiTheme="minorHAnsi" w:hAnsiTheme="minorHAnsi" w:cstheme="minorHAnsi"/>
                <w:sz w:val="18"/>
                <w:szCs w:val="18"/>
              </w:rPr>
              <w:t xml:space="preserve"> </w:t>
            </w:r>
          </w:p>
          <w:p w:rsidRPr="00996F13" w:rsidR="00A30742" w:rsidP="00225991" w:rsidRDefault="00A30742" w14:paraId="51D9D889" w14:textId="77777777">
            <w:pPr>
              <w:pStyle w:val="TableParagraph"/>
              <w:spacing w:before="8" w:line="252" w:lineRule="auto"/>
              <w:jc w:val="both"/>
              <w:rPr>
                <w:rFonts w:asciiTheme="minorHAnsi" w:hAnsiTheme="minorHAnsi" w:cstheme="minorHAnsi"/>
                <w:sz w:val="18"/>
                <w:szCs w:val="18"/>
              </w:rPr>
            </w:pPr>
          </w:p>
          <w:p w:rsidRPr="004D201D" w:rsidR="00A30742" w:rsidP="00225991" w:rsidRDefault="00A30742" w14:paraId="2D54D1BE" w14:textId="77777777">
            <w:pPr>
              <w:pStyle w:val="TableParagraph"/>
              <w:spacing w:before="8" w:line="252" w:lineRule="auto"/>
              <w:jc w:val="both"/>
              <w:rPr>
                <w:rFonts w:asciiTheme="minorHAnsi" w:hAnsiTheme="minorHAnsi" w:cstheme="minorHAnsi"/>
                <w:sz w:val="18"/>
                <w:szCs w:val="18"/>
              </w:rPr>
            </w:pPr>
            <w:r w:rsidRPr="00996F13">
              <w:rPr>
                <w:rFonts w:asciiTheme="minorHAnsi" w:hAnsiTheme="minorHAnsi" w:cstheme="minorHAnsi"/>
                <w:sz w:val="18"/>
                <w:szCs w:val="18"/>
              </w:rPr>
              <w:t>Inzet op hiv-aids is belangrijk, aangezien Oekraïne de tweede</w:t>
            </w:r>
            <w:r w:rsidRPr="006B6088">
              <w:rPr>
                <w:rFonts w:asciiTheme="minorHAnsi" w:hAnsiTheme="minorHAnsi" w:cstheme="minorHAnsi"/>
                <w:sz w:val="18"/>
                <w:szCs w:val="18"/>
              </w:rPr>
              <w:t xml:space="preserve"> grootste hiv-epidemie in Oost-Europa en Centraal-Azië kent. Het inperken van het hiv-virus draagt bij aan de benodigde volksgezondheid </w:t>
            </w:r>
            <w:r>
              <w:rPr>
                <w:rFonts w:asciiTheme="minorHAnsi" w:hAnsiTheme="minorHAnsi" w:cstheme="minorHAnsi"/>
                <w:sz w:val="18"/>
                <w:szCs w:val="18"/>
              </w:rPr>
              <w:t xml:space="preserve">en </w:t>
            </w:r>
            <w:r w:rsidRPr="006B6088">
              <w:rPr>
                <w:rFonts w:asciiTheme="minorHAnsi" w:hAnsiTheme="minorHAnsi" w:cstheme="minorHAnsi"/>
                <w:sz w:val="18"/>
                <w:szCs w:val="18"/>
              </w:rPr>
              <w:t>wederopbouw in de toekomst.</w:t>
            </w:r>
            <w:r>
              <w:rPr>
                <w:rFonts w:asciiTheme="minorHAnsi" w:hAnsiTheme="minorHAnsi" w:cstheme="minorHAnsi"/>
                <w:sz w:val="18"/>
                <w:szCs w:val="18"/>
              </w:rPr>
              <w:t xml:space="preserve"> Bovendien treft hiv-aids met name de meest gemarginaliseerde groepen met verminderde toegang tot preventie en zorg. Zonder hen te bereiken en betrekken kan het virus niet worden tegengegaan. </w:t>
            </w:r>
            <w:r w:rsidRPr="00E16DB0">
              <w:rPr>
                <w:rFonts w:asciiTheme="minorHAnsi" w:hAnsiTheme="minorHAnsi" w:cstheme="minorHAnsi"/>
                <w:sz w:val="18"/>
                <w:szCs w:val="18"/>
              </w:rPr>
              <w:t xml:space="preserve">Het werk van UNAIDS blijft relevant omdat </w:t>
            </w:r>
            <w:r>
              <w:rPr>
                <w:rFonts w:asciiTheme="minorHAnsi" w:hAnsiTheme="minorHAnsi" w:cstheme="minorHAnsi"/>
                <w:sz w:val="18"/>
                <w:szCs w:val="18"/>
              </w:rPr>
              <w:t>deze groepen zijn gestigmatiseerd en daardoor kwetsbaar blijven</w:t>
            </w:r>
            <w:r w:rsidRPr="00E16DB0">
              <w:rPr>
                <w:rFonts w:asciiTheme="minorHAnsi" w:hAnsiTheme="minorHAnsi" w:cstheme="minorHAnsi"/>
                <w:sz w:val="18"/>
                <w:szCs w:val="18"/>
              </w:rPr>
              <w:t>.</w:t>
            </w:r>
            <w:r>
              <w:rPr>
                <w:rFonts w:asciiTheme="minorHAnsi" w:hAnsiTheme="minorHAnsi" w:cstheme="minorHAnsi"/>
                <w:sz w:val="18"/>
                <w:szCs w:val="18"/>
              </w:rPr>
              <w:t xml:space="preserve"> Tenslotte heeft Nederland ook hier een direct belang, aangezien virussen niet stoppen bij de grens en burgers en soldaten tussen de EU/NL en Oekraïne reizen en zij zich mengen onder de gastgemeenschap en ook hier verpleegd worden.    </w:t>
            </w:r>
          </w:p>
          <w:p w:rsidRPr="004D201D" w:rsidR="00A30742" w:rsidP="00225991" w:rsidRDefault="00A30742" w14:paraId="29FF34ED" w14:textId="77777777">
            <w:pPr>
              <w:pStyle w:val="TableParagraph"/>
              <w:spacing w:before="8" w:line="252" w:lineRule="auto"/>
              <w:ind w:left="0"/>
              <w:jc w:val="both"/>
              <w:rPr>
                <w:rStyle w:val="Hyperlink"/>
                <w:rFonts w:asciiTheme="minorHAnsi" w:hAnsiTheme="minorHAnsi" w:cstheme="minorHAnsi"/>
                <w:color w:val="auto"/>
                <w:sz w:val="18"/>
                <w:szCs w:val="18"/>
                <w:u w:val="none"/>
              </w:rPr>
            </w:pPr>
          </w:p>
          <w:p w:rsidRPr="004D201D" w:rsidR="00A30742" w:rsidP="00225991" w:rsidRDefault="00A30742" w14:paraId="3E9E25D7" w14:textId="77777777">
            <w:pPr>
              <w:pStyle w:val="TableParagraph"/>
              <w:spacing w:before="8" w:line="252" w:lineRule="auto"/>
              <w:jc w:val="both"/>
              <w:rPr>
                <w:rStyle w:val="Hyperlink"/>
                <w:rFonts w:asciiTheme="minorHAnsi" w:hAnsiTheme="minorHAnsi" w:cstheme="minorHAnsi"/>
                <w:color w:val="auto"/>
                <w:sz w:val="18"/>
                <w:szCs w:val="18"/>
                <w:u w:val="none"/>
              </w:rPr>
            </w:pPr>
            <w:r w:rsidRPr="001E6767">
              <w:rPr>
                <w:rFonts w:asciiTheme="minorHAnsi" w:hAnsiTheme="minorHAnsi" w:cstheme="minorHAnsi"/>
                <w:b/>
                <w:bCs/>
                <w:color w:val="000000" w:themeColor="text1"/>
                <w:sz w:val="18"/>
                <w:szCs w:val="18"/>
              </w:rPr>
              <w:t>Voortvloeiend uit RDNA4 heeft de Nederlandse gezondheidsinzet in Oekraïne heeft tot doel</w:t>
            </w:r>
            <w:r w:rsidRPr="001E6767">
              <w:rPr>
                <w:b/>
                <w:bCs/>
                <w:color w:val="000000" w:themeColor="text1"/>
              </w:rPr>
              <w:t xml:space="preserve"> </w:t>
            </w:r>
            <w:r w:rsidRPr="001E6767">
              <w:rPr>
                <w:rStyle w:val="Hyperlink"/>
                <w:rFonts w:asciiTheme="minorHAnsi" w:hAnsiTheme="minorHAnsi" w:cstheme="minorHAnsi"/>
                <w:b/>
                <w:bCs/>
                <w:color w:val="000000" w:themeColor="text1"/>
                <w:sz w:val="18"/>
                <w:szCs w:val="18"/>
                <w:u w:val="none"/>
              </w:rPr>
              <w:t>de gezondheidssector t</w:t>
            </w:r>
            <w:r w:rsidRPr="001E6767">
              <w:rPr>
                <w:rStyle w:val="Hyperlink"/>
                <w:rFonts w:cstheme="minorHAnsi"/>
                <w:b/>
                <w:bCs/>
                <w:color w:val="000000" w:themeColor="text1"/>
                <w:sz w:val="18"/>
                <w:szCs w:val="18"/>
                <w:u w:val="none"/>
              </w:rPr>
              <w:t xml:space="preserve">e </w:t>
            </w:r>
            <w:r w:rsidRPr="001E6767">
              <w:rPr>
                <w:rStyle w:val="Hyperlink"/>
                <w:rFonts w:asciiTheme="minorHAnsi" w:hAnsiTheme="minorHAnsi" w:cstheme="minorHAnsi"/>
                <w:b/>
                <w:bCs/>
                <w:color w:val="000000" w:themeColor="text1"/>
                <w:sz w:val="18"/>
                <w:szCs w:val="18"/>
                <w:u w:val="none"/>
              </w:rPr>
              <w:t>ondersteune</w:t>
            </w:r>
            <w:r w:rsidRPr="001E6767">
              <w:rPr>
                <w:rStyle w:val="Hyperlink"/>
                <w:rFonts w:cstheme="minorHAnsi"/>
                <w:b/>
                <w:bCs/>
                <w:color w:val="000000" w:themeColor="text1"/>
                <w:sz w:val="18"/>
                <w:szCs w:val="18"/>
                <w:u w:val="none"/>
              </w:rPr>
              <w:t>n</w:t>
            </w:r>
            <w:r w:rsidRPr="001E6767">
              <w:rPr>
                <w:rStyle w:val="Hyperlink"/>
                <w:rFonts w:asciiTheme="minorHAnsi" w:hAnsiTheme="minorHAnsi" w:cstheme="minorHAnsi"/>
                <w:b/>
                <w:bCs/>
                <w:color w:val="000000" w:themeColor="text1"/>
                <w:sz w:val="18"/>
                <w:szCs w:val="18"/>
                <w:u w:val="none"/>
              </w:rPr>
              <w:t xml:space="preserve"> en versterke</w:t>
            </w:r>
            <w:r w:rsidRPr="001E6767">
              <w:rPr>
                <w:rStyle w:val="Hyperlink"/>
                <w:rFonts w:cstheme="minorHAnsi"/>
                <w:b/>
                <w:bCs/>
                <w:color w:val="000000" w:themeColor="text1"/>
                <w:sz w:val="18"/>
                <w:szCs w:val="18"/>
                <w:u w:val="none"/>
              </w:rPr>
              <w:t>n</w:t>
            </w:r>
            <w:r w:rsidRPr="001E6767">
              <w:rPr>
                <w:rStyle w:val="Hyperlink"/>
                <w:rFonts w:asciiTheme="minorHAnsi" w:hAnsiTheme="minorHAnsi" w:cstheme="minorHAnsi"/>
                <w:b/>
                <w:bCs/>
                <w:color w:val="000000" w:themeColor="text1"/>
                <w:sz w:val="18"/>
                <w:szCs w:val="18"/>
                <w:u w:val="none"/>
              </w:rPr>
              <w:t>.</w:t>
            </w:r>
            <w:r w:rsidRPr="001E6767">
              <w:rPr>
                <w:rStyle w:val="Hyperlink"/>
                <w:rFonts w:asciiTheme="minorHAnsi" w:hAnsiTheme="minorHAnsi" w:cstheme="minorHAnsi"/>
                <w:color w:val="000000" w:themeColor="text1"/>
                <w:sz w:val="18"/>
                <w:szCs w:val="18"/>
                <w:u w:val="none"/>
              </w:rPr>
              <w:t xml:space="preserve"> </w:t>
            </w:r>
            <w:r w:rsidRPr="00D850FC">
              <w:rPr>
                <w:rStyle w:val="Hyperlink"/>
                <w:rFonts w:asciiTheme="minorHAnsi" w:hAnsiTheme="minorHAnsi" w:cstheme="minorHAnsi"/>
                <w:color w:val="auto"/>
                <w:sz w:val="18"/>
                <w:szCs w:val="18"/>
                <w:u w:val="none"/>
              </w:rPr>
              <w:t xml:space="preserve">Op die manier wordt ervoor gezorgd dat </w:t>
            </w:r>
            <w:r>
              <w:rPr>
                <w:rStyle w:val="Hyperlink"/>
                <w:rFonts w:asciiTheme="minorHAnsi" w:hAnsiTheme="minorHAnsi" w:cstheme="minorHAnsi"/>
                <w:color w:val="auto"/>
                <w:sz w:val="18"/>
                <w:szCs w:val="18"/>
                <w:u w:val="none"/>
              </w:rPr>
              <w:t>m</w:t>
            </w:r>
            <w:r w:rsidRPr="003001FE">
              <w:rPr>
                <w:rStyle w:val="Hyperlink"/>
                <w:rFonts w:asciiTheme="minorHAnsi" w:hAnsiTheme="minorHAnsi" w:cstheme="minorHAnsi"/>
                <w:color w:val="auto"/>
                <w:sz w:val="18"/>
                <w:szCs w:val="18"/>
                <w:u w:val="none"/>
              </w:rPr>
              <w:t xml:space="preserve">eer </w:t>
            </w:r>
            <w:r w:rsidRPr="00D850FC">
              <w:rPr>
                <w:rStyle w:val="Hyperlink"/>
                <w:rFonts w:asciiTheme="minorHAnsi" w:hAnsiTheme="minorHAnsi" w:cstheme="minorHAnsi"/>
                <w:color w:val="auto"/>
                <w:sz w:val="18"/>
                <w:szCs w:val="18"/>
                <w:u w:val="none"/>
              </w:rPr>
              <w:t xml:space="preserve">Oekraïners toegang houden tot </w:t>
            </w:r>
            <w:r w:rsidRPr="003001FE">
              <w:rPr>
                <w:rStyle w:val="Hyperlink"/>
                <w:rFonts w:asciiTheme="minorHAnsi" w:hAnsiTheme="minorHAnsi" w:cstheme="minorHAnsi"/>
                <w:color w:val="auto"/>
                <w:sz w:val="18"/>
                <w:szCs w:val="18"/>
                <w:u w:val="none"/>
              </w:rPr>
              <w:t xml:space="preserve">basisgezondheidszorg. </w:t>
            </w:r>
          </w:p>
          <w:p w:rsidRPr="004D201D" w:rsidR="00A30742" w:rsidP="00225991" w:rsidRDefault="00A30742" w14:paraId="541E765B" w14:textId="77777777">
            <w:pPr>
              <w:pStyle w:val="TableParagraph"/>
              <w:spacing w:before="8" w:line="252" w:lineRule="auto"/>
              <w:jc w:val="both"/>
              <w:rPr>
                <w:rFonts w:asciiTheme="minorHAnsi" w:hAnsiTheme="minorHAnsi" w:cstheme="minorHAnsi"/>
                <w:sz w:val="18"/>
                <w:szCs w:val="18"/>
              </w:rPr>
            </w:pPr>
          </w:p>
          <w:p w:rsidRPr="00996F13" w:rsidR="00A30742" w:rsidP="00225991" w:rsidRDefault="00A30742" w14:paraId="2FAF6550" w14:textId="77777777">
            <w:pPr>
              <w:pStyle w:val="TableParagraph"/>
              <w:spacing w:before="8" w:line="252" w:lineRule="auto"/>
              <w:jc w:val="both"/>
              <w:rPr>
                <w:rFonts w:asciiTheme="minorHAnsi" w:hAnsiTheme="minorHAnsi" w:cstheme="minorHAnsi"/>
                <w:b/>
                <w:bCs/>
                <w:sz w:val="18"/>
                <w:szCs w:val="18"/>
              </w:rPr>
            </w:pPr>
            <w:r w:rsidRPr="00996F13">
              <w:rPr>
                <w:rFonts w:asciiTheme="minorHAnsi" w:hAnsiTheme="minorHAnsi" w:cstheme="minorHAnsi"/>
                <w:b/>
                <w:bCs/>
                <w:sz w:val="18"/>
                <w:szCs w:val="18"/>
              </w:rPr>
              <w:t xml:space="preserve">Als uitwerking </w:t>
            </w:r>
            <w:r>
              <w:rPr>
                <w:rFonts w:asciiTheme="minorHAnsi" w:hAnsiTheme="minorHAnsi" w:cstheme="minorHAnsi"/>
                <w:b/>
                <w:bCs/>
                <w:sz w:val="18"/>
                <w:szCs w:val="18"/>
              </w:rPr>
              <w:t>hiervan</w:t>
            </w:r>
            <w:r w:rsidRPr="00996F13">
              <w:rPr>
                <w:rFonts w:asciiTheme="minorHAnsi" w:hAnsiTheme="minorHAnsi" w:cstheme="minorHAnsi"/>
                <w:b/>
                <w:bCs/>
                <w:sz w:val="18"/>
                <w:szCs w:val="18"/>
              </w:rPr>
              <w:t xml:space="preserve"> komt de Nederlandse bijdrage ten goede aan activiteiten binnen </w:t>
            </w:r>
            <w:r>
              <w:rPr>
                <w:rFonts w:asciiTheme="minorHAnsi" w:hAnsiTheme="minorHAnsi" w:cstheme="minorHAnsi"/>
                <w:b/>
                <w:bCs/>
                <w:sz w:val="18"/>
                <w:szCs w:val="18"/>
              </w:rPr>
              <w:t>twee</w:t>
            </w:r>
            <w:r w:rsidRPr="00996F13">
              <w:rPr>
                <w:rFonts w:asciiTheme="minorHAnsi" w:hAnsiTheme="minorHAnsi" w:cstheme="minorHAnsi"/>
                <w:b/>
                <w:bCs/>
                <w:sz w:val="18"/>
                <w:szCs w:val="18"/>
              </w:rPr>
              <w:t xml:space="preserve"> thema’s:</w:t>
            </w:r>
          </w:p>
          <w:p w:rsidRPr="003001FE" w:rsidR="00A30742" w:rsidP="00225991" w:rsidRDefault="00A30742" w14:paraId="76CE893F" w14:textId="77777777">
            <w:pPr>
              <w:pStyle w:val="TableParagraph"/>
              <w:numPr>
                <w:ilvl w:val="0"/>
                <w:numId w:val="36"/>
              </w:numPr>
              <w:spacing w:before="8" w:line="252" w:lineRule="auto"/>
              <w:jc w:val="both"/>
              <w:rPr>
                <w:rFonts w:asciiTheme="minorHAnsi" w:hAnsiTheme="minorHAnsi" w:cstheme="minorHAnsi"/>
                <w:sz w:val="18"/>
                <w:szCs w:val="18"/>
              </w:rPr>
            </w:pPr>
            <w:r w:rsidRPr="00996F13">
              <w:rPr>
                <w:rFonts w:asciiTheme="minorHAnsi" w:hAnsiTheme="minorHAnsi" w:cstheme="minorHAnsi"/>
                <w:sz w:val="18"/>
                <w:szCs w:val="18"/>
              </w:rPr>
              <w:t xml:space="preserve">Het ondersteunen van toegang tot basisgezondheidszorg en tot multisectoriële </w:t>
            </w:r>
            <w:r w:rsidRPr="003001FE">
              <w:rPr>
                <w:rFonts w:asciiTheme="minorHAnsi" w:hAnsiTheme="minorHAnsi" w:cstheme="minorHAnsi"/>
                <w:sz w:val="18"/>
                <w:szCs w:val="18"/>
              </w:rPr>
              <w:t xml:space="preserve">geestelijke en psychosociale zorg. Dit behelst het leveren van medische hulpmiddelen (zoals apparatuur, medicijnen), renovatie van verwoeste gezondheidscentra, ondersteuning van mobiele klinieken, het versterken van maatschappelijke en overheidsdiensten op het gebied van geestelijke gezondheid, transitie van </w:t>
            </w:r>
            <w:r>
              <w:rPr>
                <w:rFonts w:asciiTheme="minorHAnsi" w:hAnsiTheme="minorHAnsi" w:cstheme="minorHAnsi"/>
                <w:sz w:val="18"/>
                <w:szCs w:val="18"/>
              </w:rPr>
              <w:t xml:space="preserve">een </w:t>
            </w:r>
            <w:r w:rsidRPr="003001FE">
              <w:rPr>
                <w:rFonts w:asciiTheme="minorHAnsi" w:hAnsiTheme="minorHAnsi" w:cstheme="minorHAnsi"/>
                <w:sz w:val="18"/>
                <w:szCs w:val="18"/>
              </w:rPr>
              <w:t xml:space="preserve">overmatig geïnstitutionaliseerde GGZ naar in de gemeenschap gewortelde toegankelijke zorg en medicatie voor mensen met hiv-aids en preventie voor risicogroepen. Hierdoor krijgen mensen de juiste medische zorg en worden zij beter beschermd tegen gezondheidsproblemen. </w:t>
            </w:r>
          </w:p>
          <w:p w:rsidRPr="003001FE" w:rsidR="00A30742" w:rsidP="00225991" w:rsidRDefault="00A30742" w14:paraId="6C743842" w14:textId="77777777">
            <w:pPr>
              <w:pStyle w:val="TableParagraph"/>
              <w:numPr>
                <w:ilvl w:val="0"/>
                <w:numId w:val="36"/>
              </w:numPr>
              <w:spacing w:before="8" w:line="252" w:lineRule="auto"/>
              <w:jc w:val="both"/>
              <w:rPr>
                <w:rStyle w:val="Hyperlink"/>
                <w:rFonts w:asciiTheme="minorHAnsi" w:hAnsiTheme="minorHAnsi" w:cstheme="minorHAnsi"/>
                <w:color w:val="auto"/>
                <w:sz w:val="18"/>
                <w:szCs w:val="18"/>
                <w:u w:val="none"/>
              </w:rPr>
            </w:pPr>
            <w:r w:rsidRPr="003001FE">
              <w:rPr>
                <w:rFonts w:asciiTheme="minorHAnsi" w:hAnsiTheme="minorHAnsi" w:cstheme="minorHAnsi"/>
                <w:sz w:val="18"/>
                <w:szCs w:val="18"/>
              </w:rPr>
              <w:t xml:space="preserve">Verbeteren </w:t>
            </w:r>
            <w:r>
              <w:rPr>
                <w:rFonts w:asciiTheme="minorHAnsi" w:hAnsiTheme="minorHAnsi" w:cstheme="minorHAnsi"/>
                <w:sz w:val="18"/>
                <w:szCs w:val="18"/>
              </w:rPr>
              <w:t xml:space="preserve">van de </w:t>
            </w:r>
            <w:r w:rsidRPr="003001FE">
              <w:rPr>
                <w:rFonts w:asciiTheme="minorHAnsi" w:hAnsiTheme="minorHAnsi" w:cstheme="minorHAnsi"/>
                <w:sz w:val="18"/>
                <w:szCs w:val="18"/>
              </w:rPr>
              <w:t>coördinatie van relevante zorgverleners</w:t>
            </w:r>
            <w:r>
              <w:rPr>
                <w:rFonts w:asciiTheme="minorHAnsi" w:hAnsiTheme="minorHAnsi" w:cstheme="minorHAnsi"/>
                <w:sz w:val="18"/>
                <w:szCs w:val="18"/>
              </w:rPr>
              <w:t>,</w:t>
            </w:r>
            <w:r w:rsidRPr="003001FE">
              <w:rPr>
                <w:rFonts w:asciiTheme="minorHAnsi" w:hAnsiTheme="minorHAnsi" w:cstheme="minorHAnsi"/>
                <w:sz w:val="18"/>
                <w:szCs w:val="18"/>
              </w:rPr>
              <w:t xml:space="preserve"> o.a. door inzet van data voor het beter in kaart brengen van het aanbod van en vraag naar </w:t>
            </w:r>
            <w:r w:rsidRPr="003001FE">
              <w:rPr>
                <w:rFonts w:asciiTheme="minorHAnsi" w:hAnsiTheme="minorHAnsi" w:cstheme="minorHAnsi"/>
                <w:sz w:val="18"/>
                <w:szCs w:val="18"/>
              </w:rPr>
              <w:lastRenderedPageBreak/>
              <w:t xml:space="preserve">gezondheidsdiensten. Dit leidt ertoe dat hulp wordt geboden op plekken waar deze het meest nodig is. </w:t>
            </w:r>
          </w:p>
          <w:p w:rsidRPr="003001FE" w:rsidR="00A30742" w:rsidP="00225991" w:rsidRDefault="00A30742" w14:paraId="419F3E47" w14:textId="77777777">
            <w:pPr>
              <w:pStyle w:val="TableParagraph"/>
              <w:spacing w:before="8" w:line="252" w:lineRule="auto"/>
              <w:jc w:val="both"/>
              <w:rPr>
                <w:rFonts w:asciiTheme="minorHAnsi" w:hAnsiTheme="minorHAnsi" w:cstheme="minorHAnsi"/>
                <w:sz w:val="18"/>
                <w:szCs w:val="18"/>
              </w:rPr>
            </w:pPr>
          </w:p>
          <w:p w:rsidR="00A30742" w:rsidP="00225991" w:rsidRDefault="00A30742" w14:paraId="1524FED7" w14:textId="77777777">
            <w:pPr>
              <w:pStyle w:val="TableParagraph"/>
              <w:spacing w:before="8" w:line="252" w:lineRule="auto"/>
              <w:jc w:val="both"/>
              <w:rPr>
                <w:sz w:val="18"/>
                <w:szCs w:val="18"/>
              </w:rPr>
            </w:pPr>
            <w:r w:rsidRPr="003001FE">
              <w:rPr>
                <w:rFonts w:asciiTheme="minorHAnsi" w:hAnsiTheme="minorHAnsi" w:cstheme="minorHAnsi"/>
                <w:sz w:val="18"/>
                <w:szCs w:val="18"/>
              </w:rPr>
              <w:t xml:space="preserve">Deze activiteiten zorgen voor een betere toegang tot de juiste medische zorg, voor betere bescherming tegen gezondheidsproblemen en voor een grotere </w:t>
            </w:r>
            <w:r w:rsidRPr="003001FE">
              <w:rPr>
                <w:sz w:val="18"/>
                <w:szCs w:val="18"/>
              </w:rPr>
              <w:t>weerbaarheid en zelfredzaamheid van individuen, families en gemeenschappen. Hierdoor zijn zij beter in staat om de uitdagingen van oorlogsomstandigheden het hoofd te bieden, om oplossingen te vinden en initiatieven te ontwikkelen, en om op termijn bij te dragen aan herstel en wederopbouw.</w:t>
            </w:r>
          </w:p>
          <w:p w:rsidRPr="004D201D" w:rsidR="00A30742" w:rsidP="00225991" w:rsidRDefault="00A30742" w14:paraId="475137CD" w14:textId="77777777">
            <w:pPr>
              <w:pStyle w:val="TableParagraph"/>
              <w:spacing w:before="8" w:line="252" w:lineRule="auto"/>
              <w:jc w:val="both"/>
              <w:rPr>
                <w:rFonts w:asciiTheme="minorHAnsi" w:hAnsiTheme="minorHAnsi" w:cstheme="minorHAnsi"/>
                <w:sz w:val="18"/>
                <w:szCs w:val="18"/>
              </w:rPr>
            </w:pPr>
          </w:p>
          <w:p w:rsidRPr="004D201D" w:rsidR="00A30742" w:rsidP="00225991" w:rsidRDefault="00A30742" w14:paraId="11D68812" w14:textId="77777777">
            <w:pPr>
              <w:pStyle w:val="TableParagraph"/>
              <w:spacing w:before="8" w:line="252" w:lineRule="auto"/>
              <w:jc w:val="both"/>
              <w:rPr>
                <w:rFonts w:asciiTheme="minorHAnsi" w:hAnsiTheme="minorHAnsi" w:cstheme="minorHAnsi"/>
                <w:sz w:val="18"/>
                <w:szCs w:val="18"/>
              </w:rPr>
            </w:pPr>
          </w:p>
        </w:tc>
      </w:tr>
      <w:tr w:rsidRPr="004D201D" w:rsidR="00A30742" w:rsidTr="00225991" w14:paraId="005146E3" w14:textId="77777777">
        <w:trPr>
          <w:trHeight w:val="559"/>
        </w:trPr>
        <w:tc>
          <w:tcPr>
            <w:tcW w:w="1258" w:type="pct"/>
            <w:tcBorders>
              <w:top w:val="nil"/>
              <w:left w:val="nil"/>
              <w:bottom w:val="single" w:color="017BC7" w:sz="8" w:space="0"/>
              <w:right w:val="nil"/>
            </w:tcBorders>
            <w:shd w:val="clear" w:color="auto" w:fill="D6EFF9"/>
            <w:hideMark/>
          </w:tcPr>
          <w:p w:rsidRPr="004D201D" w:rsidR="00A30742" w:rsidP="00225991" w:rsidRDefault="00A30742" w14:paraId="150C9C58" w14:textId="77777777">
            <w:pPr>
              <w:pStyle w:val="TableParagraph"/>
              <w:spacing w:before="57" w:line="252" w:lineRule="auto"/>
              <w:ind w:left="89"/>
              <w:jc w:val="both"/>
              <w:rPr>
                <w:rFonts w:asciiTheme="minorHAnsi" w:hAnsiTheme="minorHAnsi" w:cstheme="minorHAnsi"/>
                <w:b/>
                <w:bCs/>
                <w:sz w:val="18"/>
                <w:szCs w:val="18"/>
                <w:lang w:val="en-US"/>
              </w:rPr>
            </w:pPr>
            <w:r w:rsidRPr="004D201D">
              <w:rPr>
                <w:rFonts w:asciiTheme="minorHAnsi" w:hAnsiTheme="minorHAnsi" w:cstheme="minorHAnsi"/>
                <w:b/>
                <w:bCs/>
                <w:sz w:val="18"/>
                <w:szCs w:val="18"/>
                <w:lang w:val="en-US"/>
              </w:rPr>
              <w:lastRenderedPageBreak/>
              <w:t xml:space="preserve">2. </w:t>
            </w:r>
            <w:proofErr w:type="spellStart"/>
            <w:r w:rsidRPr="004D201D">
              <w:rPr>
                <w:rFonts w:asciiTheme="minorHAnsi" w:hAnsiTheme="minorHAnsi" w:cstheme="minorHAnsi"/>
                <w:b/>
                <w:bCs/>
                <w:sz w:val="18"/>
                <w:szCs w:val="18"/>
                <w:lang w:val="en-US"/>
              </w:rPr>
              <w:t>Beleidsinstrument</w:t>
            </w:r>
            <w:proofErr w:type="spellEnd"/>
            <w:r w:rsidRPr="004D201D">
              <w:rPr>
                <w:rFonts w:asciiTheme="minorHAnsi" w:hAnsiTheme="minorHAnsi" w:cstheme="minorHAnsi"/>
                <w:b/>
                <w:bCs/>
                <w:sz w:val="18"/>
                <w:szCs w:val="18"/>
                <w:lang w:val="en-US"/>
              </w:rPr>
              <w:t>(en)</w:t>
            </w:r>
          </w:p>
        </w:tc>
        <w:tc>
          <w:tcPr>
            <w:tcW w:w="3742" w:type="pct"/>
            <w:tcBorders>
              <w:top w:val="nil"/>
              <w:left w:val="nil"/>
              <w:bottom w:val="single" w:color="017BC7" w:sz="8" w:space="0"/>
              <w:right w:val="nil"/>
            </w:tcBorders>
            <w:shd w:val="clear" w:color="auto" w:fill="auto"/>
          </w:tcPr>
          <w:p w:rsidRPr="004D201D" w:rsidR="00A30742" w:rsidP="00225991" w:rsidRDefault="00A30742" w14:paraId="1FD6900C" w14:textId="77777777">
            <w:pPr>
              <w:pStyle w:val="TableParagraph"/>
              <w:spacing w:before="8" w:line="252" w:lineRule="auto"/>
              <w:jc w:val="both"/>
              <w:rPr>
                <w:rFonts w:asciiTheme="minorHAnsi" w:hAnsiTheme="minorHAnsi" w:cstheme="minorHAnsi"/>
                <w:sz w:val="18"/>
                <w:szCs w:val="18"/>
              </w:rPr>
            </w:pPr>
            <w:r w:rsidRPr="004D201D">
              <w:rPr>
                <w:rFonts w:asciiTheme="minorHAnsi" w:hAnsiTheme="minorHAnsi" w:cstheme="minorHAnsi"/>
                <w:sz w:val="18"/>
                <w:szCs w:val="18"/>
              </w:rPr>
              <w:t>Welke beleidsinstrumenten worden ingezet om deze doelen te realiseren?</w:t>
            </w:r>
          </w:p>
          <w:p w:rsidRPr="004D201D" w:rsidR="00A30742" w:rsidP="00225991" w:rsidRDefault="00A30742" w14:paraId="0560D90E" w14:textId="77777777">
            <w:pPr>
              <w:pStyle w:val="TableParagraph"/>
              <w:spacing w:before="8" w:line="252" w:lineRule="auto"/>
              <w:jc w:val="both"/>
              <w:rPr>
                <w:rFonts w:asciiTheme="minorHAnsi" w:hAnsiTheme="minorHAnsi" w:cstheme="minorHAnsi"/>
                <w:sz w:val="18"/>
                <w:szCs w:val="18"/>
              </w:rPr>
            </w:pPr>
          </w:p>
          <w:p w:rsidRPr="004D201D" w:rsidR="00A30742" w:rsidP="00225991" w:rsidRDefault="00A30742" w14:paraId="6F73A681" w14:textId="77777777">
            <w:pPr>
              <w:pStyle w:val="TableParagraph"/>
              <w:spacing w:before="8" w:line="252" w:lineRule="auto"/>
              <w:jc w:val="both"/>
              <w:rPr>
                <w:rFonts w:asciiTheme="minorHAnsi" w:hAnsiTheme="minorHAnsi" w:cstheme="minorHAnsi"/>
                <w:sz w:val="18"/>
                <w:szCs w:val="18"/>
              </w:rPr>
            </w:pPr>
            <w:r w:rsidRPr="004D201D">
              <w:rPr>
                <w:rFonts w:asciiTheme="minorHAnsi" w:hAnsiTheme="minorHAnsi" w:cstheme="minorHAnsi"/>
                <w:sz w:val="18"/>
                <w:szCs w:val="18"/>
              </w:rPr>
              <w:t>De beoogde financiering op gebied van doelstelling 1 wordt gekanaliseerd via bijdragen aan VN</w:t>
            </w:r>
            <w:r>
              <w:rPr>
                <w:rFonts w:asciiTheme="minorHAnsi" w:hAnsiTheme="minorHAnsi" w:cstheme="minorHAnsi"/>
                <w:sz w:val="18"/>
                <w:szCs w:val="18"/>
              </w:rPr>
              <w:t>-</w:t>
            </w:r>
            <w:r w:rsidRPr="004D201D">
              <w:rPr>
                <w:rFonts w:asciiTheme="minorHAnsi" w:hAnsiTheme="minorHAnsi" w:cstheme="minorHAnsi"/>
                <w:sz w:val="18"/>
                <w:szCs w:val="18"/>
              </w:rPr>
              <w:t xml:space="preserve">instellingen die kundig en ervaren zijn op dit terrein. Tevens is gekozen voor partners waarmee al positieve samenwerking plaatsvindt in Oekraïne en andere </w:t>
            </w:r>
            <w:r>
              <w:rPr>
                <w:rFonts w:asciiTheme="minorHAnsi" w:hAnsiTheme="minorHAnsi" w:cstheme="minorHAnsi"/>
                <w:sz w:val="18"/>
                <w:szCs w:val="18"/>
              </w:rPr>
              <w:t>conflict</w:t>
            </w:r>
            <w:r w:rsidRPr="004D201D">
              <w:rPr>
                <w:rFonts w:asciiTheme="minorHAnsi" w:hAnsiTheme="minorHAnsi" w:cstheme="minorHAnsi"/>
                <w:sz w:val="18"/>
                <w:szCs w:val="18"/>
              </w:rPr>
              <w:t xml:space="preserve">situaties. De voorgestelde </w:t>
            </w:r>
            <w:r w:rsidRPr="008A3225">
              <w:rPr>
                <w:rFonts w:asciiTheme="minorHAnsi" w:hAnsiTheme="minorHAnsi" w:cstheme="minorHAnsi"/>
                <w:sz w:val="18"/>
                <w:szCs w:val="18"/>
              </w:rPr>
              <w:t>partners zijn WHO en UNAIDS, waarbij de Nederlandse focus en meerwaarde ligt op basisgezondheidszorg en hiv/</w:t>
            </w:r>
            <w:proofErr w:type="spellStart"/>
            <w:r w:rsidRPr="008A3225">
              <w:rPr>
                <w:rFonts w:asciiTheme="minorHAnsi" w:hAnsiTheme="minorHAnsi" w:cstheme="minorHAnsi"/>
                <w:sz w:val="18"/>
                <w:szCs w:val="18"/>
              </w:rPr>
              <w:t>aids</w:t>
            </w:r>
            <w:r>
              <w:rPr>
                <w:rFonts w:asciiTheme="minorHAnsi" w:hAnsiTheme="minorHAnsi" w:cstheme="minorHAnsi"/>
                <w:sz w:val="18"/>
                <w:szCs w:val="18"/>
              </w:rPr>
              <w:t>-</w:t>
            </w:r>
            <w:r w:rsidRPr="008A3225">
              <w:rPr>
                <w:rFonts w:asciiTheme="minorHAnsi" w:hAnsiTheme="minorHAnsi" w:cstheme="minorHAnsi"/>
                <w:sz w:val="18"/>
                <w:szCs w:val="18"/>
              </w:rPr>
              <w:t>zorg</w:t>
            </w:r>
            <w:proofErr w:type="spellEnd"/>
            <w:r w:rsidRPr="008A3225">
              <w:rPr>
                <w:rFonts w:asciiTheme="minorHAnsi" w:hAnsiTheme="minorHAnsi" w:cstheme="minorHAnsi"/>
                <w:sz w:val="18"/>
                <w:szCs w:val="18"/>
              </w:rPr>
              <w:t>. De VN-partners</w:t>
            </w:r>
            <w:r w:rsidRPr="00953967">
              <w:rPr>
                <w:rFonts w:asciiTheme="minorHAnsi" w:hAnsiTheme="minorHAnsi" w:cstheme="minorHAnsi"/>
                <w:sz w:val="18"/>
                <w:szCs w:val="18"/>
              </w:rPr>
              <w:t xml:space="preserve"> implementeren al gezondheidsprogramma’s in Oekraïne in nauwe afstemming met de Oekraïense autoriteiten. Nederlandse financiering draagt bovendien bij aan nog niet gedekte noden in de internationale hulpverzoeken van WHO en UNAIDS (zgn. </w:t>
            </w:r>
            <w:proofErr w:type="spellStart"/>
            <w:r w:rsidRPr="00953967">
              <w:rPr>
                <w:rFonts w:asciiTheme="minorHAnsi" w:hAnsiTheme="minorHAnsi" w:cstheme="minorHAnsi"/>
                <w:sz w:val="18"/>
                <w:szCs w:val="18"/>
              </w:rPr>
              <w:t>funding</w:t>
            </w:r>
            <w:proofErr w:type="spellEnd"/>
            <w:r w:rsidRPr="00953967">
              <w:rPr>
                <w:rFonts w:asciiTheme="minorHAnsi" w:hAnsiTheme="minorHAnsi" w:cstheme="minorHAnsi"/>
                <w:sz w:val="18"/>
                <w:szCs w:val="18"/>
              </w:rPr>
              <w:t xml:space="preserve"> </w:t>
            </w:r>
            <w:proofErr w:type="spellStart"/>
            <w:r w:rsidRPr="00953967">
              <w:rPr>
                <w:rFonts w:asciiTheme="minorHAnsi" w:hAnsiTheme="minorHAnsi" w:cstheme="minorHAnsi"/>
                <w:sz w:val="18"/>
                <w:szCs w:val="18"/>
              </w:rPr>
              <w:t>appeals</w:t>
            </w:r>
            <w:proofErr w:type="spellEnd"/>
            <w:r w:rsidRPr="00953967">
              <w:rPr>
                <w:rFonts w:asciiTheme="minorHAnsi" w:hAnsiTheme="minorHAnsi" w:cstheme="minorHAnsi"/>
                <w:sz w:val="18"/>
                <w:szCs w:val="18"/>
              </w:rPr>
              <w:t>).</w:t>
            </w:r>
            <w:r w:rsidRPr="004D201D">
              <w:rPr>
                <w:rFonts w:asciiTheme="minorHAnsi" w:hAnsiTheme="minorHAnsi" w:cstheme="minorHAnsi"/>
                <w:sz w:val="18"/>
                <w:szCs w:val="18"/>
              </w:rPr>
              <w:t xml:space="preserve"> </w:t>
            </w:r>
          </w:p>
          <w:p w:rsidRPr="004D201D" w:rsidR="00A30742" w:rsidP="00225991" w:rsidRDefault="00A30742" w14:paraId="42C79A73" w14:textId="77777777">
            <w:pPr>
              <w:pStyle w:val="TableParagraph"/>
              <w:spacing w:before="8" w:line="252" w:lineRule="auto"/>
              <w:ind w:left="0"/>
              <w:jc w:val="both"/>
              <w:rPr>
                <w:rFonts w:asciiTheme="minorHAnsi" w:hAnsiTheme="minorHAnsi" w:cstheme="minorHAnsi"/>
                <w:sz w:val="18"/>
                <w:szCs w:val="18"/>
              </w:rPr>
            </w:pPr>
          </w:p>
          <w:p w:rsidRPr="004D201D" w:rsidR="00A30742" w:rsidP="00225991" w:rsidRDefault="00A30742" w14:paraId="7E7D03B7" w14:textId="77777777">
            <w:pPr>
              <w:pStyle w:val="TableParagraph"/>
              <w:spacing w:before="8" w:line="252" w:lineRule="auto"/>
              <w:jc w:val="both"/>
              <w:rPr>
                <w:rFonts w:asciiTheme="minorHAnsi" w:hAnsiTheme="minorHAnsi" w:cstheme="minorHAnsi"/>
                <w:sz w:val="18"/>
                <w:szCs w:val="18"/>
              </w:rPr>
            </w:pPr>
          </w:p>
          <w:p w:rsidRPr="004D201D" w:rsidR="00A30742" w:rsidP="00225991" w:rsidRDefault="00A30742" w14:paraId="1D0490CC" w14:textId="77777777">
            <w:pPr>
              <w:pStyle w:val="TableParagraph"/>
              <w:spacing w:before="8" w:line="252" w:lineRule="auto"/>
              <w:jc w:val="both"/>
              <w:rPr>
                <w:rFonts w:asciiTheme="minorHAnsi" w:hAnsiTheme="minorHAnsi" w:cstheme="minorHAnsi"/>
                <w:sz w:val="18"/>
                <w:szCs w:val="18"/>
              </w:rPr>
            </w:pPr>
            <w:r w:rsidRPr="004D201D">
              <w:rPr>
                <w:rFonts w:asciiTheme="minorHAnsi" w:hAnsiTheme="minorHAnsi" w:cstheme="minorHAnsi"/>
                <w:sz w:val="18"/>
                <w:szCs w:val="18"/>
              </w:rPr>
              <w:t>Gezondheid vormt de basis voor het goed functioneren van de samenleving, nu en in de toekomst van Oekraïne. Tegelijkertijd vergt het behalen van resultaat in een actieve crisiscontext tijd. De verwachte termijn voor het bereiken van resultaat op de Nederlandse prioriteiten is daarom 2 jaar.</w:t>
            </w:r>
            <w:r>
              <w:rPr>
                <w:rFonts w:asciiTheme="minorHAnsi" w:hAnsiTheme="minorHAnsi" w:cstheme="minorHAnsi"/>
                <w:sz w:val="18"/>
                <w:szCs w:val="18"/>
              </w:rPr>
              <w:t xml:space="preserve"> Vanuit BZ kan de verplichting spoedig worden aangegaan. </w:t>
            </w:r>
          </w:p>
          <w:p w:rsidRPr="004D201D" w:rsidR="00A30742" w:rsidP="00225991" w:rsidRDefault="00A30742" w14:paraId="5333ABC3" w14:textId="77777777">
            <w:pPr>
              <w:pStyle w:val="TableParagraph"/>
              <w:spacing w:before="8" w:line="252" w:lineRule="auto"/>
              <w:jc w:val="both"/>
              <w:rPr>
                <w:rFonts w:asciiTheme="minorHAnsi" w:hAnsiTheme="minorHAnsi" w:cstheme="minorHAnsi"/>
                <w:sz w:val="18"/>
                <w:szCs w:val="18"/>
              </w:rPr>
            </w:pPr>
          </w:p>
        </w:tc>
      </w:tr>
      <w:tr w:rsidRPr="004D201D" w:rsidR="00A30742" w:rsidTr="00225991" w14:paraId="6DA34AD2" w14:textId="77777777">
        <w:trPr>
          <w:trHeight w:val="559"/>
        </w:trPr>
        <w:tc>
          <w:tcPr>
            <w:tcW w:w="1258" w:type="pct"/>
            <w:tcBorders>
              <w:top w:val="nil"/>
              <w:left w:val="nil"/>
              <w:bottom w:val="single" w:color="017BC7" w:sz="8" w:space="0"/>
              <w:right w:val="nil"/>
            </w:tcBorders>
            <w:shd w:val="clear" w:color="auto" w:fill="D6EFF9"/>
          </w:tcPr>
          <w:p w:rsidRPr="004D201D" w:rsidR="00A30742" w:rsidP="00225991" w:rsidRDefault="00A30742" w14:paraId="49192D49" w14:textId="77777777">
            <w:pPr>
              <w:pStyle w:val="TableParagraph"/>
              <w:spacing w:before="52" w:line="252" w:lineRule="auto"/>
              <w:ind w:left="89"/>
              <w:rPr>
                <w:rFonts w:asciiTheme="minorHAnsi" w:hAnsiTheme="minorHAnsi" w:cstheme="minorHAnsi"/>
                <w:b/>
                <w:bCs/>
                <w:sz w:val="18"/>
                <w:szCs w:val="18"/>
              </w:rPr>
            </w:pPr>
            <w:bookmarkStart w:name="_Hlk185256491" w:id="1"/>
            <w:r>
              <w:rPr>
                <w:rFonts w:asciiTheme="minorHAnsi" w:hAnsiTheme="minorHAnsi" w:cstheme="minorHAnsi"/>
                <w:b/>
                <w:bCs/>
                <w:sz w:val="18"/>
                <w:szCs w:val="18"/>
              </w:rPr>
              <w:t>3</w:t>
            </w:r>
            <w:r w:rsidRPr="004D201D">
              <w:rPr>
                <w:rFonts w:asciiTheme="minorHAnsi" w:hAnsiTheme="minorHAnsi" w:cstheme="minorHAnsi"/>
                <w:b/>
                <w:bCs/>
                <w:sz w:val="18"/>
                <w:szCs w:val="18"/>
              </w:rPr>
              <w:t>. Samenhang eerdere steuninitiatieven</w:t>
            </w:r>
          </w:p>
          <w:bookmarkEnd w:id="1"/>
          <w:p w:rsidRPr="004D201D" w:rsidR="00A30742" w:rsidP="00225991" w:rsidRDefault="00A30742" w14:paraId="65EB138C" w14:textId="77777777">
            <w:pPr>
              <w:pStyle w:val="TableParagraph"/>
              <w:spacing w:before="52" w:line="252" w:lineRule="auto"/>
              <w:ind w:left="89"/>
              <w:jc w:val="both"/>
              <w:rPr>
                <w:rFonts w:asciiTheme="minorHAnsi" w:hAnsiTheme="minorHAnsi" w:cstheme="minorHAnsi"/>
                <w:b/>
                <w:bCs/>
                <w:sz w:val="18"/>
                <w:szCs w:val="18"/>
              </w:rPr>
            </w:pPr>
          </w:p>
        </w:tc>
        <w:tc>
          <w:tcPr>
            <w:tcW w:w="3742" w:type="pct"/>
            <w:tcBorders>
              <w:top w:val="nil"/>
              <w:left w:val="nil"/>
              <w:bottom w:val="single" w:color="017BC7" w:sz="8" w:space="0"/>
              <w:right w:val="nil"/>
            </w:tcBorders>
            <w:shd w:val="clear" w:color="auto" w:fill="auto"/>
          </w:tcPr>
          <w:p w:rsidRPr="004D201D" w:rsidR="00A30742" w:rsidP="00225991" w:rsidRDefault="00A30742" w14:paraId="0659DBC6" w14:textId="77777777">
            <w:pPr>
              <w:autoSpaceDE w:val="0"/>
              <w:autoSpaceDN w:val="0"/>
              <w:spacing w:before="52" w:line="252" w:lineRule="auto"/>
              <w:jc w:val="both"/>
              <w:rPr>
                <w:rFonts w:asciiTheme="minorHAnsi" w:hAnsiTheme="minorHAnsi" w:cstheme="minorHAnsi"/>
                <w:sz w:val="18"/>
                <w:szCs w:val="18"/>
              </w:rPr>
            </w:pPr>
            <w:r w:rsidRPr="004D201D">
              <w:rPr>
                <w:rFonts w:asciiTheme="minorHAnsi" w:hAnsiTheme="minorHAnsi" w:cstheme="minorHAnsi"/>
                <w:sz w:val="18"/>
                <w:szCs w:val="18"/>
              </w:rPr>
              <w:t xml:space="preserve">Hoe verhoudt het steunvoorstel zich tot eerdere steuninitiatieven op het betreffende thema?  </w:t>
            </w:r>
          </w:p>
          <w:p w:rsidRPr="004D201D" w:rsidR="00A30742" w:rsidP="00225991" w:rsidRDefault="00A30742" w14:paraId="4050DC59" w14:textId="77777777">
            <w:pPr>
              <w:autoSpaceDE w:val="0"/>
              <w:autoSpaceDN w:val="0"/>
              <w:spacing w:before="52" w:line="252" w:lineRule="auto"/>
              <w:jc w:val="both"/>
              <w:rPr>
                <w:rFonts w:asciiTheme="minorHAnsi" w:hAnsiTheme="minorHAnsi" w:cstheme="minorHAnsi"/>
                <w:sz w:val="18"/>
                <w:szCs w:val="18"/>
              </w:rPr>
            </w:pPr>
            <w:r w:rsidRPr="004D201D">
              <w:rPr>
                <w:rFonts w:asciiTheme="minorHAnsi" w:hAnsiTheme="minorHAnsi" w:cstheme="minorHAnsi"/>
                <w:sz w:val="18"/>
                <w:szCs w:val="18"/>
              </w:rPr>
              <w:t xml:space="preserve">Wat zijn de resultaten tot dusver geweest en de geleerde lessen? </w:t>
            </w:r>
          </w:p>
          <w:p w:rsidRPr="004D201D" w:rsidR="00A30742" w:rsidP="00225991" w:rsidRDefault="00A30742" w14:paraId="79221C9E" w14:textId="77777777">
            <w:pPr>
              <w:spacing w:before="52"/>
              <w:jc w:val="both"/>
              <w:rPr>
                <w:rFonts w:asciiTheme="minorHAnsi" w:hAnsiTheme="minorHAnsi" w:cstheme="minorHAnsi"/>
                <w:sz w:val="18"/>
                <w:szCs w:val="18"/>
              </w:rPr>
            </w:pPr>
          </w:p>
          <w:p w:rsidRPr="004D201D" w:rsidR="00A30742" w:rsidP="00225991" w:rsidRDefault="00A30742" w14:paraId="2CB0D4E2" w14:textId="77777777">
            <w:pPr>
              <w:spacing w:before="52"/>
              <w:jc w:val="both"/>
              <w:rPr>
                <w:rFonts w:asciiTheme="minorHAnsi" w:hAnsiTheme="minorHAnsi" w:cstheme="minorHAnsi"/>
                <w:sz w:val="18"/>
                <w:szCs w:val="18"/>
              </w:rPr>
            </w:pPr>
            <w:r w:rsidRPr="004D201D">
              <w:rPr>
                <w:rFonts w:asciiTheme="minorHAnsi" w:hAnsiTheme="minorHAnsi" w:cstheme="minorHAnsi"/>
                <w:sz w:val="18"/>
                <w:szCs w:val="18"/>
              </w:rPr>
              <w:t xml:space="preserve">UNAIDS en WHO hebben eerder steun ontvangen van Nederland voor hun inzet in Oekraïne. Hierdoor heeft Nederland de behaalde positieve resultaten en concrete activiteiten duidelijk in beeld.  </w:t>
            </w:r>
          </w:p>
          <w:p w:rsidRPr="00B87285" w:rsidR="00A30742" w:rsidP="00225991" w:rsidRDefault="00A30742" w14:paraId="16E3A2C4" w14:textId="77777777">
            <w:pPr>
              <w:spacing w:before="52"/>
              <w:jc w:val="both"/>
              <w:rPr>
                <w:rFonts w:asciiTheme="minorHAnsi" w:hAnsiTheme="minorHAnsi" w:cstheme="minorHAnsi"/>
                <w:szCs w:val="18"/>
              </w:rPr>
            </w:pPr>
            <w:bookmarkStart w:name="_Hlk183085911" w:id="2"/>
          </w:p>
          <w:bookmarkEnd w:id="2"/>
          <w:p w:rsidRPr="003001FE" w:rsidR="00A30742" w:rsidP="00225991" w:rsidRDefault="00A30742" w14:paraId="35E809AD" w14:textId="77777777">
            <w:pPr>
              <w:spacing w:before="52"/>
              <w:jc w:val="both"/>
              <w:rPr>
                <w:rFonts w:asciiTheme="minorHAnsi" w:hAnsiTheme="minorHAnsi" w:cstheme="minorHAnsi"/>
                <w:color w:val="000000" w:themeColor="text1"/>
                <w:sz w:val="18"/>
                <w:szCs w:val="18"/>
                <w:u w:val="single"/>
              </w:rPr>
            </w:pPr>
            <w:r w:rsidRPr="003001FE">
              <w:rPr>
                <w:rFonts w:asciiTheme="minorHAnsi" w:hAnsiTheme="minorHAnsi" w:cstheme="minorHAnsi"/>
                <w:color w:val="000000" w:themeColor="text1"/>
                <w:sz w:val="18"/>
                <w:szCs w:val="18"/>
                <w:u w:val="single"/>
              </w:rPr>
              <w:t>WHO (verwachting: vorige NL-bijdrage algemene gezondheid december 2024 volledig ingezet, bijdrage psychosociale zorg eind 2025 volledig ingezet, o.a. i.v.m. US budget-cuts)</w:t>
            </w:r>
          </w:p>
          <w:p w:rsidRPr="003001FE" w:rsidR="00A30742" w:rsidP="00225991" w:rsidRDefault="00A30742" w14:paraId="21C80ED6" w14:textId="77777777">
            <w:pPr>
              <w:spacing w:before="52"/>
              <w:jc w:val="both"/>
              <w:rPr>
                <w:rFonts w:eastAsia="Times New Roman" w:asciiTheme="minorHAnsi" w:hAnsiTheme="minorHAnsi" w:cstheme="minorHAnsi"/>
                <w:color w:val="000000" w:themeColor="text1"/>
                <w:sz w:val="18"/>
                <w:szCs w:val="18"/>
              </w:rPr>
            </w:pPr>
            <w:r w:rsidRPr="003001FE">
              <w:rPr>
                <w:rFonts w:asciiTheme="minorHAnsi" w:hAnsiTheme="minorHAnsi" w:cstheme="minorHAnsi"/>
                <w:color w:val="000000" w:themeColor="text1"/>
                <w:sz w:val="18"/>
                <w:szCs w:val="18"/>
              </w:rPr>
              <w:t xml:space="preserve">WHO heeft het Ministerie van gezondheid en ziekenhuizen ondersteund met uitrusting voor laboratoria, trainingen voor medische zorg in </w:t>
            </w:r>
            <w:proofErr w:type="spellStart"/>
            <w:r w:rsidRPr="003001FE">
              <w:rPr>
                <w:rFonts w:asciiTheme="minorHAnsi" w:hAnsiTheme="minorHAnsi" w:cstheme="minorHAnsi"/>
                <w:color w:val="000000" w:themeColor="text1"/>
                <w:sz w:val="18"/>
                <w:szCs w:val="18"/>
              </w:rPr>
              <w:t>conflictsettings</w:t>
            </w:r>
            <w:proofErr w:type="spellEnd"/>
            <w:r w:rsidRPr="003001FE">
              <w:rPr>
                <w:rFonts w:asciiTheme="minorHAnsi" w:hAnsiTheme="minorHAnsi" w:cstheme="minorHAnsi"/>
                <w:color w:val="000000" w:themeColor="text1"/>
                <w:sz w:val="18"/>
                <w:szCs w:val="18"/>
              </w:rPr>
              <w:t xml:space="preserve"> en vaccinaties:</w:t>
            </w:r>
          </w:p>
          <w:p w:rsidRPr="003001FE" w:rsidR="00A30742" w:rsidP="00225991" w:rsidRDefault="00A30742" w14:paraId="12EDEB2E" w14:textId="77777777">
            <w:pPr>
              <w:pStyle w:val="ListParagraph"/>
              <w:numPr>
                <w:ilvl w:val="0"/>
                <w:numId w:val="27"/>
              </w:numPr>
              <w:spacing w:before="52"/>
              <w:jc w:val="both"/>
              <w:rPr>
                <w:rFonts w:asciiTheme="minorHAnsi" w:hAnsiTheme="minorHAnsi" w:cstheme="minorHAnsi"/>
                <w:color w:val="000000" w:themeColor="text1"/>
                <w:szCs w:val="18"/>
              </w:rPr>
            </w:pPr>
            <w:r w:rsidRPr="003001FE">
              <w:rPr>
                <w:rFonts w:asciiTheme="minorHAnsi" w:hAnsiTheme="minorHAnsi" w:cstheme="minorHAnsi"/>
                <w:color w:val="000000" w:themeColor="text1"/>
                <w:szCs w:val="18"/>
              </w:rPr>
              <w:t>51 faciliteiten werden voorzien van medische benodigdheden. Hiermee zijn</w:t>
            </w:r>
            <w:r w:rsidRPr="003001FE">
              <w:rPr>
                <w:rFonts w:asciiTheme="minorHAnsi" w:hAnsiTheme="minorHAnsi" w:eastAsiaTheme="minorHAnsi" w:cstheme="minorHAnsi"/>
                <w:color w:val="000000" w:themeColor="text1"/>
                <w:szCs w:val="18"/>
              </w:rPr>
              <w:t xml:space="preserve"> meer dan 290.000 mensen bereikt.  </w:t>
            </w:r>
          </w:p>
          <w:p w:rsidRPr="003001FE" w:rsidR="00A30742" w:rsidP="00225991" w:rsidRDefault="00A30742" w14:paraId="4C640978" w14:textId="77777777">
            <w:pPr>
              <w:pStyle w:val="ListParagraph"/>
              <w:numPr>
                <w:ilvl w:val="0"/>
                <w:numId w:val="27"/>
              </w:numPr>
              <w:spacing w:before="52"/>
              <w:jc w:val="both"/>
              <w:rPr>
                <w:rFonts w:asciiTheme="minorHAnsi" w:hAnsiTheme="minorHAnsi" w:cstheme="minorHAnsi"/>
                <w:color w:val="000000" w:themeColor="text1"/>
                <w:szCs w:val="18"/>
              </w:rPr>
            </w:pPr>
            <w:r w:rsidRPr="003001FE">
              <w:rPr>
                <w:rFonts w:asciiTheme="minorHAnsi" w:hAnsiTheme="minorHAnsi" w:cstheme="minorHAnsi"/>
                <w:color w:val="000000" w:themeColor="text1"/>
                <w:szCs w:val="18"/>
              </w:rPr>
              <w:t xml:space="preserve">930 deelnemers van 119 gezondheidscentra zijn voorzien van training en capaciteitsopbouw. Hierdoor werden indirect 789.000 personen bereikt met verbeterde gezondheidszorg. </w:t>
            </w:r>
          </w:p>
          <w:p w:rsidRPr="003001FE" w:rsidR="00A30742" w:rsidP="00225991" w:rsidRDefault="00A30742" w14:paraId="34CC1E8E" w14:textId="77777777">
            <w:pPr>
              <w:spacing w:before="52"/>
              <w:jc w:val="both"/>
              <w:rPr>
                <w:rFonts w:asciiTheme="minorHAnsi" w:hAnsiTheme="minorHAnsi" w:cstheme="minorHAnsi"/>
                <w:color w:val="000000" w:themeColor="text1"/>
                <w:sz w:val="18"/>
                <w:szCs w:val="18"/>
              </w:rPr>
            </w:pPr>
          </w:p>
          <w:p w:rsidRPr="003001FE" w:rsidR="00A30742" w:rsidP="00225991" w:rsidRDefault="00A30742" w14:paraId="15BCFEE3" w14:textId="77777777">
            <w:pPr>
              <w:spacing w:before="52"/>
              <w:jc w:val="both"/>
              <w:rPr>
                <w:rFonts w:asciiTheme="minorHAnsi" w:hAnsiTheme="minorHAnsi" w:cstheme="minorHAnsi"/>
                <w:color w:val="000000" w:themeColor="text1"/>
                <w:sz w:val="18"/>
                <w:szCs w:val="18"/>
              </w:rPr>
            </w:pPr>
            <w:r w:rsidRPr="003001FE">
              <w:rPr>
                <w:rFonts w:asciiTheme="minorHAnsi" w:hAnsiTheme="minorHAnsi" w:cstheme="minorHAnsi"/>
                <w:color w:val="000000" w:themeColor="text1"/>
                <w:sz w:val="18"/>
                <w:szCs w:val="18"/>
              </w:rPr>
              <w:t xml:space="preserve">WHO heeft ook het Ministerie van gezondheid, het </w:t>
            </w:r>
            <w:r w:rsidRPr="003001FE">
              <w:rPr>
                <w:rFonts w:asciiTheme="minorHAnsi" w:hAnsiTheme="minorHAnsi" w:cstheme="minorHAnsi"/>
                <w:i/>
                <w:iCs/>
                <w:color w:val="000000" w:themeColor="text1"/>
                <w:sz w:val="18"/>
                <w:szCs w:val="18"/>
              </w:rPr>
              <w:t xml:space="preserve">National </w:t>
            </w:r>
            <w:proofErr w:type="spellStart"/>
            <w:r w:rsidRPr="003001FE">
              <w:rPr>
                <w:rFonts w:asciiTheme="minorHAnsi" w:hAnsiTheme="minorHAnsi" w:cstheme="minorHAnsi"/>
                <w:i/>
                <w:iCs/>
                <w:color w:val="000000" w:themeColor="text1"/>
                <w:sz w:val="18"/>
                <w:szCs w:val="18"/>
              </w:rPr>
              <w:t>Mental</w:t>
            </w:r>
            <w:proofErr w:type="spellEnd"/>
            <w:r w:rsidRPr="003001FE">
              <w:rPr>
                <w:rFonts w:asciiTheme="minorHAnsi" w:hAnsiTheme="minorHAnsi" w:cstheme="minorHAnsi"/>
                <w:i/>
                <w:iCs/>
                <w:color w:val="000000" w:themeColor="text1"/>
                <w:sz w:val="18"/>
                <w:szCs w:val="18"/>
              </w:rPr>
              <w:t xml:space="preserve"> Health Coordination Centre</w:t>
            </w:r>
            <w:r w:rsidRPr="003001FE">
              <w:rPr>
                <w:rFonts w:asciiTheme="minorHAnsi" w:hAnsiTheme="minorHAnsi" w:cstheme="minorHAnsi"/>
                <w:color w:val="000000" w:themeColor="text1"/>
                <w:sz w:val="18"/>
                <w:szCs w:val="18"/>
              </w:rPr>
              <w:t xml:space="preserve"> en elf andere betrokken </w:t>
            </w:r>
            <w:proofErr w:type="spellStart"/>
            <w:r w:rsidRPr="003001FE">
              <w:rPr>
                <w:rFonts w:asciiTheme="minorHAnsi" w:hAnsiTheme="minorHAnsi" w:cstheme="minorHAnsi"/>
                <w:color w:val="000000" w:themeColor="text1"/>
                <w:sz w:val="18"/>
                <w:szCs w:val="18"/>
              </w:rPr>
              <w:t>vakministeries</w:t>
            </w:r>
            <w:proofErr w:type="spellEnd"/>
            <w:r w:rsidRPr="003001FE">
              <w:rPr>
                <w:rFonts w:asciiTheme="minorHAnsi" w:hAnsiTheme="minorHAnsi" w:cstheme="minorHAnsi"/>
                <w:color w:val="000000" w:themeColor="text1"/>
                <w:sz w:val="18"/>
                <w:szCs w:val="18"/>
              </w:rPr>
              <w:t xml:space="preserve"> ondersteund bij onder meer:</w:t>
            </w:r>
          </w:p>
          <w:p w:rsidRPr="003001FE" w:rsidR="00A30742" w:rsidP="00225991" w:rsidRDefault="00A30742" w14:paraId="0E8B0104" w14:textId="77777777">
            <w:pPr>
              <w:pStyle w:val="ListParagraph"/>
              <w:numPr>
                <w:ilvl w:val="0"/>
                <w:numId w:val="27"/>
              </w:numPr>
              <w:spacing w:before="52"/>
              <w:jc w:val="both"/>
              <w:rPr>
                <w:rFonts w:asciiTheme="minorHAnsi" w:hAnsiTheme="minorHAnsi" w:cstheme="minorHAnsi"/>
                <w:color w:val="000000" w:themeColor="text1"/>
                <w:szCs w:val="18"/>
              </w:rPr>
            </w:pPr>
            <w:r w:rsidRPr="003001FE">
              <w:rPr>
                <w:rFonts w:asciiTheme="minorHAnsi" w:hAnsiTheme="minorHAnsi" w:cstheme="minorHAnsi"/>
                <w:color w:val="000000" w:themeColor="text1"/>
                <w:szCs w:val="18"/>
              </w:rPr>
              <w:t>Psychosociale training van meer dan 2200 medewerkers in de basisgezondheidszorg in 2024. In totaal hebben trainingen van zorgpersoneel bijgedragen aan behandeling van meer dan 580.000 mensen sinds 2019.</w:t>
            </w:r>
          </w:p>
          <w:p w:rsidR="00A30742" w:rsidP="00225991" w:rsidRDefault="00A30742" w14:paraId="05B2B2ED" w14:textId="77777777">
            <w:pPr>
              <w:pStyle w:val="ListParagraph"/>
              <w:numPr>
                <w:ilvl w:val="0"/>
                <w:numId w:val="27"/>
              </w:numPr>
              <w:spacing w:before="52"/>
              <w:jc w:val="both"/>
              <w:rPr>
                <w:rFonts w:asciiTheme="minorHAnsi" w:hAnsiTheme="minorHAnsi" w:cstheme="minorHAnsi"/>
                <w:color w:val="000000" w:themeColor="text1"/>
                <w:szCs w:val="18"/>
              </w:rPr>
            </w:pPr>
            <w:r w:rsidRPr="003001FE">
              <w:rPr>
                <w:rFonts w:asciiTheme="minorHAnsi" w:hAnsiTheme="minorHAnsi" w:cstheme="minorHAnsi"/>
                <w:color w:val="000000" w:themeColor="text1"/>
                <w:szCs w:val="18"/>
              </w:rPr>
              <w:t>Het opzetten en uitvoeren van resultaatgerichte coördinatie</w:t>
            </w:r>
            <w:r>
              <w:rPr>
                <w:rFonts w:asciiTheme="minorHAnsi" w:hAnsiTheme="minorHAnsi" w:cstheme="minorHAnsi"/>
                <w:color w:val="000000" w:themeColor="text1"/>
                <w:szCs w:val="18"/>
              </w:rPr>
              <w:t>;</w:t>
            </w:r>
            <w:r w:rsidRPr="003001FE">
              <w:rPr>
                <w:rFonts w:asciiTheme="minorHAnsi" w:hAnsiTheme="minorHAnsi" w:cstheme="minorHAnsi"/>
                <w:color w:val="000000" w:themeColor="text1"/>
                <w:szCs w:val="18"/>
              </w:rPr>
              <w:t xml:space="preserve">  intradepartementaal,  gouvernementeel-non-gouvernementeel en nationaal en regionaal;</w:t>
            </w:r>
          </w:p>
          <w:p w:rsidRPr="003001FE" w:rsidR="00A30742" w:rsidP="00225991" w:rsidRDefault="00A30742" w14:paraId="3386D19D" w14:textId="77777777">
            <w:pPr>
              <w:pStyle w:val="ListParagraph"/>
              <w:spacing w:before="52"/>
              <w:jc w:val="both"/>
              <w:rPr>
                <w:rFonts w:asciiTheme="minorHAnsi" w:hAnsiTheme="minorHAnsi" w:cstheme="minorHAnsi"/>
                <w:color w:val="000000" w:themeColor="text1"/>
                <w:szCs w:val="18"/>
              </w:rPr>
            </w:pPr>
          </w:p>
          <w:p w:rsidRPr="003001FE" w:rsidR="00A30742" w:rsidP="00225991" w:rsidRDefault="00A30742" w14:paraId="5624519F" w14:textId="77777777">
            <w:pPr>
              <w:spacing w:before="52"/>
              <w:jc w:val="both"/>
              <w:rPr>
                <w:rFonts w:asciiTheme="minorHAnsi" w:hAnsiTheme="minorHAnsi" w:cstheme="minorHAnsi"/>
                <w:sz w:val="18"/>
                <w:szCs w:val="18"/>
                <w:u w:val="single"/>
              </w:rPr>
            </w:pPr>
            <w:r w:rsidRPr="003001FE">
              <w:rPr>
                <w:rFonts w:asciiTheme="minorHAnsi" w:hAnsiTheme="minorHAnsi" w:cstheme="minorHAnsi"/>
                <w:sz w:val="18"/>
                <w:szCs w:val="18"/>
                <w:u w:val="single"/>
              </w:rPr>
              <w:t>UNAIDS (verwachting: vorige N</w:t>
            </w:r>
            <w:r>
              <w:rPr>
                <w:rFonts w:asciiTheme="minorHAnsi" w:hAnsiTheme="minorHAnsi" w:cstheme="minorHAnsi"/>
                <w:sz w:val="18"/>
                <w:szCs w:val="18"/>
                <w:u w:val="single"/>
              </w:rPr>
              <w:t>ederlandse</w:t>
            </w:r>
            <w:r w:rsidRPr="003001FE">
              <w:rPr>
                <w:rFonts w:asciiTheme="minorHAnsi" w:hAnsiTheme="minorHAnsi" w:cstheme="minorHAnsi"/>
                <w:sz w:val="18"/>
                <w:szCs w:val="18"/>
                <w:u w:val="single"/>
              </w:rPr>
              <w:t xml:space="preserve"> bijdrage februari 2025 volledig ingezet)</w:t>
            </w:r>
          </w:p>
          <w:p w:rsidRPr="003001FE" w:rsidR="00A30742" w:rsidP="00225991" w:rsidRDefault="00A30742" w14:paraId="4A5C1595" w14:textId="77777777">
            <w:pPr>
              <w:pStyle w:val="ListParagraph"/>
              <w:numPr>
                <w:ilvl w:val="0"/>
                <w:numId w:val="25"/>
              </w:numPr>
              <w:spacing w:before="52"/>
              <w:jc w:val="both"/>
              <w:rPr>
                <w:rFonts w:asciiTheme="minorHAnsi" w:hAnsiTheme="minorHAnsi" w:eastAsiaTheme="minorHAnsi" w:cstheme="minorHAnsi"/>
                <w:szCs w:val="18"/>
              </w:rPr>
            </w:pPr>
            <w:r w:rsidRPr="003001FE">
              <w:rPr>
                <w:rFonts w:asciiTheme="minorHAnsi" w:hAnsiTheme="minorHAnsi" w:eastAsiaTheme="minorHAnsi" w:cstheme="minorHAnsi"/>
                <w:szCs w:val="18"/>
              </w:rPr>
              <w:t xml:space="preserve">Sociaal vangnet voor 24.000 meest gemarginaliseerde Oekraïners (tevens hoogste risicogroep voor hiv/aids). </w:t>
            </w:r>
          </w:p>
          <w:p w:rsidRPr="004D201D" w:rsidR="00A30742" w:rsidP="00225991" w:rsidRDefault="00A30742" w14:paraId="49B4C048" w14:textId="77777777">
            <w:pPr>
              <w:pStyle w:val="ListParagraph"/>
              <w:numPr>
                <w:ilvl w:val="0"/>
                <w:numId w:val="25"/>
              </w:numPr>
              <w:spacing w:before="52"/>
              <w:jc w:val="both"/>
              <w:rPr>
                <w:rFonts w:asciiTheme="minorHAnsi" w:hAnsiTheme="minorHAnsi" w:eastAsiaTheme="minorHAnsi" w:cstheme="minorHAnsi"/>
                <w:szCs w:val="18"/>
              </w:rPr>
            </w:pPr>
            <w:r>
              <w:rPr>
                <w:rFonts w:asciiTheme="minorHAnsi" w:hAnsiTheme="minorHAnsi" w:eastAsiaTheme="minorHAnsi" w:cstheme="minorHAnsi"/>
                <w:szCs w:val="18"/>
              </w:rPr>
              <w:t xml:space="preserve">16.000 mensen die leven met hiv, zijn gestart met een hiv-behandeling. </w:t>
            </w:r>
          </w:p>
          <w:p w:rsidRPr="004D201D" w:rsidR="00A30742" w:rsidP="00225991" w:rsidRDefault="00A30742" w14:paraId="36416B1D" w14:textId="77777777">
            <w:pPr>
              <w:pStyle w:val="ListParagraph"/>
              <w:spacing w:before="52"/>
              <w:jc w:val="both"/>
              <w:rPr>
                <w:rFonts w:asciiTheme="minorHAnsi" w:hAnsiTheme="minorHAnsi" w:eastAsiaTheme="minorHAnsi" w:cstheme="minorHAnsi"/>
                <w:szCs w:val="18"/>
              </w:rPr>
            </w:pPr>
          </w:p>
          <w:p w:rsidR="00A30742" w:rsidP="00225991" w:rsidRDefault="00A30742" w14:paraId="06B71307" w14:textId="77777777">
            <w:pPr>
              <w:spacing w:before="52"/>
              <w:jc w:val="both"/>
              <w:rPr>
                <w:rFonts w:asciiTheme="minorHAnsi" w:hAnsiTheme="minorHAnsi" w:cstheme="minorHAnsi"/>
                <w:sz w:val="18"/>
                <w:szCs w:val="18"/>
              </w:rPr>
            </w:pPr>
            <w:r>
              <w:rPr>
                <w:rFonts w:asciiTheme="minorHAnsi" w:hAnsiTheme="minorHAnsi" w:cstheme="minorHAnsi"/>
                <w:sz w:val="18"/>
                <w:szCs w:val="18"/>
              </w:rPr>
              <w:t>Voor UNFPA wordt op dit moment geen hernieuwde bijdrage voorzien. UNFPA zet zich in voor het vergroten van toegang tot SRGR en heeft zeer positieve resultaten laten zien voortvloeiend uit een eerdere bijdrage.</w:t>
            </w:r>
            <w:r>
              <w:t xml:space="preserve"> </w:t>
            </w:r>
            <w:r w:rsidRPr="0039118B">
              <w:rPr>
                <w:rFonts w:asciiTheme="minorHAnsi" w:hAnsiTheme="minorHAnsi" w:cstheme="minorHAnsi"/>
                <w:sz w:val="18"/>
                <w:szCs w:val="18"/>
              </w:rPr>
              <w:t>Door bij te dragen aan de WHO, die zich richt op</w:t>
            </w:r>
            <w:r>
              <w:rPr>
                <w:rFonts w:asciiTheme="minorHAnsi" w:hAnsiTheme="minorHAnsi" w:cstheme="minorHAnsi"/>
                <w:sz w:val="18"/>
                <w:szCs w:val="18"/>
              </w:rPr>
              <w:t xml:space="preserve"> </w:t>
            </w:r>
            <w:r w:rsidRPr="0039118B">
              <w:rPr>
                <w:rFonts w:asciiTheme="minorHAnsi" w:hAnsiTheme="minorHAnsi" w:cstheme="minorHAnsi"/>
                <w:sz w:val="18"/>
                <w:szCs w:val="18"/>
              </w:rPr>
              <w:t xml:space="preserve">de </w:t>
            </w:r>
            <w:r>
              <w:rPr>
                <w:rFonts w:asciiTheme="minorHAnsi" w:hAnsiTheme="minorHAnsi" w:cstheme="minorHAnsi"/>
                <w:sz w:val="18"/>
                <w:szCs w:val="18"/>
              </w:rPr>
              <w:t>gehele basis</w:t>
            </w:r>
            <w:r w:rsidRPr="0039118B">
              <w:rPr>
                <w:rFonts w:asciiTheme="minorHAnsi" w:hAnsiTheme="minorHAnsi" w:cstheme="minorHAnsi"/>
                <w:sz w:val="18"/>
                <w:szCs w:val="18"/>
              </w:rPr>
              <w:t>zorgsector – inclusief</w:t>
            </w:r>
            <w:r>
              <w:rPr>
                <w:rFonts w:asciiTheme="minorHAnsi" w:hAnsiTheme="minorHAnsi" w:cstheme="minorHAnsi"/>
                <w:sz w:val="18"/>
                <w:szCs w:val="18"/>
              </w:rPr>
              <w:t xml:space="preserve"> traumazorg en</w:t>
            </w:r>
            <w:r w:rsidRPr="0039118B">
              <w:rPr>
                <w:rFonts w:asciiTheme="minorHAnsi" w:hAnsiTheme="minorHAnsi" w:cstheme="minorHAnsi"/>
                <w:sz w:val="18"/>
                <w:szCs w:val="18"/>
              </w:rPr>
              <w:t xml:space="preserve"> seksuele en reproductieve zorg – wordt gekozen voor een gerichte inzet van de beschikbare middelen en wordt </w:t>
            </w:r>
            <w:r>
              <w:rPr>
                <w:rFonts w:asciiTheme="minorHAnsi" w:hAnsiTheme="minorHAnsi" w:cstheme="minorHAnsi"/>
                <w:sz w:val="18"/>
                <w:szCs w:val="18"/>
              </w:rPr>
              <w:t xml:space="preserve">fragmentatie door kleine, losse bijdragen </w:t>
            </w:r>
            <w:r w:rsidRPr="0039118B">
              <w:rPr>
                <w:rFonts w:asciiTheme="minorHAnsi" w:hAnsiTheme="minorHAnsi" w:cstheme="minorHAnsi"/>
                <w:sz w:val="18"/>
                <w:szCs w:val="18"/>
              </w:rPr>
              <w:t>voorkomen.</w:t>
            </w:r>
          </w:p>
          <w:p w:rsidR="00A30742" w:rsidP="00225991" w:rsidRDefault="00A30742" w14:paraId="38619EB4" w14:textId="77777777">
            <w:pPr>
              <w:spacing w:before="52"/>
              <w:jc w:val="both"/>
              <w:rPr>
                <w:rFonts w:asciiTheme="minorHAnsi" w:hAnsiTheme="minorHAnsi" w:cstheme="minorHAnsi"/>
                <w:sz w:val="18"/>
                <w:szCs w:val="18"/>
              </w:rPr>
            </w:pPr>
          </w:p>
          <w:p w:rsidR="00A30742" w:rsidP="00225991" w:rsidRDefault="00A30742" w14:paraId="14122AD9" w14:textId="77777777">
            <w:pPr>
              <w:spacing w:before="52"/>
              <w:jc w:val="both"/>
              <w:rPr>
                <w:rFonts w:asciiTheme="minorHAnsi" w:hAnsiTheme="minorHAnsi" w:cstheme="minorHAnsi"/>
                <w:sz w:val="18"/>
                <w:szCs w:val="18"/>
              </w:rPr>
            </w:pPr>
            <w:r>
              <w:rPr>
                <w:rFonts w:asciiTheme="minorHAnsi" w:hAnsiTheme="minorHAnsi" w:cstheme="minorHAnsi"/>
                <w:sz w:val="18"/>
                <w:szCs w:val="18"/>
              </w:rPr>
              <w:t>Ook v</w:t>
            </w:r>
            <w:r w:rsidRPr="004D201D">
              <w:rPr>
                <w:rFonts w:asciiTheme="minorHAnsi" w:hAnsiTheme="minorHAnsi" w:cstheme="minorHAnsi"/>
                <w:sz w:val="18"/>
                <w:szCs w:val="18"/>
              </w:rPr>
              <w:t xml:space="preserve">oor GFF, </w:t>
            </w:r>
            <w:r>
              <w:rPr>
                <w:rFonts w:asciiTheme="minorHAnsi" w:hAnsiTheme="minorHAnsi" w:cstheme="minorHAnsi"/>
                <w:sz w:val="18"/>
                <w:szCs w:val="18"/>
              </w:rPr>
              <w:t>de</w:t>
            </w:r>
            <w:r w:rsidRPr="004D201D">
              <w:rPr>
                <w:rFonts w:asciiTheme="minorHAnsi" w:hAnsiTheme="minorHAnsi" w:cstheme="minorHAnsi"/>
                <w:sz w:val="18"/>
                <w:szCs w:val="18"/>
              </w:rPr>
              <w:t xml:space="preserve"> Global Financing Facility van de Wereldbank, wordt voorlopig</w:t>
            </w:r>
            <w:r>
              <w:rPr>
                <w:rFonts w:asciiTheme="minorHAnsi" w:hAnsiTheme="minorHAnsi" w:cstheme="minorHAnsi"/>
                <w:sz w:val="18"/>
                <w:szCs w:val="18"/>
              </w:rPr>
              <w:t xml:space="preserve"> eveneens</w:t>
            </w:r>
            <w:r w:rsidRPr="004D201D">
              <w:rPr>
                <w:rFonts w:asciiTheme="minorHAnsi" w:hAnsiTheme="minorHAnsi" w:cstheme="minorHAnsi"/>
                <w:sz w:val="18"/>
                <w:szCs w:val="18"/>
              </w:rPr>
              <w:t xml:space="preserve"> geen vernieuwde bijdrage voorzien. De huidige bijdrage heeft geleid tot opzetten van het succesvolle </w:t>
            </w:r>
            <w:proofErr w:type="spellStart"/>
            <w:r w:rsidRPr="004D201D">
              <w:rPr>
                <w:rFonts w:asciiTheme="minorHAnsi" w:hAnsiTheme="minorHAnsi" w:cstheme="minorHAnsi"/>
                <w:sz w:val="18"/>
                <w:szCs w:val="18"/>
              </w:rPr>
              <w:t>Essential</w:t>
            </w:r>
            <w:proofErr w:type="spellEnd"/>
            <w:r w:rsidRPr="004D201D">
              <w:rPr>
                <w:rFonts w:asciiTheme="minorHAnsi" w:hAnsiTheme="minorHAnsi" w:cstheme="minorHAnsi"/>
                <w:sz w:val="18"/>
                <w:szCs w:val="18"/>
              </w:rPr>
              <w:t xml:space="preserve"> Health Services (EHS) Grants systeem</w:t>
            </w:r>
            <w:r>
              <w:rPr>
                <w:rFonts w:asciiTheme="minorHAnsi" w:hAnsiTheme="minorHAnsi" w:cstheme="minorHAnsi"/>
                <w:sz w:val="18"/>
                <w:szCs w:val="18"/>
              </w:rPr>
              <w:t>,</w:t>
            </w:r>
            <w:r w:rsidRPr="004D201D">
              <w:rPr>
                <w:rFonts w:asciiTheme="minorHAnsi" w:hAnsiTheme="minorHAnsi" w:cstheme="minorHAnsi"/>
                <w:sz w:val="18"/>
                <w:szCs w:val="18"/>
              </w:rPr>
              <w:t xml:space="preserve"> waarbij de </w:t>
            </w:r>
            <w:r>
              <w:rPr>
                <w:rFonts w:asciiTheme="minorHAnsi" w:hAnsiTheme="minorHAnsi" w:cstheme="minorHAnsi"/>
                <w:sz w:val="18"/>
                <w:szCs w:val="18"/>
              </w:rPr>
              <w:t xml:space="preserve">Nederlandse </w:t>
            </w:r>
            <w:r w:rsidRPr="004D201D">
              <w:rPr>
                <w:rFonts w:asciiTheme="minorHAnsi" w:hAnsiTheme="minorHAnsi" w:cstheme="minorHAnsi"/>
                <w:sz w:val="18"/>
                <w:szCs w:val="18"/>
              </w:rPr>
              <w:t>GFF</w:t>
            </w:r>
            <w:r>
              <w:rPr>
                <w:rFonts w:asciiTheme="minorHAnsi" w:hAnsiTheme="minorHAnsi" w:cstheme="minorHAnsi"/>
                <w:sz w:val="18"/>
                <w:szCs w:val="18"/>
              </w:rPr>
              <w:t>-</w:t>
            </w:r>
            <w:r w:rsidRPr="004D201D">
              <w:rPr>
                <w:rFonts w:asciiTheme="minorHAnsi" w:hAnsiTheme="minorHAnsi" w:cstheme="minorHAnsi"/>
                <w:sz w:val="18"/>
                <w:szCs w:val="18"/>
              </w:rPr>
              <w:t xml:space="preserve"> bijdrage </w:t>
            </w:r>
            <w:r>
              <w:rPr>
                <w:rFonts w:asciiTheme="minorHAnsi" w:hAnsiTheme="minorHAnsi" w:cstheme="minorHAnsi"/>
                <w:sz w:val="18"/>
                <w:szCs w:val="18"/>
              </w:rPr>
              <w:t xml:space="preserve">werd ingezet als aanvullende </w:t>
            </w:r>
            <w:proofErr w:type="spellStart"/>
            <w:r>
              <w:rPr>
                <w:rFonts w:asciiTheme="minorHAnsi" w:hAnsiTheme="minorHAnsi" w:cstheme="minorHAnsi"/>
                <w:sz w:val="18"/>
                <w:szCs w:val="18"/>
              </w:rPr>
              <w:t>matchfunding</w:t>
            </w:r>
            <w:proofErr w:type="spellEnd"/>
            <w:r>
              <w:rPr>
                <w:rFonts w:asciiTheme="minorHAnsi" w:hAnsiTheme="minorHAnsi" w:cstheme="minorHAnsi"/>
                <w:sz w:val="18"/>
                <w:szCs w:val="18"/>
              </w:rPr>
              <w:t xml:space="preserve"> voor investeringen in gezondheid door andere donoren, zoals de International Bank for Reconstruction and Development en het </w:t>
            </w:r>
            <w:r w:rsidRPr="006969EB">
              <w:rPr>
                <w:rFonts w:asciiTheme="minorHAnsi" w:hAnsiTheme="minorHAnsi" w:cstheme="minorHAnsi"/>
                <w:sz w:val="18"/>
                <w:szCs w:val="18"/>
              </w:rPr>
              <w:t>Ukraine Relief, Recovery, Reconstruction and Reform Trust Fund</w:t>
            </w:r>
            <w:r w:rsidRPr="004D201D">
              <w:rPr>
                <w:rFonts w:asciiTheme="minorHAnsi" w:hAnsiTheme="minorHAnsi" w:cstheme="minorHAnsi"/>
                <w:sz w:val="18"/>
                <w:szCs w:val="18"/>
              </w:rPr>
              <w:t>. Daarnaast heeft de Nederlandse GFF</w:t>
            </w:r>
            <w:r>
              <w:rPr>
                <w:rFonts w:asciiTheme="minorHAnsi" w:hAnsiTheme="minorHAnsi" w:cstheme="minorHAnsi"/>
                <w:sz w:val="18"/>
                <w:szCs w:val="18"/>
              </w:rPr>
              <w:t>-</w:t>
            </w:r>
            <w:r w:rsidRPr="004D201D">
              <w:rPr>
                <w:rFonts w:asciiTheme="minorHAnsi" w:hAnsiTheme="minorHAnsi" w:cstheme="minorHAnsi"/>
                <w:sz w:val="18"/>
                <w:szCs w:val="18"/>
              </w:rPr>
              <w:t xml:space="preserve">bijdrage geleid tot meer spreekuren en zorg voor patiënten, vaccinaties voor kinderen en beschikbaarheid van medicijnen. </w:t>
            </w:r>
            <w:r>
              <w:rPr>
                <w:rFonts w:asciiTheme="minorHAnsi" w:hAnsiTheme="minorHAnsi" w:cstheme="minorHAnsi"/>
                <w:sz w:val="18"/>
                <w:szCs w:val="18"/>
              </w:rPr>
              <w:t xml:space="preserve">GFF werkt met de Oekraïense overheid om een gedeelte van de Nederlandse bijdrage in te zetten voor rehabilitatie van het </w:t>
            </w:r>
            <w:proofErr w:type="spellStart"/>
            <w:r w:rsidRPr="000360F8">
              <w:rPr>
                <w:rFonts w:asciiTheme="minorHAnsi" w:hAnsiTheme="minorHAnsi" w:cstheme="minorHAnsi"/>
                <w:sz w:val="18"/>
                <w:szCs w:val="18"/>
              </w:rPr>
              <w:t>Okhmatdyt</w:t>
            </w:r>
            <w:proofErr w:type="spellEnd"/>
            <w:r>
              <w:rPr>
                <w:rFonts w:asciiTheme="minorHAnsi" w:hAnsiTheme="minorHAnsi" w:cstheme="minorHAnsi"/>
                <w:sz w:val="18"/>
                <w:szCs w:val="18"/>
              </w:rPr>
              <w:t xml:space="preserve"> ziekenhuis. </w:t>
            </w:r>
          </w:p>
          <w:p w:rsidRPr="004D201D" w:rsidR="00A30742" w:rsidP="00225991" w:rsidRDefault="00A30742" w14:paraId="180276F0" w14:textId="77777777">
            <w:pPr>
              <w:spacing w:before="52"/>
              <w:jc w:val="both"/>
              <w:rPr>
                <w:rFonts w:asciiTheme="minorHAnsi" w:hAnsiTheme="minorHAnsi" w:cstheme="minorHAnsi"/>
                <w:sz w:val="18"/>
                <w:szCs w:val="18"/>
              </w:rPr>
            </w:pPr>
          </w:p>
          <w:p w:rsidRPr="004D201D" w:rsidR="00A30742" w:rsidP="00225991" w:rsidRDefault="00A30742" w14:paraId="3199A031" w14:textId="77777777">
            <w:pPr>
              <w:spacing w:before="52"/>
              <w:jc w:val="both"/>
              <w:rPr>
                <w:rFonts w:asciiTheme="minorHAnsi" w:hAnsiTheme="minorHAnsi" w:cstheme="minorHAnsi"/>
                <w:sz w:val="18"/>
                <w:szCs w:val="18"/>
              </w:rPr>
            </w:pPr>
            <w:r>
              <w:rPr>
                <w:rFonts w:asciiTheme="minorHAnsi" w:hAnsiTheme="minorHAnsi" w:cstheme="minorHAnsi"/>
                <w:sz w:val="18"/>
                <w:szCs w:val="18"/>
              </w:rPr>
              <w:t xml:space="preserve">De beoogde resultaten van de voorgestelde financiering in 2025 worden beschreven onder sectie 5. </w:t>
            </w:r>
          </w:p>
        </w:tc>
      </w:tr>
      <w:tr w:rsidRPr="004D201D" w:rsidR="00A30742" w:rsidTr="00225991" w14:paraId="7C564F3A" w14:textId="77777777">
        <w:trPr>
          <w:trHeight w:val="559"/>
        </w:trPr>
        <w:tc>
          <w:tcPr>
            <w:tcW w:w="1258" w:type="pct"/>
            <w:tcBorders>
              <w:top w:val="nil"/>
              <w:left w:val="nil"/>
              <w:bottom w:val="single" w:color="017BC7" w:sz="8" w:space="0"/>
              <w:right w:val="nil"/>
            </w:tcBorders>
            <w:shd w:val="clear" w:color="auto" w:fill="D6EFF9"/>
          </w:tcPr>
          <w:p w:rsidRPr="004D201D" w:rsidR="00A30742" w:rsidP="00225991" w:rsidRDefault="00A30742" w14:paraId="2C7A3E05" w14:textId="77777777">
            <w:pPr>
              <w:pStyle w:val="TableParagraph"/>
              <w:spacing w:before="52" w:line="252" w:lineRule="auto"/>
              <w:ind w:left="89"/>
              <w:jc w:val="both"/>
              <w:rPr>
                <w:rFonts w:asciiTheme="minorHAnsi" w:hAnsiTheme="minorHAnsi" w:cstheme="minorHAnsi"/>
                <w:b/>
                <w:bCs/>
                <w:sz w:val="18"/>
                <w:szCs w:val="18"/>
              </w:rPr>
            </w:pPr>
            <w:r>
              <w:rPr>
                <w:rFonts w:asciiTheme="minorHAnsi" w:hAnsiTheme="minorHAnsi" w:cstheme="minorHAnsi"/>
                <w:b/>
                <w:bCs/>
                <w:sz w:val="18"/>
                <w:szCs w:val="18"/>
              </w:rPr>
              <w:lastRenderedPageBreak/>
              <w:t>4</w:t>
            </w:r>
            <w:r w:rsidRPr="004D201D">
              <w:rPr>
                <w:rFonts w:asciiTheme="minorHAnsi" w:hAnsiTheme="minorHAnsi" w:cstheme="minorHAnsi"/>
                <w:b/>
                <w:bCs/>
                <w:sz w:val="18"/>
                <w:szCs w:val="18"/>
              </w:rPr>
              <w:t>. Internationale context</w:t>
            </w:r>
          </w:p>
        </w:tc>
        <w:tc>
          <w:tcPr>
            <w:tcW w:w="3742" w:type="pct"/>
            <w:tcBorders>
              <w:top w:val="nil"/>
              <w:left w:val="nil"/>
              <w:bottom w:val="single" w:color="017BC7" w:sz="8" w:space="0"/>
              <w:right w:val="nil"/>
            </w:tcBorders>
            <w:shd w:val="clear" w:color="auto" w:fill="auto"/>
          </w:tcPr>
          <w:p w:rsidRPr="004D201D" w:rsidR="00A30742" w:rsidP="00225991" w:rsidRDefault="00A30742" w14:paraId="68AA16A9" w14:textId="77777777">
            <w:pPr>
              <w:spacing w:before="52"/>
              <w:jc w:val="both"/>
              <w:rPr>
                <w:rFonts w:asciiTheme="minorHAnsi" w:hAnsiTheme="minorHAnsi" w:cstheme="minorHAnsi"/>
                <w:sz w:val="18"/>
                <w:szCs w:val="18"/>
              </w:rPr>
            </w:pPr>
            <w:r w:rsidRPr="004D201D">
              <w:rPr>
                <w:rFonts w:asciiTheme="minorHAnsi" w:hAnsiTheme="minorHAnsi" w:cstheme="minorHAnsi"/>
                <w:sz w:val="18"/>
                <w:szCs w:val="18"/>
              </w:rPr>
              <w:t xml:space="preserve">Hoe verhoudt het voorstel zich tot internationale en EU-steuninitiatieven? Wat is de   additionaliteit? Waarom dient Nederland dit voorstel te financieren? </w:t>
            </w:r>
          </w:p>
          <w:p w:rsidRPr="004D201D" w:rsidR="00A30742" w:rsidP="00225991" w:rsidRDefault="00A30742" w14:paraId="60345138" w14:textId="77777777">
            <w:pPr>
              <w:spacing w:before="52"/>
              <w:jc w:val="both"/>
              <w:rPr>
                <w:rFonts w:asciiTheme="minorHAnsi" w:hAnsiTheme="minorHAnsi" w:cstheme="minorHAnsi"/>
                <w:sz w:val="18"/>
                <w:szCs w:val="18"/>
              </w:rPr>
            </w:pPr>
          </w:p>
          <w:p w:rsidRPr="004D201D" w:rsidR="00A30742" w:rsidP="00225991" w:rsidRDefault="00A30742" w14:paraId="521CCCE6" w14:textId="77777777">
            <w:pPr>
              <w:spacing w:before="52"/>
              <w:jc w:val="both"/>
              <w:rPr>
                <w:rFonts w:asciiTheme="minorHAnsi" w:hAnsiTheme="minorHAnsi" w:cstheme="minorHAnsi"/>
                <w:sz w:val="18"/>
                <w:szCs w:val="18"/>
              </w:rPr>
            </w:pPr>
            <w:r w:rsidRPr="004D201D">
              <w:rPr>
                <w:rFonts w:asciiTheme="minorHAnsi" w:hAnsiTheme="minorHAnsi" w:cstheme="minorHAnsi"/>
                <w:sz w:val="18"/>
                <w:szCs w:val="18"/>
              </w:rPr>
              <w:t>De voorgestelde bijdragen spelen in op urgente behoeften op het gebied van gezondheid zoals geïdentificeerd in het RDNA</w:t>
            </w:r>
            <w:r>
              <w:rPr>
                <w:rFonts w:asciiTheme="minorHAnsi" w:hAnsiTheme="minorHAnsi" w:cstheme="minorHAnsi"/>
                <w:sz w:val="18"/>
                <w:szCs w:val="18"/>
              </w:rPr>
              <w:t>4</w:t>
            </w:r>
            <w:r w:rsidRPr="004D201D">
              <w:rPr>
                <w:rFonts w:asciiTheme="minorHAnsi" w:hAnsiTheme="minorHAnsi" w:cstheme="minorHAnsi"/>
                <w:sz w:val="18"/>
                <w:szCs w:val="18"/>
              </w:rPr>
              <w:t xml:space="preserve">. Geselecteerde partners zijn bovendien reeds actief binnen </w:t>
            </w:r>
            <w:r>
              <w:rPr>
                <w:rFonts w:asciiTheme="minorHAnsi" w:hAnsiTheme="minorHAnsi" w:cstheme="minorHAnsi"/>
                <w:sz w:val="18"/>
                <w:szCs w:val="18"/>
              </w:rPr>
              <w:t xml:space="preserve">de </w:t>
            </w:r>
            <w:r w:rsidRPr="004D201D">
              <w:rPr>
                <w:rFonts w:asciiTheme="minorHAnsi" w:hAnsiTheme="minorHAnsi" w:cstheme="minorHAnsi"/>
                <w:sz w:val="18"/>
                <w:szCs w:val="18"/>
              </w:rPr>
              <w:t xml:space="preserve">internationaal gecoördineerde ondersteuning van gezondheidszorg in Oekraïne. </w:t>
            </w:r>
          </w:p>
          <w:p w:rsidRPr="004D201D" w:rsidR="00A30742" w:rsidP="00225991" w:rsidRDefault="00A30742" w14:paraId="35ED818D" w14:textId="77777777">
            <w:pPr>
              <w:spacing w:before="52"/>
              <w:jc w:val="both"/>
              <w:rPr>
                <w:rFonts w:asciiTheme="minorHAnsi" w:hAnsiTheme="minorHAnsi" w:cstheme="minorHAnsi"/>
                <w:sz w:val="18"/>
                <w:szCs w:val="18"/>
              </w:rPr>
            </w:pPr>
          </w:p>
          <w:p w:rsidRPr="004D201D" w:rsidR="00A30742" w:rsidP="00225991" w:rsidRDefault="00A30742" w14:paraId="738FCA92" w14:textId="77777777">
            <w:pPr>
              <w:spacing w:before="52"/>
              <w:jc w:val="both"/>
              <w:rPr>
                <w:rFonts w:asciiTheme="minorHAnsi" w:hAnsiTheme="minorHAnsi" w:cstheme="minorHAnsi"/>
                <w:sz w:val="18"/>
                <w:szCs w:val="18"/>
              </w:rPr>
            </w:pPr>
            <w:r w:rsidRPr="004D201D">
              <w:rPr>
                <w:rFonts w:asciiTheme="minorHAnsi" w:hAnsiTheme="minorHAnsi" w:cstheme="minorHAnsi"/>
                <w:sz w:val="18"/>
                <w:szCs w:val="18"/>
              </w:rPr>
              <w:t xml:space="preserve">Gezondheid blijft </w:t>
            </w:r>
            <w:r>
              <w:rPr>
                <w:rFonts w:asciiTheme="minorHAnsi" w:hAnsiTheme="minorHAnsi" w:cstheme="minorHAnsi"/>
                <w:sz w:val="18"/>
                <w:szCs w:val="18"/>
              </w:rPr>
              <w:t>voor</w:t>
            </w:r>
            <w:r w:rsidRPr="004D201D">
              <w:rPr>
                <w:rFonts w:asciiTheme="minorHAnsi" w:hAnsiTheme="minorHAnsi" w:cstheme="minorHAnsi"/>
                <w:sz w:val="18"/>
                <w:szCs w:val="18"/>
              </w:rPr>
              <w:t xml:space="preserve"> het huidige </w:t>
            </w:r>
            <w:r>
              <w:rPr>
                <w:rFonts w:asciiTheme="minorHAnsi" w:hAnsiTheme="minorHAnsi" w:cstheme="minorHAnsi"/>
                <w:sz w:val="18"/>
                <w:szCs w:val="18"/>
              </w:rPr>
              <w:t>k</w:t>
            </w:r>
            <w:r w:rsidRPr="004D201D">
              <w:rPr>
                <w:rFonts w:asciiTheme="minorHAnsi" w:hAnsiTheme="minorHAnsi" w:cstheme="minorHAnsi"/>
                <w:sz w:val="18"/>
                <w:szCs w:val="18"/>
              </w:rPr>
              <w:t>abinet een belangrijk thema binnen Buitenlandse Handel en Ontwikkelingshulp. Dat komt mede door de kennis en kunde die Nederland heeft op dit terrein. Gelet op de urgente noden in Oekraïne ligt</w:t>
            </w:r>
            <w:r>
              <w:rPr>
                <w:rFonts w:asciiTheme="minorHAnsi" w:hAnsiTheme="minorHAnsi" w:cstheme="minorHAnsi"/>
                <w:sz w:val="18"/>
                <w:szCs w:val="18"/>
              </w:rPr>
              <w:t xml:space="preserve"> het</w:t>
            </w:r>
            <w:r w:rsidRPr="004D201D">
              <w:rPr>
                <w:rFonts w:asciiTheme="minorHAnsi" w:hAnsiTheme="minorHAnsi" w:cstheme="minorHAnsi"/>
                <w:sz w:val="18"/>
                <w:szCs w:val="18"/>
              </w:rPr>
              <w:t xml:space="preserve"> voor de hand om zo dichtbij huis juist op dit thema Nederlandse inzet in Oekraïne mogelijk te maken.  WHO</w:t>
            </w:r>
            <w:r>
              <w:rPr>
                <w:rFonts w:asciiTheme="minorHAnsi" w:hAnsiTheme="minorHAnsi" w:cstheme="minorHAnsi"/>
                <w:sz w:val="18"/>
                <w:szCs w:val="18"/>
              </w:rPr>
              <w:t xml:space="preserve"> </w:t>
            </w:r>
            <w:r w:rsidRPr="004D201D">
              <w:rPr>
                <w:rFonts w:asciiTheme="minorHAnsi" w:hAnsiTheme="minorHAnsi" w:cstheme="minorHAnsi"/>
                <w:sz w:val="18"/>
                <w:szCs w:val="18"/>
              </w:rPr>
              <w:t>en UNAIDS zijn langdurige partners waarmee NL ook samenwerkt in andere landen. We kennen hun mandaat, capaciteit en expertise en voeren met hen jaarlijkse beleidsdialoog over wereldwijde inspanningen.</w:t>
            </w:r>
          </w:p>
          <w:p w:rsidRPr="004D201D" w:rsidR="00A30742" w:rsidP="00225991" w:rsidRDefault="00A30742" w14:paraId="6E5B46C3" w14:textId="77777777">
            <w:pPr>
              <w:pStyle w:val="TableParagraph"/>
              <w:spacing w:before="8" w:line="252" w:lineRule="auto"/>
              <w:jc w:val="both"/>
              <w:rPr>
                <w:rFonts w:asciiTheme="minorHAnsi" w:hAnsiTheme="minorHAnsi" w:cstheme="minorHAnsi"/>
                <w:sz w:val="18"/>
                <w:szCs w:val="18"/>
              </w:rPr>
            </w:pPr>
          </w:p>
          <w:p w:rsidRPr="004D201D" w:rsidR="00A30742" w:rsidP="00225991" w:rsidRDefault="00A30742" w14:paraId="3EB68D44" w14:textId="77777777">
            <w:pPr>
              <w:spacing w:before="52"/>
              <w:jc w:val="both"/>
              <w:rPr>
                <w:rFonts w:asciiTheme="minorHAnsi" w:hAnsiTheme="minorHAnsi" w:cstheme="minorHAnsi"/>
                <w:sz w:val="18"/>
                <w:szCs w:val="18"/>
              </w:rPr>
            </w:pPr>
          </w:p>
        </w:tc>
      </w:tr>
      <w:tr w:rsidRPr="004D201D" w:rsidR="00A30742" w:rsidTr="00225991" w14:paraId="013E181F" w14:textId="77777777">
        <w:trPr>
          <w:trHeight w:val="559"/>
        </w:trPr>
        <w:tc>
          <w:tcPr>
            <w:tcW w:w="1258" w:type="pct"/>
            <w:tcBorders>
              <w:top w:val="nil"/>
              <w:left w:val="nil"/>
              <w:bottom w:val="single" w:color="017BC7" w:sz="8" w:space="0"/>
              <w:right w:val="nil"/>
            </w:tcBorders>
            <w:shd w:val="clear" w:color="auto" w:fill="D6EFF9"/>
            <w:hideMark/>
          </w:tcPr>
          <w:p w:rsidRPr="004D201D" w:rsidR="00A30742" w:rsidP="00225991" w:rsidRDefault="00A30742" w14:paraId="162A68FF" w14:textId="77777777">
            <w:pPr>
              <w:pStyle w:val="TableParagraph"/>
              <w:spacing w:before="52" w:line="252" w:lineRule="auto"/>
              <w:ind w:left="89"/>
              <w:jc w:val="both"/>
              <w:rPr>
                <w:rFonts w:asciiTheme="minorHAnsi" w:hAnsiTheme="minorHAnsi" w:cstheme="minorHAnsi"/>
                <w:b/>
                <w:bCs/>
                <w:sz w:val="18"/>
                <w:szCs w:val="18"/>
              </w:rPr>
            </w:pPr>
            <w:r>
              <w:rPr>
                <w:rFonts w:asciiTheme="minorHAnsi" w:hAnsiTheme="minorHAnsi" w:cstheme="minorHAnsi"/>
                <w:b/>
                <w:bCs/>
                <w:sz w:val="18"/>
                <w:szCs w:val="18"/>
              </w:rPr>
              <w:t>5</w:t>
            </w:r>
            <w:r w:rsidRPr="004D201D">
              <w:rPr>
                <w:rFonts w:asciiTheme="minorHAnsi" w:hAnsiTheme="minorHAnsi" w:cstheme="minorHAnsi"/>
                <w:b/>
                <w:bCs/>
                <w:sz w:val="18"/>
                <w:szCs w:val="18"/>
              </w:rPr>
              <w:t>. A. Financiële gevolgen voor het Rijk</w:t>
            </w:r>
          </w:p>
          <w:p w:rsidRPr="004D201D" w:rsidR="00A30742" w:rsidP="00225991" w:rsidRDefault="00A30742" w14:paraId="740ABB1A" w14:textId="77777777">
            <w:pPr>
              <w:pStyle w:val="TableParagraph"/>
              <w:spacing w:before="52" w:line="252" w:lineRule="auto"/>
              <w:ind w:left="89"/>
              <w:jc w:val="both"/>
              <w:rPr>
                <w:rFonts w:asciiTheme="minorHAnsi" w:hAnsiTheme="minorHAnsi" w:cstheme="minorHAnsi"/>
                <w:b/>
                <w:bCs/>
                <w:sz w:val="18"/>
                <w:szCs w:val="18"/>
              </w:rPr>
            </w:pPr>
          </w:p>
        </w:tc>
        <w:tc>
          <w:tcPr>
            <w:tcW w:w="3742" w:type="pct"/>
            <w:tcBorders>
              <w:top w:val="nil"/>
              <w:left w:val="nil"/>
              <w:bottom w:val="single" w:color="017BC7" w:sz="8" w:space="0"/>
              <w:right w:val="nil"/>
            </w:tcBorders>
            <w:shd w:val="clear" w:color="auto" w:fill="auto"/>
            <w:hideMark/>
          </w:tcPr>
          <w:p w:rsidRPr="004D201D" w:rsidR="00A30742" w:rsidP="00225991" w:rsidRDefault="00A30742" w14:paraId="5AB8C4B0" w14:textId="77777777">
            <w:pPr>
              <w:spacing w:before="52"/>
              <w:jc w:val="both"/>
              <w:rPr>
                <w:rFonts w:asciiTheme="minorHAnsi" w:hAnsiTheme="minorHAnsi" w:cstheme="minorHAnsi"/>
                <w:sz w:val="18"/>
                <w:szCs w:val="18"/>
              </w:rPr>
            </w:pPr>
            <w:r w:rsidRPr="004D201D">
              <w:rPr>
                <w:rFonts w:asciiTheme="minorHAnsi" w:hAnsiTheme="minorHAnsi" w:cstheme="minorHAnsi"/>
                <w:sz w:val="18"/>
                <w:szCs w:val="18"/>
              </w:rPr>
              <w:t>Welke financiële gevolgen heeft het voorstel voor de Rijksbegroting?</w:t>
            </w:r>
          </w:p>
          <w:p w:rsidR="00A30742" w:rsidP="00225991" w:rsidRDefault="00A30742" w14:paraId="7D5E71AB" w14:textId="77777777">
            <w:pPr>
              <w:spacing w:before="52"/>
              <w:jc w:val="both"/>
              <w:rPr>
                <w:rFonts w:asciiTheme="minorHAnsi" w:hAnsiTheme="minorHAnsi" w:cstheme="minorHAnsi"/>
                <w:sz w:val="18"/>
                <w:szCs w:val="18"/>
              </w:rPr>
            </w:pPr>
            <w:bookmarkStart w:name="_Hlk185343454" w:id="3"/>
            <w:r w:rsidRPr="004D201D">
              <w:rPr>
                <w:rFonts w:asciiTheme="minorHAnsi" w:hAnsiTheme="minorHAnsi" w:cstheme="minorHAnsi"/>
                <w:sz w:val="18"/>
                <w:szCs w:val="18"/>
              </w:rPr>
              <w:t xml:space="preserve">Voor dit voorstel wordt in totaal EUR </w:t>
            </w:r>
            <w:r>
              <w:rPr>
                <w:rFonts w:asciiTheme="minorHAnsi" w:hAnsiTheme="minorHAnsi" w:cstheme="minorHAnsi"/>
                <w:sz w:val="18"/>
                <w:szCs w:val="18"/>
              </w:rPr>
              <w:t>13</w:t>
            </w:r>
            <w:r w:rsidRPr="004D201D">
              <w:rPr>
                <w:rFonts w:asciiTheme="minorHAnsi" w:hAnsiTheme="minorHAnsi" w:cstheme="minorHAnsi"/>
                <w:sz w:val="18"/>
                <w:szCs w:val="18"/>
              </w:rPr>
              <w:t xml:space="preserve"> miljoen van de Rijksbegroting ingezet voor </w:t>
            </w:r>
            <w:r>
              <w:rPr>
                <w:rFonts w:asciiTheme="minorHAnsi" w:hAnsiTheme="minorHAnsi" w:cstheme="minorHAnsi"/>
                <w:sz w:val="18"/>
                <w:szCs w:val="18"/>
              </w:rPr>
              <w:t xml:space="preserve">toegang tot basisgezondheidszorg, </w:t>
            </w:r>
            <w:r w:rsidRPr="004D201D">
              <w:rPr>
                <w:rFonts w:asciiTheme="minorHAnsi" w:hAnsiTheme="minorHAnsi" w:cstheme="minorHAnsi"/>
                <w:sz w:val="18"/>
                <w:szCs w:val="18"/>
              </w:rPr>
              <w:t xml:space="preserve">SRGR en </w:t>
            </w:r>
            <w:r>
              <w:rPr>
                <w:rFonts w:asciiTheme="minorHAnsi" w:hAnsiTheme="minorHAnsi" w:cstheme="minorHAnsi"/>
                <w:sz w:val="18"/>
                <w:szCs w:val="18"/>
              </w:rPr>
              <w:t xml:space="preserve">het tegengaan van </w:t>
            </w:r>
            <w:r w:rsidRPr="004D201D">
              <w:rPr>
                <w:rFonts w:asciiTheme="minorHAnsi" w:hAnsiTheme="minorHAnsi" w:cstheme="minorHAnsi"/>
                <w:sz w:val="18"/>
                <w:szCs w:val="18"/>
              </w:rPr>
              <w:t xml:space="preserve">antibioticaresistente infecties. In een land van dergelijk strategisch </w:t>
            </w:r>
            <w:r w:rsidRPr="008A3225">
              <w:rPr>
                <w:rFonts w:asciiTheme="minorHAnsi" w:hAnsiTheme="minorHAnsi" w:cstheme="minorHAnsi"/>
                <w:sz w:val="18"/>
                <w:szCs w:val="18"/>
              </w:rPr>
              <w:t>belang voor Nederland, is dit een passende bijdrage. Bovendien is de inzet in lijn met de noden zoals geïdentificeerd in het RDNA</w:t>
            </w:r>
            <w:r w:rsidRPr="000E1E18">
              <w:rPr>
                <w:rFonts w:asciiTheme="minorHAnsi" w:hAnsiTheme="minorHAnsi" w:cstheme="minorHAnsi"/>
                <w:sz w:val="18"/>
                <w:szCs w:val="18"/>
              </w:rPr>
              <w:t>4</w:t>
            </w:r>
            <w:r w:rsidRPr="008A3225">
              <w:rPr>
                <w:rFonts w:asciiTheme="minorHAnsi" w:hAnsiTheme="minorHAnsi" w:cstheme="minorHAnsi"/>
                <w:sz w:val="18"/>
                <w:szCs w:val="18"/>
              </w:rPr>
              <w:t>. Investeringen in de gezondheid van de Oekraïense bevolking is een voorwaarde voor effectieve wederopbouw op middellange termijn.</w:t>
            </w:r>
            <w:r w:rsidRPr="004D201D">
              <w:rPr>
                <w:rFonts w:asciiTheme="minorHAnsi" w:hAnsiTheme="minorHAnsi" w:cstheme="minorHAnsi"/>
                <w:sz w:val="18"/>
                <w:szCs w:val="18"/>
              </w:rPr>
              <w:t xml:space="preserve"> </w:t>
            </w:r>
          </w:p>
          <w:p w:rsidR="00A30742" w:rsidP="00225991" w:rsidRDefault="00A30742" w14:paraId="2B3BB63E" w14:textId="77777777">
            <w:pPr>
              <w:spacing w:before="52"/>
              <w:ind w:left="89"/>
              <w:jc w:val="both"/>
              <w:rPr>
                <w:rFonts w:asciiTheme="minorHAnsi" w:hAnsiTheme="minorHAnsi" w:cstheme="minorHAnsi"/>
                <w:sz w:val="18"/>
                <w:szCs w:val="18"/>
              </w:rPr>
            </w:pPr>
          </w:p>
          <w:p w:rsidR="00A30742" w:rsidP="00225991" w:rsidRDefault="00A30742" w14:paraId="2CCB2B96" w14:textId="77777777">
            <w:pPr>
              <w:spacing w:before="52"/>
              <w:jc w:val="both"/>
              <w:rPr>
                <w:rFonts w:asciiTheme="minorHAnsi" w:hAnsiTheme="minorHAnsi" w:cstheme="minorHAnsi"/>
                <w:sz w:val="18"/>
                <w:szCs w:val="18"/>
              </w:rPr>
            </w:pPr>
            <w:r>
              <w:rPr>
                <w:rFonts w:asciiTheme="minorHAnsi" w:hAnsiTheme="minorHAnsi" w:cstheme="minorHAnsi"/>
                <w:sz w:val="18"/>
                <w:szCs w:val="18"/>
              </w:rPr>
              <w:t>De o</w:t>
            </w:r>
            <w:r w:rsidRPr="004D201D">
              <w:rPr>
                <w:rFonts w:asciiTheme="minorHAnsi" w:hAnsiTheme="minorHAnsi" w:cstheme="minorHAnsi"/>
                <w:sz w:val="18"/>
                <w:szCs w:val="18"/>
              </w:rPr>
              <w:t xml:space="preserve">pbouw van de </w:t>
            </w:r>
            <w:r>
              <w:rPr>
                <w:rFonts w:asciiTheme="minorHAnsi" w:hAnsiTheme="minorHAnsi" w:cstheme="minorHAnsi"/>
                <w:sz w:val="18"/>
                <w:szCs w:val="18"/>
              </w:rPr>
              <w:t xml:space="preserve">voorgestelde </w:t>
            </w:r>
            <w:r w:rsidRPr="004D201D">
              <w:rPr>
                <w:rFonts w:asciiTheme="minorHAnsi" w:hAnsiTheme="minorHAnsi" w:cstheme="minorHAnsi"/>
                <w:sz w:val="18"/>
                <w:szCs w:val="18"/>
              </w:rPr>
              <w:t xml:space="preserve">Nederlandse bijdrage </w:t>
            </w:r>
            <w:r>
              <w:rPr>
                <w:rFonts w:asciiTheme="minorHAnsi" w:hAnsiTheme="minorHAnsi" w:cstheme="minorHAnsi"/>
                <w:sz w:val="18"/>
                <w:szCs w:val="18"/>
              </w:rPr>
              <w:t>in 2026 is als volgt</w:t>
            </w:r>
            <w:r w:rsidRPr="004D201D">
              <w:rPr>
                <w:rFonts w:asciiTheme="minorHAnsi" w:hAnsiTheme="minorHAnsi" w:cstheme="minorHAnsi"/>
                <w:sz w:val="18"/>
                <w:szCs w:val="18"/>
              </w:rPr>
              <w:t xml:space="preserve">: </w:t>
            </w:r>
          </w:p>
          <w:p w:rsidRPr="004D201D" w:rsidR="00A30742" w:rsidP="00225991" w:rsidRDefault="00A30742" w14:paraId="0953E2C7" w14:textId="77777777">
            <w:pPr>
              <w:spacing w:before="52"/>
              <w:jc w:val="both"/>
              <w:rPr>
                <w:rFonts w:asciiTheme="minorHAnsi" w:hAnsiTheme="minorHAnsi" w:cstheme="minorHAnsi"/>
                <w:sz w:val="18"/>
                <w:szCs w:val="18"/>
              </w:rPr>
            </w:pPr>
          </w:p>
          <w:p w:rsidRPr="00952946" w:rsidR="00A30742" w:rsidP="00225991" w:rsidRDefault="00A30742" w14:paraId="722F9221" w14:textId="77777777">
            <w:pPr>
              <w:spacing w:before="52"/>
              <w:jc w:val="both"/>
              <w:rPr>
                <w:rFonts w:asciiTheme="minorHAnsi" w:hAnsiTheme="minorHAnsi" w:cstheme="minorHAnsi"/>
                <w:sz w:val="18"/>
                <w:szCs w:val="18"/>
              </w:rPr>
            </w:pPr>
            <w:r w:rsidRPr="009B2157">
              <w:rPr>
                <w:rFonts w:asciiTheme="minorHAnsi" w:hAnsiTheme="minorHAnsi" w:cstheme="minorHAnsi"/>
                <w:sz w:val="18"/>
                <w:szCs w:val="18"/>
              </w:rPr>
              <w:t xml:space="preserve">WHO wordt gefinancierd voor </w:t>
            </w:r>
            <w:r>
              <w:rPr>
                <w:rFonts w:asciiTheme="minorHAnsi" w:hAnsiTheme="minorHAnsi" w:cstheme="minorHAnsi"/>
                <w:sz w:val="18"/>
                <w:szCs w:val="18"/>
              </w:rPr>
              <w:t>4.8</w:t>
            </w:r>
            <w:r w:rsidRPr="009B2157">
              <w:rPr>
                <w:rFonts w:asciiTheme="minorHAnsi" w:hAnsiTheme="minorHAnsi" w:cstheme="minorHAnsi"/>
                <w:sz w:val="18"/>
                <w:szCs w:val="18"/>
              </w:rPr>
              <w:t xml:space="preserve"> miljoen voor gezondheid algemeen en voor EUR </w:t>
            </w:r>
            <w:r>
              <w:rPr>
                <w:rFonts w:asciiTheme="minorHAnsi" w:hAnsiTheme="minorHAnsi" w:cstheme="minorHAnsi"/>
                <w:sz w:val="18"/>
                <w:szCs w:val="18"/>
              </w:rPr>
              <w:t>3</w:t>
            </w:r>
            <w:r w:rsidRPr="009B2157">
              <w:rPr>
                <w:rFonts w:asciiTheme="minorHAnsi" w:hAnsiTheme="minorHAnsi" w:cstheme="minorHAnsi"/>
                <w:sz w:val="18"/>
                <w:szCs w:val="18"/>
              </w:rPr>
              <w:t xml:space="preserve"> miljoen voor geestelijke gezondheid. WHO is een belangrijke partner van de Oekraïense overheid in het versterken </w:t>
            </w:r>
            <w:r w:rsidRPr="003001FE">
              <w:rPr>
                <w:rFonts w:asciiTheme="minorHAnsi" w:hAnsiTheme="minorHAnsi" w:cstheme="minorHAnsi"/>
                <w:sz w:val="18"/>
                <w:szCs w:val="18"/>
              </w:rPr>
              <w:t xml:space="preserve">van het nationale zorgsysteem. De organisatie is de coördinator van het gezondheidscluster in Oekraïne en ondersteunt de Oekraïense overheid in de interdepartementale en multisectoriële coördinatie op het gebied van GGZ. Voor 2025 heeft WHO een appeal gelanceerd, waarin wordt uitgelegd dat EUR 68.4 miljoen nodig is voor het ondersteunen van het gezondheidssysteem in Oekraïne. WHO zal in 2025 en 2026 doorgaan met het leveren van levensreddende zorg, medicijnen en apparatuur. Waar geen klinieken of ziekenhuizen zijn, zorgt WHO via mobiele zorgunits voor toegang tot basale eerste zorg. Als hoofdpartner van de Oekraïense overheid biedt WHO technische expertise en staf om infectieziekten en niet-overdraagbare aandoeningen te detecteren en snel aan te pakken. Op </w:t>
            </w:r>
            <w:r w:rsidRPr="003001FE">
              <w:rPr>
                <w:rFonts w:asciiTheme="minorHAnsi" w:hAnsiTheme="minorHAnsi" w:cstheme="minorHAnsi"/>
                <w:sz w:val="18"/>
                <w:szCs w:val="18"/>
              </w:rPr>
              <w:lastRenderedPageBreak/>
              <w:t>het gebied van GGZ heeft WHO een vijfjarenstrategie ontwikkeld waar de NL inzet binnen past.</w:t>
            </w:r>
          </w:p>
          <w:p w:rsidRPr="00952946" w:rsidR="00A30742" w:rsidP="00225991" w:rsidRDefault="00A30742" w14:paraId="2605F1C7" w14:textId="77777777">
            <w:pPr>
              <w:spacing w:before="52"/>
              <w:jc w:val="both"/>
              <w:rPr>
                <w:rFonts w:asciiTheme="minorHAnsi" w:hAnsiTheme="minorHAnsi" w:cstheme="minorHAnsi"/>
                <w:sz w:val="18"/>
                <w:szCs w:val="18"/>
              </w:rPr>
            </w:pPr>
          </w:p>
          <w:p w:rsidRPr="00952946" w:rsidR="00A30742" w:rsidP="00225991" w:rsidRDefault="00A30742" w14:paraId="4D192773" w14:textId="0FFB6AC3">
            <w:pPr>
              <w:spacing w:before="52"/>
              <w:jc w:val="both"/>
              <w:rPr>
                <w:rFonts w:asciiTheme="minorHAnsi" w:hAnsiTheme="minorHAnsi" w:cstheme="minorHAnsi"/>
                <w:sz w:val="18"/>
                <w:szCs w:val="18"/>
              </w:rPr>
            </w:pPr>
            <w:r w:rsidRPr="001120CA">
              <w:rPr>
                <w:rFonts w:asciiTheme="minorHAnsi" w:hAnsiTheme="minorHAnsi" w:cstheme="minorHAnsi"/>
                <w:sz w:val="18"/>
                <w:szCs w:val="18"/>
              </w:rPr>
              <w:t xml:space="preserve">UNAIDS </w:t>
            </w:r>
            <w:r>
              <w:rPr>
                <w:rFonts w:asciiTheme="minorHAnsi" w:hAnsiTheme="minorHAnsi" w:cstheme="minorHAnsi"/>
                <w:sz w:val="18"/>
                <w:szCs w:val="18"/>
              </w:rPr>
              <w:t xml:space="preserve">ontvangt een bijdrage van respectievelijk EUR 5.2 mln. voor implementatie van activiteiten. </w:t>
            </w:r>
            <w:r w:rsidRPr="00952946">
              <w:rPr>
                <w:rFonts w:asciiTheme="minorHAnsi" w:hAnsiTheme="minorHAnsi" w:cstheme="minorHAnsi"/>
                <w:sz w:val="18"/>
                <w:szCs w:val="18"/>
              </w:rPr>
              <w:t>UNAIDS heeft in 2024 goede resultaten bereikt</w:t>
            </w:r>
            <w:r>
              <w:rPr>
                <w:rFonts w:asciiTheme="minorHAnsi" w:hAnsiTheme="minorHAnsi" w:cstheme="minorHAnsi"/>
                <w:sz w:val="18"/>
                <w:szCs w:val="18"/>
              </w:rPr>
              <w:t xml:space="preserve"> en </w:t>
            </w:r>
            <w:r w:rsidRPr="00952946">
              <w:rPr>
                <w:rFonts w:asciiTheme="minorHAnsi" w:hAnsiTheme="minorHAnsi" w:cstheme="minorHAnsi"/>
                <w:sz w:val="18"/>
                <w:szCs w:val="18"/>
              </w:rPr>
              <w:t xml:space="preserve">geldt als effectief en toonaangevend in </w:t>
            </w:r>
            <w:r>
              <w:rPr>
                <w:rFonts w:asciiTheme="minorHAnsi" w:hAnsiTheme="minorHAnsi" w:cstheme="minorHAnsi"/>
                <w:sz w:val="18"/>
                <w:szCs w:val="18"/>
              </w:rPr>
              <w:t xml:space="preserve">het </w:t>
            </w:r>
            <w:r w:rsidRPr="00952946">
              <w:rPr>
                <w:rFonts w:asciiTheme="minorHAnsi" w:hAnsiTheme="minorHAnsi" w:cstheme="minorHAnsi"/>
                <w:sz w:val="18"/>
                <w:szCs w:val="18"/>
              </w:rPr>
              <w:t xml:space="preserve">tegengaan van hiv-aids. </w:t>
            </w:r>
          </w:p>
          <w:bookmarkEnd w:id="3"/>
          <w:p w:rsidR="00A30742" w:rsidP="00225991" w:rsidRDefault="00A30742" w14:paraId="1F44E460" w14:textId="77777777">
            <w:pPr>
              <w:spacing w:before="52"/>
              <w:jc w:val="both"/>
              <w:rPr>
                <w:rFonts w:asciiTheme="minorHAnsi" w:hAnsiTheme="minorHAnsi" w:cstheme="minorHAnsi"/>
                <w:sz w:val="18"/>
                <w:szCs w:val="18"/>
              </w:rPr>
            </w:pPr>
          </w:p>
          <w:p w:rsidR="00A30742" w:rsidP="00225991" w:rsidRDefault="00A30742" w14:paraId="30F9F96A" w14:textId="77777777">
            <w:pPr>
              <w:spacing w:before="52"/>
              <w:jc w:val="both"/>
              <w:rPr>
                <w:rFonts w:asciiTheme="minorHAnsi" w:hAnsiTheme="minorHAnsi" w:cstheme="minorHAnsi"/>
                <w:sz w:val="18"/>
                <w:szCs w:val="18"/>
              </w:rPr>
            </w:pPr>
            <w:r>
              <w:rPr>
                <w:rFonts w:asciiTheme="minorHAnsi" w:hAnsiTheme="minorHAnsi" w:cstheme="minorHAnsi"/>
                <w:sz w:val="18"/>
                <w:szCs w:val="18"/>
              </w:rPr>
              <w:t>Middels deze verdeling wordt focus aangebracht in lijn met de noden in de Oekraïense gezondheidszorg. WHO is de primaire partner van de Oekraïense overheid in het versterken van het gezondheidssysteem.  Daarbij is gerichte hiv-aidsinzet via UNAIDS belangrijk om de meest gemarginaliseerde en gestigmatiseerde risicogroepen toegang te geven tot hiv/aidszorg. Dit gaat de verspreiding van hiv in Oekraïne tegen en reduceert het risico op internationale verspreiding van hiv, waaronder ook naar Nederland.</w:t>
            </w:r>
          </w:p>
          <w:p w:rsidRPr="004D201D" w:rsidR="00A30742" w:rsidP="00225991" w:rsidRDefault="00A30742" w14:paraId="00E21660" w14:textId="77777777">
            <w:pPr>
              <w:spacing w:before="52"/>
              <w:jc w:val="both"/>
              <w:rPr>
                <w:rFonts w:asciiTheme="minorHAnsi" w:hAnsiTheme="minorHAnsi" w:cstheme="minorHAnsi"/>
                <w:sz w:val="18"/>
                <w:szCs w:val="18"/>
              </w:rPr>
            </w:pPr>
            <w:r>
              <w:rPr>
                <w:rFonts w:asciiTheme="minorHAnsi" w:hAnsiTheme="minorHAnsi" w:cstheme="minorHAnsi"/>
                <w:sz w:val="18"/>
                <w:szCs w:val="18"/>
              </w:rPr>
              <w:t xml:space="preserve"> </w:t>
            </w:r>
          </w:p>
          <w:p w:rsidRPr="004D201D" w:rsidR="00A30742" w:rsidP="00225991" w:rsidRDefault="00A30742" w14:paraId="7C81238F" w14:textId="77777777">
            <w:pPr>
              <w:pStyle w:val="NoSpacing"/>
              <w:rPr>
                <w:rFonts w:asciiTheme="minorHAnsi" w:hAnsiTheme="minorHAnsi" w:cstheme="minorHAnsi"/>
                <w:sz w:val="18"/>
                <w:szCs w:val="18"/>
              </w:rPr>
            </w:pPr>
          </w:p>
        </w:tc>
      </w:tr>
      <w:tr w:rsidRPr="004D201D" w:rsidR="00A30742" w:rsidTr="00225991" w14:paraId="717F88E5" w14:textId="77777777">
        <w:trPr>
          <w:trHeight w:val="559"/>
        </w:trPr>
        <w:tc>
          <w:tcPr>
            <w:tcW w:w="1258" w:type="pct"/>
            <w:tcBorders>
              <w:top w:val="nil"/>
              <w:left w:val="nil"/>
              <w:bottom w:val="single" w:color="017BC7" w:sz="8" w:space="0"/>
              <w:right w:val="nil"/>
            </w:tcBorders>
            <w:shd w:val="clear" w:color="auto" w:fill="D6EFF9"/>
            <w:hideMark/>
          </w:tcPr>
          <w:p w:rsidRPr="004D201D" w:rsidR="00A30742" w:rsidP="00225991" w:rsidRDefault="00A30742" w14:paraId="462FFCF5" w14:textId="77777777">
            <w:pPr>
              <w:pStyle w:val="TableParagraph"/>
              <w:spacing w:before="52" w:line="252" w:lineRule="auto"/>
              <w:ind w:left="89"/>
              <w:jc w:val="both"/>
              <w:rPr>
                <w:rFonts w:asciiTheme="minorHAnsi" w:hAnsiTheme="minorHAnsi" w:cstheme="minorHAnsi"/>
                <w:b/>
                <w:bCs/>
                <w:sz w:val="18"/>
                <w:szCs w:val="18"/>
              </w:rPr>
            </w:pPr>
            <w:r>
              <w:rPr>
                <w:rFonts w:asciiTheme="minorHAnsi" w:hAnsiTheme="minorHAnsi" w:cstheme="minorHAnsi"/>
                <w:b/>
                <w:bCs/>
                <w:sz w:val="18"/>
                <w:szCs w:val="18"/>
              </w:rPr>
              <w:lastRenderedPageBreak/>
              <w:t>6</w:t>
            </w:r>
            <w:r w:rsidRPr="004D201D">
              <w:rPr>
                <w:rFonts w:asciiTheme="minorHAnsi" w:hAnsiTheme="minorHAnsi" w:cstheme="minorHAnsi"/>
                <w:b/>
                <w:bCs/>
                <w:sz w:val="18"/>
                <w:szCs w:val="18"/>
              </w:rPr>
              <w:t>. Financiële gevolgen voor maatschappelijke sectoren</w:t>
            </w:r>
          </w:p>
          <w:p w:rsidRPr="004D201D" w:rsidR="00A30742" w:rsidP="00225991" w:rsidRDefault="00A30742" w14:paraId="3A08167A" w14:textId="77777777">
            <w:pPr>
              <w:pStyle w:val="TableParagraph"/>
              <w:spacing w:before="52"/>
              <w:jc w:val="both"/>
              <w:rPr>
                <w:rFonts w:asciiTheme="minorHAnsi" w:hAnsiTheme="minorHAnsi" w:cstheme="minorHAnsi"/>
                <w:b/>
                <w:bCs/>
                <w:sz w:val="18"/>
                <w:szCs w:val="18"/>
              </w:rPr>
            </w:pPr>
          </w:p>
        </w:tc>
        <w:tc>
          <w:tcPr>
            <w:tcW w:w="3742" w:type="pct"/>
            <w:tcBorders>
              <w:top w:val="nil"/>
              <w:left w:val="nil"/>
              <w:bottom w:val="single" w:color="017BC7" w:sz="8" w:space="0"/>
              <w:right w:val="nil"/>
            </w:tcBorders>
            <w:shd w:val="clear" w:color="auto" w:fill="auto"/>
            <w:hideMark/>
          </w:tcPr>
          <w:p w:rsidRPr="003001FE" w:rsidR="00A30742" w:rsidP="00225991" w:rsidRDefault="00A30742" w14:paraId="63531298" w14:textId="77777777">
            <w:pPr>
              <w:spacing w:before="52"/>
              <w:jc w:val="both"/>
              <w:rPr>
                <w:rFonts w:asciiTheme="minorHAnsi" w:hAnsiTheme="minorHAnsi" w:cstheme="minorHAnsi"/>
                <w:sz w:val="18"/>
                <w:szCs w:val="18"/>
              </w:rPr>
            </w:pPr>
            <w:r w:rsidRPr="003001FE">
              <w:rPr>
                <w:rFonts w:asciiTheme="minorHAnsi" w:hAnsiTheme="minorHAnsi" w:cstheme="minorHAnsi"/>
                <w:sz w:val="18"/>
                <w:szCs w:val="18"/>
              </w:rPr>
              <w:t>Welke financiële gevolgen heeft het voorstel voor maatschappelijke sectoren (als van toepassing)?</w:t>
            </w:r>
          </w:p>
          <w:p w:rsidRPr="003001FE" w:rsidR="00A30742" w:rsidP="00225991" w:rsidRDefault="00A30742" w14:paraId="04FD4DFA" w14:textId="77777777">
            <w:pPr>
              <w:spacing w:before="52"/>
              <w:jc w:val="both"/>
              <w:rPr>
                <w:rFonts w:asciiTheme="minorHAnsi" w:hAnsiTheme="minorHAnsi" w:cstheme="minorHAnsi"/>
                <w:sz w:val="18"/>
                <w:szCs w:val="18"/>
              </w:rPr>
            </w:pPr>
          </w:p>
          <w:p w:rsidRPr="003001FE" w:rsidR="00A30742" w:rsidP="00225991" w:rsidRDefault="00A30742" w14:paraId="04A533DC" w14:textId="77777777">
            <w:pPr>
              <w:spacing w:before="52"/>
              <w:jc w:val="both"/>
              <w:rPr>
                <w:rFonts w:asciiTheme="minorHAnsi" w:hAnsiTheme="minorHAnsi" w:cstheme="minorHAnsi"/>
                <w:sz w:val="18"/>
                <w:szCs w:val="18"/>
              </w:rPr>
            </w:pPr>
            <w:r w:rsidRPr="003001FE">
              <w:rPr>
                <w:rFonts w:asciiTheme="minorHAnsi" w:hAnsiTheme="minorHAnsi" w:cstheme="minorHAnsi"/>
                <w:sz w:val="18"/>
                <w:szCs w:val="18"/>
              </w:rPr>
              <w:t xml:space="preserve">Er zijn geen indicaties van directe bevoordeling of benadeling van maatschappelijke sectoren. </w:t>
            </w:r>
          </w:p>
          <w:p w:rsidRPr="003001FE" w:rsidR="00A30742" w:rsidP="00225991" w:rsidRDefault="00A30742" w14:paraId="50C32FB3" w14:textId="77777777">
            <w:pPr>
              <w:spacing w:before="52"/>
              <w:jc w:val="both"/>
              <w:rPr>
                <w:rFonts w:asciiTheme="minorHAnsi" w:hAnsiTheme="minorHAnsi" w:cstheme="minorHAnsi"/>
                <w:sz w:val="18"/>
                <w:szCs w:val="18"/>
              </w:rPr>
            </w:pPr>
          </w:p>
          <w:p w:rsidRPr="003001FE" w:rsidR="00A30742" w:rsidP="00225991" w:rsidRDefault="00A30742" w14:paraId="6B09C961" w14:textId="77777777">
            <w:pPr>
              <w:spacing w:before="52"/>
              <w:ind w:left="89"/>
              <w:jc w:val="both"/>
              <w:rPr>
                <w:rFonts w:asciiTheme="minorHAnsi" w:hAnsiTheme="minorHAnsi" w:cstheme="minorHAnsi"/>
                <w:sz w:val="18"/>
                <w:szCs w:val="18"/>
              </w:rPr>
            </w:pPr>
          </w:p>
        </w:tc>
      </w:tr>
      <w:tr w:rsidRPr="004D201D" w:rsidR="00A30742" w:rsidTr="00225991" w14:paraId="68CEC26D" w14:textId="77777777">
        <w:trPr>
          <w:trHeight w:val="759"/>
        </w:trPr>
        <w:tc>
          <w:tcPr>
            <w:tcW w:w="1258" w:type="pct"/>
            <w:tcBorders>
              <w:top w:val="nil"/>
              <w:left w:val="nil"/>
              <w:bottom w:val="single" w:color="017BC7" w:sz="8" w:space="0"/>
              <w:right w:val="nil"/>
            </w:tcBorders>
            <w:shd w:val="clear" w:color="auto" w:fill="D6EFF9"/>
            <w:hideMark/>
          </w:tcPr>
          <w:p w:rsidRPr="004D201D" w:rsidR="00A30742" w:rsidP="00225991" w:rsidRDefault="00A30742" w14:paraId="44B3A05E" w14:textId="77777777">
            <w:pPr>
              <w:pStyle w:val="TableParagraph"/>
              <w:spacing w:before="52" w:line="252" w:lineRule="auto"/>
              <w:ind w:left="89"/>
              <w:rPr>
                <w:rFonts w:asciiTheme="minorHAnsi" w:hAnsiTheme="minorHAnsi" w:cstheme="minorHAnsi"/>
                <w:b/>
                <w:bCs/>
                <w:sz w:val="18"/>
                <w:szCs w:val="18"/>
                <w:lang w:val="en-US"/>
              </w:rPr>
            </w:pPr>
            <w:r>
              <w:rPr>
                <w:rFonts w:asciiTheme="minorHAnsi" w:hAnsiTheme="minorHAnsi" w:cstheme="minorHAnsi"/>
                <w:b/>
                <w:bCs/>
                <w:sz w:val="18"/>
                <w:szCs w:val="18"/>
              </w:rPr>
              <w:t>7</w:t>
            </w:r>
            <w:r w:rsidRPr="004D201D">
              <w:rPr>
                <w:rFonts w:asciiTheme="minorHAnsi" w:hAnsiTheme="minorHAnsi" w:cstheme="minorHAnsi"/>
                <w:b/>
                <w:bCs/>
                <w:sz w:val="18"/>
                <w:szCs w:val="18"/>
              </w:rPr>
              <w:t>. Nagestreefde doeltreffendheid</w:t>
            </w:r>
          </w:p>
        </w:tc>
        <w:tc>
          <w:tcPr>
            <w:tcW w:w="3742" w:type="pct"/>
            <w:tcBorders>
              <w:top w:val="nil"/>
              <w:left w:val="nil"/>
              <w:bottom w:val="single" w:color="017BC7" w:sz="8" w:space="0"/>
              <w:right w:val="nil"/>
            </w:tcBorders>
            <w:shd w:val="clear" w:color="auto" w:fill="auto"/>
            <w:hideMark/>
          </w:tcPr>
          <w:p w:rsidRPr="003001FE" w:rsidR="00A30742" w:rsidP="00225991" w:rsidRDefault="00A30742" w14:paraId="3A1C14A2" w14:textId="77777777">
            <w:pPr>
              <w:spacing w:before="52"/>
              <w:jc w:val="both"/>
              <w:rPr>
                <w:rFonts w:asciiTheme="minorHAnsi" w:hAnsiTheme="minorHAnsi" w:cstheme="minorHAnsi"/>
                <w:sz w:val="18"/>
                <w:szCs w:val="18"/>
              </w:rPr>
            </w:pPr>
            <w:r w:rsidRPr="003001FE">
              <w:rPr>
                <w:rFonts w:asciiTheme="minorHAnsi" w:hAnsiTheme="minorHAnsi" w:cstheme="minorHAnsi"/>
                <w:sz w:val="18"/>
                <w:szCs w:val="18"/>
              </w:rPr>
              <w:t>Op welke wijze en in welke mate wordt verwacht dat het beleidsinstrumentarium gaat bijdragen aan de beoogde prestaties en effecten?</w:t>
            </w:r>
          </w:p>
          <w:p w:rsidRPr="003001FE" w:rsidR="00A30742" w:rsidP="00225991" w:rsidRDefault="00A30742" w14:paraId="62506690" w14:textId="77777777">
            <w:pPr>
              <w:spacing w:before="52"/>
              <w:jc w:val="both"/>
              <w:rPr>
                <w:rFonts w:asciiTheme="minorHAnsi" w:hAnsiTheme="minorHAnsi" w:cstheme="minorHAnsi"/>
                <w:sz w:val="18"/>
                <w:szCs w:val="18"/>
              </w:rPr>
            </w:pPr>
          </w:p>
          <w:p w:rsidRPr="003001FE" w:rsidR="00A30742" w:rsidP="00225991" w:rsidRDefault="00A30742" w14:paraId="417B88BD" w14:textId="77777777">
            <w:pPr>
              <w:spacing w:before="52"/>
              <w:jc w:val="both"/>
              <w:rPr>
                <w:rFonts w:asciiTheme="minorHAnsi" w:hAnsiTheme="minorHAnsi" w:cstheme="minorHAnsi"/>
                <w:sz w:val="18"/>
                <w:szCs w:val="18"/>
              </w:rPr>
            </w:pPr>
            <w:r w:rsidRPr="003001FE">
              <w:rPr>
                <w:rFonts w:asciiTheme="minorHAnsi" w:hAnsiTheme="minorHAnsi" w:cstheme="minorHAnsi"/>
                <w:sz w:val="18"/>
                <w:szCs w:val="18"/>
              </w:rPr>
              <w:t xml:space="preserve">Het geselecteerde beleidsinstrument zal bijdragen aan een geïntegreerde versterking van het gezondheidssysteem in Oekraïne. Hierdoor zal het gezondheidssysteem aldaar beter in staat zijn om op calamiteiten te reageren, maar ook om essentiële gezondheidsdiensten te blijven leveren op de korte en middellange termijn. De keuze voor de 2 VN organisaties zorgt voor een geïntegreerde ondersteuning van het gezondheidssysteem met specifieke aandacht voor zorgsectoren zoals </w:t>
            </w:r>
            <w:r>
              <w:rPr>
                <w:rFonts w:asciiTheme="minorHAnsi" w:hAnsiTheme="minorHAnsi" w:cstheme="minorHAnsi"/>
                <w:sz w:val="18"/>
                <w:szCs w:val="18"/>
              </w:rPr>
              <w:t>hiv/aids</w:t>
            </w:r>
            <w:r w:rsidRPr="003001FE">
              <w:rPr>
                <w:rFonts w:asciiTheme="minorHAnsi" w:hAnsiTheme="minorHAnsi" w:cstheme="minorHAnsi"/>
                <w:sz w:val="18"/>
                <w:szCs w:val="18"/>
              </w:rPr>
              <w:t xml:space="preserve"> en psychosociale zorg. De geselecteerde organisaties werken nauw samen met de Oekraïense overheid, waardoor inbedding van de activiteiten in het gezondheidssysteem is gegarandeerd. BZ heeft goede ervaring met de VN</w:t>
            </w:r>
            <w:r>
              <w:rPr>
                <w:rFonts w:asciiTheme="minorHAnsi" w:hAnsiTheme="minorHAnsi" w:cstheme="minorHAnsi"/>
                <w:sz w:val="18"/>
                <w:szCs w:val="18"/>
              </w:rPr>
              <w:t>-</w:t>
            </w:r>
            <w:r w:rsidRPr="003001FE">
              <w:rPr>
                <w:rFonts w:asciiTheme="minorHAnsi" w:hAnsiTheme="minorHAnsi" w:cstheme="minorHAnsi"/>
                <w:sz w:val="18"/>
                <w:szCs w:val="18"/>
              </w:rPr>
              <w:t xml:space="preserve">partners en voert een periodiek assessment uit (zgn. scorecards) om hun beheer- en uitvoeringscapaciteit te kunnen beoordelen. Jaarlijkse voortgangs- en beleidsdialogen worden gehouden om voortgang op mandaatniveau, uitdagingen en mondiale ontwikkelingen te bespreken. Door </w:t>
            </w:r>
            <w:r w:rsidRPr="003001FE">
              <w:rPr>
                <w:sz w:val="18"/>
                <w:szCs w:val="18"/>
              </w:rPr>
              <w:t>de voorgenomen financieringen van bestaande VN-initiatieven verkrijgen deze extra gewicht en kritische massa. In plaats van parallelle structuren op te zetten of additionele initiatieven aan te jagen, wordt geïnvesteerd in het vergroten van het bereik van al lopende activiteiten.</w:t>
            </w:r>
          </w:p>
          <w:p w:rsidRPr="003001FE" w:rsidR="00A30742" w:rsidP="00225991" w:rsidRDefault="00A30742" w14:paraId="3B39A01D" w14:textId="77777777">
            <w:pPr>
              <w:spacing w:before="52"/>
              <w:jc w:val="both"/>
              <w:rPr>
                <w:rFonts w:asciiTheme="minorHAnsi" w:hAnsiTheme="minorHAnsi" w:cstheme="minorHAnsi"/>
                <w:sz w:val="18"/>
                <w:szCs w:val="18"/>
              </w:rPr>
            </w:pPr>
          </w:p>
          <w:p w:rsidRPr="003001FE" w:rsidR="00A30742" w:rsidP="00225991" w:rsidRDefault="00A30742" w14:paraId="2CC05021" w14:textId="77777777">
            <w:pPr>
              <w:spacing w:before="52"/>
              <w:jc w:val="both"/>
              <w:rPr>
                <w:rFonts w:asciiTheme="minorHAnsi" w:hAnsiTheme="minorHAnsi" w:cstheme="minorHAnsi"/>
                <w:sz w:val="18"/>
                <w:szCs w:val="18"/>
              </w:rPr>
            </w:pPr>
          </w:p>
        </w:tc>
      </w:tr>
      <w:tr w:rsidRPr="004D201D" w:rsidR="00A30742" w:rsidTr="00225991" w14:paraId="1192B57B" w14:textId="77777777">
        <w:trPr>
          <w:trHeight w:val="559"/>
        </w:trPr>
        <w:tc>
          <w:tcPr>
            <w:tcW w:w="1258" w:type="pct"/>
            <w:tcBorders>
              <w:top w:val="nil"/>
              <w:left w:val="nil"/>
              <w:bottom w:val="single" w:color="017BC7" w:sz="8" w:space="0"/>
              <w:right w:val="nil"/>
            </w:tcBorders>
            <w:shd w:val="clear" w:color="auto" w:fill="D6EFF9"/>
            <w:hideMark/>
          </w:tcPr>
          <w:p w:rsidRPr="004D201D" w:rsidR="00A30742" w:rsidP="00225991" w:rsidRDefault="00A30742" w14:paraId="5F05B187" w14:textId="77777777">
            <w:pPr>
              <w:pStyle w:val="TableParagraph"/>
              <w:spacing w:before="52" w:line="252" w:lineRule="auto"/>
              <w:ind w:left="89"/>
              <w:rPr>
                <w:rFonts w:asciiTheme="minorHAnsi" w:hAnsiTheme="minorHAnsi" w:cstheme="minorHAnsi"/>
                <w:b/>
                <w:bCs/>
                <w:sz w:val="18"/>
                <w:szCs w:val="18"/>
                <w:lang w:val="en-US"/>
              </w:rPr>
            </w:pPr>
            <w:r>
              <w:rPr>
                <w:rFonts w:asciiTheme="minorHAnsi" w:hAnsiTheme="minorHAnsi" w:cstheme="minorHAnsi"/>
                <w:b/>
                <w:bCs/>
                <w:sz w:val="18"/>
                <w:szCs w:val="18"/>
                <w:lang w:val="en-US"/>
              </w:rPr>
              <w:t>8</w:t>
            </w:r>
            <w:r w:rsidRPr="004D201D">
              <w:rPr>
                <w:rFonts w:asciiTheme="minorHAnsi" w:hAnsiTheme="minorHAnsi" w:cstheme="minorHAnsi"/>
                <w:b/>
                <w:bCs/>
                <w:sz w:val="18"/>
                <w:szCs w:val="18"/>
                <w:lang w:val="en-US"/>
              </w:rPr>
              <w:t xml:space="preserve">. </w:t>
            </w:r>
            <w:proofErr w:type="spellStart"/>
            <w:r w:rsidRPr="004D201D">
              <w:rPr>
                <w:rFonts w:asciiTheme="minorHAnsi" w:hAnsiTheme="minorHAnsi" w:cstheme="minorHAnsi"/>
                <w:b/>
                <w:bCs/>
                <w:sz w:val="18"/>
                <w:szCs w:val="18"/>
                <w:lang w:val="en-US"/>
              </w:rPr>
              <w:t>Nagestreefde</w:t>
            </w:r>
            <w:proofErr w:type="spellEnd"/>
            <w:r w:rsidRPr="004D201D">
              <w:rPr>
                <w:rFonts w:asciiTheme="minorHAnsi" w:hAnsiTheme="minorHAnsi" w:cstheme="minorHAnsi"/>
                <w:b/>
                <w:bCs/>
                <w:sz w:val="18"/>
                <w:szCs w:val="18"/>
                <w:lang w:val="en-US"/>
              </w:rPr>
              <w:t xml:space="preserve"> </w:t>
            </w:r>
            <w:proofErr w:type="spellStart"/>
            <w:r w:rsidRPr="004D201D">
              <w:rPr>
                <w:rFonts w:asciiTheme="minorHAnsi" w:hAnsiTheme="minorHAnsi" w:cstheme="minorHAnsi"/>
                <w:b/>
                <w:bCs/>
                <w:sz w:val="18"/>
                <w:szCs w:val="18"/>
                <w:lang w:val="en-US"/>
              </w:rPr>
              <w:t>doelmatigheid</w:t>
            </w:r>
            <w:proofErr w:type="spellEnd"/>
          </w:p>
        </w:tc>
        <w:tc>
          <w:tcPr>
            <w:tcW w:w="3742" w:type="pct"/>
            <w:tcBorders>
              <w:top w:val="nil"/>
              <w:left w:val="nil"/>
              <w:bottom w:val="single" w:color="017BC7" w:sz="8" w:space="0"/>
              <w:right w:val="nil"/>
            </w:tcBorders>
            <w:shd w:val="clear" w:color="auto" w:fill="auto"/>
            <w:hideMark/>
          </w:tcPr>
          <w:p w:rsidRPr="004D201D" w:rsidR="00A30742" w:rsidP="00225991" w:rsidRDefault="00A30742" w14:paraId="78787164" w14:textId="77777777">
            <w:pPr>
              <w:spacing w:before="52"/>
              <w:jc w:val="both"/>
              <w:rPr>
                <w:rFonts w:asciiTheme="minorHAnsi" w:hAnsiTheme="minorHAnsi" w:cstheme="minorHAnsi"/>
                <w:sz w:val="18"/>
                <w:szCs w:val="18"/>
              </w:rPr>
            </w:pPr>
            <w:r w:rsidRPr="004D201D">
              <w:rPr>
                <w:rFonts w:asciiTheme="minorHAnsi" w:hAnsiTheme="minorHAnsi" w:cstheme="minorHAnsi"/>
                <w:sz w:val="18"/>
                <w:szCs w:val="18"/>
              </w:rPr>
              <w:t>Waarom is het voorgestelde instrumentarium een efficiënte manier om de beoogde prestaties en effecten te bereiken?</w:t>
            </w:r>
          </w:p>
          <w:p w:rsidRPr="004D201D" w:rsidR="00A30742" w:rsidP="00225991" w:rsidRDefault="00A30742" w14:paraId="3FA2F201" w14:textId="77777777">
            <w:pPr>
              <w:spacing w:before="52"/>
              <w:jc w:val="both"/>
              <w:rPr>
                <w:rFonts w:asciiTheme="minorHAnsi" w:hAnsiTheme="minorHAnsi" w:cstheme="minorHAnsi"/>
                <w:sz w:val="18"/>
                <w:szCs w:val="18"/>
              </w:rPr>
            </w:pPr>
            <w:r w:rsidRPr="004D201D">
              <w:rPr>
                <w:rFonts w:asciiTheme="minorHAnsi" w:hAnsiTheme="minorHAnsi" w:cstheme="minorHAnsi"/>
                <w:sz w:val="18"/>
                <w:szCs w:val="18"/>
              </w:rPr>
              <w:t>Het voorstel behelst ondersteuning van al functionerende, maar nog niet volledig gefinancierde programma’s (via WHO</w:t>
            </w:r>
            <w:r>
              <w:rPr>
                <w:rFonts w:asciiTheme="minorHAnsi" w:hAnsiTheme="minorHAnsi" w:cstheme="minorHAnsi"/>
                <w:sz w:val="18"/>
                <w:szCs w:val="18"/>
              </w:rPr>
              <w:t xml:space="preserve"> en</w:t>
            </w:r>
            <w:r w:rsidRPr="004D201D">
              <w:rPr>
                <w:rFonts w:asciiTheme="minorHAnsi" w:hAnsiTheme="minorHAnsi" w:cstheme="minorHAnsi"/>
                <w:sz w:val="18"/>
                <w:szCs w:val="18"/>
              </w:rPr>
              <w:t xml:space="preserve"> UNAIDS). De partners werken op verzoek van de overheid en zijn complementair aan nationale systemen. </w:t>
            </w:r>
          </w:p>
          <w:p w:rsidRPr="004D201D" w:rsidR="00A30742" w:rsidP="00225991" w:rsidRDefault="00A30742" w14:paraId="692AE0C2" w14:textId="77777777">
            <w:pPr>
              <w:spacing w:before="52"/>
              <w:jc w:val="both"/>
              <w:rPr>
                <w:rFonts w:asciiTheme="minorHAnsi" w:hAnsiTheme="minorHAnsi" w:cstheme="minorHAnsi"/>
                <w:sz w:val="18"/>
                <w:szCs w:val="18"/>
              </w:rPr>
            </w:pPr>
            <w:r w:rsidRPr="004D201D">
              <w:rPr>
                <w:rFonts w:asciiTheme="minorHAnsi" w:hAnsiTheme="minorHAnsi" w:cstheme="minorHAnsi"/>
                <w:sz w:val="18"/>
                <w:szCs w:val="18"/>
              </w:rPr>
              <w:t>Hierbij aansluiten is een efficiënte manier om overheidsgelden in te zetten. De partners boeken al concreet resultaat, maar hebben financiering nodig om dit te blijven doen op middellange termijn. Internationaal gezien zijn geen alternatieven voorhanden die op deze schaal een systemisch bijdrage kunnen leveren. De Nederlandse bijdrage vult financiering van andere donoren aan, waardoor verdere schaalvergroting en efficiëntie kan worden verwacht.</w:t>
            </w:r>
          </w:p>
          <w:p w:rsidRPr="004D201D" w:rsidR="00A30742" w:rsidP="00225991" w:rsidRDefault="00A30742" w14:paraId="2CFD6EDC" w14:textId="77777777">
            <w:pPr>
              <w:spacing w:before="52"/>
              <w:jc w:val="both"/>
              <w:rPr>
                <w:rFonts w:asciiTheme="minorHAnsi" w:hAnsiTheme="minorHAnsi" w:cstheme="minorHAnsi"/>
                <w:sz w:val="18"/>
                <w:szCs w:val="18"/>
              </w:rPr>
            </w:pPr>
          </w:p>
        </w:tc>
      </w:tr>
      <w:tr w:rsidRPr="004D201D" w:rsidR="00A30742" w:rsidTr="00225991" w14:paraId="1528B144" w14:textId="77777777">
        <w:trPr>
          <w:trHeight w:val="354"/>
        </w:trPr>
        <w:tc>
          <w:tcPr>
            <w:tcW w:w="1258" w:type="pct"/>
            <w:tcBorders>
              <w:top w:val="single" w:color="017BC7" w:sz="8" w:space="0"/>
              <w:left w:val="nil"/>
              <w:bottom w:val="single" w:color="017BC7" w:sz="8" w:space="0"/>
              <w:right w:val="nil"/>
            </w:tcBorders>
            <w:shd w:val="clear" w:color="auto" w:fill="D6EFF9"/>
            <w:hideMark/>
          </w:tcPr>
          <w:p w:rsidRPr="004D201D" w:rsidR="00A30742" w:rsidP="00225991" w:rsidRDefault="00A30742" w14:paraId="4448F511" w14:textId="77777777">
            <w:pPr>
              <w:pStyle w:val="TableParagraph"/>
              <w:spacing w:before="52" w:line="252" w:lineRule="auto"/>
              <w:ind w:left="89"/>
              <w:jc w:val="both"/>
              <w:rPr>
                <w:rFonts w:asciiTheme="minorHAnsi" w:hAnsiTheme="minorHAnsi" w:cstheme="minorHAnsi"/>
                <w:b/>
                <w:bCs/>
                <w:sz w:val="18"/>
                <w:szCs w:val="18"/>
                <w:lang w:val="en-US"/>
              </w:rPr>
            </w:pPr>
            <w:r>
              <w:rPr>
                <w:rFonts w:asciiTheme="minorHAnsi" w:hAnsiTheme="minorHAnsi" w:cstheme="minorHAnsi"/>
                <w:b/>
                <w:bCs/>
                <w:sz w:val="18"/>
                <w:szCs w:val="18"/>
                <w:lang w:val="en-US"/>
              </w:rPr>
              <w:t>9</w:t>
            </w:r>
            <w:r w:rsidRPr="004D201D">
              <w:rPr>
                <w:rFonts w:asciiTheme="minorHAnsi" w:hAnsiTheme="minorHAnsi" w:cstheme="minorHAnsi"/>
                <w:b/>
                <w:bCs/>
                <w:sz w:val="18"/>
                <w:szCs w:val="18"/>
                <w:lang w:val="en-US"/>
              </w:rPr>
              <w:t xml:space="preserve">. </w:t>
            </w:r>
            <w:proofErr w:type="spellStart"/>
            <w:r w:rsidRPr="004D201D">
              <w:rPr>
                <w:rFonts w:asciiTheme="minorHAnsi" w:hAnsiTheme="minorHAnsi" w:cstheme="minorHAnsi"/>
                <w:b/>
                <w:bCs/>
                <w:sz w:val="18"/>
                <w:szCs w:val="18"/>
                <w:lang w:val="en-US"/>
              </w:rPr>
              <w:t>Evaluatieparagraaf</w:t>
            </w:r>
            <w:proofErr w:type="spellEnd"/>
          </w:p>
        </w:tc>
        <w:tc>
          <w:tcPr>
            <w:tcW w:w="3742" w:type="pct"/>
            <w:tcBorders>
              <w:top w:val="single" w:color="017BC7" w:sz="8" w:space="0"/>
              <w:left w:val="nil"/>
              <w:bottom w:val="single" w:color="017BC7" w:sz="8" w:space="0"/>
              <w:right w:val="nil"/>
            </w:tcBorders>
            <w:shd w:val="clear" w:color="auto" w:fill="auto"/>
            <w:hideMark/>
          </w:tcPr>
          <w:p w:rsidRPr="004D201D" w:rsidR="00A30742" w:rsidP="00225991" w:rsidRDefault="00A30742" w14:paraId="3DEE6EA8" w14:textId="77777777">
            <w:pPr>
              <w:spacing w:before="52"/>
              <w:jc w:val="both"/>
              <w:rPr>
                <w:rFonts w:asciiTheme="minorHAnsi" w:hAnsiTheme="minorHAnsi" w:cstheme="minorHAnsi"/>
                <w:sz w:val="18"/>
                <w:szCs w:val="18"/>
              </w:rPr>
            </w:pPr>
            <w:r w:rsidRPr="004D201D">
              <w:rPr>
                <w:rFonts w:asciiTheme="minorHAnsi" w:hAnsiTheme="minorHAnsi" w:cstheme="minorHAnsi"/>
                <w:sz w:val="18"/>
                <w:szCs w:val="18"/>
              </w:rPr>
              <w:t xml:space="preserve">Hoe wordt het voorstel gemonitord en geëvalueerd? </w:t>
            </w:r>
          </w:p>
          <w:p w:rsidRPr="004D201D" w:rsidR="00A30742" w:rsidP="00225991" w:rsidRDefault="00A30742" w14:paraId="7F1808EE" w14:textId="77777777">
            <w:pPr>
              <w:spacing w:before="52"/>
              <w:jc w:val="both"/>
              <w:rPr>
                <w:rFonts w:asciiTheme="minorHAnsi" w:hAnsiTheme="minorHAnsi" w:cstheme="minorHAnsi"/>
                <w:sz w:val="18"/>
                <w:szCs w:val="18"/>
              </w:rPr>
            </w:pPr>
          </w:p>
          <w:p w:rsidRPr="004D201D" w:rsidR="00A30742" w:rsidP="00225991" w:rsidRDefault="00A30742" w14:paraId="581B93DC" w14:textId="77777777">
            <w:pPr>
              <w:spacing w:before="52"/>
              <w:jc w:val="both"/>
              <w:rPr>
                <w:rFonts w:asciiTheme="minorHAnsi" w:hAnsiTheme="minorHAnsi" w:cstheme="minorHAnsi"/>
                <w:sz w:val="18"/>
                <w:szCs w:val="18"/>
              </w:rPr>
            </w:pPr>
            <w:r w:rsidRPr="004D201D">
              <w:rPr>
                <w:rFonts w:asciiTheme="minorHAnsi" w:hAnsiTheme="minorHAnsi" w:cstheme="minorHAnsi"/>
                <w:sz w:val="18"/>
                <w:szCs w:val="18"/>
              </w:rPr>
              <w:t xml:space="preserve">BZ heeft met alle beoogde uitvoeringspartners langdurige positieve ervaring als het gaat om de capaciteit om te plannen, implementeren en waar nodig aanpassingen te maken daartoe aanleiding is. </w:t>
            </w:r>
            <w:r>
              <w:rPr>
                <w:rFonts w:asciiTheme="minorHAnsi" w:hAnsiTheme="minorHAnsi" w:cstheme="minorHAnsi"/>
                <w:sz w:val="18"/>
                <w:szCs w:val="18"/>
              </w:rPr>
              <w:t xml:space="preserve">De uitvoeringspartners hebben allen een robuust monitoring- en evaluatiesysteem waarmee de voortgang wordt gemeten op basis van indicatoren. </w:t>
            </w:r>
            <w:r w:rsidRPr="004D201D">
              <w:rPr>
                <w:rFonts w:asciiTheme="minorHAnsi" w:hAnsiTheme="minorHAnsi" w:cstheme="minorHAnsi"/>
                <w:sz w:val="18"/>
                <w:szCs w:val="18"/>
              </w:rPr>
              <w:t>Bovendien beschikt BZ zelf over robuuste monitorings- en overlegmechanismen met deze uitvoerders</w:t>
            </w:r>
            <w:r>
              <w:rPr>
                <w:rFonts w:asciiTheme="minorHAnsi" w:hAnsiTheme="minorHAnsi" w:cstheme="minorHAnsi"/>
                <w:sz w:val="18"/>
                <w:szCs w:val="18"/>
              </w:rPr>
              <w:t>;</w:t>
            </w:r>
            <w:r w:rsidRPr="004D201D">
              <w:rPr>
                <w:rFonts w:asciiTheme="minorHAnsi" w:hAnsiTheme="minorHAnsi" w:cstheme="minorHAnsi"/>
                <w:sz w:val="18"/>
                <w:szCs w:val="18"/>
              </w:rPr>
              <w:t xml:space="preserve"> zodat ook vanuit het ministerie voortgang, prestaties en effect daarvan goed gevolgd en besproken kunnen worden. </w:t>
            </w:r>
          </w:p>
          <w:p w:rsidRPr="004D201D" w:rsidR="00A30742" w:rsidP="00225991" w:rsidRDefault="00A30742" w14:paraId="35045370" w14:textId="77777777">
            <w:pPr>
              <w:pStyle w:val="TableParagraph"/>
              <w:autoSpaceDE/>
              <w:autoSpaceDN/>
              <w:spacing w:before="4"/>
              <w:ind w:left="0"/>
              <w:jc w:val="both"/>
              <w:rPr>
                <w:rFonts w:asciiTheme="minorHAnsi" w:hAnsiTheme="minorHAnsi" w:cstheme="minorHAnsi"/>
                <w:sz w:val="18"/>
                <w:szCs w:val="18"/>
              </w:rPr>
            </w:pPr>
          </w:p>
          <w:p w:rsidRPr="004D201D" w:rsidR="00A30742" w:rsidP="00225991" w:rsidRDefault="00A30742" w14:paraId="0201B47A" w14:textId="77777777">
            <w:pPr>
              <w:pStyle w:val="TableParagraph"/>
              <w:autoSpaceDE/>
              <w:autoSpaceDN/>
              <w:spacing w:before="4"/>
              <w:ind w:left="0"/>
              <w:jc w:val="both"/>
              <w:rPr>
                <w:rFonts w:asciiTheme="minorHAnsi" w:hAnsiTheme="minorHAnsi" w:cstheme="minorHAnsi"/>
                <w:sz w:val="18"/>
                <w:szCs w:val="18"/>
              </w:rPr>
            </w:pPr>
            <w:r w:rsidRPr="004D201D">
              <w:rPr>
                <w:rFonts w:asciiTheme="minorHAnsi" w:hAnsiTheme="minorHAnsi" w:cstheme="minorHAnsi"/>
                <w:sz w:val="18"/>
                <w:szCs w:val="18"/>
              </w:rPr>
              <w:lastRenderedPageBreak/>
              <w:t xml:space="preserve">De combinatie van bovenstaande heeft eerder gezorgd dat de resultaten van </w:t>
            </w:r>
            <w:r>
              <w:rPr>
                <w:rFonts w:asciiTheme="minorHAnsi" w:hAnsiTheme="minorHAnsi" w:cstheme="minorHAnsi"/>
                <w:sz w:val="18"/>
                <w:szCs w:val="18"/>
              </w:rPr>
              <w:t>de Nederlandse</w:t>
            </w:r>
            <w:r w:rsidRPr="004D201D">
              <w:rPr>
                <w:rFonts w:asciiTheme="minorHAnsi" w:hAnsiTheme="minorHAnsi" w:cstheme="minorHAnsi"/>
                <w:sz w:val="18"/>
                <w:szCs w:val="18"/>
              </w:rPr>
              <w:t xml:space="preserve"> ondersteuning goed in beeld zijn. Hiertoe worden opnieuw afspraken gemaakt voor rapportage op vastgestelde indicatoren binnen de monitoring- en evaluatiekaders.  </w:t>
            </w:r>
          </w:p>
          <w:p w:rsidRPr="004D201D" w:rsidR="00A30742" w:rsidP="00225991" w:rsidRDefault="00A30742" w14:paraId="1675560F" w14:textId="77777777">
            <w:pPr>
              <w:pStyle w:val="TableParagraph"/>
              <w:autoSpaceDE/>
              <w:autoSpaceDN/>
              <w:spacing w:before="4"/>
              <w:ind w:left="0"/>
              <w:jc w:val="both"/>
              <w:rPr>
                <w:rFonts w:asciiTheme="minorHAnsi" w:hAnsiTheme="minorHAnsi" w:cstheme="minorHAnsi"/>
                <w:sz w:val="18"/>
                <w:szCs w:val="18"/>
              </w:rPr>
            </w:pPr>
          </w:p>
          <w:p w:rsidRPr="004D201D" w:rsidR="00A30742" w:rsidP="00225991" w:rsidRDefault="00A30742" w14:paraId="2E733799" w14:textId="77777777">
            <w:pPr>
              <w:pStyle w:val="TableParagraph"/>
              <w:autoSpaceDE/>
              <w:autoSpaceDN/>
              <w:spacing w:before="4"/>
              <w:ind w:left="0"/>
              <w:jc w:val="both"/>
              <w:rPr>
                <w:rFonts w:asciiTheme="minorHAnsi" w:hAnsiTheme="minorHAnsi" w:cstheme="minorHAnsi"/>
                <w:sz w:val="18"/>
                <w:szCs w:val="18"/>
              </w:rPr>
            </w:pPr>
          </w:p>
        </w:tc>
      </w:tr>
      <w:tr w:rsidRPr="004D201D" w:rsidR="00A30742" w:rsidTr="00225991" w14:paraId="0B35B359" w14:textId="77777777">
        <w:trPr>
          <w:trHeight w:val="354"/>
        </w:trPr>
        <w:tc>
          <w:tcPr>
            <w:tcW w:w="1258" w:type="pct"/>
            <w:tcBorders>
              <w:top w:val="single" w:color="017BC7" w:sz="8" w:space="0"/>
              <w:left w:val="nil"/>
              <w:bottom w:val="single" w:color="017BC7" w:sz="8" w:space="0"/>
              <w:right w:val="nil"/>
            </w:tcBorders>
            <w:shd w:val="clear" w:color="auto" w:fill="D6EFF9"/>
          </w:tcPr>
          <w:p w:rsidRPr="004D201D" w:rsidR="00A30742" w:rsidP="00225991" w:rsidRDefault="00A30742" w14:paraId="55253885" w14:textId="77777777">
            <w:pPr>
              <w:pStyle w:val="TableParagraph"/>
              <w:spacing w:before="52" w:line="252" w:lineRule="auto"/>
              <w:ind w:left="89"/>
              <w:jc w:val="both"/>
              <w:rPr>
                <w:rFonts w:asciiTheme="minorHAnsi" w:hAnsiTheme="minorHAnsi" w:cstheme="minorHAnsi"/>
                <w:b/>
                <w:bCs/>
                <w:sz w:val="18"/>
                <w:szCs w:val="18"/>
              </w:rPr>
            </w:pPr>
            <w:r>
              <w:rPr>
                <w:rFonts w:asciiTheme="minorHAnsi" w:hAnsiTheme="minorHAnsi" w:cstheme="minorHAnsi"/>
                <w:b/>
                <w:bCs/>
                <w:sz w:val="18"/>
                <w:szCs w:val="18"/>
              </w:rPr>
              <w:lastRenderedPageBreak/>
              <w:t>10</w:t>
            </w:r>
            <w:r w:rsidRPr="004D201D">
              <w:rPr>
                <w:rFonts w:asciiTheme="minorHAnsi" w:hAnsiTheme="minorHAnsi" w:cstheme="minorHAnsi"/>
                <w:b/>
                <w:bCs/>
                <w:sz w:val="18"/>
                <w:szCs w:val="18"/>
              </w:rPr>
              <w:t xml:space="preserve">. Risicoparagraaf </w:t>
            </w:r>
          </w:p>
        </w:tc>
        <w:tc>
          <w:tcPr>
            <w:tcW w:w="3742" w:type="pct"/>
            <w:tcBorders>
              <w:top w:val="single" w:color="017BC7" w:sz="8" w:space="0"/>
              <w:left w:val="nil"/>
              <w:bottom w:val="single" w:color="017BC7" w:sz="8" w:space="0"/>
              <w:right w:val="nil"/>
            </w:tcBorders>
            <w:shd w:val="clear" w:color="auto" w:fill="auto"/>
          </w:tcPr>
          <w:p w:rsidRPr="004D201D" w:rsidR="00A30742" w:rsidP="00225991" w:rsidRDefault="00A30742" w14:paraId="0FF636B6" w14:textId="77777777">
            <w:pPr>
              <w:spacing w:before="52"/>
              <w:jc w:val="both"/>
              <w:rPr>
                <w:rFonts w:asciiTheme="minorHAnsi" w:hAnsiTheme="minorHAnsi" w:cstheme="minorHAnsi"/>
                <w:sz w:val="18"/>
                <w:szCs w:val="18"/>
              </w:rPr>
            </w:pPr>
            <w:r w:rsidRPr="004D201D">
              <w:rPr>
                <w:rFonts w:asciiTheme="minorHAnsi" w:hAnsiTheme="minorHAnsi" w:cstheme="minorHAnsi"/>
                <w:sz w:val="18"/>
                <w:szCs w:val="18"/>
              </w:rPr>
              <w:t xml:space="preserve">Hoe worden anti-fraude en anti-corruptie risico’s gemitigeerd? </w:t>
            </w:r>
          </w:p>
          <w:p w:rsidRPr="004D201D" w:rsidR="00A30742" w:rsidP="00225991" w:rsidRDefault="00A30742" w14:paraId="739DA946" w14:textId="77777777">
            <w:pPr>
              <w:spacing w:before="52"/>
              <w:jc w:val="both"/>
              <w:rPr>
                <w:rFonts w:asciiTheme="minorHAnsi" w:hAnsiTheme="minorHAnsi" w:cstheme="minorHAnsi"/>
                <w:sz w:val="18"/>
                <w:szCs w:val="18"/>
              </w:rPr>
            </w:pPr>
          </w:p>
          <w:p w:rsidRPr="004D201D" w:rsidR="00A30742" w:rsidP="00225991" w:rsidRDefault="00A30742" w14:paraId="0273D560" w14:textId="77777777">
            <w:pPr>
              <w:spacing w:before="52"/>
              <w:jc w:val="both"/>
              <w:rPr>
                <w:rFonts w:asciiTheme="minorHAnsi" w:hAnsiTheme="minorHAnsi" w:cstheme="minorHAnsi"/>
                <w:sz w:val="18"/>
                <w:szCs w:val="18"/>
              </w:rPr>
            </w:pPr>
            <w:r w:rsidRPr="004D201D">
              <w:rPr>
                <w:rFonts w:asciiTheme="minorHAnsi" w:hAnsiTheme="minorHAnsi" w:cstheme="minorHAnsi"/>
                <w:sz w:val="18"/>
                <w:szCs w:val="18"/>
              </w:rPr>
              <w:t xml:space="preserve">Nederland werkt al samen met de voorgestelde partners. Hierdoor heeft BZ goed zicht op mitigerende maatregelen die de organisaties treffen om fraude en corruptie tegen te gaan. </w:t>
            </w:r>
          </w:p>
          <w:p w:rsidRPr="004D201D" w:rsidR="00A30742" w:rsidP="00225991" w:rsidRDefault="00A30742" w14:paraId="30CD6991" w14:textId="77777777">
            <w:pPr>
              <w:spacing w:before="52"/>
              <w:jc w:val="both"/>
              <w:rPr>
                <w:rFonts w:asciiTheme="minorHAnsi" w:hAnsiTheme="minorHAnsi" w:cstheme="minorHAnsi"/>
                <w:sz w:val="18"/>
                <w:szCs w:val="18"/>
              </w:rPr>
            </w:pPr>
            <w:r w:rsidRPr="004D201D">
              <w:rPr>
                <w:rFonts w:asciiTheme="minorHAnsi" w:hAnsiTheme="minorHAnsi" w:cstheme="minorHAnsi"/>
                <w:sz w:val="18"/>
                <w:szCs w:val="18"/>
              </w:rPr>
              <w:t xml:space="preserve">De VN-organisaties hebben hoge financiële standaarden en robuust risicomanagement. De organisaties doen grondige partnerverificatie en lichten toeleveranciers en uitvoeringspartijen door op gebied van integriteit en ethische standaarden. </w:t>
            </w:r>
          </w:p>
          <w:p w:rsidRPr="004D201D" w:rsidR="00A30742" w:rsidP="00225991" w:rsidRDefault="00A30742" w14:paraId="5357A12A" w14:textId="77777777">
            <w:pPr>
              <w:spacing w:before="52"/>
              <w:jc w:val="both"/>
              <w:rPr>
                <w:rFonts w:asciiTheme="minorHAnsi" w:hAnsiTheme="minorHAnsi" w:cstheme="minorHAnsi"/>
                <w:sz w:val="18"/>
                <w:szCs w:val="18"/>
              </w:rPr>
            </w:pPr>
            <w:r w:rsidRPr="004D201D">
              <w:rPr>
                <w:rFonts w:asciiTheme="minorHAnsi" w:hAnsiTheme="minorHAnsi" w:cstheme="minorHAnsi"/>
                <w:sz w:val="18"/>
                <w:szCs w:val="18"/>
              </w:rPr>
              <w:t>Bovendien hebben de organisaties veilige en anonieme meldsystemen voor medewerkers en stakeholders wanneer zij fraude en/of corruptie vermoeden. Ook voeren zij interne en externe audits uit om transparantie en naleving van regelgeving te waarborgen.</w:t>
            </w:r>
          </w:p>
          <w:p w:rsidRPr="004D201D" w:rsidR="00A30742" w:rsidP="00225991" w:rsidRDefault="00A30742" w14:paraId="63CEAFA8" w14:textId="77777777">
            <w:pPr>
              <w:spacing w:before="52"/>
              <w:jc w:val="both"/>
              <w:rPr>
                <w:rFonts w:asciiTheme="minorHAnsi" w:hAnsiTheme="minorHAnsi" w:cstheme="minorHAnsi"/>
                <w:sz w:val="18"/>
                <w:szCs w:val="18"/>
              </w:rPr>
            </w:pPr>
          </w:p>
        </w:tc>
      </w:tr>
      <w:tr w:rsidRPr="004D201D" w:rsidR="00A30742" w:rsidTr="00225991" w14:paraId="6D7E7389" w14:textId="77777777">
        <w:trPr>
          <w:trHeight w:val="354"/>
        </w:trPr>
        <w:tc>
          <w:tcPr>
            <w:tcW w:w="1258" w:type="pct"/>
            <w:tcBorders>
              <w:top w:val="single" w:color="017BC7" w:sz="8" w:space="0"/>
              <w:left w:val="nil"/>
              <w:bottom w:val="single" w:color="017BC7" w:sz="8" w:space="0"/>
              <w:right w:val="nil"/>
            </w:tcBorders>
            <w:shd w:val="clear" w:color="auto" w:fill="D6EFF9"/>
          </w:tcPr>
          <w:p w:rsidRPr="004D201D" w:rsidR="00A30742" w:rsidP="00225991" w:rsidRDefault="00A30742" w14:paraId="262E25B7" w14:textId="77777777">
            <w:pPr>
              <w:pStyle w:val="TableParagraph"/>
              <w:spacing w:before="52" w:line="252" w:lineRule="auto"/>
              <w:ind w:left="89"/>
              <w:jc w:val="both"/>
              <w:rPr>
                <w:rFonts w:asciiTheme="minorHAnsi" w:hAnsiTheme="minorHAnsi" w:cstheme="minorHAnsi"/>
                <w:b/>
                <w:bCs/>
                <w:sz w:val="18"/>
                <w:szCs w:val="18"/>
              </w:rPr>
            </w:pPr>
            <w:r w:rsidRPr="004D201D">
              <w:rPr>
                <w:rFonts w:asciiTheme="minorHAnsi" w:hAnsiTheme="minorHAnsi" w:cstheme="minorHAnsi"/>
                <w:b/>
                <w:bCs/>
                <w:sz w:val="18"/>
                <w:szCs w:val="18"/>
              </w:rPr>
              <w:t>1</w:t>
            </w:r>
            <w:r>
              <w:rPr>
                <w:rFonts w:asciiTheme="minorHAnsi" w:hAnsiTheme="minorHAnsi" w:cstheme="minorHAnsi"/>
                <w:b/>
                <w:bCs/>
                <w:sz w:val="18"/>
                <w:szCs w:val="18"/>
              </w:rPr>
              <w:t>1</w:t>
            </w:r>
            <w:r w:rsidRPr="004D201D">
              <w:rPr>
                <w:rFonts w:asciiTheme="minorHAnsi" w:hAnsiTheme="minorHAnsi" w:cstheme="minorHAnsi"/>
                <w:b/>
                <w:bCs/>
                <w:sz w:val="18"/>
                <w:szCs w:val="18"/>
              </w:rPr>
              <w:t>. Publiekscommunicatie</w:t>
            </w:r>
          </w:p>
        </w:tc>
        <w:tc>
          <w:tcPr>
            <w:tcW w:w="3742" w:type="pct"/>
            <w:tcBorders>
              <w:top w:val="single" w:color="017BC7" w:sz="8" w:space="0"/>
              <w:left w:val="nil"/>
              <w:bottom w:val="single" w:color="017BC7" w:sz="8" w:space="0"/>
              <w:right w:val="nil"/>
            </w:tcBorders>
            <w:shd w:val="clear" w:color="auto" w:fill="auto"/>
          </w:tcPr>
          <w:p w:rsidRPr="004D201D" w:rsidR="00A30742" w:rsidP="00225991" w:rsidRDefault="00A30742" w14:paraId="5369A2CA" w14:textId="77777777">
            <w:pPr>
              <w:spacing w:before="52"/>
              <w:jc w:val="both"/>
              <w:rPr>
                <w:rFonts w:asciiTheme="minorHAnsi" w:hAnsiTheme="minorHAnsi" w:cstheme="minorHAnsi"/>
                <w:sz w:val="18"/>
                <w:szCs w:val="18"/>
              </w:rPr>
            </w:pPr>
            <w:r w:rsidRPr="004D201D">
              <w:rPr>
                <w:rFonts w:asciiTheme="minorHAnsi" w:hAnsiTheme="minorHAnsi" w:cstheme="minorHAnsi"/>
                <w:sz w:val="18"/>
                <w:szCs w:val="18"/>
              </w:rPr>
              <w:t xml:space="preserve">Hoe kan het voorstel gebruikt worden in de bredere publiekscommunicatie rondom de steun aan Oekraïne zowel in Nederland, Oekraïne en internationaal? </w:t>
            </w:r>
          </w:p>
          <w:p w:rsidRPr="004D201D" w:rsidR="00A30742" w:rsidP="00225991" w:rsidRDefault="00A30742" w14:paraId="1696F9E6" w14:textId="77777777">
            <w:pPr>
              <w:spacing w:before="52"/>
              <w:jc w:val="both"/>
              <w:rPr>
                <w:rFonts w:asciiTheme="minorHAnsi" w:hAnsiTheme="minorHAnsi" w:cstheme="minorHAnsi"/>
                <w:sz w:val="18"/>
                <w:szCs w:val="18"/>
              </w:rPr>
            </w:pPr>
          </w:p>
          <w:p w:rsidRPr="004D201D" w:rsidR="00A30742" w:rsidP="00225991" w:rsidRDefault="00A30742" w14:paraId="38FDB037" w14:textId="77777777">
            <w:pPr>
              <w:spacing w:before="52"/>
              <w:jc w:val="both"/>
              <w:rPr>
                <w:rFonts w:asciiTheme="minorHAnsi" w:hAnsiTheme="minorHAnsi" w:cstheme="minorHAnsi"/>
                <w:sz w:val="18"/>
                <w:szCs w:val="18"/>
              </w:rPr>
            </w:pPr>
            <w:r w:rsidRPr="004D201D">
              <w:rPr>
                <w:rFonts w:asciiTheme="minorHAnsi" w:hAnsiTheme="minorHAnsi" w:cstheme="minorHAnsi"/>
                <w:sz w:val="18"/>
                <w:szCs w:val="18"/>
              </w:rPr>
              <w:t xml:space="preserve">WHO </w:t>
            </w:r>
            <w:r>
              <w:rPr>
                <w:rFonts w:asciiTheme="minorHAnsi" w:hAnsiTheme="minorHAnsi" w:cstheme="minorHAnsi"/>
                <w:sz w:val="18"/>
                <w:szCs w:val="18"/>
              </w:rPr>
              <w:t xml:space="preserve">en </w:t>
            </w:r>
            <w:r w:rsidRPr="004D201D">
              <w:rPr>
                <w:rFonts w:asciiTheme="minorHAnsi" w:hAnsiTheme="minorHAnsi" w:cstheme="minorHAnsi"/>
                <w:sz w:val="18"/>
                <w:szCs w:val="18"/>
              </w:rPr>
              <w:t xml:space="preserve">UNAIDS hebben capaciteit en expertise op het gebied van communicatie. Bij de financiering worden afspraken gemaakt over bredere publiekscommunicatie over de Nederlandse bijdrage. </w:t>
            </w:r>
          </w:p>
          <w:p w:rsidRPr="004D201D" w:rsidR="00A30742" w:rsidP="00225991" w:rsidRDefault="00A30742" w14:paraId="775E08A4" w14:textId="77777777">
            <w:pPr>
              <w:spacing w:before="52"/>
              <w:jc w:val="both"/>
              <w:rPr>
                <w:rFonts w:asciiTheme="minorHAnsi" w:hAnsiTheme="minorHAnsi" w:cstheme="minorHAnsi"/>
                <w:sz w:val="18"/>
                <w:szCs w:val="18"/>
              </w:rPr>
            </w:pPr>
          </w:p>
        </w:tc>
      </w:tr>
      <w:tr w:rsidRPr="004D201D" w:rsidR="00A30742" w:rsidTr="00225991" w14:paraId="33B0B9F7" w14:textId="77777777">
        <w:trPr>
          <w:trHeight w:val="354"/>
        </w:trPr>
        <w:tc>
          <w:tcPr>
            <w:tcW w:w="1258" w:type="pct"/>
            <w:tcBorders>
              <w:top w:val="single" w:color="017BC7" w:sz="8" w:space="0"/>
              <w:left w:val="nil"/>
              <w:bottom w:val="single" w:color="017BC7" w:sz="8" w:space="0"/>
              <w:right w:val="nil"/>
            </w:tcBorders>
            <w:shd w:val="clear" w:color="auto" w:fill="D6EFF9"/>
          </w:tcPr>
          <w:p w:rsidRPr="004D201D" w:rsidR="00A30742" w:rsidP="00225991" w:rsidRDefault="00A30742" w14:paraId="272347A1" w14:textId="77777777">
            <w:pPr>
              <w:pStyle w:val="TableParagraph"/>
              <w:spacing w:before="52" w:line="252" w:lineRule="auto"/>
              <w:ind w:left="89"/>
              <w:jc w:val="both"/>
              <w:rPr>
                <w:rFonts w:asciiTheme="minorHAnsi" w:hAnsiTheme="minorHAnsi" w:cstheme="minorHAnsi"/>
                <w:b/>
                <w:bCs/>
                <w:sz w:val="18"/>
                <w:szCs w:val="18"/>
              </w:rPr>
            </w:pPr>
            <w:r w:rsidRPr="004D201D">
              <w:rPr>
                <w:rFonts w:asciiTheme="minorHAnsi" w:hAnsiTheme="minorHAnsi" w:cstheme="minorHAnsi"/>
                <w:b/>
                <w:bCs/>
                <w:sz w:val="18"/>
                <w:szCs w:val="18"/>
              </w:rPr>
              <w:t xml:space="preserve">Indien relevant: </w:t>
            </w:r>
          </w:p>
        </w:tc>
        <w:tc>
          <w:tcPr>
            <w:tcW w:w="3742" w:type="pct"/>
            <w:tcBorders>
              <w:top w:val="single" w:color="017BC7" w:sz="8" w:space="0"/>
              <w:left w:val="nil"/>
              <w:bottom w:val="single" w:color="017BC7" w:sz="8" w:space="0"/>
              <w:right w:val="nil"/>
            </w:tcBorders>
            <w:shd w:val="clear" w:color="auto" w:fill="auto"/>
          </w:tcPr>
          <w:p w:rsidRPr="004D201D" w:rsidR="00A30742" w:rsidP="00225991" w:rsidRDefault="00A30742" w14:paraId="0F7FC4E2" w14:textId="77777777">
            <w:pPr>
              <w:autoSpaceDE w:val="0"/>
              <w:autoSpaceDN w:val="0"/>
              <w:spacing w:before="52" w:line="252" w:lineRule="auto"/>
              <w:ind w:left="89"/>
              <w:jc w:val="both"/>
              <w:rPr>
                <w:rFonts w:asciiTheme="minorHAnsi" w:hAnsiTheme="minorHAnsi" w:cstheme="minorHAnsi"/>
                <w:sz w:val="18"/>
                <w:szCs w:val="18"/>
              </w:rPr>
            </w:pPr>
          </w:p>
        </w:tc>
      </w:tr>
      <w:tr w:rsidRPr="004D201D" w:rsidR="00A30742" w:rsidTr="00225991" w14:paraId="5738A5A6" w14:textId="77777777">
        <w:trPr>
          <w:trHeight w:val="354"/>
        </w:trPr>
        <w:tc>
          <w:tcPr>
            <w:tcW w:w="1258" w:type="pct"/>
            <w:tcBorders>
              <w:top w:val="single" w:color="017BC7" w:sz="8" w:space="0"/>
              <w:left w:val="nil"/>
              <w:bottom w:val="single" w:color="017BC7" w:sz="8" w:space="0"/>
              <w:right w:val="nil"/>
            </w:tcBorders>
            <w:shd w:val="clear" w:color="auto" w:fill="D6EFF9"/>
          </w:tcPr>
          <w:p w:rsidRPr="00952946" w:rsidR="00A30742" w:rsidP="00225991" w:rsidRDefault="00A30742" w14:paraId="1DDB047C" w14:textId="77777777">
            <w:pPr>
              <w:spacing w:before="52"/>
              <w:jc w:val="both"/>
              <w:rPr>
                <w:rFonts w:asciiTheme="minorHAnsi" w:hAnsiTheme="minorHAnsi" w:cstheme="minorHAnsi"/>
                <w:b/>
                <w:bCs/>
                <w:sz w:val="18"/>
                <w:szCs w:val="18"/>
              </w:rPr>
            </w:pPr>
            <w:r w:rsidRPr="00952946">
              <w:rPr>
                <w:rFonts w:asciiTheme="minorHAnsi" w:hAnsiTheme="minorHAnsi" w:cstheme="minorHAnsi"/>
                <w:b/>
                <w:bCs/>
                <w:sz w:val="18"/>
                <w:szCs w:val="18"/>
              </w:rPr>
              <w:t xml:space="preserve">12. Rol participatie private sector </w:t>
            </w:r>
          </w:p>
        </w:tc>
        <w:tc>
          <w:tcPr>
            <w:tcW w:w="3742" w:type="pct"/>
            <w:tcBorders>
              <w:top w:val="single" w:color="017BC7" w:sz="8" w:space="0"/>
              <w:left w:val="nil"/>
              <w:bottom w:val="single" w:color="017BC7" w:sz="8" w:space="0"/>
              <w:right w:val="nil"/>
            </w:tcBorders>
            <w:shd w:val="clear" w:color="auto" w:fill="auto"/>
          </w:tcPr>
          <w:p w:rsidRPr="004D201D" w:rsidR="00A30742" w:rsidP="00225991" w:rsidRDefault="00A30742" w14:paraId="7647D505" w14:textId="77777777">
            <w:pPr>
              <w:spacing w:before="52"/>
              <w:jc w:val="both"/>
              <w:rPr>
                <w:rFonts w:asciiTheme="minorHAnsi" w:hAnsiTheme="minorHAnsi" w:cstheme="minorHAnsi"/>
                <w:sz w:val="18"/>
                <w:szCs w:val="18"/>
              </w:rPr>
            </w:pPr>
            <w:r w:rsidRPr="004D201D">
              <w:rPr>
                <w:rFonts w:asciiTheme="minorHAnsi" w:hAnsiTheme="minorHAnsi" w:cstheme="minorHAnsi"/>
                <w:sz w:val="18"/>
                <w:szCs w:val="18"/>
              </w:rPr>
              <w:t xml:space="preserve">Wat zijn de mogelijkheden om de Nederlandse (private) partners te betrekken bij het voorstel? </w:t>
            </w:r>
          </w:p>
          <w:p w:rsidR="00A30742" w:rsidP="00225991" w:rsidRDefault="00A30742" w14:paraId="3CC42810" w14:textId="77777777">
            <w:pPr>
              <w:spacing w:before="52"/>
              <w:jc w:val="both"/>
              <w:rPr>
                <w:rFonts w:asciiTheme="minorHAnsi" w:hAnsiTheme="minorHAnsi" w:cstheme="minorHAnsi"/>
                <w:sz w:val="18"/>
                <w:szCs w:val="18"/>
              </w:rPr>
            </w:pPr>
          </w:p>
          <w:p w:rsidRPr="004D201D" w:rsidR="00A30742" w:rsidP="00225991" w:rsidRDefault="00A30742" w14:paraId="4C41C268" w14:textId="77777777">
            <w:pPr>
              <w:spacing w:before="52"/>
              <w:jc w:val="both"/>
              <w:rPr>
                <w:rFonts w:asciiTheme="minorHAnsi" w:hAnsiTheme="minorHAnsi" w:cstheme="minorHAnsi"/>
                <w:sz w:val="18"/>
                <w:szCs w:val="18"/>
              </w:rPr>
            </w:pPr>
            <w:r>
              <w:rPr>
                <w:rFonts w:asciiTheme="minorHAnsi" w:hAnsiTheme="minorHAnsi" w:cstheme="minorHAnsi"/>
                <w:sz w:val="18"/>
                <w:szCs w:val="18"/>
              </w:rPr>
              <w:t>Binnen het huidige programma zijn er beperkte mogelijkheden om Nederlands (private) partners te betrekking bij het voorstel.</w:t>
            </w:r>
          </w:p>
          <w:p w:rsidRPr="004D201D" w:rsidR="00A30742" w:rsidP="00225991" w:rsidRDefault="00A30742" w14:paraId="11CBEC65" w14:textId="77777777">
            <w:pPr>
              <w:spacing w:before="52"/>
              <w:jc w:val="both"/>
              <w:rPr>
                <w:rFonts w:asciiTheme="minorHAnsi" w:hAnsiTheme="minorHAnsi" w:cstheme="minorHAnsi"/>
                <w:sz w:val="18"/>
                <w:szCs w:val="18"/>
              </w:rPr>
            </w:pPr>
          </w:p>
        </w:tc>
      </w:tr>
      <w:tr w:rsidRPr="004D201D" w:rsidR="00A30742" w:rsidTr="00225991" w14:paraId="5C86669A" w14:textId="77777777">
        <w:trPr>
          <w:trHeight w:val="354"/>
        </w:trPr>
        <w:tc>
          <w:tcPr>
            <w:tcW w:w="1258" w:type="pct"/>
            <w:tcBorders>
              <w:top w:val="single" w:color="017BC7" w:sz="8" w:space="0"/>
              <w:left w:val="nil"/>
              <w:bottom w:val="single" w:color="017BC7" w:sz="8" w:space="0"/>
              <w:right w:val="nil"/>
            </w:tcBorders>
            <w:shd w:val="clear" w:color="auto" w:fill="D6EFF9"/>
          </w:tcPr>
          <w:p w:rsidRPr="00952946" w:rsidR="00A30742" w:rsidP="00225991" w:rsidRDefault="00A30742" w14:paraId="3337ABAB" w14:textId="77777777">
            <w:pPr>
              <w:spacing w:before="52"/>
              <w:jc w:val="both"/>
              <w:rPr>
                <w:rFonts w:asciiTheme="minorHAnsi" w:hAnsiTheme="minorHAnsi" w:cstheme="minorHAnsi"/>
                <w:b/>
                <w:bCs/>
                <w:sz w:val="18"/>
                <w:szCs w:val="18"/>
              </w:rPr>
            </w:pPr>
            <w:r w:rsidRPr="00952946">
              <w:rPr>
                <w:rFonts w:asciiTheme="minorHAnsi" w:hAnsiTheme="minorHAnsi" w:cstheme="minorHAnsi"/>
                <w:b/>
                <w:bCs/>
                <w:sz w:val="18"/>
                <w:szCs w:val="18"/>
              </w:rPr>
              <w:t>13. Mogelijke rol terugkeer ontheemden</w:t>
            </w:r>
          </w:p>
          <w:p w:rsidRPr="00952946" w:rsidR="00A30742" w:rsidP="00225991" w:rsidRDefault="00A30742" w14:paraId="79C19B34" w14:textId="77777777">
            <w:pPr>
              <w:spacing w:before="52"/>
              <w:jc w:val="both"/>
              <w:rPr>
                <w:rFonts w:asciiTheme="minorHAnsi" w:hAnsiTheme="minorHAnsi" w:cstheme="minorHAnsi"/>
                <w:b/>
                <w:bCs/>
                <w:sz w:val="18"/>
                <w:szCs w:val="18"/>
              </w:rPr>
            </w:pPr>
          </w:p>
        </w:tc>
        <w:tc>
          <w:tcPr>
            <w:tcW w:w="3742" w:type="pct"/>
            <w:tcBorders>
              <w:top w:val="single" w:color="017BC7" w:sz="8" w:space="0"/>
              <w:left w:val="nil"/>
              <w:bottom w:val="single" w:color="017BC7" w:sz="8" w:space="0"/>
              <w:right w:val="nil"/>
            </w:tcBorders>
            <w:shd w:val="clear" w:color="auto" w:fill="auto"/>
          </w:tcPr>
          <w:p w:rsidRPr="004D201D" w:rsidR="00A30742" w:rsidP="00225991" w:rsidRDefault="00A30742" w14:paraId="136C232A" w14:textId="77777777">
            <w:pPr>
              <w:spacing w:before="52"/>
              <w:jc w:val="both"/>
              <w:rPr>
                <w:rFonts w:asciiTheme="minorHAnsi" w:hAnsiTheme="minorHAnsi" w:cstheme="minorHAnsi"/>
                <w:sz w:val="18"/>
                <w:szCs w:val="18"/>
              </w:rPr>
            </w:pPr>
            <w:r w:rsidRPr="004D201D">
              <w:rPr>
                <w:rFonts w:asciiTheme="minorHAnsi" w:hAnsiTheme="minorHAnsi" w:cstheme="minorHAnsi"/>
                <w:sz w:val="18"/>
                <w:szCs w:val="18"/>
              </w:rPr>
              <w:t>Draagt het voorstel bij aan het voorbereiden van Oekraïense vluchtelingen om bij te kunnen dragen aan de herstelopgave bij terugkeer?</w:t>
            </w:r>
          </w:p>
          <w:p w:rsidRPr="004D201D" w:rsidR="00A30742" w:rsidP="00225991" w:rsidRDefault="00A30742" w14:paraId="368DACBE" w14:textId="77777777">
            <w:pPr>
              <w:spacing w:before="52"/>
              <w:jc w:val="both"/>
              <w:rPr>
                <w:rFonts w:asciiTheme="minorHAnsi" w:hAnsiTheme="minorHAnsi" w:cstheme="minorHAnsi"/>
                <w:sz w:val="18"/>
                <w:szCs w:val="18"/>
              </w:rPr>
            </w:pPr>
          </w:p>
          <w:p w:rsidRPr="004D201D" w:rsidR="00A30742" w:rsidP="00225991" w:rsidRDefault="00A30742" w14:paraId="7428CE7C" w14:textId="77777777">
            <w:pPr>
              <w:spacing w:before="52"/>
              <w:jc w:val="both"/>
              <w:rPr>
                <w:rFonts w:asciiTheme="minorHAnsi" w:hAnsiTheme="minorHAnsi" w:cstheme="minorHAnsi"/>
                <w:sz w:val="18"/>
                <w:szCs w:val="18"/>
              </w:rPr>
            </w:pPr>
            <w:r w:rsidRPr="004D201D">
              <w:rPr>
                <w:rFonts w:asciiTheme="minorHAnsi" w:hAnsiTheme="minorHAnsi" w:cstheme="minorHAnsi"/>
                <w:sz w:val="18"/>
                <w:szCs w:val="18"/>
              </w:rPr>
              <w:t xml:space="preserve">Een strategische investering in essentiële gezondheidszorg en een robuuste gezondheidsinfrastructuur in Oekraïense ziekenhuizen, gaat verder dan directe verbetering van </w:t>
            </w:r>
            <w:proofErr w:type="spellStart"/>
            <w:r w:rsidRPr="004D201D">
              <w:rPr>
                <w:rFonts w:asciiTheme="minorHAnsi" w:hAnsiTheme="minorHAnsi" w:cstheme="minorHAnsi"/>
                <w:sz w:val="18"/>
                <w:szCs w:val="18"/>
              </w:rPr>
              <w:t>gezondheidszorg</w:t>
            </w:r>
            <w:r>
              <w:rPr>
                <w:rFonts w:asciiTheme="minorHAnsi" w:hAnsiTheme="minorHAnsi" w:cstheme="minorHAnsi"/>
                <w:sz w:val="18"/>
                <w:szCs w:val="18"/>
              </w:rPr>
              <w:t>:</w:t>
            </w:r>
            <w:r w:rsidRPr="004D201D">
              <w:rPr>
                <w:rFonts w:asciiTheme="minorHAnsi" w:hAnsiTheme="minorHAnsi" w:cstheme="minorHAnsi"/>
                <w:sz w:val="18"/>
                <w:szCs w:val="18"/>
              </w:rPr>
              <w:t>het</w:t>
            </w:r>
            <w:proofErr w:type="spellEnd"/>
            <w:r w:rsidRPr="004D201D">
              <w:rPr>
                <w:rFonts w:asciiTheme="minorHAnsi" w:hAnsiTheme="minorHAnsi" w:cstheme="minorHAnsi"/>
                <w:sz w:val="18"/>
                <w:szCs w:val="18"/>
              </w:rPr>
              <w:t xml:space="preserve"> legt de toekomstige basis voor een veerkrachtig Oekraïne en terugkeer van Oekraïense vluchtelingen.</w:t>
            </w:r>
          </w:p>
        </w:tc>
      </w:tr>
    </w:tbl>
    <w:p w:rsidRPr="004D201D" w:rsidR="00A30742" w:rsidP="00A30742" w:rsidRDefault="00A30742" w14:paraId="2B1B1004" w14:textId="77777777">
      <w:pPr>
        <w:rPr>
          <w:rFonts w:asciiTheme="minorHAnsi" w:hAnsiTheme="minorHAnsi" w:cstheme="minorHAnsi"/>
          <w:sz w:val="18"/>
          <w:szCs w:val="18"/>
        </w:rPr>
      </w:pPr>
    </w:p>
    <w:p w:rsidRPr="004D201D" w:rsidR="00A30742" w:rsidP="00A30742" w:rsidRDefault="00A30742" w14:paraId="48423CC6" w14:textId="77777777">
      <w:pPr>
        <w:rPr>
          <w:rFonts w:asciiTheme="minorHAnsi" w:hAnsiTheme="minorHAnsi" w:cstheme="minorHAnsi"/>
          <w:sz w:val="18"/>
          <w:szCs w:val="18"/>
        </w:rPr>
      </w:pPr>
    </w:p>
    <w:p w:rsidRPr="004D201D" w:rsidR="00A30742" w:rsidP="00A30742" w:rsidRDefault="00A30742" w14:paraId="3022512C" w14:textId="77777777">
      <w:pPr>
        <w:rPr>
          <w:rFonts w:asciiTheme="minorHAnsi" w:hAnsiTheme="minorHAnsi" w:cstheme="minorHAnsi"/>
          <w:sz w:val="18"/>
          <w:szCs w:val="18"/>
        </w:rPr>
      </w:pPr>
    </w:p>
    <w:p w:rsidRPr="004D201D" w:rsidR="00A30742" w:rsidP="00A30742" w:rsidRDefault="00A30742" w14:paraId="2F90C546" w14:textId="77777777">
      <w:pPr>
        <w:spacing w:after="160" w:line="259" w:lineRule="auto"/>
        <w:rPr>
          <w:rFonts w:asciiTheme="minorHAnsi" w:hAnsiTheme="minorHAnsi" w:cstheme="minorHAnsi"/>
          <w:sz w:val="18"/>
          <w:szCs w:val="18"/>
        </w:rPr>
      </w:pPr>
    </w:p>
    <w:p w:rsidRPr="00A30742" w:rsidR="003131DD" w:rsidP="00A30742" w:rsidRDefault="003131DD" w14:paraId="5BF869B3" w14:textId="77777777"/>
    <w:sectPr w:rsidRPr="00A30742" w:rsidR="003131DD" w:rsidSect="00B706E1">
      <w:headerReference w:type="default" r:id="rId12"/>
      <w:footerReference w:type="default" r:id="rId13"/>
      <w:pgSz w:w="11906" w:h="16838" w:code="9"/>
      <w:pgMar w:top="1440" w:right="1440" w:bottom="1440" w:left="1440" w:header="709" w:footer="709" w:gutter="0"/>
      <w:pgNumType w:fmt="lowerRoman"/>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7EFFF" w14:textId="77777777" w:rsidR="00D1697C" w:rsidRDefault="00D1697C" w:rsidP="00AD0168">
      <w:r>
        <w:separator/>
      </w:r>
    </w:p>
  </w:endnote>
  <w:endnote w:type="continuationSeparator" w:id="0">
    <w:p w14:paraId="79F92344" w14:textId="77777777" w:rsidR="00D1697C" w:rsidRDefault="00D1697C" w:rsidP="00AD0168">
      <w:r>
        <w:continuationSeparator/>
      </w:r>
    </w:p>
  </w:endnote>
  <w:endnote w:type="continuationNotice" w:id="1">
    <w:p w14:paraId="30E546FF" w14:textId="77777777" w:rsidR="00D1697C" w:rsidRDefault="00D16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034080"/>
      <w:docPartObj>
        <w:docPartGallery w:val="Page Numbers (Bottom of Page)"/>
        <w:docPartUnique/>
      </w:docPartObj>
    </w:sdtPr>
    <w:sdtContent>
      <w:p w14:paraId="357EFF62" w14:textId="58501F88" w:rsidR="00F01E85" w:rsidRDefault="00F01E85">
        <w:pPr>
          <w:pStyle w:val="Footer"/>
          <w:jc w:val="right"/>
        </w:pPr>
        <w:r>
          <w:fldChar w:fldCharType="begin"/>
        </w:r>
        <w:r>
          <w:instrText>PAGE   \* MERGEFORMAT</w:instrText>
        </w:r>
        <w:r>
          <w:fldChar w:fldCharType="separate"/>
        </w:r>
        <w:r w:rsidR="00801F23">
          <w:rPr>
            <w:noProof/>
          </w:rPr>
          <w:t>viii</w:t>
        </w:r>
        <w:r>
          <w:fldChar w:fldCharType="end"/>
        </w:r>
      </w:p>
    </w:sdtContent>
  </w:sdt>
  <w:p w14:paraId="2A6E5307" w14:textId="77777777" w:rsidR="00F01E85" w:rsidRDefault="00F01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C8472" w14:textId="77777777" w:rsidR="00D1697C" w:rsidRDefault="00D1697C" w:rsidP="00AD0168">
      <w:r>
        <w:separator/>
      </w:r>
    </w:p>
  </w:footnote>
  <w:footnote w:type="continuationSeparator" w:id="0">
    <w:p w14:paraId="541D3AFE" w14:textId="77777777" w:rsidR="00D1697C" w:rsidRDefault="00D1697C" w:rsidP="00AD0168">
      <w:r>
        <w:continuationSeparator/>
      </w:r>
    </w:p>
  </w:footnote>
  <w:footnote w:type="continuationNotice" w:id="1">
    <w:p w14:paraId="72133F0E" w14:textId="77777777" w:rsidR="00D1697C" w:rsidRDefault="00D169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610872"/>
      <w:docPartObj>
        <w:docPartGallery w:val="Page Numbers (Top of Page)"/>
        <w:docPartUnique/>
      </w:docPartObj>
    </w:sdtPr>
    <w:sdtContent>
      <w:p w14:paraId="2153F2FE" w14:textId="461CB720" w:rsidR="00F01E85" w:rsidRDefault="00F01E85">
        <w:pPr>
          <w:pStyle w:val="Header"/>
          <w:jc w:val="right"/>
        </w:pPr>
        <w:r>
          <w:fldChar w:fldCharType="begin"/>
        </w:r>
        <w:r>
          <w:instrText>PAGE   \* MERGEFORMAT</w:instrText>
        </w:r>
        <w:r>
          <w:fldChar w:fldCharType="separate"/>
        </w:r>
        <w:r w:rsidR="00801F23">
          <w:rPr>
            <w:noProof/>
          </w:rPr>
          <w:t>viii</w:t>
        </w:r>
        <w:r>
          <w:fldChar w:fldCharType="end"/>
        </w:r>
      </w:p>
    </w:sdtContent>
  </w:sdt>
  <w:p w14:paraId="1DE1C92A" w14:textId="77777777" w:rsidR="00F01E85" w:rsidRDefault="00F01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C61D9"/>
    <w:multiLevelType w:val="hybridMultilevel"/>
    <w:tmpl w:val="2BF0EDF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17845036"/>
    <w:multiLevelType w:val="hybridMultilevel"/>
    <w:tmpl w:val="ABF20DE2"/>
    <w:lvl w:ilvl="0" w:tplc="0413000B">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9AA47D1"/>
    <w:multiLevelType w:val="hybridMultilevel"/>
    <w:tmpl w:val="C0CE4404"/>
    <w:lvl w:ilvl="0" w:tplc="DCD092FA">
      <w:start w:val="1"/>
      <w:numFmt w:val="decimal"/>
      <w:lvlText w:val="%1."/>
      <w:lvlJc w:val="left"/>
      <w:pPr>
        <w:ind w:left="1440" w:hanging="360"/>
      </w:pPr>
    </w:lvl>
    <w:lvl w:ilvl="1" w:tplc="EB3E5EA4">
      <w:start w:val="1"/>
      <w:numFmt w:val="decimal"/>
      <w:lvlText w:val="%2."/>
      <w:lvlJc w:val="left"/>
      <w:pPr>
        <w:ind w:left="1440" w:hanging="360"/>
      </w:pPr>
    </w:lvl>
    <w:lvl w:ilvl="2" w:tplc="172EB85A">
      <w:start w:val="1"/>
      <w:numFmt w:val="decimal"/>
      <w:lvlText w:val="%3."/>
      <w:lvlJc w:val="left"/>
      <w:pPr>
        <w:ind w:left="1440" w:hanging="360"/>
      </w:pPr>
    </w:lvl>
    <w:lvl w:ilvl="3" w:tplc="D64010B6">
      <w:start w:val="1"/>
      <w:numFmt w:val="decimal"/>
      <w:lvlText w:val="%4."/>
      <w:lvlJc w:val="left"/>
      <w:pPr>
        <w:ind w:left="1440" w:hanging="360"/>
      </w:pPr>
    </w:lvl>
    <w:lvl w:ilvl="4" w:tplc="5B924504">
      <w:start w:val="1"/>
      <w:numFmt w:val="decimal"/>
      <w:lvlText w:val="%5."/>
      <w:lvlJc w:val="left"/>
      <w:pPr>
        <w:ind w:left="1440" w:hanging="360"/>
      </w:pPr>
    </w:lvl>
    <w:lvl w:ilvl="5" w:tplc="FA70458E">
      <w:start w:val="1"/>
      <w:numFmt w:val="decimal"/>
      <w:lvlText w:val="%6."/>
      <w:lvlJc w:val="left"/>
      <w:pPr>
        <w:ind w:left="1440" w:hanging="360"/>
      </w:pPr>
    </w:lvl>
    <w:lvl w:ilvl="6" w:tplc="B616099E">
      <w:start w:val="1"/>
      <w:numFmt w:val="decimal"/>
      <w:lvlText w:val="%7."/>
      <w:lvlJc w:val="left"/>
      <w:pPr>
        <w:ind w:left="1440" w:hanging="360"/>
      </w:pPr>
    </w:lvl>
    <w:lvl w:ilvl="7" w:tplc="52480608">
      <w:start w:val="1"/>
      <w:numFmt w:val="decimal"/>
      <w:lvlText w:val="%8."/>
      <w:lvlJc w:val="left"/>
      <w:pPr>
        <w:ind w:left="1440" w:hanging="360"/>
      </w:pPr>
    </w:lvl>
    <w:lvl w:ilvl="8" w:tplc="DBAE4018">
      <w:start w:val="1"/>
      <w:numFmt w:val="decimal"/>
      <w:lvlText w:val="%9."/>
      <w:lvlJc w:val="left"/>
      <w:pPr>
        <w:ind w:left="1440" w:hanging="360"/>
      </w:pPr>
    </w:lvl>
  </w:abstractNum>
  <w:abstractNum w:abstractNumId="3" w15:restartNumberingAfterBreak="0">
    <w:nsid w:val="19DC5363"/>
    <w:multiLevelType w:val="hybridMultilevel"/>
    <w:tmpl w:val="AE1AC996"/>
    <w:lvl w:ilvl="0" w:tplc="34400566">
      <w:numFmt w:val="bullet"/>
      <w:lvlText w:val="•"/>
      <w:lvlJc w:val="left"/>
      <w:pPr>
        <w:ind w:left="226" w:hanging="114"/>
      </w:pPr>
      <w:rPr>
        <w:rFonts w:ascii="Calibri" w:eastAsia="Calibri" w:hAnsi="Calibri" w:cs="Calibri" w:hint="default"/>
        <w:w w:val="57"/>
        <w:sz w:val="16"/>
        <w:szCs w:val="16"/>
        <w:lang w:val="nl-NL" w:eastAsia="en-US" w:bidi="ar-SA"/>
      </w:rPr>
    </w:lvl>
    <w:lvl w:ilvl="1" w:tplc="8A8A5628">
      <w:numFmt w:val="bullet"/>
      <w:lvlText w:val="•"/>
      <w:lvlJc w:val="left"/>
      <w:pPr>
        <w:ind w:left="1092" w:hanging="114"/>
      </w:pPr>
      <w:rPr>
        <w:lang w:val="nl-NL" w:eastAsia="en-US" w:bidi="ar-SA"/>
      </w:rPr>
    </w:lvl>
    <w:lvl w:ilvl="2" w:tplc="C53E9124">
      <w:numFmt w:val="bullet"/>
      <w:lvlText w:val="•"/>
      <w:lvlJc w:val="left"/>
      <w:pPr>
        <w:ind w:left="1965" w:hanging="114"/>
      </w:pPr>
      <w:rPr>
        <w:lang w:val="nl-NL" w:eastAsia="en-US" w:bidi="ar-SA"/>
      </w:rPr>
    </w:lvl>
    <w:lvl w:ilvl="3" w:tplc="9A40F4BE">
      <w:numFmt w:val="bullet"/>
      <w:lvlText w:val="•"/>
      <w:lvlJc w:val="left"/>
      <w:pPr>
        <w:ind w:left="2838" w:hanging="114"/>
      </w:pPr>
      <w:rPr>
        <w:lang w:val="nl-NL" w:eastAsia="en-US" w:bidi="ar-SA"/>
      </w:rPr>
    </w:lvl>
    <w:lvl w:ilvl="4" w:tplc="CC6825D6">
      <w:numFmt w:val="bullet"/>
      <w:lvlText w:val="•"/>
      <w:lvlJc w:val="left"/>
      <w:pPr>
        <w:ind w:left="3711" w:hanging="114"/>
      </w:pPr>
      <w:rPr>
        <w:lang w:val="nl-NL" w:eastAsia="en-US" w:bidi="ar-SA"/>
      </w:rPr>
    </w:lvl>
    <w:lvl w:ilvl="5" w:tplc="D5162320">
      <w:numFmt w:val="bullet"/>
      <w:lvlText w:val="•"/>
      <w:lvlJc w:val="left"/>
      <w:pPr>
        <w:ind w:left="4584" w:hanging="114"/>
      </w:pPr>
      <w:rPr>
        <w:lang w:val="nl-NL" w:eastAsia="en-US" w:bidi="ar-SA"/>
      </w:rPr>
    </w:lvl>
    <w:lvl w:ilvl="6" w:tplc="D19AAD9E">
      <w:numFmt w:val="bullet"/>
      <w:lvlText w:val="•"/>
      <w:lvlJc w:val="left"/>
      <w:pPr>
        <w:ind w:left="5457" w:hanging="114"/>
      </w:pPr>
      <w:rPr>
        <w:lang w:val="nl-NL" w:eastAsia="en-US" w:bidi="ar-SA"/>
      </w:rPr>
    </w:lvl>
    <w:lvl w:ilvl="7" w:tplc="F6246372">
      <w:numFmt w:val="bullet"/>
      <w:lvlText w:val="•"/>
      <w:lvlJc w:val="left"/>
      <w:pPr>
        <w:ind w:left="6330" w:hanging="114"/>
      </w:pPr>
      <w:rPr>
        <w:lang w:val="nl-NL" w:eastAsia="en-US" w:bidi="ar-SA"/>
      </w:rPr>
    </w:lvl>
    <w:lvl w:ilvl="8" w:tplc="8BB0734E">
      <w:numFmt w:val="bullet"/>
      <w:lvlText w:val="•"/>
      <w:lvlJc w:val="left"/>
      <w:pPr>
        <w:ind w:left="7203" w:hanging="114"/>
      </w:pPr>
      <w:rPr>
        <w:lang w:val="nl-NL" w:eastAsia="en-US" w:bidi="ar-SA"/>
      </w:rPr>
    </w:lvl>
  </w:abstractNum>
  <w:abstractNum w:abstractNumId="4" w15:restartNumberingAfterBreak="0">
    <w:nsid w:val="1B7E63B3"/>
    <w:multiLevelType w:val="hybridMultilevel"/>
    <w:tmpl w:val="46022DB0"/>
    <w:lvl w:ilvl="0" w:tplc="353C9D92">
      <w:start w:val="1"/>
      <w:numFmt w:val="decimal"/>
      <w:lvlText w:val="%1."/>
      <w:lvlJc w:val="left"/>
      <w:pPr>
        <w:ind w:left="1020" w:hanging="360"/>
      </w:pPr>
    </w:lvl>
    <w:lvl w:ilvl="1" w:tplc="806ACBA8">
      <w:start w:val="1"/>
      <w:numFmt w:val="decimal"/>
      <w:lvlText w:val="%2."/>
      <w:lvlJc w:val="left"/>
      <w:pPr>
        <w:ind w:left="1020" w:hanging="360"/>
      </w:pPr>
    </w:lvl>
    <w:lvl w:ilvl="2" w:tplc="8D78BAD8">
      <w:start w:val="1"/>
      <w:numFmt w:val="decimal"/>
      <w:lvlText w:val="%3."/>
      <w:lvlJc w:val="left"/>
      <w:pPr>
        <w:ind w:left="1020" w:hanging="360"/>
      </w:pPr>
    </w:lvl>
    <w:lvl w:ilvl="3" w:tplc="98800168">
      <w:start w:val="1"/>
      <w:numFmt w:val="decimal"/>
      <w:lvlText w:val="%4."/>
      <w:lvlJc w:val="left"/>
      <w:pPr>
        <w:ind w:left="1020" w:hanging="360"/>
      </w:pPr>
    </w:lvl>
    <w:lvl w:ilvl="4" w:tplc="2B38896E">
      <w:start w:val="1"/>
      <w:numFmt w:val="decimal"/>
      <w:lvlText w:val="%5."/>
      <w:lvlJc w:val="left"/>
      <w:pPr>
        <w:ind w:left="1020" w:hanging="360"/>
      </w:pPr>
    </w:lvl>
    <w:lvl w:ilvl="5" w:tplc="DFD8FC1C">
      <w:start w:val="1"/>
      <w:numFmt w:val="decimal"/>
      <w:lvlText w:val="%6."/>
      <w:lvlJc w:val="left"/>
      <w:pPr>
        <w:ind w:left="1020" w:hanging="360"/>
      </w:pPr>
    </w:lvl>
    <w:lvl w:ilvl="6" w:tplc="402A1D3A">
      <w:start w:val="1"/>
      <w:numFmt w:val="decimal"/>
      <w:lvlText w:val="%7."/>
      <w:lvlJc w:val="left"/>
      <w:pPr>
        <w:ind w:left="1020" w:hanging="360"/>
      </w:pPr>
    </w:lvl>
    <w:lvl w:ilvl="7" w:tplc="81AAC5A8">
      <w:start w:val="1"/>
      <w:numFmt w:val="decimal"/>
      <w:lvlText w:val="%8."/>
      <w:lvlJc w:val="left"/>
      <w:pPr>
        <w:ind w:left="1020" w:hanging="360"/>
      </w:pPr>
    </w:lvl>
    <w:lvl w:ilvl="8" w:tplc="3D84851C">
      <w:start w:val="1"/>
      <w:numFmt w:val="decimal"/>
      <w:lvlText w:val="%9."/>
      <w:lvlJc w:val="left"/>
      <w:pPr>
        <w:ind w:left="1020" w:hanging="360"/>
      </w:pPr>
    </w:lvl>
  </w:abstractNum>
  <w:abstractNum w:abstractNumId="5" w15:restartNumberingAfterBreak="0">
    <w:nsid w:val="1E380CDB"/>
    <w:multiLevelType w:val="hybridMultilevel"/>
    <w:tmpl w:val="2CD67006"/>
    <w:lvl w:ilvl="0" w:tplc="D85E448C">
      <w:start w:val="14"/>
      <w:numFmt w:val="bullet"/>
      <w:lvlText w:val=""/>
      <w:lvlJc w:val="left"/>
      <w:pPr>
        <w:ind w:left="449" w:hanging="360"/>
      </w:pPr>
      <w:rPr>
        <w:rFonts w:ascii="Wingdings" w:eastAsiaTheme="minorHAnsi" w:hAnsi="Wingdings" w:cs="Calibri" w:hint="default"/>
      </w:rPr>
    </w:lvl>
    <w:lvl w:ilvl="1" w:tplc="04130003" w:tentative="1">
      <w:start w:val="1"/>
      <w:numFmt w:val="bullet"/>
      <w:lvlText w:val="o"/>
      <w:lvlJc w:val="left"/>
      <w:pPr>
        <w:ind w:left="1169" w:hanging="360"/>
      </w:pPr>
      <w:rPr>
        <w:rFonts w:ascii="Courier New" w:hAnsi="Courier New" w:cs="Courier New" w:hint="default"/>
      </w:rPr>
    </w:lvl>
    <w:lvl w:ilvl="2" w:tplc="04130005" w:tentative="1">
      <w:start w:val="1"/>
      <w:numFmt w:val="bullet"/>
      <w:lvlText w:val=""/>
      <w:lvlJc w:val="left"/>
      <w:pPr>
        <w:ind w:left="1889" w:hanging="360"/>
      </w:pPr>
      <w:rPr>
        <w:rFonts w:ascii="Wingdings" w:hAnsi="Wingdings" w:hint="default"/>
      </w:rPr>
    </w:lvl>
    <w:lvl w:ilvl="3" w:tplc="04130001" w:tentative="1">
      <w:start w:val="1"/>
      <w:numFmt w:val="bullet"/>
      <w:lvlText w:val=""/>
      <w:lvlJc w:val="left"/>
      <w:pPr>
        <w:ind w:left="2609" w:hanging="360"/>
      </w:pPr>
      <w:rPr>
        <w:rFonts w:ascii="Symbol" w:hAnsi="Symbol" w:hint="default"/>
      </w:rPr>
    </w:lvl>
    <w:lvl w:ilvl="4" w:tplc="04130003" w:tentative="1">
      <w:start w:val="1"/>
      <w:numFmt w:val="bullet"/>
      <w:lvlText w:val="o"/>
      <w:lvlJc w:val="left"/>
      <w:pPr>
        <w:ind w:left="3329" w:hanging="360"/>
      </w:pPr>
      <w:rPr>
        <w:rFonts w:ascii="Courier New" w:hAnsi="Courier New" w:cs="Courier New" w:hint="default"/>
      </w:rPr>
    </w:lvl>
    <w:lvl w:ilvl="5" w:tplc="04130005" w:tentative="1">
      <w:start w:val="1"/>
      <w:numFmt w:val="bullet"/>
      <w:lvlText w:val=""/>
      <w:lvlJc w:val="left"/>
      <w:pPr>
        <w:ind w:left="4049" w:hanging="360"/>
      </w:pPr>
      <w:rPr>
        <w:rFonts w:ascii="Wingdings" w:hAnsi="Wingdings" w:hint="default"/>
      </w:rPr>
    </w:lvl>
    <w:lvl w:ilvl="6" w:tplc="04130001" w:tentative="1">
      <w:start w:val="1"/>
      <w:numFmt w:val="bullet"/>
      <w:lvlText w:val=""/>
      <w:lvlJc w:val="left"/>
      <w:pPr>
        <w:ind w:left="4769" w:hanging="360"/>
      </w:pPr>
      <w:rPr>
        <w:rFonts w:ascii="Symbol" w:hAnsi="Symbol" w:hint="default"/>
      </w:rPr>
    </w:lvl>
    <w:lvl w:ilvl="7" w:tplc="04130003" w:tentative="1">
      <w:start w:val="1"/>
      <w:numFmt w:val="bullet"/>
      <w:lvlText w:val="o"/>
      <w:lvlJc w:val="left"/>
      <w:pPr>
        <w:ind w:left="5489" w:hanging="360"/>
      </w:pPr>
      <w:rPr>
        <w:rFonts w:ascii="Courier New" w:hAnsi="Courier New" w:cs="Courier New" w:hint="default"/>
      </w:rPr>
    </w:lvl>
    <w:lvl w:ilvl="8" w:tplc="04130005" w:tentative="1">
      <w:start w:val="1"/>
      <w:numFmt w:val="bullet"/>
      <w:lvlText w:val=""/>
      <w:lvlJc w:val="left"/>
      <w:pPr>
        <w:ind w:left="6209" w:hanging="360"/>
      </w:pPr>
      <w:rPr>
        <w:rFonts w:ascii="Wingdings" w:hAnsi="Wingdings" w:hint="default"/>
      </w:rPr>
    </w:lvl>
  </w:abstractNum>
  <w:abstractNum w:abstractNumId="6" w15:restartNumberingAfterBreak="0">
    <w:nsid w:val="1F59568A"/>
    <w:multiLevelType w:val="hybridMultilevel"/>
    <w:tmpl w:val="5ECC53C8"/>
    <w:lvl w:ilvl="0" w:tplc="6ACED790">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6B3E1D"/>
    <w:multiLevelType w:val="hybridMultilevel"/>
    <w:tmpl w:val="503C7640"/>
    <w:lvl w:ilvl="0" w:tplc="04130001">
      <w:start w:val="1"/>
      <w:numFmt w:val="bullet"/>
      <w:lvlText w:val=""/>
      <w:lvlJc w:val="left"/>
      <w:pPr>
        <w:ind w:left="472" w:hanging="360"/>
      </w:pPr>
      <w:rPr>
        <w:rFonts w:ascii="Symbol" w:hAnsi="Symbol" w:hint="default"/>
      </w:rPr>
    </w:lvl>
    <w:lvl w:ilvl="1" w:tplc="04130003" w:tentative="1">
      <w:start w:val="1"/>
      <w:numFmt w:val="bullet"/>
      <w:lvlText w:val="o"/>
      <w:lvlJc w:val="left"/>
      <w:pPr>
        <w:ind w:left="1192" w:hanging="360"/>
      </w:pPr>
      <w:rPr>
        <w:rFonts w:ascii="Courier New" w:hAnsi="Courier New" w:cs="Courier New" w:hint="default"/>
      </w:rPr>
    </w:lvl>
    <w:lvl w:ilvl="2" w:tplc="04130005" w:tentative="1">
      <w:start w:val="1"/>
      <w:numFmt w:val="bullet"/>
      <w:lvlText w:val=""/>
      <w:lvlJc w:val="left"/>
      <w:pPr>
        <w:ind w:left="1912" w:hanging="360"/>
      </w:pPr>
      <w:rPr>
        <w:rFonts w:ascii="Wingdings" w:hAnsi="Wingdings" w:hint="default"/>
      </w:rPr>
    </w:lvl>
    <w:lvl w:ilvl="3" w:tplc="04130001" w:tentative="1">
      <w:start w:val="1"/>
      <w:numFmt w:val="bullet"/>
      <w:lvlText w:val=""/>
      <w:lvlJc w:val="left"/>
      <w:pPr>
        <w:ind w:left="2632" w:hanging="360"/>
      </w:pPr>
      <w:rPr>
        <w:rFonts w:ascii="Symbol" w:hAnsi="Symbol" w:hint="default"/>
      </w:rPr>
    </w:lvl>
    <w:lvl w:ilvl="4" w:tplc="04130003" w:tentative="1">
      <w:start w:val="1"/>
      <w:numFmt w:val="bullet"/>
      <w:lvlText w:val="o"/>
      <w:lvlJc w:val="left"/>
      <w:pPr>
        <w:ind w:left="3352" w:hanging="360"/>
      </w:pPr>
      <w:rPr>
        <w:rFonts w:ascii="Courier New" w:hAnsi="Courier New" w:cs="Courier New" w:hint="default"/>
      </w:rPr>
    </w:lvl>
    <w:lvl w:ilvl="5" w:tplc="04130005" w:tentative="1">
      <w:start w:val="1"/>
      <w:numFmt w:val="bullet"/>
      <w:lvlText w:val=""/>
      <w:lvlJc w:val="left"/>
      <w:pPr>
        <w:ind w:left="4072" w:hanging="360"/>
      </w:pPr>
      <w:rPr>
        <w:rFonts w:ascii="Wingdings" w:hAnsi="Wingdings" w:hint="default"/>
      </w:rPr>
    </w:lvl>
    <w:lvl w:ilvl="6" w:tplc="04130001" w:tentative="1">
      <w:start w:val="1"/>
      <w:numFmt w:val="bullet"/>
      <w:lvlText w:val=""/>
      <w:lvlJc w:val="left"/>
      <w:pPr>
        <w:ind w:left="4792" w:hanging="360"/>
      </w:pPr>
      <w:rPr>
        <w:rFonts w:ascii="Symbol" w:hAnsi="Symbol" w:hint="default"/>
      </w:rPr>
    </w:lvl>
    <w:lvl w:ilvl="7" w:tplc="04130003" w:tentative="1">
      <w:start w:val="1"/>
      <w:numFmt w:val="bullet"/>
      <w:lvlText w:val="o"/>
      <w:lvlJc w:val="left"/>
      <w:pPr>
        <w:ind w:left="5512" w:hanging="360"/>
      </w:pPr>
      <w:rPr>
        <w:rFonts w:ascii="Courier New" w:hAnsi="Courier New" w:cs="Courier New" w:hint="default"/>
      </w:rPr>
    </w:lvl>
    <w:lvl w:ilvl="8" w:tplc="04130005" w:tentative="1">
      <w:start w:val="1"/>
      <w:numFmt w:val="bullet"/>
      <w:lvlText w:val=""/>
      <w:lvlJc w:val="left"/>
      <w:pPr>
        <w:ind w:left="6232" w:hanging="360"/>
      </w:pPr>
      <w:rPr>
        <w:rFonts w:ascii="Wingdings" w:hAnsi="Wingdings" w:hint="default"/>
      </w:rPr>
    </w:lvl>
  </w:abstractNum>
  <w:abstractNum w:abstractNumId="8" w15:restartNumberingAfterBreak="0">
    <w:nsid w:val="246749E4"/>
    <w:multiLevelType w:val="hybridMultilevel"/>
    <w:tmpl w:val="D6528756"/>
    <w:lvl w:ilvl="0" w:tplc="92B8467E">
      <w:start w:val="4"/>
      <w:numFmt w:val="bullet"/>
      <w:lvlText w:val=""/>
      <w:lvlJc w:val="left"/>
      <w:pPr>
        <w:ind w:left="473" w:hanging="360"/>
      </w:pPr>
      <w:rPr>
        <w:rFonts w:ascii="Wingdings" w:eastAsiaTheme="minorHAnsi" w:hAnsi="Wingdings"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9" w15:restartNumberingAfterBreak="0">
    <w:nsid w:val="24BB579A"/>
    <w:multiLevelType w:val="hybridMultilevel"/>
    <w:tmpl w:val="CEDA0F0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EC5C50"/>
    <w:multiLevelType w:val="hybridMultilevel"/>
    <w:tmpl w:val="5AB0720C"/>
    <w:lvl w:ilvl="0" w:tplc="C59EE23A">
      <w:start w:val="1"/>
      <w:numFmt w:val="decimal"/>
      <w:lvlText w:val="%1."/>
      <w:lvlJc w:val="left"/>
      <w:pPr>
        <w:ind w:left="1020" w:hanging="360"/>
      </w:pPr>
    </w:lvl>
    <w:lvl w:ilvl="1" w:tplc="5E101B98">
      <w:start w:val="1"/>
      <w:numFmt w:val="decimal"/>
      <w:lvlText w:val="%2."/>
      <w:lvlJc w:val="left"/>
      <w:pPr>
        <w:ind w:left="1020" w:hanging="360"/>
      </w:pPr>
    </w:lvl>
    <w:lvl w:ilvl="2" w:tplc="E9F031E6">
      <w:start w:val="1"/>
      <w:numFmt w:val="decimal"/>
      <w:lvlText w:val="%3."/>
      <w:lvlJc w:val="left"/>
      <w:pPr>
        <w:ind w:left="1020" w:hanging="360"/>
      </w:pPr>
    </w:lvl>
    <w:lvl w:ilvl="3" w:tplc="BB008002">
      <w:start w:val="1"/>
      <w:numFmt w:val="decimal"/>
      <w:lvlText w:val="%4."/>
      <w:lvlJc w:val="left"/>
      <w:pPr>
        <w:ind w:left="1020" w:hanging="360"/>
      </w:pPr>
    </w:lvl>
    <w:lvl w:ilvl="4" w:tplc="2AC08386">
      <w:start w:val="1"/>
      <w:numFmt w:val="decimal"/>
      <w:lvlText w:val="%5."/>
      <w:lvlJc w:val="left"/>
      <w:pPr>
        <w:ind w:left="1020" w:hanging="360"/>
      </w:pPr>
    </w:lvl>
    <w:lvl w:ilvl="5" w:tplc="3E9087FC">
      <w:start w:val="1"/>
      <w:numFmt w:val="decimal"/>
      <w:lvlText w:val="%6."/>
      <w:lvlJc w:val="left"/>
      <w:pPr>
        <w:ind w:left="1020" w:hanging="360"/>
      </w:pPr>
    </w:lvl>
    <w:lvl w:ilvl="6" w:tplc="601EDBFE">
      <w:start w:val="1"/>
      <w:numFmt w:val="decimal"/>
      <w:lvlText w:val="%7."/>
      <w:lvlJc w:val="left"/>
      <w:pPr>
        <w:ind w:left="1020" w:hanging="360"/>
      </w:pPr>
    </w:lvl>
    <w:lvl w:ilvl="7" w:tplc="4D400D10">
      <w:start w:val="1"/>
      <w:numFmt w:val="decimal"/>
      <w:lvlText w:val="%8."/>
      <w:lvlJc w:val="left"/>
      <w:pPr>
        <w:ind w:left="1020" w:hanging="360"/>
      </w:pPr>
    </w:lvl>
    <w:lvl w:ilvl="8" w:tplc="82F6B484">
      <w:start w:val="1"/>
      <w:numFmt w:val="decimal"/>
      <w:lvlText w:val="%9."/>
      <w:lvlJc w:val="left"/>
      <w:pPr>
        <w:ind w:left="1020" w:hanging="360"/>
      </w:pPr>
    </w:lvl>
  </w:abstractNum>
  <w:abstractNum w:abstractNumId="11" w15:restartNumberingAfterBreak="0">
    <w:nsid w:val="2C102D29"/>
    <w:multiLevelType w:val="hybridMultilevel"/>
    <w:tmpl w:val="E33C06F2"/>
    <w:lvl w:ilvl="0" w:tplc="CEE2514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51E08"/>
    <w:multiLevelType w:val="hybridMultilevel"/>
    <w:tmpl w:val="F3FCB9EC"/>
    <w:lvl w:ilvl="0" w:tplc="EED857F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4820C2"/>
    <w:multiLevelType w:val="hybridMultilevel"/>
    <w:tmpl w:val="CAF248FA"/>
    <w:lvl w:ilvl="0" w:tplc="219481FC">
      <w:start w:val="1"/>
      <w:numFmt w:val="decimal"/>
      <w:lvlText w:val="%1)"/>
      <w:lvlJc w:val="left"/>
      <w:pPr>
        <w:ind w:left="586" w:hanging="360"/>
      </w:pPr>
      <w:rPr>
        <w:rFonts w:hint="default"/>
        <w:b/>
        <w:bCs/>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14" w15:restartNumberingAfterBreak="0">
    <w:nsid w:val="35A24708"/>
    <w:multiLevelType w:val="hybridMultilevel"/>
    <w:tmpl w:val="5DA85D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1448B1"/>
    <w:multiLevelType w:val="hybridMultilevel"/>
    <w:tmpl w:val="DCFAEA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A8377F3"/>
    <w:multiLevelType w:val="hybridMultilevel"/>
    <w:tmpl w:val="E164521A"/>
    <w:lvl w:ilvl="0" w:tplc="31D05AE6">
      <w:numFmt w:val="bullet"/>
      <w:lvlText w:val="•"/>
      <w:lvlJc w:val="left"/>
      <w:pPr>
        <w:ind w:left="226" w:hanging="114"/>
      </w:pPr>
      <w:rPr>
        <w:rFonts w:ascii="Calibri" w:eastAsia="Calibri" w:hAnsi="Calibri" w:cs="Calibri" w:hint="default"/>
        <w:w w:val="57"/>
        <w:sz w:val="16"/>
        <w:szCs w:val="16"/>
        <w:lang w:val="nl-NL" w:eastAsia="en-US" w:bidi="ar-SA"/>
      </w:rPr>
    </w:lvl>
    <w:lvl w:ilvl="1" w:tplc="A8A4458E">
      <w:numFmt w:val="bullet"/>
      <w:lvlText w:val="•"/>
      <w:lvlJc w:val="left"/>
      <w:pPr>
        <w:ind w:left="1092" w:hanging="114"/>
      </w:pPr>
      <w:rPr>
        <w:lang w:val="nl-NL" w:eastAsia="en-US" w:bidi="ar-SA"/>
      </w:rPr>
    </w:lvl>
    <w:lvl w:ilvl="2" w:tplc="DC00AB1E">
      <w:numFmt w:val="bullet"/>
      <w:lvlText w:val="•"/>
      <w:lvlJc w:val="left"/>
      <w:pPr>
        <w:ind w:left="1965" w:hanging="114"/>
      </w:pPr>
      <w:rPr>
        <w:lang w:val="nl-NL" w:eastAsia="en-US" w:bidi="ar-SA"/>
      </w:rPr>
    </w:lvl>
    <w:lvl w:ilvl="3" w:tplc="26ECA45C">
      <w:numFmt w:val="bullet"/>
      <w:lvlText w:val="•"/>
      <w:lvlJc w:val="left"/>
      <w:pPr>
        <w:ind w:left="2838" w:hanging="114"/>
      </w:pPr>
      <w:rPr>
        <w:lang w:val="nl-NL" w:eastAsia="en-US" w:bidi="ar-SA"/>
      </w:rPr>
    </w:lvl>
    <w:lvl w:ilvl="4" w:tplc="D8B8A70E">
      <w:numFmt w:val="bullet"/>
      <w:lvlText w:val="•"/>
      <w:lvlJc w:val="left"/>
      <w:pPr>
        <w:ind w:left="3711" w:hanging="114"/>
      </w:pPr>
      <w:rPr>
        <w:lang w:val="nl-NL" w:eastAsia="en-US" w:bidi="ar-SA"/>
      </w:rPr>
    </w:lvl>
    <w:lvl w:ilvl="5" w:tplc="6786172C">
      <w:numFmt w:val="bullet"/>
      <w:lvlText w:val="•"/>
      <w:lvlJc w:val="left"/>
      <w:pPr>
        <w:ind w:left="4584" w:hanging="114"/>
      </w:pPr>
      <w:rPr>
        <w:lang w:val="nl-NL" w:eastAsia="en-US" w:bidi="ar-SA"/>
      </w:rPr>
    </w:lvl>
    <w:lvl w:ilvl="6" w:tplc="321A812E">
      <w:numFmt w:val="bullet"/>
      <w:lvlText w:val="•"/>
      <w:lvlJc w:val="left"/>
      <w:pPr>
        <w:ind w:left="5457" w:hanging="114"/>
      </w:pPr>
      <w:rPr>
        <w:lang w:val="nl-NL" w:eastAsia="en-US" w:bidi="ar-SA"/>
      </w:rPr>
    </w:lvl>
    <w:lvl w:ilvl="7" w:tplc="559EDFC2">
      <w:numFmt w:val="bullet"/>
      <w:lvlText w:val="•"/>
      <w:lvlJc w:val="left"/>
      <w:pPr>
        <w:ind w:left="6330" w:hanging="114"/>
      </w:pPr>
      <w:rPr>
        <w:lang w:val="nl-NL" w:eastAsia="en-US" w:bidi="ar-SA"/>
      </w:rPr>
    </w:lvl>
    <w:lvl w:ilvl="8" w:tplc="BCA4717C">
      <w:numFmt w:val="bullet"/>
      <w:lvlText w:val="•"/>
      <w:lvlJc w:val="left"/>
      <w:pPr>
        <w:ind w:left="7203" w:hanging="114"/>
      </w:pPr>
      <w:rPr>
        <w:lang w:val="nl-NL" w:eastAsia="en-US" w:bidi="ar-SA"/>
      </w:rPr>
    </w:lvl>
  </w:abstractNum>
  <w:abstractNum w:abstractNumId="17" w15:restartNumberingAfterBreak="0">
    <w:nsid w:val="3D54715C"/>
    <w:multiLevelType w:val="hybridMultilevel"/>
    <w:tmpl w:val="342041B2"/>
    <w:lvl w:ilvl="0" w:tplc="6C9C1C90">
      <w:start w:val="8"/>
      <w:numFmt w:val="bullet"/>
      <w:lvlText w:val="-"/>
      <w:lvlJc w:val="left"/>
      <w:pPr>
        <w:ind w:left="473" w:hanging="360"/>
      </w:pPr>
      <w:rPr>
        <w:rFonts w:ascii="Calibri" w:eastAsiaTheme="minorHAnsi" w:hAnsi="Calibri"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18" w15:restartNumberingAfterBreak="0">
    <w:nsid w:val="3FD20B77"/>
    <w:multiLevelType w:val="hybridMultilevel"/>
    <w:tmpl w:val="2940D8B4"/>
    <w:lvl w:ilvl="0" w:tplc="04130001">
      <w:start w:val="1"/>
      <w:numFmt w:val="bullet"/>
      <w:lvlText w:val=""/>
      <w:lvlJc w:val="left"/>
      <w:pPr>
        <w:ind w:left="473" w:hanging="360"/>
      </w:pPr>
      <w:rPr>
        <w:rFonts w:ascii="Symbol" w:hAnsi="Symbol"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19" w15:restartNumberingAfterBreak="0">
    <w:nsid w:val="46AB5FED"/>
    <w:multiLevelType w:val="hybridMultilevel"/>
    <w:tmpl w:val="C324C504"/>
    <w:lvl w:ilvl="0" w:tplc="FDC4F3D4">
      <w:start w:val="1"/>
      <w:numFmt w:val="bullet"/>
      <w:lvlText w:val="-"/>
      <w:lvlJc w:val="left"/>
      <w:pPr>
        <w:ind w:left="586" w:hanging="360"/>
      </w:pPr>
      <w:rPr>
        <w:rFonts w:ascii="Calibri" w:eastAsiaTheme="minorHAnsi" w:hAnsi="Calibri" w:cs="Calibri" w:hint="default"/>
      </w:rPr>
    </w:lvl>
    <w:lvl w:ilvl="1" w:tplc="04130003" w:tentative="1">
      <w:start w:val="1"/>
      <w:numFmt w:val="bullet"/>
      <w:lvlText w:val="o"/>
      <w:lvlJc w:val="left"/>
      <w:pPr>
        <w:ind w:left="1553" w:hanging="360"/>
      </w:pPr>
      <w:rPr>
        <w:rFonts w:ascii="Courier New" w:hAnsi="Courier New" w:cs="Courier New" w:hint="default"/>
      </w:rPr>
    </w:lvl>
    <w:lvl w:ilvl="2" w:tplc="04130005" w:tentative="1">
      <w:start w:val="1"/>
      <w:numFmt w:val="bullet"/>
      <w:lvlText w:val=""/>
      <w:lvlJc w:val="left"/>
      <w:pPr>
        <w:ind w:left="2273" w:hanging="360"/>
      </w:pPr>
      <w:rPr>
        <w:rFonts w:ascii="Wingdings" w:hAnsi="Wingdings" w:hint="default"/>
      </w:rPr>
    </w:lvl>
    <w:lvl w:ilvl="3" w:tplc="04130001" w:tentative="1">
      <w:start w:val="1"/>
      <w:numFmt w:val="bullet"/>
      <w:lvlText w:val=""/>
      <w:lvlJc w:val="left"/>
      <w:pPr>
        <w:ind w:left="2993" w:hanging="360"/>
      </w:pPr>
      <w:rPr>
        <w:rFonts w:ascii="Symbol" w:hAnsi="Symbol" w:hint="default"/>
      </w:rPr>
    </w:lvl>
    <w:lvl w:ilvl="4" w:tplc="04130003" w:tentative="1">
      <w:start w:val="1"/>
      <w:numFmt w:val="bullet"/>
      <w:lvlText w:val="o"/>
      <w:lvlJc w:val="left"/>
      <w:pPr>
        <w:ind w:left="3713" w:hanging="360"/>
      </w:pPr>
      <w:rPr>
        <w:rFonts w:ascii="Courier New" w:hAnsi="Courier New" w:cs="Courier New" w:hint="default"/>
      </w:rPr>
    </w:lvl>
    <w:lvl w:ilvl="5" w:tplc="04130005" w:tentative="1">
      <w:start w:val="1"/>
      <w:numFmt w:val="bullet"/>
      <w:lvlText w:val=""/>
      <w:lvlJc w:val="left"/>
      <w:pPr>
        <w:ind w:left="4433" w:hanging="360"/>
      </w:pPr>
      <w:rPr>
        <w:rFonts w:ascii="Wingdings" w:hAnsi="Wingdings" w:hint="default"/>
      </w:rPr>
    </w:lvl>
    <w:lvl w:ilvl="6" w:tplc="04130001" w:tentative="1">
      <w:start w:val="1"/>
      <w:numFmt w:val="bullet"/>
      <w:lvlText w:val=""/>
      <w:lvlJc w:val="left"/>
      <w:pPr>
        <w:ind w:left="5153" w:hanging="360"/>
      </w:pPr>
      <w:rPr>
        <w:rFonts w:ascii="Symbol" w:hAnsi="Symbol" w:hint="default"/>
      </w:rPr>
    </w:lvl>
    <w:lvl w:ilvl="7" w:tplc="04130003" w:tentative="1">
      <w:start w:val="1"/>
      <w:numFmt w:val="bullet"/>
      <w:lvlText w:val="o"/>
      <w:lvlJc w:val="left"/>
      <w:pPr>
        <w:ind w:left="5873" w:hanging="360"/>
      </w:pPr>
      <w:rPr>
        <w:rFonts w:ascii="Courier New" w:hAnsi="Courier New" w:cs="Courier New" w:hint="default"/>
      </w:rPr>
    </w:lvl>
    <w:lvl w:ilvl="8" w:tplc="04130005" w:tentative="1">
      <w:start w:val="1"/>
      <w:numFmt w:val="bullet"/>
      <w:lvlText w:val=""/>
      <w:lvlJc w:val="left"/>
      <w:pPr>
        <w:ind w:left="6593" w:hanging="360"/>
      </w:pPr>
      <w:rPr>
        <w:rFonts w:ascii="Wingdings" w:hAnsi="Wingdings" w:hint="default"/>
      </w:rPr>
    </w:lvl>
  </w:abstractNum>
  <w:abstractNum w:abstractNumId="20" w15:restartNumberingAfterBreak="0">
    <w:nsid w:val="4A6542FC"/>
    <w:multiLevelType w:val="hybridMultilevel"/>
    <w:tmpl w:val="2F1A5C6A"/>
    <w:lvl w:ilvl="0" w:tplc="D65AE532">
      <w:start w:val="4"/>
      <w:numFmt w:val="bullet"/>
      <w:lvlText w:val=""/>
      <w:lvlJc w:val="left"/>
      <w:pPr>
        <w:ind w:left="440" w:hanging="360"/>
      </w:pPr>
      <w:rPr>
        <w:rFonts w:ascii="Wingdings" w:eastAsiaTheme="minorHAnsi" w:hAnsi="Wingdings" w:cs="Calibri" w:hint="default"/>
      </w:rPr>
    </w:lvl>
    <w:lvl w:ilvl="1" w:tplc="04130003" w:tentative="1">
      <w:start w:val="1"/>
      <w:numFmt w:val="bullet"/>
      <w:lvlText w:val="o"/>
      <w:lvlJc w:val="left"/>
      <w:pPr>
        <w:ind w:left="1160" w:hanging="360"/>
      </w:pPr>
      <w:rPr>
        <w:rFonts w:ascii="Courier New" w:hAnsi="Courier New" w:cs="Courier New" w:hint="default"/>
      </w:rPr>
    </w:lvl>
    <w:lvl w:ilvl="2" w:tplc="04130005" w:tentative="1">
      <w:start w:val="1"/>
      <w:numFmt w:val="bullet"/>
      <w:lvlText w:val=""/>
      <w:lvlJc w:val="left"/>
      <w:pPr>
        <w:ind w:left="1880" w:hanging="360"/>
      </w:pPr>
      <w:rPr>
        <w:rFonts w:ascii="Wingdings" w:hAnsi="Wingdings" w:hint="default"/>
      </w:rPr>
    </w:lvl>
    <w:lvl w:ilvl="3" w:tplc="04130001" w:tentative="1">
      <w:start w:val="1"/>
      <w:numFmt w:val="bullet"/>
      <w:lvlText w:val=""/>
      <w:lvlJc w:val="left"/>
      <w:pPr>
        <w:ind w:left="2600" w:hanging="360"/>
      </w:pPr>
      <w:rPr>
        <w:rFonts w:ascii="Symbol" w:hAnsi="Symbol" w:hint="default"/>
      </w:rPr>
    </w:lvl>
    <w:lvl w:ilvl="4" w:tplc="04130003" w:tentative="1">
      <w:start w:val="1"/>
      <w:numFmt w:val="bullet"/>
      <w:lvlText w:val="o"/>
      <w:lvlJc w:val="left"/>
      <w:pPr>
        <w:ind w:left="3320" w:hanging="360"/>
      </w:pPr>
      <w:rPr>
        <w:rFonts w:ascii="Courier New" w:hAnsi="Courier New" w:cs="Courier New" w:hint="default"/>
      </w:rPr>
    </w:lvl>
    <w:lvl w:ilvl="5" w:tplc="04130005" w:tentative="1">
      <w:start w:val="1"/>
      <w:numFmt w:val="bullet"/>
      <w:lvlText w:val=""/>
      <w:lvlJc w:val="left"/>
      <w:pPr>
        <w:ind w:left="4040" w:hanging="360"/>
      </w:pPr>
      <w:rPr>
        <w:rFonts w:ascii="Wingdings" w:hAnsi="Wingdings" w:hint="default"/>
      </w:rPr>
    </w:lvl>
    <w:lvl w:ilvl="6" w:tplc="04130001" w:tentative="1">
      <w:start w:val="1"/>
      <w:numFmt w:val="bullet"/>
      <w:lvlText w:val=""/>
      <w:lvlJc w:val="left"/>
      <w:pPr>
        <w:ind w:left="4760" w:hanging="360"/>
      </w:pPr>
      <w:rPr>
        <w:rFonts w:ascii="Symbol" w:hAnsi="Symbol" w:hint="default"/>
      </w:rPr>
    </w:lvl>
    <w:lvl w:ilvl="7" w:tplc="04130003" w:tentative="1">
      <w:start w:val="1"/>
      <w:numFmt w:val="bullet"/>
      <w:lvlText w:val="o"/>
      <w:lvlJc w:val="left"/>
      <w:pPr>
        <w:ind w:left="5480" w:hanging="360"/>
      </w:pPr>
      <w:rPr>
        <w:rFonts w:ascii="Courier New" w:hAnsi="Courier New" w:cs="Courier New" w:hint="default"/>
      </w:rPr>
    </w:lvl>
    <w:lvl w:ilvl="8" w:tplc="04130005" w:tentative="1">
      <w:start w:val="1"/>
      <w:numFmt w:val="bullet"/>
      <w:lvlText w:val=""/>
      <w:lvlJc w:val="left"/>
      <w:pPr>
        <w:ind w:left="6200" w:hanging="360"/>
      </w:pPr>
      <w:rPr>
        <w:rFonts w:ascii="Wingdings" w:hAnsi="Wingdings" w:hint="default"/>
      </w:rPr>
    </w:lvl>
  </w:abstractNum>
  <w:abstractNum w:abstractNumId="21" w15:restartNumberingAfterBreak="0">
    <w:nsid w:val="4F7455CC"/>
    <w:multiLevelType w:val="hybridMultilevel"/>
    <w:tmpl w:val="1D2C976E"/>
    <w:lvl w:ilvl="0" w:tplc="21788364">
      <w:start w:val="270"/>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5EE4EE1"/>
    <w:multiLevelType w:val="hybridMultilevel"/>
    <w:tmpl w:val="2BF0ED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6C16DFD"/>
    <w:multiLevelType w:val="hybridMultilevel"/>
    <w:tmpl w:val="9FFE5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81F6B4C"/>
    <w:multiLevelType w:val="hybridMultilevel"/>
    <w:tmpl w:val="ED1A91C6"/>
    <w:lvl w:ilvl="0" w:tplc="5B6EEDA8">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AFD6C83"/>
    <w:multiLevelType w:val="hybridMultilevel"/>
    <w:tmpl w:val="360CF860"/>
    <w:lvl w:ilvl="0" w:tplc="04130001">
      <w:start w:val="1"/>
      <w:numFmt w:val="bullet"/>
      <w:lvlText w:val=""/>
      <w:lvlJc w:val="left"/>
      <w:pPr>
        <w:ind w:left="472" w:hanging="360"/>
      </w:pPr>
      <w:rPr>
        <w:rFonts w:ascii="Symbol" w:hAnsi="Symbol" w:hint="default"/>
      </w:rPr>
    </w:lvl>
    <w:lvl w:ilvl="1" w:tplc="04130003">
      <w:start w:val="1"/>
      <w:numFmt w:val="bullet"/>
      <w:lvlText w:val="o"/>
      <w:lvlJc w:val="left"/>
      <w:pPr>
        <w:ind w:left="1192" w:hanging="360"/>
      </w:pPr>
      <w:rPr>
        <w:rFonts w:ascii="Courier New" w:hAnsi="Courier New" w:cs="Courier New" w:hint="default"/>
      </w:rPr>
    </w:lvl>
    <w:lvl w:ilvl="2" w:tplc="04130005" w:tentative="1">
      <w:start w:val="1"/>
      <w:numFmt w:val="bullet"/>
      <w:lvlText w:val=""/>
      <w:lvlJc w:val="left"/>
      <w:pPr>
        <w:ind w:left="1912" w:hanging="360"/>
      </w:pPr>
      <w:rPr>
        <w:rFonts w:ascii="Wingdings" w:hAnsi="Wingdings" w:hint="default"/>
      </w:rPr>
    </w:lvl>
    <w:lvl w:ilvl="3" w:tplc="04130001" w:tentative="1">
      <w:start w:val="1"/>
      <w:numFmt w:val="bullet"/>
      <w:lvlText w:val=""/>
      <w:lvlJc w:val="left"/>
      <w:pPr>
        <w:ind w:left="2632" w:hanging="360"/>
      </w:pPr>
      <w:rPr>
        <w:rFonts w:ascii="Symbol" w:hAnsi="Symbol" w:hint="default"/>
      </w:rPr>
    </w:lvl>
    <w:lvl w:ilvl="4" w:tplc="04130003" w:tentative="1">
      <w:start w:val="1"/>
      <w:numFmt w:val="bullet"/>
      <w:lvlText w:val="o"/>
      <w:lvlJc w:val="left"/>
      <w:pPr>
        <w:ind w:left="3352" w:hanging="360"/>
      </w:pPr>
      <w:rPr>
        <w:rFonts w:ascii="Courier New" w:hAnsi="Courier New" w:cs="Courier New" w:hint="default"/>
      </w:rPr>
    </w:lvl>
    <w:lvl w:ilvl="5" w:tplc="04130005" w:tentative="1">
      <w:start w:val="1"/>
      <w:numFmt w:val="bullet"/>
      <w:lvlText w:val=""/>
      <w:lvlJc w:val="left"/>
      <w:pPr>
        <w:ind w:left="4072" w:hanging="360"/>
      </w:pPr>
      <w:rPr>
        <w:rFonts w:ascii="Wingdings" w:hAnsi="Wingdings" w:hint="default"/>
      </w:rPr>
    </w:lvl>
    <w:lvl w:ilvl="6" w:tplc="04130001" w:tentative="1">
      <w:start w:val="1"/>
      <w:numFmt w:val="bullet"/>
      <w:lvlText w:val=""/>
      <w:lvlJc w:val="left"/>
      <w:pPr>
        <w:ind w:left="4792" w:hanging="360"/>
      </w:pPr>
      <w:rPr>
        <w:rFonts w:ascii="Symbol" w:hAnsi="Symbol" w:hint="default"/>
      </w:rPr>
    </w:lvl>
    <w:lvl w:ilvl="7" w:tplc="04130003" w:tentative="1">
      <w:start w:val="1"/>
      <w:numFmt w:val="bullet"/>
      <w:lvlText w:val="o"/>
      <w:lvlJc w:val="left"/>
      <w:pPr>
        <w:ind w:left="5512" w:hanging="360"/>
      </w:pPr>
      <w:rPr>
        <w:rFonts w:ascii="Courier New" w:hAnsi="Courier New" w:cs="Courier New" w:hint="default"/>
      </w:rPr>
    </w:lvl>
    <w:lvl w:ilvl="8" w:tplc="04130005" w:tentative="1">
      <w:start w:val="1"/>
      <w:numFmt w:val="bullet"/>
      <w:lvlText w:val=""/>
      <w:lvlJc w:val="left"/>
      <w:pPr>
        <w:ind w:left="6232" w:hanging="360"/>
      </w:pPr>
      <w:rPr>
        <w:rFonts w:ascii="Wingdings" w:hAnsi="Wingdings" w:hint="default"/>
      </w:rPr>
    </w:lvl>
  </w:abstractNum>
  <w:abstractNum w:abstractNumId="26" w15:restartNumberingAfterBreak="0">
    <w:nsid w:val="5B27257B"/>
    <w:multiLevelType w:val="hybridMultilevel"/>
    <w:tmpl w:val="518CDD5E"/>
    <w:lvl w:ilvl="0" w:tplc="64DCAEB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5F4528A5"/>
    <w:multiLevelType w:val="hybridMultilevel"/>
    <w:tmpl w:val="1B4C9466"/>
    <w:lvl w:ilvl="0" w:tplc="CEE2514E">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08814AC"/>
    <w:multiLevelType w:val="hybridMultilevel"/>
    <w:tmpl w:val="B5D40DE6"/>
    <w:lvl w:ilvl="0" w:tplc="C22A80AC">
      <w:start w:val="2"/>
      <w:numFmt w:val="bullet"/>
      <w:lvlText w:val="-"/>
      <w:lvlJc w:val="left"/>
      <w:pPr>
        <w:ind w:left="473" w:hanging="360"/>
      </w:pPr>
      <w:rPr>
        <w:rFonts w:ascii="Calibri" w:eastAsiaTheme="minorHAnsi" w:hAnsi="Calibri"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29" w15:restartNumberingAfterBreak="0">
    <w:nsid w:val="68316421"/>
    <w:multiLevelType w:val="hybridMultilevel"/>
    <w:tmpl w:val="DE805914"/>
    <w:lvl w:ilvl="0" w:tplc="E35CBB38">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C0A0BD2"/>
    <w:multiLevelType w:val="hybridMultilevel"/>
    <w:tmpl w:val="DA84A0D2"/>
    <w:lvl w:ilvl="0" w:tplc="7E1EA86C">
      <w:start w:val="4"/>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6696F4D"/>
    <w:multiLevelType w:val="hybridMultilevel"/>
    <w:tmpl w:val="8E0E50D0"/>
    <w:lvl w:ilvl="0" w:tplc="8084CC5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7541DA4"/>
    <w:multiLevelType w:val="hybridMultilevel"/>
    <w:tmpl w:val="8B78EE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C5D5BE2"/>
    <w:multiLevelType w:val="hybridMultilevel"/>
    <w:tmpl w:val="34505EAA"/>
    <w:lvl w:ilvl="0" w:tplc="84E4AC7A">
      <w:start w:val="1"/>
      <w:numFmt w:val="bullet"/>
      <w:lvlText w:val=""/>
      <w:lvlJc w:val="left"/>
      <w:pPr>
        <w:ind w:left="473" w:hanging="360"/>
      </w:pPr>
      <w:rPr>
        <w:rFonts w:ascii="Wingdings" w:eastAsiaTheme="minorHAnsi" w:hAnsi="Wingdings"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num w:numId="1" w16cid:durableId="987588495">
    <w:abstractNumId w:val="1"/>
  </w:num>
  <w:num w:numId="2" w16cid:durableId="192352325">
    <w:abstractNumId w:val="3"/>
  </w:num>
  <w:num w:numId="3" w16cid:durableId="1653368349">
    <w:abstractNumId w:val="16"/>
  </w:num>
  <w:num w:numId="4" w16cid:durableId="953901657">
    <w:abstractNumId w:val="7"/>
  </w:num>
  <w:num w:numId="5" w16cid:durableId="1449547648">
    <w:abstractNumId w:val="25"/>
  </w:num>
  <w:num w:numId="6" w16cid:durableId="938023384">
    <w:abstractNumId w:val="18"/>
  </w:num>
  <w:num w:numId="7" w16cid:durableId="1400058906">
    <w:abstractNumId w:val="27"/>
  </w:num>
  <w:num w:numId="8" w16cid:durableId="725377612">
    <w:abstractNumId w:val="17"/>
  </w:num>
  <w:num w:numId="9" w16cid:durableId="650250528">
    <w:abstractNumId w:val="15"/>
  </w:num>
  <w:num w:numId="10" w16cid:durableId="309604167">
    <w:abstractNumId w:val="9"/>
  </w:num>
  <w:num w:numId="11" w16cid:durableId="1668092425">
    <w:abstractNumId w:val="11"/>
  </w:num>
  <w:num w:numId="12" w16cid:durableId="1655912166">
    <w:abstractNumId w:val="6"/>
  </w:num>
  <w:num w:numId="13" w16cid:durableId="1478035928">
    <w:abstractNumId w:val="12"/>
  </w:num>
  <w:num w:numId="14" w16cid:durableId="1188906478">
    <w:abstractNumId w:val="31"/>
  </w:num>
  <w:num w:numId="15" w16cid:durableId="310138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05967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3531626">
    <w:abstractNumId w:val="33"/>
  </w:num>
  <w:num w:numId="18" w16cid:durableId="1779250635">
    <w:abstractNumId w:val="28"/>
  </w:num>
  <w:num w:numId="19" w16cid:durableId="1908031631">
    <w:abstractNumId w:val="5"/>
  </w:num>
  <w:num w:numId="20" w16cid:durableId="1745644583">
    <w:abstractNumId w:val="29"/>
  </w:num>
  <w:num w:numId="21" w16cid:durableId="2057969246">
    <w:abstractNumId w:val="24"/>
  </w:num>
  <w:num w:numId="22" w16cid:durableId="1140419202">
    <w:abstractNumId w:val="26"/>
  </w:num>
  <w:num w:numId="23" w16cid:durableId="1960257684">
    <w:abstractNumId w:val="26"/>
  </w:num>
  <w:num w:numId="24" w16cid:durableId="1977836725">
    <w:abstractNumId w:val="0"/>
  </w:num>
  <w:num w:numId="25" w16cid:durableId="784688596">
    <w:abstractNumId w:val="14"/>
  </w:num>
  <w:num w:numId="26" w16cid:durableId="1762874518">
    <w:abstractNumId w:val="23"/>
  </w:num>
  <w:num w:numId="27" w16cid:durableId="439691556">
    <w:abstractNumId w:val="32"/>
  </w:num>
  <w:num w:numId="28" w16cid:durableId="2061439330">
    <w:abstractNumId w:val="21"/>
  </w:num>
  <w:num w:numId="29" w16cid:durableId="1756827219">
    <w:abstractNumId w:val="19"/>
  </w:num>
  <w:num w:numId="30" w16cid:durableId="1087463653">
    <w:abstractNumId w:val="20"/>
  </w:num>
  <w:num w:numId="31" w16cid:durableId="202788483">
    <w:abstractNumId w:val="30"/>
  </w:num>
  <w:num w:numId="32" w16cid:durableId="1791777102">
    <w:abstractNumId w:val="8"/>
  </w:num>
  <w:num w:numId="33" w16cid:durableId="113329874">
    <w:abstractNumId w:val="4"/>
  </w:num>
  <w:num w:numId="34" w16cid:durableId="1886482199">
    <w:abstractNumId w:val="10"/>
  </w:num>
  <w:num w:numId="35" w16cid:durableId="625892715">
    <w:abstractNumId w:val="2"/>
  </w:num>
  <w:num w:numId="36" w16cid:durableId="15474513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06"/>
    <w:rsid w:val="00000CF7"/>
    <w:rsid w:val="00010320"/>
    <w:rsid w:val="00010F26"/>
    <w:rsid w:val="000123D6"/>
    <w:rsid w:val="00012486"/>
    <w:rsid w:val="00012541"/>
    <w:rsid w:val="000146B4"/>
    <w:rsid w:val="000156BD"/>
    <w:rsid w:val="00015C89"/>
    <w:rsid w:val="00016A47"/>
    <w:rsid w:val="00016AF0"/>
    <w:rsid w:val="00017303"/>
    <w:rsid w:val="000177D2"/>
    <w:rsid w:val="00022325"/>
    <w:rsid w:val="00024727"/>
    <w:rsid w:val="00025E6A"/>
    <w:rsid w:val="00027182"/>
    <w:rsid w:val="00030024"/>
    <w:rsid w:val="0003262C"/>
    <w:rsid w:val="000338BC"/>
    <w:rsid w:val="00035555"/>
    <w:rsid w:val="00035EB6"/>
    <w:rsid w:val="000360F8"/>
    <w:rsid w:val="00042812"/>
    <w:rsid w:val="0004714F"/>
    <w:rsid w:val="0005167E"/>
    <w:rsid w:val="00054E41"/>
    <w:rsid w:val="00056959"/>
    <w:rsid w:val="00064437"/>
    <w:rsid w:val="00064C47"/>
    <w:rsid w:val="000655C9"/>
    <w:rsid w:val="000667A1"/>
    <w:rsid w:val="0007094E"/>
    <w:rsid w:val="000737BF"/>
    <w:rsid w:val="0007399D"/>
    <w:rsid w:val="00077AFE"/>
    <w:rsid w:val="000832C3"/>
    <w:rsid w:val="000872A0"/>
    <w:rsid w:val="00087BAB"/>
    <w:rsid w:val="000901FC"/>
    <w:rsid w:val="00090E86"/>
    <w:rsid w:val="00091193"/>
    <w:rsid w:val="0009313C"/>
    <w:rsid w:val="00093A90"/>
    <w:rsid w:val="000A27EB"/>
    <w:rsid w:val="000B74FA"/>
    <w:rsid w:val="000C6EE3"/>
    <w:rsid w:val="000D4B06"/>
    <w:rsid w:val="000D6E0C"/>
    <w:rsid w:val="000D73D3"/>
    <w:rsid w:val="000D768E"/>
    <w:rsid w:val="000E1E18"/>
    <w:rsid w:val="000F19CA"/>
    <w:rsid w:val="000F2BF5"/>
    <w:rsid w:val="000F7FB1"/>
    <w:rsid w:val="00103757"/>
    <w:rsid w:val="001120CA"/>
    <w:rsid w:val="00115875"/>
    <w:rsid w:val="001244AF"/>
    <w:rsid w:val="00125C5A"/>
    <w:rsid w:val="00130C4F"/>
    <w:rsid w:val="00130D34"/>
    <w:rsid w:val="0013127A"/>
    <w:rsid w:val="00133030"/>
    <w:rsid w:val="001341C8"/>
    <w:rsid w:val="00137CE3"/>
    <w:rsid w:val="00137E30"/>
    <w:rsid w:val="001406E9"/>
    <w:rsid w:val="00141E62"/>
    <w:rsid w:val="00144CBA"/>
    <w:rsid w:val="00154433"/>
    <w:rsid w:val="00156714"/>
    <w:rsid w:val="0016133D"/>
    <w:rsid w:val="001639E8"/>
    <w:rsid w:val="0018177C"/>
    <w:rsid w:val="001825A8"/>
    <w:rsid w:val="00183482"/>
    <w:rsid w:val="00183637"/>
    <w:rsid w:val="00185775"/>
    <w:rsid w:val="00186F47"/>
    <w:rsid w:val="00191822"/>
    <w:rsid w:val="001931CE"/>
    <w:rsid w:val="00194680"/>
    <w:rsid w:val="00197C21"/>
    <w:rsid w:val="001A358C"/>
    <w:rsid w:val="001A508F"/>
    <w:rsid w:val="001B6175"/>
    <w:rsid w:val="001C1A42"/>
    <w:rsid w:val="001C2514"/>
    <w:rsid w:val="001C3CB0"/>
    <w:rsid w:val="001C40AC"/>
    <w:rsid w:val="001C7FF6"/>
    <w:rsid w:val="001D19AF"/>
    <w:rsid w:val="001D49B4"/>
    <w:rsid w:val="001E1CFC"/>
    <w:rsid w:val="001E6767"/>
    <w:rsid w:val="001F2C47"/>
    <w:rsid w:val="001F52EC"/>
    <w:rsid w:val="001F5517"/>
    <w:rsid w:val="002030E4"/>
    <w:rsid w:val="002109F9"/>
    <w:rsid w:val="0021120F"/>
    <w:rsid w:val="00211737"/>
    <w:rsid w:val="00216E05"/>
    <w:rsid w:val="00217EA5"/>
    <w:rsid w:val="0022217E"/>
    <w:rsid w:val="002246FA"/>
    <w:rsid w:val="0022620B"/>
    <w:rsid w:val="00226646"/>
    <w:rsid w:val="00226D69"/>
    <w:rsid w:val="002274C3"/>
    <w:rsid w:val="00233423"/>
    <w:rsid w:val="00234BA4"/>
    <w:rsid w:val="00236849"/>
    <w:rsid w:val="00237312"/>
    <w:rsid w:val="00251F42"/>
    <w:rsid w:val="00254A7E"/>
    <w:rsid w:val="002551BA"/>
    <w:rsid w:val="00255F4D"/>
    <w:rsid w:val="002603FA"/>
    <w:rsid w:val="00262258"/>
    <w:rsid w:val="002731D6"/>
    <w:rsid w:val="00290B69"/>
    <w:rsid w:val="00296E09"/>
    <w:rsid w:val="00297727"/>
    <w:rsid w:val="002A26C2"/>
    <w:rsid w:val="002A58CF"/>
    <w:rsid w:val="002A699C"/>
    <w:rsid w:val="002B18AE"/>
    <w:rsid w:val="002B5EDF"/>
    <w:rsid w:val="002B6E53"/>
    <w:rsid w:val="002C5A78"/>
    <w:rsid w:val="002C6951"/>
    <w:rsid w:val="002D054E"/>
    <w:rsid w:val="002D1B25"/>
    <w:rsid w:val="002D3CE5"/>
    <w:rsid w:val="002E39B2"/>
    <w:rsid w:val="002E3DD0"/>
    <w:rsid w:val="002F117B"/>
    <w:rsid w:val="002F155B"/>
    <w:rsid w:val="002F1DDE"/>
    <w:rsid w:val="002F2A65"/>
    <w:rsid w:val="002F40B6"/>
    <w:rsid w:val="002F5E7C"/>
    <w:rsid w:val="002F7DA3"/>
    <w:rsid w:val="003001FE"/>
    <w:rsid w:val="00303A8C"/>
    <w:rsid w:val="003042CA"/>
    <w:rsid w:val="00307FCB"/>
    <w:rsid w:val="003117C7"/>
    <w:rsid w:val="003131DD"/>
    <w:rsid w:val="003172A2"/>
    <w:rsid w:val="00317D91"/>
    <w:rsid w:val="003204AA"/>
    <w:rsid w:val="003217E1"/>
    <w:rsid w:val="003261C3"/>
    <w:rsid w:val="00330846"/>
    <w:rsid w:val="00330A4E"/>
    <w:rsid w:val="00334B42"/>
    <w:rsid w:val="003361EF"/>
    <w:rsid w:val="003476CE"/>
    <w:rsid w:val="00352400"/>
    <w:rsid w:val="003557A5"/>
    <w:rsid w:val="00355D82"/>
    <w:rsid w:val="00362E3C"/>
    <w:rsid w:val="003633A7"/>
    <w:rsid w:val="0036736B"/>
    <w:rsid w:val="003738A8"/>
    <w:rsid w:val="0037402C"/>
    <w:rsid w:val="00374403"/>
    <w:rsid w:val="00374ADF"/>
    <w:rsid w:val="003774C6"/>
    <w:rsid w:val="00377EAA"/>
    <w:rsid w:val="0038720A"/>
    <w:rsid w:val="0039118B"/>
    <w:rsid w:val="0039164F"/>
    <w:rsid w:val="003A1565"/>
    <w:rsid w:val="003A174A"/>
    <w:rsid w:val="003B2CA6"/>
    <w:rsid w:val="003B2D3F"/>
    <w:rsid w:val="003B31CB"/>
    <w:rsid w:val="003B3B5C"/>
    <w:rsid w:val="003B407F"/>
    <w:rsid w:val="003C5EAF"/>
    <w:rsid w:val="003D5590"/>
    <w:rsid w:val="003D5C0B"/>
    <w:rsid w:val="003E03AB"/>
    <w:rsid w:val="003E0B62"/>
    <w:rsid w:val="003E6D20"/>
    <w:rsid w:val="003F3DCA"/>
    <w:rsid w:val="003F3F12"/>
    <w:rsid w:val="003F7569"/>
    <w:rsid w:val="003F7706"/>
    <w:rsid w:val="0040243C"/>
    <w:rsid w:val="00415B10"/>
    <w:rsid w:val="00417A58"/>
    <w:rsid w:val="004217D2"/>
    <w:rsid w:val="00422CBA"/>
    <w:rsid w:val="004260BF"/>
    <w:rsid w:val="00426D0A"/>
    <w:rsid w:val="00430E7F"/>
    <w:rsid w:val="00431B43"/>
    <w:rsid w:val="00431F00"/>
    <w:rsid w:val="0043339A"/>
    <w:rsid w:val="00436221"/>
    <w:rsid w:val="00445ACB"/>
    <w:rsid w:val="00447EA5"/>
    <w:rsid w:val="004525D1"/>
    <w:rsid w:val="00452DC0"/>
    <w:rsid w:val="00455039"/>
    <w:rsid w:val="004615FD"/>
    <w:rsid w:val="00464D2A"/>
    <w:rsid w:val="00466230"/>
    <w:rsid w:val="00475269"/>
    <w:rsid w:val="004848D5"/>
    <w:rsid w:val="00485C52"/>
    <w:rsid w:val="00486C55"/>
    <w:rsid w:val="00487FBD"/>
    <w:rsid w:val="00493A45"/>
    <w:rsid w:val="00494169"/>
    <w:rsid w:val="0049484C"/>
    <w:rsid w:val="00496626"/>
    <w:rsid w:val="0049685B"/>
    <w:rsid w:val="004A2C93"/>
    <w:rsid w:val="004A5081"/>
    <w:rsid w:val="004B05F6"/>
    <w:rsid w:val="004B2F12"/>
    <w:rsid w:val="004B346B"/>
    <w:rsid w:val="004B4F1D"/>
    <w:rsid w:val="004B760B"/>
    <w:rsid w:val="004C011D"/>
    <w:rsid w:val="004C415B"/>
    <w:rsid w:val="004C559F"/>
    <w:rsid w:val="004C79BC"/>
    <w:rsid w:val="004D201D"/>
    <w:rsid w:val="004D2598"/>
    <w:rsid w:val="004D2D77"/>
    <w:rsid w:val="004D52A1"/>
    <w:rsid w:val="004E0754"/>
    <w:rsid w:val="004E233C"/>
    <w:rsid w:val="004E7E5C"/>
    <w:rsid w:val="004F5BAD"/>
    <w:rsid w:val="004F7CF1"/>
    <w:rsid w:val="00503ABD"/>
    <w:rsid w:val="005069D7"/>
    <w:rsid w:val="00510ED4"/>
    <w:rsid w:val="00516799"/>
    <w:rsid w:val="00520DAA"/>
    <w:rsid w:val="00520E48"/>
    <w:rsid w:val="00523094"/>
    <w:rsid w:val="00526D1C"/>
    <w:rsid w:val="00526FB3"/>
    <w:rsid w:val="0053005C"/>
    <w:rsid w:val="00531A17"/>
    <w:rsid w:val="00533CCA"/>
    <w:rsid w:val="00550841"/>
    <w:rsid w:val="005573E5"/>
    <w:rsid w:val="00561E02"/>
    <w:rsid w:val="00564BAE"/>
    <w:rsid w:val="00567475"/>
    <w:rsid w:val="005701F7"/>
    <w:rsid w:val="00572095"/>
    <w:rsid w:val="00574272"/>
    <w:rsid w:val="00582484"/>
    <w:rsid w:val="00584313"/>
    <w:rsid w:val="00585E38"/>
    <w:rsid w:val="00590146"/>
    <w:rsid w:val="00592EAC"/>
    <w:rsid w:val="00593F07"/>
    <w:rsid w:val="00596CC5"/>
    <w:rsid w:val="00596FD4"/>
    <w:rsid w:val="005A0FB7"/>
    <w:rsid w:val="005A13F6"/>
    <w:rsid w:val="005A1709"/>
    <w:rsid w:val="005A21FC"/>
    <w:rsid w:val="005A326A"/>
    <w:rsid w:val="005A76A7"/>
    <w:rsid w:val="005A7D41"/>
    <w:rsid w:val="005B0953"/>
    <w:rsid w:val="005B1753"/>
    <w:rsid w:val="005B196D"/>
    <w:rsid w:val="005B23F7"/>
    <w:rsid w:val="005B37F2"/>
    <w:rsid w:val="005B4505"/>
    <w:rsid w:val="005C7E5C"/>
    <w:rsid w:val="005D51C9"/>
    <w:rsid w:val="005D7900"/>
    <w:rsid w:val="005D7E43"/>
    <w:rsid w:val="005E1053"/>
    <w:rsid w:val="005E41E8"/>
    <w:rsid w:val="005F0272"/>
    <w:rsid w:val="0060043E"/>
    <w:rsid w:val="006011AD"/>
    <w:rsid w:val="00604FA4"/>
    <w:rsid w:val="00607B38"/>
    <w:rsid w:val="00610C4B"/>
    <w:rsid w:val="006111CC"/>
    <w:rsid w:val="006132DB"/>
    <w:rsid w:val="006157B2"/>
    <w:rsid w:val="00615E3F"/>
    <w:rsid w:val="0062319F"/>
    <w:rsid w:val="00624202"/>
    <w:rsid w:val="00633D26"/>
    <w:rsid w:val="00640AE5"/>
    <w:rsid w:val="00641DBE"/>
    <w:rsid w:val="006446D5"/>
    <w:rsid w:val="00645F0F"/>
    <w:rsid w:val="00650239"/>
    <w:rsid w:val="00651363"/>
    <w:rsid w:val="00660D22"/>
    <w:rsid w:val="00661238"/>
    <w:rsid w:val="00665E33"/>
    <w:rsid w:val="006724C0"/>
    <w:rsid w:val="0067385F"/>
    <w:rsid w:val="00674013"/>
    <w:rsid w:val="006755F2"/>
    <w:rsid w:val="00676311"/>
    <w:rsid w:val="00682BB2"/>
    <w:rsid w:val="00683F73"/>
    <w:rsid w:val="00685119"/>
    <w:rsid w:val="00695B1C"/>
    <w:rsid w:val="006969EB"/>
    <w:rsid w:val="00696A33"/>
    <w:rsid w:val="006A4D5D"/>
    <w:rsid w:val="006B1760"/>
    <w:rsid w:val="006B6088"/>
    <w:rsid w:val="006B6695"/>
    <w:rsid w:val="006C2A2C"/>
    <w:rsid w:val="006C515E"/>
    <w:rsid w:val="006D0E77"/>
    <w:rsid w:val="006D3F07"/>
    <w:rsid w:val="006F2228"/>
    <w:rsid w:val="006F5CE7"/>
    <w:rsid w:val="0070754A"/>
    <w:rsid w:val="00720951"/>
    <w:rsid w:val="00721975"/>
    <w:rsid w:val="00722281"/>
    <w:rsid w:val="00726B06"/>
    <w:rsid w:val="00735109"/>
    <w:rsid w:val="00741B64"/>
    <w:rsid w:val="007433FA"/>
    <w:rsid w:val="00745692"/>
    <w:rsid w:val="00750B74"/>
    <w:rsid w:val="00753F16"/>
    <w:rsid w:val="007608F8"/>
    <w:rsid w:val="00762F36"/>
    <w:rsid w:val="0077207E"/>
    <w:rsid w:val="00777FB2"/>
    <w:rsid w:val="00783168"/>
    <w:rsid w:val="007839B4"/>
    <w:rsid w:val="0079785B"/>
    <w:rsid w:val="00797952"/>
    <w:rsid w:val="007A03DF"/>
    <w:rsid w:val="007A0427"/>
    <w:rsid w:val="007A3BAD"/>
    <w:rsid w:val="007A6EA4"/>
    <w:rsid w:val="007A6FBD"/>
    <w:rsid w:val="007B00B0"/>
    <w:rsid w:val="007B4F53"/>
    <w:rsid w:val="007B618D"/>
    <w:rsid w:val="007B6A3E"/>
    <w:rsid w:val="007B7912"/>
    <w:rsid w:val="007C05CE"/>
    <w:rsid w:val="007C57D5"/>
    <w:rsid w:val="007D0FD8"/>
    <w:rsid w:val="007D3E8C"/>
    <w:rsid w:val="007E1FFA"/>
    <w:rsid w:val="007E3AF0"/>
    <w:rsid w:val="007E3F24"/>
    <w:rsid w:val="007E7793"/>
    <w:rsid w:val="00801F23"/>
    <w:rsid w:val="00804BD1"/>
    <w:rsid w:val="0080538F"/>
    <w:rsid w:val="00813387"/>
    <w:rsid w:val="008148C9"/>
    <w:rsid w:val="008155CE"/>
    <w:rsid w:val="00815735"/>
    <w:rsid w:val="0082368D"/>
    <w:rsid w:val="008278C1"/>
    <w:rsid w:val="00827C01"/>
    <w:rsid w:val="0083020F"/>
    <w:rsid w:val="00833A3A"/>
    <w:rsid w:val="00844B10"/>
    <w:rsid w:val="0084738B"/>
    <w:rsid w:val="0085032C"/>
    <w:rsid w:val="00852587"/>
    <w:rsid w:val="00852FB6"/>
    <w:rsid w:val="00862DB1"/>
    <w:rsid w:val="008639D7"/>
    <w:rsid w:val="008735F3"/>
    <w:rsid w:val="0088075B"/>
    <w:rsid w:val="008871F1"/>
    <w:rsid w:val="008913EF"/>
    <w:rsid w:val="008914E4"/>
    <w:rsid w:val="00894DB8"/>
    <w:rsid w:val="00895661"/>
    <w:rsid w:val="00897738"/>
    <w:rsid w:val="008A22C4"/>
    <w:rsid w:val="008A3225"/>
    <w:rsid w:val="008A7BD7"/>
    <w:rsid w:val="008B1BF6"/>
    <w:rsid w:val="008D0913"/>
    <w:rsid w:val="008D5624"/>
    <w:rsid w:val="008E65E6"/>
    <w:rsid w:val="008E71E2"/>
    <w:rsid w:val="008F23BF"/>
    <w:rsid w:val="008F2670"/>
    <w:rsid w:val="008F363F"/>
    <w:rsid w:val="00903380"/>
    <w:rsid w:val="00903A34"/>
    <w:rsid w:val="009121B9"/>
    <w:rsid w:val="00912C99"/>
    <w:rsid w:val="00913BAB"/>
    <w:rsid w:val="009229C7"/>
    <w:rsid w:val="00926E1D"/>
    <w:rsid w:val="00930D23"/>
    <w:rsid w:val="009430E3"/>
    <w:rsid w:val="00945534"/>
    <w:rsid w:val="00946A77"/>
    <w:rsid w:val="00947FFC"/>
    <w:rsid w:val="00952946"/>
    <w:rsid w:val="00953967"/>
    <w:rsid w:val="0095541A"/>
    <w:rsid w:val="009560AE"/>
    <w:rsid w:val="009567BE"/>
    <w:rsid w:val="00956CD7"/>
    <w:rsid w:val="0096442B"/>
    <w:rsid w:val="00964C2D"/>
    <w:rsid w:val="00967FDC"/>
    <w:rsid w:val="00974552"/>
    <w:rsid w:val="00996F13"/>
    <w:rsid w:val="009A4030"/>
    <w:rsid w:val="009A5B21"/>
    <w:rsid w:val="009B100A"/>
    <w:rsid w:val="009B2157"/>
    <w:rsid w:val="009B4626"/>
    <w:rsid w:val="009B4E97"/>
    <w:rsid w:val="009B6F07"/>
    <w:rsid w:val="009C3200"/>
    <w:rsid w:val="009C6029"/>
    <w:rsid w:val="009C76E1"/>
    <w:rsid w:val="009C7F9B"/>
    <w:rsid w:val="009D5D76"/>
    <w:rsid w:val="009D72DE"/>
    <w:rsid w:val="009E2697"/>
    <w:rsid w:val="009E4DE8"/>
    <w:rsid w:val="009E67AB"/>
    <w:rsid w:val="009F2881"/>
    <w:rsid w:val="009F3DD4"/>
    <w:rsid w:val="00A002E7"/>
    <w:rsid w:val="00A03F78"/>
    <w:rsid w:val="00A1005A"/>
    <w:rsid w:val="00A1409C"/>
    <w:rsid w:val="00A273A2"/>
    <w:rsid w:val="00A279B8"/>
    <w:rsid w:val="00A30742"/>
    <w:rsid w:val="00A31695"/>
    <w:rsid w:val="00A35EF2"/>
    <w:rsid w:val="00A37326"/>
    <w:rsid w:val="00A44928"/>
    <w:rsid w:val="00A46D04"/>
    <w:rsid w:val="00A55F51"/>
    <w:rsid w:val="00A615FB"/>
    <w:rsid w:val="00A66104"/>
    <w:rsid w:val="00A767C3"/>
    <w:rsid w:val="00A806FC"/>
    <w:rsid w:val="00A875F7"/>
    <w:rsid w:val="00A942E2"/>
    <w:rsid w:val="00AB7F8E"/>
    <w:rsid w:val="00AC4278"/>
    <w:rsid w:val="00AC5332"/>
    <w:rsid w:val="00AC6B55"/>
    <w:rsid w:val="00AC7640"/>
    <w:rsid w:val="00AD0168"/>
    <w:rsid w:val="00AD0193"/>
    <w:rsid w:val="00AD22CA"/>
    <w:rsid w:val="00AF06FD"/>
    <w:rsid w:val="00AF1E9E"/>
    <w:rsid w:val="00AF29AD"/>
    <w:rsid w:val="00AF2D61"/>
    <w:rsid w:val="00AF3B3F"/>
    <w:rsid w:val="00AF5BD6"/>
    <w:rsid w:val="00B0260E"/>
    <w:rsid w:val="00B03318"/>
    <w:rsid w:val="00B03C13"/>
    <w:rsid w:val="00B05BC0"/>
    <w:rsid w:val="00B063DA"/>
    <w:rsid w:val="00B06587"/>
    <w:rsid w:val="00B15D11"/>
    <w:rsid w:val="00B16891"/>
    <w:rsid w:val="00B16D4E"/>
    <w:rsid w:val="00B20B7C"/>
    <w:rsid w:val="00B33510"/>
    <w:rsid w:val="00B359DD"/>
    <w:rsid w:val="00B40053"/>
    <w:rsid w:val="00B45DCD"/>
    <w:rsid w:val="00B4747C"/>
    <w:rsid w:val="00B5340B"/>
    <w:rsid w:val="00B55790"/>
    <w:rsid w:val="00B67B64"/>
    <w:rsid w:val="00B706E1"/>
    <w:rsid w:val="00B75C78"/>
    <w:rsid w:val="00B77DB2"/>
    <w:rsid w:val="00B81645"/>
    <w:rsid w:val="00B867B3"/>
    <w:rsid w:val="00B87285"/>
    <w:rsid w:val="00B902C5"/>
    <w:rsid w:val="00B92C3D"/>
    <w:rsid w:val="00B94CC3"/>
    <w:rsid w:val="00BA543A"/>
    <w:rsid w:val="00BB028C"/>
    <w:rsid w:val="00BB2629"/>
    <w:rsid w:val="00BB6591"/>
    <w:rsid w:val="00BC1DC8"/>
    <w:rsid w:val="00BC2513"/>
    <w:rsid w:val="00BD001D"/>
    <w:rsid w:val="00BE1D22"/>
    <w:rsid w:val="00BE24AB"/>
    <w:rsid w:val="00BE48DD"/>
    <w:rsid w:val="00BE62B1"/>
    <w:rsid w:val="00C1287E"/>
    <w:rsid w:val="00C1512B"/>
    <w:rsid w:val="00C163D0"/>
    <w:rsid w:val="00C233C9"/>
    <w:rsid w:val="00C23E1C"/>
    <w:rsid w:val="00C24F6D"/>
    <w:rsid w:val="00C260A1"/>
    <w:rsid w:val="00C27B95"/>
    <w:rsid w:val="00C33500"/>
    <w:rsid w:val="00C349F6"/>
    <w:rsid w:val="00C3754D"/>
    <w:rsid w:val="00C40045"/>
    <w:rsid w:val="00C404A0"/>
    <w:rsid w:val="00C44B45"/>
    <w:rsid w:val="00C51D79"/>
    <w:rsid w:val="00C5348F"/>
    <w:rsid w:val="00C54545"/>
    <w:rsid w:val="00C56B81"/>
    <w:rsid w:val="00C57AF1"/>
    <w:rsid w:val="00C60643"/>
    <w:rsid w:val="00C63FD5"/>
    <w:rsid w:val="00C6416E"/>
    <w:rsid w:val="00C643AB"/>
    <w:rsid w:val="00C664C4"/>
    <w:rsid w:val="00C727FD"/>
    <w:rsid w:val="00C8058D"/>
    <w:rsid w:val="00C80781"/>
    <w:rsid w:val="00C80CBC"/>
    <w:rsid w:val="00C842D9"/>
    <w:rsid w:val="00C87ABC"/>
    <w:rsid w:val="00CA0E31"/>
    <w:rsid w:val="00CA104F"/>
    <w:rsid w:val="00CB27B0"/>
    <w:rsid w:val="00CB2E5A"/>
    <w:rsid w:val="00CB4BC6"/>
    <w:rsid w:val="00CC3D59"/>
    <w:rsid w:val="00CC4201"/>
    <w:rsid w:val="00CC7FBA"/>
    <w:rsid w:val="00CD33B5"/>
    <w:rsid w:val="00CE7693"/>
    <w:rsid w:val="00CF4ECF"/>
    <w:rsid w:val="00CF4FE4"/>
    <w:rsid w:val="00D02893"/>
    <w:rsid w:val="00D060B0"/>
    <w:rsid w:val="00D06C51"/>
    <w:rsid w:val="00D1175B"/>
    <w:rsid w:val="00D13558"/>
    <w:rsid w:val="00D15BD9"/>
    <w:rsid w:val="00D15D84"/>
    <w:rsid w:val="00D1697C"/>
    <w:rsid w:val="00D217AA"/>
    <w:rsid w:val="00D24230"/>
    <w:rsid w:val="00D40043"/>
    <w:rsid w:val="00D41088"/>
    <w:rsid w:val="00D4251E"/>
    <w:rsid w:val="00D431DD"/>
    <w:rsid w:val="00D438A0"/>
    <w:rsid w:val="00D50EA6"/>
    <w:rsid w:val="00D56BE4"/>
    <w:rsid w:val="00D62BE8"/>
    <w:rsid w:val="00D640BE"/>
    <w:rsid w:val="00D64720"/>
    <w:rsid w:val="00D67431"/>
    <w:rsid w:val="00D77BFD"/>
    <w:rsid w:val="00D80C36"/>
    <w:rsid w:val="00D8117A"/>
    <w:rsid w:val="00D81665"/>
    <w:rsid w:val="00D83DC3"/>
    <w:rsid w:val="00D8403E"/>
    <w:rsid w:val="00D8476A"/>
    <w:rsid w:val="00D84DF8"/>
    <w:rsid w:val="00D850FC"/>
    <w:rsid w:val="00D91A47"/>
    <w:rsid w:val="00DB18F5"/>
    <w:rsid w:val="00DC05B2"/>
    <w:rsid w:val="00DC4029"/>
    <w:rsid w:val="00DC453B"/>
    <w:rsid w:val="00DC5D91"/>
    <w:rsid w:val="00DE09EB"/>
    <w:rsid w:val="00DE1ED5"/>
    <w:rsid w:val="00DE738A"/>
    <w:rsid w:val="00DF761A"/>
    <w:rsid w:val="00E02B3D"/>
    <w:rsid w:val="00E03410"/>
    <w:rsid w:val="00E0615C"/>
    <w:rsid w:val="00E10248"/>
    <w:rsid w:val="00E13DCA"/>
    <w:rsid w:val="00E16DB0"/>
    <w:rsid w:val="00E1742E"/>
    <w:rsid w:val="00E22816"/>
    <w:rsid w:val="00E2315F"/>
    <w:rsid w:val="00E258F5"/>
    <w:rsid w:val="00E259D2"/>
    <w:rsid w:val="00E31134"/>
    <w:rsid w:val="00E36B76"/>
    <w:rsid w:val="00E3765F"/>
    <w:rsid w:val="00E45A5C"/>
    <w:rsid w:val="00E47A3E"/>
    <w:rsid w:val="00E501B6"/>
    <w:rsid w:val="00E536BD"/>
    <w:rsid w:val="00E6111F"/>
    <w:rsid w:val="00E6128B"/>
    <w:rsid w:val="00E648EC"/>
    <w:rsid w:val="00E65CAC"/>
    <w:rsid w:val="00E70624"/>
    <w:rsid w:val="00E70EC9"/>
    <w:rsid w:val="00E72B22"/>
    <w:rsid w:val="00E73765"/>
    <w:rsid w:val="00E77655"/>
    <w:rsid w:val="00E812F1"/>
    <w:rsid w:val="00E8427B"/>
    <w:rsid w:val="00E85708"/>
    <w:rsid w:val="00E910F2"/>
    <w:rsid w:val="00E91933"/>
    <w:rsid w:val="00E932E7"/>
    <w:rsid w:val="00EA008E"/>
    <w:rsid w:val="00EA43C0"/>
    <w:rsid w:val="00EB493D"/>
    <w:rsid w:val="00EB63BD"/>
    <w:rsid w:val="00EB713E"/>
    <w:rsid w:val="00EB7302"/>
    <w:rsid w:val="00ED23A1"/>
    <w:rsid w:val="00EE2BBB"/>
    <w:rsid w:val="00EE6096"/>
    <w:rsid w:val="00EF12AB"/>
    <w:rsid w:val="00EF2941"/>
    <w:rsid w:val="00EF6DF9"/>
    <w:rsid w:val="00EF6EF0"/>
    <w:rsid w:val="00EF7BA7"/>
    <w:rsid w:val="00F01E85"/>
    <w:rsid w:val="00F10FD5"/>
    <w:rsid w:val="00F13947"/>
    <w:rsid w:val="00F14BA4"/>
    <w:rsid w:val="00F174E8"/>
    <w:rsid w:val="00F21906"/>
    <w:rsid w:val="00F22589"/>
    <w:rsid w:val="00F23046"/>
    <w:rsid w:val="00F256D8"/>
    <w:rsid w:val="00F26DE0"/>
    <w:rsid w:val="00F30E14"/>
    <w:rsid w:val="00F31779"/>
    <w:rsid w:val="00F4161B"/>
    <w:rsid w:val="00F55C85"/>
    <w:rsid w:val="00F56B3F"/>
    <w:rsid w:val="00F66EED"/>
    <w:rsid w:val="00F6726C"/>
    <w:rsid w:val="00F83457"/>
    <w:rsid w:val="00FA2904"/>
    <w:rsid w:val="00FA5721"/>
    <w:rsid w:val="00FB0430"/>
    <w:rsid w:val="00FB75C9"/>
    <w:rsid w:val="00FC132D"/>
    <w:rsid w:val="00FC716A"/>
    <w:rsid w:val="00FD0C42"/>
    <w:rsid w:val="00FD2DA2"/>
    <w:rsid w:val="00FD3A49"/>
    <w:rsid w:val="00FD7D18"/>
    <w:rsid w:val="00FF3376"/>
    <w:rsid w:val="00FF3403"/>
    <w:rsid w:val="00FF777F"/>
    <w:rsid w:val="0B34E9C5"/>
    <w:rsid w:val="2082383C"/>
    <w:rsid w:val="216C3CA9"/>
    <w:rsid w:val="34FE9E15"/>
    <w:rsid w:val="7A4C8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B7E5F"/>
  <w15:chartTrackingRefBased/>
  <w15:docId w15:val="{5F9B88C9-CC62-4149-9B73-C68A15A8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17E"/>
    <w:pPr>
      <w:spacing w:after="0" w:line="240" w:lineRule="auto"/>
    </w:pPr>
    <w:rPr>
      <w:rFonts w:ascii="Calibri" w:hAnsi="Calibri" w:cs="Calibri"/>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2217E"/>
  </w:style>
  <w:style w:type="paragraph" w:customStyle="1" w:styleId="TableParagraph">
    <w:name w:val="Table Paragraph"/>
    <w:basedOn w:val="Normal"/>
    <w:uiPriority w:val="1"/>
    <w:rsid w:val="0022217E"/>
    <w:pPr>
      <w:autoSpaceDE w:val="0"/>
      <w:autoSpaceDN w:val="0"/>
      <w:spacing w:before="82"/>
      <w:ind w:left="113"/>
    </w:p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22217E"/>
    <w:pPr>
      <w:spacing w:line="240" w:lineRule="atLeast"/>
      <w:ind w:left="720"/>
      <w:contextualSpacing/>
    </w:pPr>
    <w:rPr>
      <w:rFonts w:ascii="Verdana" w:eastAsia="Times New Roman" w:hAnsi="Verdana" w:cs="Times New Roman"/>
      <w:sz w:val="18"/>
      <w:szCs w:val="24"/>
      <w:lang w:eastAsia="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22217E"/>
    <w:rPr>
      <w:rFonts w:ascii="Verdana" w:eastAsia="Times New Roman" w:hAnsi="Verdana" w:cs="Times New Roman"/>
      <w:sz w:val="18"/>
      <w:szCs w:val="24"/>
      <w:lang w:val="nl-NL" w:eastAsia="nl-NL"/>
    </w:rPr>
  </w:style>
  <w:style w:type="character" w:styleId="Hyperlink">
    <w:name w:val="Hyperlink"/>
    <w:basedOn w:val="DefaultParagraphFont"/>
    <w:uiPriority w:val="99"/>
    <w:unhideWhenUsed/>
    <w:rsid w:val="0022217E"/>
    <w:rPr>
      <w:color w:val="0563C1"/>
      <w:u w:val="single"/>
    </w:rPr>
  </w:style>
  <w:style w:type="paragraph" w:styleId="Header">
    <w:name w:val="header"/>
    <w:basedOn w:val="Normal"/>
    <w:link w:val="HeaderChar"/>
    <w:uiPriority w:val="99"/>
    <w:unhideWhenUsed/>
    <w:rsid w:val="00AD0168"/>
    <w:pPr>
      <w:tabs>
        <w:tab w:val="center" w:pos="4513"/>
        <w:tab w:val="right" w:pos="9026"/>
      </w:tabs>
    </w:pPr>
  </w:style>
  <w:style w:type="character" w:customStyle="1" w:styleId="HeaderChar">
    <w:name w:val="Header Char"/>
    <w:basedOn w:val="DefaultParagraphFont"/>
    <w:link w:val="Header"/>
    <w:uiPriority w:val="99"/>
    <w:rsid w:val="00AD0168"/>
    <w:rPr>
      <w:rFonts w:ascii="Calibri" w:hAnsi="Calibri" w:cs="Calibri"/>
      <w:lang w:val="nl-NL"/>
    </w:rPr>
  </w:style>
  <w:style w:type="paragraph" w:styleId="Footer">
    <w:name w:val="footer"/>
    <w:basedOn w:val="Normal"/>
    <w:link w:val="FooterChar"/>
    <w:uiPriority w:val="99"/>
    <w:unhideWhenUsed/>
    <w:rsid w:val="00AD0168"/>
    <w:pPr>
      <w:tabs>
        <w:tab w:val="center" w:pos="4513"/>
        <w:tab w:val="right" w:pos="9026"/>
      </w:tabs>
    </w:pPr>
  </w:style>
  <w:style w:type="character" w:customStyle="1" w:styleId="FooterChar">
    <w:name w:val="Footer Char"/>
    <w:basedOn w:val="DefaultParagraphFont"/>
    <w:link w:val="Footer"/>
    <w:uiPriority w:val="99"/>
    <w:rsid w:val="00AD0168"/>
    <w:rPr>
      <w:rFonts w:ascii="Calibri" w:hAnsi="Calibri" w:cs="Calibri"/>
      <w:lang w:val="nl-NL"/>
    </w:rPr>
  </w:style>
  <w:style w:type="character" w:styleId="CommentReference">
    <w:name w:val="annotation reference"/>
    <w:basedOn w:val="DefaultParagraphFont"/>
    <w:uiPriority w:val="99"/>
    <w:semiHidden/>
    <w:unhideWhenUsed/>
    <w:rsid w:val="00DE1ED5"/>
    <w:rPr>
      <w:sz w:val="16"/>
      <w:szCs w:val="16"/>
    </w:rPr>
  </w:style>
  <w:style w:type="paragraph" w:styleId="CommentText">
    <w:name w:val="annotation text"/>
    <w:basedOn w:val="Normal"/>
    <w:link w:val="CommentTextChar"/>
    <w:uiPriority w:val="99"/>
    <w:unhideWhenUsed/>
    <w:rsid w:val="00DE1ED5"/>
    <w:rPr>
      <w:sz w:val="20"/>
      <w:szCs w:val="20"/>
    </w:rPr>
  </w:style>
  <w:style w:type="character" w:customStyle="1" w:styleId="CommentTextChar">
    <w:name w:val="Comment Text Char"/>
    <w:basedOn w:val="DefaultParagraphFont"/>
    <w:link w:val="CommentText"/>
    <w:uiPriority w:val="99"/>
    <w:rsid w:val="00DE1ED5"/>
    <w:rPr>
      <w:rFonts w:ascii="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DE1ED5"/>
    <w:rPr>
      <w:b/>
      <w:bCs/>
    </w:rPr>
  </w:style>
  <w:style w:type="character" w:customStyle="1" w:styleId="CommentSubjectChar">
    <w:name w:val="Comment Subject Char"/>
    <w:basedOn w:val="CommentTextChar"/>
    <w:link w:val="CommentSubject"/>
    <w:uiPriority w:val="99"/>
    <w:semiHidden/>
    <w:rsid w:val="00DE1ED5"/>
    <w:rPr>
      <w:rFonts w:ascii="Calibri" w:hAnsi="Calibri" w:cs="Calibri"/>
      <w:b/>
      <w:bCs/>
      <w:sz w:val="20"/>
      <w:szCs w:val="20"/>
      <w:lang w:val="nl-NL"/>
    </w:rPr>
  </w:style>
  <w:style w:type="paragraph" w:styleId="BalloonText">
    <w:name w:val="Balloon Text"/>
    <w:basedOn w:val="Normal"/>
    <w:link w:val="BalloonTextChar"/>
    <w:uiPriority w:val="99"/>
    <w:semiHidden/>
    <w:unhideWhenUsed/>
    <w:rsid w:val="00DE1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ED5"/>
    <w:rPr>
      <w:rFonts w:ascii="Segoe UI" w:hAnsi="Segoe UI" w:cs="Segoe UI"/>
      <w:sz w:val="18"/>
      <w:szCs w:val="18"/>
      <w:lang w:val="nl-NL"/>
    </w:rPr>
  </w:style>
  <w:style w:type="character" w:styleId="FollowedHyperlink">
    <w:name w:val="FollowedHyperlink"/>
    <w:basedOn w:val="DefaultParagraphFont"/>
    <w:uiPriority w:val="99"/>
    <w:semiHidden/>
    <w:unhideWhenUsed/>
    <w:rsid w:val="00833A3A"/>
    <w:rPr>
      <w:color w:val="954F72" w:themeColor="followedHyperlink"/>
      <w:u w:val="single"/>
    </w:rPr>
  </w:style>
  <w:style w:type="character" w:styleId="UnresolvedMention">
    <w:name w:val="Unresolved Mention"/>
    <w:basedOn w:val="DefaultParagraphFont"/>
    <w:uiPriority w:val="99"/>
    <w:semiHidden/>
    <w:unhideWhenUsed/>
    <w:rsid w:val="00833A3A"/>
    <w:rPr>
      <w:color w:val="605E5C"/>
      <w:shd w:val="clear" w:color="auto" w:fill="E1DFDD"/>
    </w:rPr>
  </w:style>
  <w:style w:type="character" w:customStyle="1" w:styleId="cf01">
    <w:name w:val="cf01"/>
    <w:basedOn w:val="DefaultParagraphFont"/>
    <w:rsid w:val="009E67AB"/>
    <w:rPr>
      <w:rFonts w:ascii="Segoe UI" w:hAnsi="Segoe UI" w:cs="Segoe UI" w:hint="default"/>
      <w:sz w:val="18"/>
      <w:szCs w:val="18"/>
    </w:rPr>
  </w:style>
  <w:style w:type="paragraph" w:styleId="Revision">
    <w:name w:val="Revision"/>
    <w:hidden/>
    <w:uiPriority w:val="99"/>
    <w:semiHidden/>
    <w:rsid w:val="003E0B62"/>
    <w:pPr>
      <w:spacing w:after="0" w:line="240" w:lineRule="auto"/>
    </w:pPr>
    <w:rPr>
      <w:rFonts w:ascii="Calibri" w:hAnsi="Calibri" w:cs="Calibri"/>
      <w:lang w:val="nl-NL"/>
    </w:rPr>
  </w:style>
  <w:style w:type="paragraph" w:styleId="FootnoteText">
    <w:name w:val="footnote text"/>
    <w:basedOn w:val="Normal"/>
    <w:link w:val="FootnoteTextChar"/>
    <w:uiPriority w:val="99"/>
    <w:semiHidden/>
    <w:unhideWhenUsed/>
    <w:rsid w:val="00862DB1"/>
    <w:rPr>
      <w:sz w:val="20"/>
      <w:szCs w:val="20"/>
    </w:rPr>
  </w:style>
  <w:style w:type="character" w:customStyle="1" w:styleId="FootnoteTextChar">
    <w:name w:val="Footnote Text Char"/>
    <w:basedOn w:val="DefaultParagraphFont"/>
    <w:link w:val="FootnoteText"/>
    <w:uiPriority w:val="99"/>
    <w:semiHidden/>
    <w:rsid w:val="00862DB1"/>
    <w:rPr>
      <w:rFonts w:ascii="Calibri" w:hAnsi="Calibri" w:cs="Calibri"/>
      <w:sz w:val="20"/>
      <w:szCs w:val="20"/>
      <w:lang w:val="nl-NL"/>
    </w:rPr>
  </w:style>
  <w:style w:type="character" w:styleId="FootnoteReference">
    <w:name w:val="footnote reference"/>
    <w:basedOn w:val="DefaultParagraphFont"/>
    <w:uiPriority w:val="99"/>
    <w:semiHidden/>
    <w:unhideWhenUsed/>
    <w:rsid w:val="00862D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414">
      <w:bodyDiv w:val="1"/>
      <w:marLeft w:val="0"/>
      <w:marRight w:val="0"/>
      <w:marTop w:val="0"/>
      <w:marBottom w:val="0"/>
      <w:divBdr>
        <w:top w:val="none" w:sz="0" w:space="0" w:color="auto"/>
        <w:left w:val="none" w:sz="0" w:space="0" w:color="auto"/>
        <w:bottom w:val="none" w:sz="0" w:space="0" w:color="auto"/>
        <w:right w:val="none" w:sz="0" w:space="0" w:color="auto"/>
      </w:divBdr>
    </w:div>
    <w:div w:id="97526861">
      <w:bodyDiv w:val="1"/>
      <w:marLeft w:val="0"/>
      <w:marRight w:val="0"/>
      <w:marTop w:val="0"/>
      <w:marBottom w:val="0"/>
      <w:divBdr>
        <w:top w:val="none" w:sz="0" w:space="0" w:color="auto"/>
        <w:left w:val="none" w:sz="0" w:space="0" w:color="auto"/>
        <w:bottom w:val="none" w:sz="0" w:space="0" w:color="auto"/>
        <w:right w:val="none" w:sz="0" w:space="0" w:color="auto"/>
      </w:divBdr>
    </w:div>
    <w:div w:id="366490018">
      <w:bodyDiv w:val="1"/>
      <w:marLeft w:val="0"/>
      <w:marRight w:val="0"/>
      <w:marTop w:val="0"/>
      <w:marBottom w:val="0"/>
      <w:divBdr>
        <w:top w:val="none" w:sz="0" w:space="0" w:color="auto"/>
        <w:left w:val="none" w:sz="0" w:space="0" w:color="auto"/>
        <w:bottom w:val="none" w:sz="0" w:space="0" w:color="auto"/>
        <w:right w:val="none" w:sz="0" w:space="0" w:color="auto"/>
      </w:divBdr>
    </w:div>
    <w:div w:id="802894860">
      <w:bodyDiv w:val="1"/>
      <w:marLeft w:val="0"/>
      <w:marRight w:val="0"/>
      <w:marTop w:val="0"/>
      <w:marBottom w:val="0"/>
      <w:divBdr>
        <w:top w:val="none" w:sz="0" w:space="0" w:color="auto"/>
        <w:left w:val="none" w:sz="0" w:space="0" w:color="auto"/>
        <w:bottom w:val="none" w:sz="0" w:space="0" w:color="auto"/>
        <w:right w:val="none" w:sz="0" w:space="0" w:color="auto"/>
      </w:divBdr>
    </w:div>
    <w:div w:id="1122382884">
      <w:bodyDiv w:val="1"/>
      <w:marLeft w:val="0"/>
      <w:marRight w:val="0"/>
      <w:marTop w:val="0"/>
      <w:marBottom w:val="0"/>
      <w:divBdr>
        <w:top w:val="none" w:sz="0" w:space="0" w:color="auto"/>
        <w:left w:val="none" w:sz="0" w:space="0" w:color="auto"/>
        <w:bottom w:val="none" w:sz="0" w:space="0" w:color="auto"/>
        <w:right w:val="none" w:sz="0" w:space="0" w:color="auto"/>
      </w:divBdr>
    </w:div>
    <w:div w:id="1183784809">
      <w:bodyDiv w:val="1"/>
      <w:marLeft w:val="0"/>
      <w:marRight w:val="0"/>
      <w:marTop w:val="0"/>
      <w:marBottom w:val="0"/>
      <w:divBdr>
        <w:top w:val="none" w:sz="0" w:space="0" w:color="auto"/>
        <w:left w:val="none" w:sz="0" w:space="0" w:color="auto"/>
        <w:bottom w:val="none" w:sz="0" w:space="0" w:color="auto"/>
        <w:right w:val="none" w:sz="0" w:space="0" w:color="auto"/>
      </w:divBdr>
    </w:div>
    <w:div w:id="1264991208">
      <w:bodyDiv w:val="1"/>
      <w:marLeft w:val="0"/>
      <w:marRight w:val="0"/>
      <w:marTop w:val="0"/>
      <w:marBottom w:val="0"/>
      <w:divBdr>
        <w:top w:val="none" w:sz="0" w:space="0" w:color="auto"/>
        <w:left w:val="none" w:sz="0" w:space="0" w:color="auto"/>
        <w:bottom w:val="none" w:sz="0" w:space="0" w:color="auto"/>
        <w:right w:val="none" w:sz="0" w:space="0" w:color="auto"/>
      </w:divBdr>
    </w:div>
    <w:div w:id="1937126731">
      <w:bodyDiv w:val="1"/>
      <w:marLeft w:val="0"/>
      <w:marRight w:val="0"/>
      <w:marTop w:val="0"/>
      <w:marBottom w:val="0"/>
      <w:divBdr>
        <w:top w:val="none" w:sz="0" w:space="0" w:color="auto"/>
        <w:left w:val="none" w:sz="0" w:space="0" w:color="auto"/>
        <w:bottom w:val="none" w:sz="0" w:space="0" w:color="auto"/>
        <w:right w:val="none" w:sz="0" w:space="0" w:color="auto"/>
      </w:divBdr>
    </w:div>
    <w:div w:id="200200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2677</ap:Words>
  <ap:Characters>14725</ap:Characters>
  <ap:DocSecurity>0</ap:DocSecurity>
  <ap:Lines>122</ap:Lines>
  <ap:Paragraphs>34</ap:Paragraphs>
  <ap:ScaleCrop>false</ap:ScaleCrop>
  <ap:HeadingPairs>
    <vt:vector baseType="variant" size="2">
      <vt:variant>
        <vt:lpstr>Title</vt:lpstr>
      </vt:variant>
      <vt:variant>
        <vt:i4>1</vt:i4>
      </vt:variant>
    </vt:vector>
  </ap:HeadingPairs>
  <ap:TitlesOfParts>
    <vt:vector baseType="lpstr" size="1">
      <vt:lpstr>Uitwerkingsbrief BHOS 2022 (maartbrief)</vt:lpstr>
    </vt:vector>
  </ap:TitlesOfParts>
  <ap:LinksUpToDate>false</ap:LinksUpToDate>
  <ap:CharactersWithSpaces>17368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2024-11-06T18:41:00.0000000Z</lastPrinted>
  <dcterms:created xsi:type="dcterms:W3CDTF">2025-09-17T11:50:00.0000000Z</dcterms:created>
  <dcterms:modified xsi:type="dcterms:W3CDTF">2025-10-03T12:02:00.0000000Z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DepartementDirectie">
    <vt:lpwstr>2;#FEZ|373dcec0-742b-4b0b-82fd-da9f3dd3c25f</vt:lpwstr>
  </property>
  <property fmtid="{D5CDD505-2E9C-101B-9397-08002B2CF9AE}" pid="4" name="_dlc_DocIdItemGuid">
    <vt:lpwstr>92708328-4f03-435a-bf3d-6a8f86e7e34e</vt:lpwstr>
  </property>
  <property fmtid="{D5CDD505-2E9C-101B-9397-08002B2CF9AE}" pid="5" name="_docset_NoMedatataSyncRequired">
    <vt:lpwstr>False</vt:lpwstr>
  </property>
  <property fmtid="{D5CDD505-2E9C-101B-9397-08002B2CF9AE}" pid="6" name="BZ_Country">
    <vt:lpwstr>10;#Not applicable|ec01d90b-9d0f-4785-8785-e1ea615196bf</vt:lpwstr>
  </property>
  <property fmtid="{D5CDD505-2E9C-101B-9397-08002B2CF9AE}" pid="7" name="BZ_Classification">
    <vt:lpwstr>4;#UNCLASSIFIED|d92c6340-bc14-4cb2-a9a6-6deda93c493b;#5;#NO MARKING|879e64ec-6597-483b-94db-f5f70afd7299</vt:lpwstr>
  </property>
  <property fmtid="{D5CDD505-2E9C-101B-9397-08002B2CF9AE}" pid="8" name="BZ_Forum">
    <vt:lpwstr>3;#Not applicable|0049e722-bfb1-4a3f-9d08-af7366a9af40</vt:lpwstr>
  </property>
  <property fmtid="{D5CDD505-2E9C-101B-9397-08002B2CF9AE}" pid="9" name="BZ_Theme">
    <vt:lpwstr>9;#Budget and accountability|72935488-e8d7-4765-95c3-88216b1ea696</vt:lpwstr>
  </property>
  <property fmtid="{D5CDD505-2E9C-101B-9397-08002B2CF9AE}" pid="10" name="MSIP_Label_f5339f15-c483-4670-87f9-f365ba551dce_Enabled">
    <vt:lpwstr>true</vt:lpwstr>
  </property>
  <property fmtid="{D5CDD505-2E9C-101B-9397-08002B2CF9AE}" pid="11" name="MSIP_Label_f5339f15-c483-4670-87f9-f365ba551dce_SetDate">
    <vt:lpwstr>2022-03-09T15:04:38Z</vt:lpwstr>
  </property>
  <property fmtid="{D5CDD505-2E9C-101B-9397-08002B2CF9AE}" pid="12" name="MSIP_Label_f5339f15-c483-4670-87f9-f365ba551dce_Method">
    <vt:lpwstr>Standard</vt:lpwstr>
  </property>
  <property fmtid="{D5CDD505-2E9C-101B-9397-08002B2CF9AE}" pid="13" name="MSIP_Label_f5339f15-c483-4670-87f9-f365ba551dce_Name">
    <vt:lpwstr>FIN-IRF-Dep. V.</vt:lpwstr>
  </property>
  <property fmtid="{D5CDD505-2E9C-101B-9397-08002B2CF9AE}" pid="14" name="MSIP_Label_f5339f15-c483-4670-87f9-f365ba551dce_SiteId">
    <vt:lpwstr>84712536-f524-40a0-913b-5d25ba502732</vt:lpwstr>
  </property>
  <property fmtid="{D5CDD505-2E9C-101B-9397-08002B2CF9AE}" pid="15" name="MSIP_Label_f5339f15-c483-4670-87f9-f365ba551dce_ActionId">
    <vt:lpwstr>571c4808-44bc-49d0-b581-4eaa6501126e</vt:lpwstr>
  </property>
  <property fmtid="{D5CDD505-2E9C-101B-9397-08002B2CF9AE}" pid="16" name="MSIP_Label_f5339f15-c483-4670-87f9-f365ba551dce_ContentBits">
    <vt:lpwstr>0</vt:lpwstr>
  </property>
  <property fmtid="{D5CDD505-2E9C-101B-9397-08002B2CF9AE}" pid="17" name="BZForumOrganisation">
    <vt:lpwstr>2;#Not applicable|0049e722-bfb1-4a3f-9d08-af7366a9af40</vt:lpwstr>
  </property>
  <property fmtid="{D5CDD505-2E9C-101B-9397-08002B2CF9AE}" pid="18" name="BZTheme">
    <vt:lpwstr>1;#Not applicable|ec01d90b-9d0f-4785-8785-e1ea615196bf</vt:lpwstr>
  </property>
  <property fmtid="{D5CDD505-2E9C-101B-9397-08002B2CF9AE}" pid="19" name="BZCountryState">
    <vt:lpwstr>3;#Not applicable|ec01d90b-9d0f-4785-8785-e1ea615196bf</vt:lpwstr>
  </property>
  <property fmtid="{D5CDD505-2E9C-101B-9397-08002B2CF9AE}" pid="20" name="BZMarking">
    <vt:lpwstr>5;#NO MARKING|0a4eb9ae-69eb-4d9e-b573-43ab99ef8592</vt:lpwstr>
  </property>
  <property fmtid="{D5CDD505-2E9C-101B-9397-08002B2CF9AE}" pid="21" name="BZClassification">
    <vt:lpwstr>4;#UNCLASSIFIED (U)|284e6a62-15ab-4017-be27-a1e965f4e940</vt:lpwstr>
  </property>
  <property fmtid="{D5CDD505-2E9C-101B-9397-08002B2CF9AE}" pid="22" name="gc2efd3bfea04f7f8169be07009f5536">
    <vt:lpwstr/>
  </property>
  <property fmtid="{D5CDD505-2E9C-101B-9397-08002B2CF9AE}" pid="23" name="BZDossierProcessLocation">
    <vt:lpwstr/>
  </property>
  <property fmtid="{D5CDD505-2E9C-101B-9397-08002B2CF9AE}" pid="24" name="BZDossierGovernmentOfficial">
    <vt:lpwstr/>
  </property>
  <property fmtid="{D5CDD505-2E9C-101B-9397-08002B2CF9AE}" pid="25" name="f2fb2a8e39404f1ab554e4e4a49d2918">
    <vt:lpwstr/>
  </property>
  <property fmtid="{D5CDD505-2E9C-101B-9397-08002B2CF9AE}" pid="26" name="BZDossierPublishingWOOCategory">
    <vt:lpwstr/>
  </property>
  <property fmtid="{D5CDD505-2E9C-101B-9397-08002B2CF9AE}" pid="27" name="i42ef48d5fa942a0ad0d60e44f201751">
    <vt:lpwstr/>
  </property>
  <property fmtid="{D5CDD505-2E9C-101B-9397-08002B2CF9AE}" pid="28" name="f8e003236e1c4ac2ab9051d5d8789bbb">
    <vt:lpwstr/>
  </property>
  <property fmtid="{D5CDD505-2E9C-101B-9397-08002B2CF9AE}" pid="29" name="p29721a54a5c4bbe9786e930fc91e270">
    <vt:lpwstr/>
  </property>
  <property fmtid="{D5CDD505-2E9C-101B-9397-08002B2CF9AE}" pid="30" name="ed9282a3f18446ec8c17c7829edf82dd">
    <vt:lpwstr/>
  </property>
  <property fmtid="{D5CDD505-2E9C-101B-9397-08002B2CF9AE}" pid="31" name="e256f556a7b748329ab47889947c7d40">
    <vt:lpwstr/>
  </property>
  <property fmtid="{D5CDD505-2E9C-101B-9397-08002B2CF9AE}" pid="32" name="BZDossierProcessType">
    <vt:lpwstr/>
  </property>
  <property fmtid="{D5CDD505-2E9C-101B-9397-08002B2CF9AE}" pid="33" name="BZDossierBudgetManager">
    <vt:lpwstr/>
  </property>
  <property fmtid="{D5CDD505-2E9C-101B-9397-08002B2CF9AE}" pid="34" name="BZDossierSendTo">
    <vt:lpwstr/>
  </property>
  <property fmtid="{D5CDD505-2E9C-101B-9397-08002B2CF9AE}" pid="35" name="BZDossierResponsibleDepartment">
    <vt:lpwstr/>
  </property>
</Properties>
</file>