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022" w:rsidRDefault="00D10022" w14:paraId="421EAFA6" w14:textId="77777777"/>
    <w:p w:rsidR="00D10022" w:rsidRDefault="00D10022" w14:paraId="0CE256DF" w14:textId="77777777"/>
    <w:tbl>
      <w:tblPr>
        <w:tblStyle w:val="TableGrid"/>
        <w:tblpPr w:leftFromText="187" w:rightFromText="187" w:vertAnchor="text" w:horzAnchor="margin" w:tblpY="432"/>
        <w:tblOverlap w:val="never"/>
        <w:tblW w:w="7644" w:type="dxa"/>
        <w:tblLook w:val="04A0" w:firstRow="1" w:lastRow="0" w:firstColumn="1" w:lastColumn="0" w:noHBand="0" w:noVBand="1"/>
      </w:tblPr>
      <w:tblGrid>
        <w:gridCol w:w="2542"/>
        <w:gridCol w:w="5102"/>
      </w:tblGrid>
      <w:tr w:rsidRPr="00554627" w:rsidR="00D10022" w:rsidTr="00DB50D5" w14:paraId="20C01880" w14:textId="77777777">
        <w:tc>
          <w:tcPr>
            <w:tcW w:w="0" w:type="auto"/>
            <w:shd w:val="clear" w:color="auto" w:fill="000000" w:themeFill="text1"/>
          </w:tcPr>
          <w:p w:rsidRPr="00554627" w:rsidR="00D10022" w:rsidP="00DB50D5" w:rsidRDefault="00D10022" w14:paraId="78A17D46" w14:textId="77777777">
            <w:r w:rsidRPr="00554627">
              <w:t>Thema</w:t>
            </w:r>
          </w:p>
        </w:tc>
        <w:tc>
          <w:tcPr>
            <w:tcW w:w="0" w:type="auto"/>
            <w:shd w:val="clear" w:color="auto" w:fill="000000" w:themeFill="text1"/>
          </w:tcPr>
          <w:p w:rsidRPr="00554627" w:rsidR="00D10022" w:rsidP="00DB50D5" w:rsidRDefault="00D10022" w14:paraId="664FDC37" w14:textId="77777777">
            <w:r w:rsidRPr="00554627">
              <w:t>Besteding</w:t>
            </w:r>
          </w:p>
        </w:tc>
      </w:tr>
      <w:tr w:rsidRPr="00554627" w:rsidR="00D10022" w:rsidTr="00DB50D5" w14:paraId="0945D6AB" w14:textId="77777777">
        <w:tc>
          <w:tcPr>
            <w:tcW w:w="0" w:type="auto"/>
            <w:shd w:val="clear" w:color="auto" w:fill="000000" w:themeFill="text1"/>
          </w:tcPr>
          <w:p w:rsidRPr="00554627" w:rsidR="00D10022" w:rsidP="00DB50D5" w:rsidRDefault="00D10022" w14:paraId="0478BD45" w14:textId="77777777">
            <w:r>
              <w:t>Via de BHO-begroting</w:t>
            </w:r>
          </w:p>
        </w:tc>
        <w:tc>
          <w:tcPr>
            <w:tcW w:w="0" w:type="auto"/>
            <w:shd w:val="clear" w:color="auto" w:fill="000000" w:themeFill="text1"/>
          </w:tcPr>
          <w:p w:rsidRPr="00554627" w:rsidR="00D10022" w:rsidP="00DB50D5" w:rsidRDefault="00D10022" w14:paraId="2701C095" w14:textId="77777777"/>
        </w:tc>
      </w:tr>
      <w:tr w:rsidRPr="00DB4C49" w:rsidR="00D10022" w:rsidTr="00280FBC" w14:paraId="68273262" w14:textId="77777777">
        <w:tc>
          <w:tcPr>
            <w:tcW w:w="0" w:type="auto"/>
            <w:gridSpan w:val="2"/>
          </w:tcPr>
          <w:p w:rsidRPr="00554627" w:rsidR="00D10022" w:rsidP="00DB50D5" w:rsidRDefault="00D10022" w14:paraId="2AE9D899" w14:textId="59E51C58">
            <w:r w:rsidRPr="00524770">
              <w:rPr>
                <w:i/>
              </w:rPr>
              <w:t xml:space="preserve">Via de BHO-begroting: </w:t>
            </w:r>
          </w:p>
        </w:tc>
      </w:tr>
      <w:tr w:rsidRPr="00780B6A" w:rsidR="00D10022" w:rsidTr="00DB50D5" w14:paraId="10301BB3" w14:textId="77777777">
        <w:tc>
          <w:tcPr>
            <w:tcW w:w="0" w:type="auto"/>
            <w:gridSpan w:val="2"/>
          </w:tcPr>
          <w:p w:rsidRPr="00C73996" w:rsidR="00D10022" w:rsidP="00DB50D5" w:rsidRDefault="00D10022" w14:paraId="42C4BA69" w14:textId="77777777">
            <w:pPr>
              <w:rPr>
                <w:i/>
                <w:iCs/>
              </w:rPr>
            </w:pPr>
            <w:r w:rsidRPr="00C73996">
              <w:rPr>
                <w:i/>
                <w:iCs/>
              </w:rPr>
              <w:t xml:space="preserve">Energie en infrastructuur </w:t>
            </w:r>
          </w:p>
        </w:tc>
      </w:tr>
      <w:tr w:rsidRPr="00780B6A" w:rsidR="00D10022" w:rsidTr="00DB50D5" w14:paraId="7F132CB7" w14:textId="77777777">
        <w:tc>
          <w:tcPr>
            <w:tcW w:w="0" w:type="auto"/>
          </w:tcPr>
          <w:p w:rsidR="00D10022" w:rsidP="00DB50D5" w:rsidRDefault="00D10022" w14:paraId="20A3556E" w14:textId="77777777">
            <w:r w:rsidRPr="00554627">
              <w:t>Energie</w:t>
            </w:r>
          </w:p>
          <w:p w:rsidR="00D10022" w:rsidP="00DB50D5" w:rsidRDefault="00D10022" w14:paraId="351127AA" w14:textId="77777777"/>
          <w:p w:rsidRPr="00554627" w:rsidR="00D10022" w:rsidP="00DB50D5" w:rsidRDefault="00D10022" w14:paraId="6E2B8244" w14:textId="77777777">
            <w:r w:rsidRPr="00554627">
              <w:rPr>
                <w:bCs/>
              </w:rPr>
              <w:t>€</w:t>
            </w:r>
            <w:r>
              <w:rPr>
                <w:bCs/>
              </w:rPr>
              <w:t xml:space="preserve"> 58 </w:t>
            </w:r>
            <w:proofErr w:type="spellStart"/>
            <w:r>
              <w:rPr>
                <w:bCs/>
              </w:rPr>
              <w:t>mln</w:t>
            </w:r>
            <w:proofErr w:type="spellEnd"/>
          </w:p>
        </w:tc>
        <w:tc>
          <w:tcPr>
            <w:tcW w:w="0" w:type="auto"/>
          </w:tcPr>
          <w:p w:rsidRPr="00524770" w:rsidR="00D10022" w:rsidP="00DB50D5" w:rsidRDefault="00D10022" w14:paraId="16315EEB" w14:textId="77777777">
            <w:r w:rsidRPr="00554627">
              <w:t xml:space="preserve">Met focus op herstel van energie infrastructuur, ondersteuning van de OEK energiesector en de bescherming en opleiding van mensen in de energiesector via bijdragen aan </w:t>
            </w:r>
            <w:r w:rsidRPr="00524770">
              <w:t xml:space="preserve">EBRD (€ 35 </w:t>
            </w:r>
            <w:proofErr w:type="spellStart"/>
            <w:r w:rsidRPr="00524770">
              <w:t>mln</w:t>
            </w:r>
            <w:proofErr w:type="spellEnd"/>
            <w:r w:rsidRPr="00524770">
              <w:t xml:space="preserve">), het Ukraine Energy Support Fund (UESF - € 20 </w:t>
            </w:r>
            <w:proofErr w:type="spellStart"/>
            <w:r w:rsidRPr="00524770">
              <w:t>mln</w:t>
            </w:r>
            <w:proofErr w:type="spellEnd"/>
            <w:r w:rsidRPr="00524770">
              <w:t xml:space="preserve">) en ILO (€ 3 </w:t>
            </w:r>
            <w:proofErr w:type="spellStart"/>
            <w:r w:rsidRPr="00524770">
              <w:t>mln</w:t>
            </w:r>
            <w:proofErr w:type="spellEnd"/>
            <w:r w:rsidRPr="00524770">
              <w:t xml:space="preserve">). </w:t>
            </w:r>
          </w:p>
        </w:tc>
      </w:tr>
      <w:tr w:rsidRPr="004C2985" w:rsidR="00D10022" w:rsidTr="00DB50D5" w14:paraId="689227E7" w14:textId="77777777">
        <w:tc>
          <w:tcPr>
            <w:tcW w:w="0" w:type="auto"/>
          </w:tcPr>
          <w:p w:rsidR="00D10022" w:rsidP="00DB50D5" w:rsidRDefault="00D10022" w14:paraId="1DA77666" w14:textId="77777777">
            <w:r w:rsidRPr="00554627">
              <w:t>Herstel kritieke infrastructuur</w:t>
            </w:r>
          </w:p>
          <w:p w:rsidRPr="00554627" w:rsidR="00D10022" w:rsidP="00DB50D5" w:rsidRDefault="00D10022" w14:paraId="3C75DBBB" w14:textId="77777777">
            <w:r w:rsidRPr="00554627">
              <w:rPr>
                <w:bCs/>
              </w:rPr>
              <w:t>€</w:t>
            </w:r>
            <w:r>
              <w:rPr>
                <w:bCs/>
              </w:rPr>
              <w:t xml:space="preserve"> 55 </w:t>
            </w:r>
            <w:proofErr w:type="spellStart"/>
            <w:r>
              <w:rPr>
                <w:bCs/>
              </w:rPr>
              <w:t>mln</w:t>
            </w:r>
            <w:proofErr w:type="spellEnd"/>
          </w:p>
        </w:tc>
        <w:tc>
          <w:tcPr>
            <w:tcW w:w="0" w:type="auto"/>
          </w:tcPr>
          <w:p w:rsidRPr="006A775E" w:rsidR="00D10022" w:rsidP="00DB50D5" w:rsidRDefault="00D10022" w14:paraId="107B6303" w14:textId="77777777">
            <w:pPr>
              <w:rPr>
                <w:lang w:val="en-US"/>
              </w:rPr>
            </w:pPr>
            <w:r w:rsidRPr="00F777B0">
              <w:rPr>
                <w:lang w:val="en-US"/>
              </w:rPr>
              <w:t xml:space="preserve">Via het Wereldbank </w:t>
            </w:r>
            <w:r w:rsidRPr="00572AB5">
              <w:rPr>
                <w:i/>
                <w:iCs/>
                <w:lang w:val="en-US"/>
              </w:rPr>
              <w:t>Ukraine Relief, Recovery, Reconstruction and Reform Trust Fund</w:t>
            </w:r>
            <w:r w:rsidRPr="00F777B0">
              <w:rPr>
                <w:lang w:val="en-US"/>
              </w:rPr>
              <w:t xml:space="preserve"> (URTF)</w:t>
            </w:r>
            <w:r>
              <w:rPr>
                <w:lang w:val="en-US"/>
              </w:rPr>
              <w:t>.</w:t>
            </w:r>
            <w:r w:rsidRPr="00F777B0">
              <w:rPr>
                <w:lang w:val="en-US"/>
              </w:rPr>
              <w:t xml:space="preserve">  </w:t>
            </w:r>
          </w:p>
        </w:tc>
      </w:tr>
      <w:tr w:rsidRPr="00554627" w:rsidR="00D10022" w:rsidTr="00DB50D5" w14:paraId="2685E5A3" w14:textId="77777777">
        <w:tc>
          <w:tcPr>
            <w:tcW w:w="0" w:type="auto"/>
            <w:gridSpan w:val="2"/>
          </w:tcPr>
          <w:p w:rsidRPr="00554627" w:rsidR="00D10022" w:rsidP="00DB50D5" w:rsidRDefault="00D10022" w14:paraId="4A11C380" w14:textId="77777777">
            <w:r w:rsidRPr="00C73996">
              <w:rPr>
                <w:i/>
                <w:iCs/>
              </w:rPr>
              <w:t>Humanitaire hulp/sociale steun/legitieme overheid</w:t>
            </w:r>
            <w:r w:rsidRPr="00554627">
              <w:t xml:space="preserve"> </w:t>
            </w:r>
          </w:p>
        </w:tc>
      </w:tr>
      <w:tr w:rsidRPr="0065301F" w:rsidR="00D10022" w:rsidTr="00DB50D5" w14:paraId="6B48DA86" w14:textId="77777777">
        <w:tc>
          <w:tcPr>
            <w:tcW w:w="0" w:type="auto"/>
          </w:tcPr>
          <w:p w:rsidR="00D10022" w:rsidP="00DB50D5" w:rsidRDefault="00D10022" w14:paraId="79C75369" w14:textId="77777777">
            <w:r w:rsidRPr="00554627">
              <w:t xml:space="preserve">Humanitaire hulp </w:t>
            </w:r>
          </w:p>
          <w:p w:rsidR="00D10022" w:rsidP="00DB50D5" w:rsidRDefault="00D10022" w14:paraId="6ED7E1FF" w14:textId="77777777">
            <w:r w:rsidRPr="00554627">
              <w:rPr>
                <w:bCs/>
              </w:rPr>
              <w:t>€</w:t>
            </w:r>
            <w:r>
              <w:rPr>
                <w:bCs/>
              </w:rPr>
              <w:t xml:space="preserve"> 15 </w:t>
            </w:r>
            <w:proofErr w:type="spellStart"/>
            <w:r>
              <w:rPr>
                <w:bCs/>
              </w:rPr>
              <w:t>mln</w:t>
            </w:r>
            <w:proofErr w:type="spellEnd"/>
          </w:p>
        </w:tc>
        <w:tc>
          <w:tcPr>
            <w:tcW w:w="0" w:type="auto"/>
          </w:tcPr>
          <w:p w:rsidR="00D10022" w:rsidP="00DB50D5" w:rsidRDefault="00D10022" w14:paraId="6B05E168" w14:textId="77777777">
            <w:r w:rsidRPr="00554627">
              <w:t xml:space="preserve">Leniging van humanitaire noden via het </w:t>
            </w:r>
            <w:r w:rsidRPr="00572AB5">
              <w:rPr>
                <w:i/>
                <w:iCs/>
              </w:rPr>
              <w:t>Ukraine Humanitarian Fund</w:t>
            </w:r>
            <w:r w:rsidRPr="00554627">
              <w:t xml:space="preserve"> en het traceren van vermiste personen en hereniging van families </w:t>
            </w:r>
            <w:r>
              <w:t xml:space="preserve">door </w:t>
            </w:r>
            <w:r w:rsidRPr="00554627">
              <w:t>ICRC</w:t>
            </w:r>
            <w:r>
              <w:t xml:space="preserve">. </w:t>
            </w:r>
          </w:p>
          <w:p w:rsidR="00D10022" w:rsidP="00DB50D5" w:rsidRDefault="00D10022" w14:paraId="5BA530AA" w14:textId="77777777"/>
        </w:tc>
      </w:tr>
      <w:tr w:rsidRPr="0065301F" w:rsidR="00D10022" w:rsidTr="00DB50D5" w14:paraId="1BBB73A3" w14:textId="77777777">
        <w:trPr>
          <w:trHeight w:val="443"/>
        </w:trPr>
        <w:tc>
          <w:tcPr>
            <w:tcW w:w="0" w:type="auto"/>
          </w:tcPr>
          <w:p w:rsidRPr="00554627" w:rsidR="00D10022" w:rsidP="00DB50D5" w:rsidRDefault="00D10022" w14:paraId="64F42EAE" w14:textId="77777777">
            <w:r>
              <w:t xml:space="preserve">Versterking lokale overheidscapaciteit en sociale zekerheid - </w:t>
            </w:r>
            <w:r w:rsidRPr="00554627">
              <w:rPr>
                <w:bCs/>
              </w:rPr>
              <w:t>€</w:t>
            </w:r>
            <w:r>
              <w:rPr>
                <w:bCs/>
              </w:rPr>
              <w:t xml:space="preserve"> 6 </w:t>
            </w:r>
            <w:proofErr w:type="spellStart"/>
            <w:r>
              <w:rPr>
                <w:bCs/>
              </w:rPr>
              <w:t>mln</w:t>
            </w:r>
            <w:proofErr w:type="spellEnd"/>
          </w:p>
        </w:tc>
        <w:tc>
          <w:tcPr>
            <w:tcW w:w="0" w:type="auto"/>
          </w:tcPr>
          <w:p w:rsidRPr="00554627" w:rsidR="00D10022" w:rsidP="00DB50D5" w:rsidRDefault="00D10022" w14:paraId="06AFA78D" w14:textId="77777777">
            <w:r>
              <w:t>V</w:t>
            </w:r>
            <w:r w:rsidRPr="00554627">
              <w:t xml:space="preserve">ersterking van lokale </w:t>
            </w:r>
            <w:r>
              <w:t>overheids</w:t>
            </w:r>
            <w:r w:rsidRPr="00554627">
              <w:t xml:space="preserve">capaciteit </w:t>
            </w:r>
            <w:r>
              <w:t xml:space="preserve">en sociale zekerheid </w:t>
            </w:r>
            <w:r w:rsidRPr="00554627">
              <w:t>via UNDP</w:t>
            </w:r>
            <w:r>
              <w:t xml:space="preserve"> (</w:t>
            </w:r>
            <w:r w:rsidRPr="00554627">
              <w:rPr>
                <w:bCs/>
              </w:rPr>
              <w:t>€</w:t>
            </w:r>
            <w:r>
              <w:rPr>
                <w:bCs/>
              </w:rPr>
              <w:t xml:space="preserve"> </w:t>
            </w:r>
            <w:r>
              <w:t xml:space="preserve">6 </w:t>
            </w:r>
            <w:proofErr w:type="spellStart"/>
            <w:r>
              <w:t>mln</w:t>
            </w:r>
            <w:proofErr w:type="spellEnd"/>
            <w:r>
              <w:t>).</w:t>
            </w:r>
          </w:p>
        </w:tc>
      </w:tr>
      <w:tr w:rsidRPr="00C73996" w:rsidR="00D10022" w:rsidTr="00DB50D5" w14:paraId="74975F04" w14:textId="77777777">
        <w:trPr>
          <w:trHeight w:val="290"/>
        </w:trPr>
        <w:tc>
          <w:tcPr>
            <w:tcW w:w="0" w:type="auto"/>
            <w:gridSpan w:val="2"/>
          </w:tcPr>
          <w:p w:rsidRPr="00C73996" w:rsidR="00D10022" w:rsidP="00DB50D5" w:rsidRDefault="00D10022" w14:paraId="014FFC8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Gezondheidszorg </w:t>
            </w:r>
          </w:p>
        </w:tc>
      </w:tr>
      <w:tr w:rsidRPr="00554627" w:rsidR="00D10022" w:rsidTr="00DB50D5" w14:paraId="22BB00B9" w14:textId="77777777">
        <w:tc>
          <w:tcPr>
            <w:tcW w:w="0" w:type="auto"/>
          </w:tcPr>
          <w:p w:rsidR="00D10022" w:rsidP="00DB50D5" w:rsidRDefault="00D10022" w14:paraId="6E252173" w14:textId="77777777">
            <w:r w:rsidRPr="00554627">
              <w:t>Gezondheids</w:t>
            </w:r>
            <w:r>
              <w:t xml:space="preserve">zorg </w:t>
            </w:r>
          </w:p>
          <w:p w:rsidR="00D10022" w:rsidP="00DB50D5" w:rsidRDefault="00D10022" w14:paraId="21812E0B" w14:textId="77777777">
            <w:r w:rsidRPr="00554627">
              <w:rPr>
                <w:bCs/>
              </w:rPr>
              <w:t>€</w:t>
            </w:r>
            <w:r>
              <w:rPr>
                <w:bCs/>
              </w:rPr>
              <w:t xml:space="preserve"> 10 </w:t>
            </w:r>
            <w:proofErr w:type="spellStart"/>
            <w:r>
              <w:rPr>
                <w:bCs/>
              </w:rPr>
              <w:t>mln</w:t>
            </w:r>
            <w:proofErr w:type="spellEnd"/>
          </w:p>
          <w:p w:rsidR="00D10022" w:rsidP="00DB50D5" w:rsidRDefault="00D10022" w14:paraId="73D019CF" w14:textId="77777777">
            <w:r>
              <w:t>en</w:t>
            </w:r>
          </w:p>
          <w:p w:rsidR="00D10022" w:rsidP="00DB50D5" w:rsidRDefault="00D10022" w14:paraId="117B14C9" w14:textId="3AAD0D01">
            <w:r w:rsidRPr="00554627">
              <w:t>(</w:t>
            </w:r>
            <w:proofErr w:type="spellStart"/>
            <w:r w:rsidRPr="00554627">
              <w:t>psycho</w:t>
            </w:r>
            <w:proofErr w:type="spellEnd"/>
            <w:r w:rsidRPr="00554627">
              <w:t>)sociale zorg</w:t>
            </w:r>
          </w:p>
          <w:p w:rsidRPr="00554627" w:rsidR="00D10022" w:rsidP="00DB50D5" w:rsidRDefault="00D10022" w14:paraId="39D91CCA" w14:textId="77777777">
            <w:r w:rsidRPr="00554627">
              <w:rPr>
                <w:bCs/>
              </w:rPr>
              <w:t>€</w:t>
            </w:r>
            <w:r>
              <w:rPr>
                <w:bCs/>
              </w:rPr>
              <w:t xml:space="preserve"> 7 </w:t>
            </w:r>
            <w:proofErr w:type="spellStart"/>
            <w:r>
              <w:rPr>
                <w:bCs/>
              </w:rPr>
              <w:t>mln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D10022" w:rsidP="00DB50D5" w:rsidRDefault="00D10022" w14:paraId="59324CF2" w14:textId="77777777">
            <w:pPr>
              <w:rPr>
                <w:bCs/>
              </w:rPr>
            </w:pPr>
            <w:r w:rsidRPr="00554627">
              <w:t xml:space="preserve">Adressering van medische noden en </w:t>
            </w:r>
            <w:r w:rsidRPr="00554627" w:rsidDel="002A5CE1">
              <w:t xml:space="preserve">versterking </w:t>
            </w:r>
            <w:r w:rsidRPr="00554627">
              <w:t xml:space="preserve">van het publieke gezondheidsstelsel, </w:t>
            </w:r>
            <w:r>
              <w:t>via WHO (</w:t>
            </w:r>
            <w:r w:rsidRPr="00554627">
              <w:rPr>
                <w:bCs/>
              </w:rPr>
              <w:t>€</w:t>
            </w:r>
            <w:r>
              <w:rPr>
                <w:bCs/>
              </w:rPr>
              <w:t xml:space="preserve"> 4,8 </w:t>
            </w:r>
            <w:proofErr w:type="spellStart"/>
            <w:r>
              <w:rPr>
                <w:bCs/>
              </w:rPr>
              <w:t>mln</w:t>
            </w:r>
            <w:proofErr w:type="spellEnd"/>
            <w:r>
              <w:rPr>
                <w:bCs/>
              </w:rPr>
              <w:t xml:space="preserve">) </w:t>
            </w:r>
            <w:r w:rsidRPr="00554627">
              <w:t>en UNAIDS</w:t>
            </w:r>
            <w:r>
              <w:t xml:space="preserve"> (</w:t>
            </w:r>
            <w:r w:rsidRPr="00554627">
              <w:rPr>
                <w:bCs/>
              </w:rPr>
              <w:t>€</w:t>
            </w:r>
            <w:r>
              <w:rPr>
                <w:bCs/>
              </w:rPr>
              <w:t xml:space="preserve"> 5,2 </w:t>
            </w:r>
            <w:proofErr w:type="spellStart"/>
            <w:r>
              <w:rPr>
                <w:bCs/>
              </w:rPr>
              <w:t>mln</w:t>
            </w:r>
            <w:proofErr w:type="spellEnd"/>
            <w:r>
              <w:rPr>
                <w:bCs/>
              </w:rPr>
              <w:t>).</w:t>
            </w:r>
          </w:p>
          <w:p w:rsidR="00D10022" w:rsidP="00DB50D5" w:rsidRDefault="00D10022" w14:paraId="79BEB867" w14:textId="77777777">
            <w:pPr>
              <w:rPr>
                <w:bCs/>
              </w:rPr>
            </w:pPr>
          </w:p>
          <w:p w:rsidR="00D10022" w:rsidP="00DB50D5" w:rsidRDefault="00D10022" w14:paraId="24B5351D" w14:textId="77777777">
            <w:pPr>
              <w:rPr>
                <w:bCs/>
              </w:rPr>
            </w:pPr>
            <w:r>
              <w:t>Mentale en psychosociale zorg en t</w:t>
            </w:r>
            <w:r w:rsidRPr="00554627">
              <w:t xml:space="preserve">ransformatie van </w:t>
            </w:r>
            <w:r>
              <w:t>de geestelijke gezondheidszorg, evenals geestelijke en p</w:t>
            </w:r>
            <w:r w:rsidRPr="0065301F">
              <w:t>sychosoci</w:t>
            </w:r>
            <w:r w:rsidRPr="00910369">
              <w:t xml:space="preserve">ale zorg </w:t>
            </w:r>
            <w:r>
              <w:t xml:space="preserve">voor de </w:t>
            </w:r>
            <w:proofErr w:type="spellStart"/>
            <w:r w:rsidRPr="00910369">
              <w:t>Oe</w:t>
            </w:r>
            <w:r>
              <w:t>kraiense</w:t>
            </w:r>
            <w:proofErr w:type="spellEnd"/>
            <w:r>
              <w:t xml:space="preserve"> politie, via</w:t>
            </w:r>
            <w:r w:rsidRPr="0065301F">
              <w:t xml:space="preserve"> </w:t>
            </w:r>
            <w:r>
              <w:t xml:space="preserve">WHO en </w:t>
            </w:r>
            <w:r w:rsidRPr="0065301F">
              <w:t xml:space="preserve">de EU </w:t>
            </w:r>
            <w:proofErr w:type="spellStart"/>
            <w:r w:rsidRPr="0065301F">
              <w:t>Advisory</w:t>
            </w:r>
            <w:proofErr w:type="spellEnd"/>
            <w:r w:rsidRPr="0065301F">
              <w:t xml:space="preserve"> Mission to Ukraine (</w:t>
            </w:r>
            <w:r w:rsidRPr="0065301F">
              <w:rPr>
                <w:bCs/>
              </w:rPr>
              <w:t xml:space="preserve">€ </w:t>
            </w:r>
            <w:r>
              <w:rPr>
                <w:bCs/>
              </w:rPr>
              <w:t>7</w:t>
            </w:r>
            <w:r w:rsidRPr="0065301F">
              <w:rPr>
                <w:bCs/>
              </w:rPr>
              <w:t xml:space="preserve"> </w:t>
            </w:r>
            <w:proofErr w:type="spellStart"/>
            <w:r w:rsidRPr="0065301F">
              <w:rPr>
                <w:bCs/>
              </w:rPr>
              <w:t>mln</w:t>
            </w:r>
            <w:proofErr w:type="spellEnd"/>
            <w:r w:rsidRPr="0065301F">
              <w:rPr>
                <w:bCs/>
              </w:rPr>
              <w:t>).</w:t>
            </w:r>
          </w:p>
          <w:p w:rsidRPr="00554627" w:rsidR="00D10022" w:rsidP="00DB50D5" w:rsidRDefault="00D10022" w14:paraId="56C37060" w14:textId="77777777"/>
        </w:tc>
      </w:tr>
      <w:tr w:rsidRPr="0065301F" w:rsidR="00D10022" w:rsidTr="00DB50D5" w14:paraId="4E54F45D" w14:textId="77777777">
        <w:tc>
          <w:tcPr>
            <w:tcW w:w="0" w:type="auto"/>
            <w:gridSpan w:val="2"/>
          </w:tcPr>
          <w:p w:rsidRPr="00C73996" w:rsidR="00D10022" w:rsidP="00DB50D5" w:rsidRDefault="00D10022" w14:paraId="7B17779E" w14:textId="77777777">
            <w:pPr>
              <w:rPr>
                <w:i/>
                <w:iCs/>
              </w:rPr>
            </w:pPr>
            <w:r w:rsidRPr="00C73996">
              <w:rPr>
                <w:i/>
                <w:iCs/>
              </w:rPr>
              <w:t xml:space="preserve">Ondersteuning private sector </w:t>
            </w:r>
          </w:p>
        </w:tc>
      </w:tr>
      <w:tr w:rsidRPr="00554627" w:rsidR="00D10022" w:rsidTr="00DB50D5" w14:paraId="28494672" w14:textId="77777777">
        <w:trPr>
          <w:trHeight w:val="1067"/>
        </w:trPr>
        <w:tc>
          <w:tcPr>
            <w:tcW w:w="0" w:type="auto"/>
          </w:tcPr>
          <w:p w:rsidRPr="00554627" w:rsidR="00D10022" w:rsidP="00DB50D5" w:rsidRDefault="00D10022" w14:paraId="2C2F7951" w14:textId="77777777">
            <w:r w:rsidRPr="00554627">
              <w:rPr>
                <w:bCs/>
              </w:rPr>
              <w:t>€</w:t>
            </w:r>
            <w:r>
              <w:rPr>
                <w:bCs/>
              </w:rPr>
              <w:t xml:space="preserve"> 31 </w:t>
            </w:r>
            <w:proofErr w:type="spellStart"/>
            <w:r>
              <w:rPr>
                <w:bCs/>
              </w:rPr>
              <w:t>mln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Pr="00554627" w:rsidR="00D10022" w:rsidP="00DB50D5" w:rsidRDefault="00D10022" w14:paraId="344DD09F" w14:textId="77777777">
            <w:r w:rsidRPr="00554627">
              <w:t>Ter versterking van de rol van de (N</w:t>
            </w:r>
            <w:r>
              <w:t>ederlandse</w:t>
            </w:r>
            <w:r w:rsidRPr="00554627">
              <w:t xml:space="preserve">) private sector in de OEK herstel- en wederopbouwopgave via de </w:t>
            </w:r>
            <w:r w:rsidRPr="00572AB5">
              <w:rPr>
                <w:i/>
                <w:iCs/>
              </w:rPr>
              <w:t>Ukraine Partnership Facility</w:t>
            </w:r>
            <w:r w:rsidRPr="00554627">
              <w:t xml:space="preserve"> (UPF</w:t>
            </w:r>
            <w:r>
              <w:t xml:space="preserve"> – </w:t>
            </w:r>
            <w:r w:rsidRPr="00554627">
              <w:rPr>
                <w:bCs/>
              </w:rPr>
              <w:t>€</w:t>
            </w:r>
            <w:r>
              <w:t xml:space="preserve"> 30 </w:t>
            </w:r>
            <w:proofErr w:type="spellStart"/>
            <w:r>
              <w:t>mln</w:t>
            </w:r>
            <w:proofErr w:type="spellEnd"/>
            <w:r>
              <w:t>)</w:t>
            </w:r>
            <w:r w:rsidRPr="00554627">
              <w:t xml:space="preserve"> en het OESO-landenprogramma</w:t>
            </w:r>
            <w:r>
              <w:t xml:space="preserve"> (</w:t>
            </w:r>
            <w:r w:rsidRPr="00554627">
              <w:rPr>
                <w:bCs/>
              </w:rPr>
              <w:t>€</w:t>
            </w:r>
            <w:r>
              <w:rPr>
                <w:bCs/>
              </w:rPr>
              <w:t xml:space="preserve"> 1 </w:t>
            </w:r>
            <w:proofErr w:type="spellStart"/>
            <w:r>
              <w:rPr>
                <w:bCs/>
              </w:rPr>
              <w:t>mln</w:t>
            </w:r>
            <w:proofErr w:type="spellEnd"/>
            <w:r>
              <w:rPr>
                <w:bCs/>
              </w:rPr>
              <w:t xml:space="preserve">) </w:t>
            </w:r>
          </w:p>
        </w:tc>
      </w:tr>
      <w:tr w:rsidRPr="00554627" w:rsidR="00D10022" w:rsidTr="00DB50D5" w14:paraId="5AD6B788" w14:textId="77777777">
        <w:tc>
          <w:tcPr>
            <w:tcW w:w="0" w:type="auto"/>
            <w:shd w:val="clear" w:color="auto" w:fill="auto"/>
          </w:tcPr>
          <w:p w:rsidRPr="0001049A" w:rsidR="00D10022" w:rsidP="00DB50D5" w:rsidRDefault="00D10022" w14:paraId="1E203F5C" w14:textId="77777777">
            <w:pPr>
              <w:rPr>
                <w:i/>
                <w:iCs/>
              </w:rPr>
            </w:pPr>
            <w:r w:rsidRPr="0001049A">
              <w:rPr>
                <w:i/>
                <w:iCs/>
              </w:rPr>
              <w:t xml:space="preserve">Via de BZ-begroting </w:t>
            </w:r>
          </w:p>
        </w:tc>
        <w:tc>
          <w:tcPr>
            <w:tcW w:w="0" w:type="auto"/>
          </w:tcPr>
          <w:p w:rsidRPr="00554627" w:rsidR="00D10022" w:rsidP="00DB50D5" w:rsidRDefault="00D10022" w14:paraId="562B6BE3" w14:textId="77777777"/>
        </w:tc>
      </w:tr>
      <w:tr w:rsidRPr="00554627" w:rsidR="00D10022" w:rsidTr="00DB50D5" w14:paraId="522E75F7" w14:textId="77777777">
        <w:tc>
          <w:tcPr>
            <w:tcW w:w="0" w:type="auto"/>
            <w:shd w:val="clear" w:color="auto" w:fill="FFFFFF" w:themeFill="background1"/>
          </w:tcPr>
          <w:p w:rsidR="00D10022" w:rsidP="00DB50D5" w:rsidRDefault="00D10022" w14:paraId="7A4BD4F6" w14:textId="77777777">
            <w:r>
              <w:t xml:space="preserve">Humanitaire ontmijning </w:t>
            </w:r>
          </w:p>
          <w:p w:rsidR="00D10022" w:rsidP="00DB50D5" w:rsidRDefault="00D10022" w14:paraId="4A35EB89" w14:textId="77777777">
            <w:r>
              <w:t xml:space="preserve">- </w:t>
            </w:r>
            <w:r w:rsidRPr="00554627">
              <w:rPr>
                <w:bCs/>
              </w:rPr>
              <w:t>€</w:t>
            </w:r>
            <w:r>
              <w:rPr>
                <w:bCs/>
              </w:rPr>
              <w:t xml:space="preserve"> 10 </w:t>
            </w:r>
            <w:proofErr w:type="spellStart"/>
            <w:r>
              <w:rPr>
                <w:bCs/>
              </w:rPr>
              <w:t>mln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:rsidR="00D10022" w:rsidP="00DB50D5" w:rsidRDefault="00D10022" w14:paraId="1199BE84" w14:textId="77777777">
            <w:r>
              <w:t>Steun aan ontmijningsactiviteiten</w:t>
            </w:r>
          </w:p>
        </w:tc>
      </w:tr>
      <w:tr w:rsidRPr="00554627" w:rsidR="00D10022" w:rsidTr="00DB50D5" w14:paraId="2341C3BA" w14:textId="77777777">
        <w:tc>
          <w:tcPr>
            <w:tcW w:w="0" w:type="auto"/>
            <w:shd w:val="clear" w:color="auto" w:fill="FFFFFF" w:themeFill="background1"/>
          </w:tcPr>
          <w:p w:rsidR="00D10022" w:rsidP="00DB50D5" w:rsidRDefault="00D10022" w14:paraId="5B705E6B" w14:textId="77777777">
            <w:r>
              <w:t xml:space="preserve">Accountability -  </w:t>
            </w:r>
            <w:r w:rsidRPr="00554627">
              <w:rPr>
                <w:bCs/>
              </w:rPr>
              <w:t>€</w:t>
            </w:r>
            <w:r>
              <w:rPr>
                <w:bCs/>
              </w:rPr>
              <w:t xml:space="preserve"> 5 </w:t>
            </w:r>
            <w:proofErr w:type="spellStart"/>
            <w:r>
              <w:rPr>
                <w:bCs/>
              </w:rPr>
              <w:t>mln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:rsidR="00D10022" w:rsidP="00DB50D5" w:rsidRDefault="00D10022" w14:paraId="00E318F9" w14:textId="77777777">
            <w:r>
              <w:t>Bijdrage aan capaciteitsversterking van nationale actoren verantwoordelijk voor de opsporing, vervolging en berechting.</w:t>
            </w:r>
          </w:p>
        </w:tc>
      </w:tr>
      <w:tr w:rsidRPr="00554627" w:rsidR="00D10022" w:rsidTr="00D10022" w14:paraId="53FF7081" w14:textId="77777777">
        <w:tc>
          <w:tcPr>
            <w:tcW w:w="0" w:type="auto"/>
            <w:shd w:val="clear" w:color="auto" w:fill="auto"/>
          </w:tcPr>
          <w:p w:rsidRPr="008F57E9" w:rsidR="00D10022" w:rsidP="00DB50D5" w:rsidRDefault="00D10022" w14:paraId="2CFE840C" w14:textId="77777777">
            <w:r w:rsidRPr="008F57E9">
              <w:t xml:space="preserve">Democratie en rechtstaat - </w:t>
            </w:r>
            <w:r w:rsidRPr="008F57E9">
              <w:rPr>
                <w:bCs/>
              </w:rPr>
              <w:t xml:space="preserve">€ 3 </w:t>
            </w:r>
            <w:proofErr w:type="spellStart"/>
            <w:r w:rsidRPr="008F57E9">
              <w:rPr>
                <w:bCs/>
              </w:rPr>
              <w:t>mln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Pr="008F57E9" w:rsidR="00D10022" w:rsidP="00DB50D5" w:rsidRDefault="00D10022" w14:paraId="3B1C9EA8" w14:textId="77777777">
            <w:r w:rsidRPr="008F57E9">
              <w:t>Steun aan maatschappelijk middenveld op hervormingsthema’s democratie, rechtstaat, goed bestuur, anti-corruptie en onafhankelijke media.</w:t>
            </w:r>
          </w:p>
        </w:tc>
      </w:tr>
      <w:tr w:rsidRPr="00554627" w:rsidR="00D10022" w:rsidTr="00D10022" w14:paraId="5FD790D8" w14:textId="77777777">
        <w:tc>
          <w:tcPr>
            <w:tcW w:w="0" w:type="auto"/>
            <w:shd w:val="clear" w:color="auto" w:fill="auto"/>
          </w:tcPr>
          <w:p w:rsidRPr="008F57E9" w:rsidR="00D10022" w:rsidP="00DB50D5" w:rsidRDefault="00D10022" w14:paraId="098BE261" w14:textId="77777777">
            <w:r w:rsidRPr="008F57E9">
              <w:t xml:space="preserve">Cultureel erfgoed – </w:t>
            </w:r>
            <w:r w:rsidRPr="008F57E9">
              <w:rPr>
                <w:bCs/>
              </w:rPr>
              <w:t>€</w:t>
            </w:r>
            <w:r w:rsidRPr="008F57E9">
              <w:t xml:space="preserve"> 2 </w:t>
            </w:r>
            <w:proofErr w:type="spellStart"/>
            <w:r w:rsidRPr="008F57E9">
              <w:t>mln</w:t>
            </w:r>
            <w:proofErr w:type="spellEnd"/>
            <w:r w:rsidRPr="008F57E9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Pr="008F57E9" w:rsidR="00D10022" w:rsidP="00DB50D5" w:rsidRDefault="00D10022" w14:paraId="56784AB9" w14:textId="77777777">
            <w:r w:rsidRPr="008F57E9">
              <w:t>Steun t.b.v. herstel van historisch erfgoed en behoud van Oekraïens cultureel erfgoed.</w:t>
            </w:r>
          </w:p>
        </w:tc>
      </w:tr>
      <w:tr w:rsidRPr="00554627" w:rsidR="00D10022" w:rsidTr="00D10022" w14:paraId="5950200F" w14:textId="77777777">
        <w:tc>
          <w:tcPr>
            <w:tcW w:w="0" w:type="auto"/>
            <w:shd w:val="clear" w:color="auto" w:fill="auto"/>
          </w:tcPr>
          <w:p w:rsidRPr="00D10022" w:rsidR="00D10022" w:rsidP="00DB50D5" w:rsidRDefault="00D10022" w14:paraId="6BDC8F0D" w14:textId="77777777">
            <w:pPr>
              <w:rPr>
                <w:i/>
                <w:iCs/>
              </w:rPr>
            </w:pPr>
            <w:r w:rsidRPr="00D10022">
              <w:rPr>
                <w:i/>
                <w:iCs/>
              </w:rPr>
              <w:t>Reserve</w:t>
            </w:r>
          </w:p>
        </w:tc>
        <w:tc>
          <w:tcPr>
            <w:tcW w:w="0" w:type="auto"/>
            <w:shd w:val="clear" w:color="auto" w:fill="auto"/>
          </w:tcPr>
          <w:p w:rsidRPr="00D10022" w:rsidR="00D10022" w:rsidP="00DB50D5" w:rsidRDefault="00D10022" w14:paraId="0768C4BC" w14:textId="77777777"/>
        </w:tc>
      </w:tr>
      <w:tr w:rsidRPr="00554627" w:rsidR="00D10022" w:rsidTr="00D10022" w14:paraId="5545AFCC" w14:textId="77777777">
        <w:tc>
          <w:tcPr>
            <w:tcW w:w="0" w:type="auto"/>
            <w:shd w:val="clear" w:color="auto" w:fill="auto"/>
          </w:tcPr>
          <w:p w:rsidRPr="00D10022" w:rsidR="00D10022" w:rsidP="00DB50D5" w:rsidRDefault="00D10022" w14:paraId="71EACF64" w14:textId="77777777">
            <w:r w:rsidRPr="00D10022">
              <w:rPr>
                <w:bCs/>
              </w:rPr>
              <w:t xml:space="preserve">€ 50 </w:t>
            </w:r>
            <w:proofErr w:type="spellStart"/>
            <w:r w:rsidRPr="00D10022">
              <w:rPr>
                <w:bCs/>
              </w:rPr>
              <w:t>mln</w:t>
            </w:r>
            <w:proofErr w:type="spellEnd"/>
            <w:r w:rsidRPr="00D10022">
              <w:rPr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Pr="00D10022" w:rsidR="00D10022" w:rsidP="00DB50D5" w:rsidRDefault="00D10022" w14:paraId="58231767" w14:textId="77777777">
            <w:r w:rsidRPr="00D10022">
              <w:t>Het kabinet behoudt een reserve van EUR 50 mln. om in te kunnen spelen op verdere acute noden, in te vullen in 2026.</w:t>
            </w:r>
          </w:p>
        </w:tc>
      </w:tr>
    </w:tbl>
    <w:p w:rsidRPr="00D10022" w:rsidR="00D10022" w:rsidP="00D10022" w:rsidRDefault="00D10022" w14:paraId="0BBCED33" w14:textId="143ECF6F">
      <w:pPr>
        <w:spacing w:line="360" w:lineRule="auto"/>
        <w:rPr>
          <w:b/>
          <w:lang w:eastAsia="ja-JP"/>
        </w:rPr>
      </w:pPr>
      <w:r w:rsidRPr="00D10022">
        <w:rPr>
          <w:b/>
          <w:lang w:eastAsia="ja-JP"/>
        </w:rPr>
        <w:t xml:space="preserve">Inhoudelijke en budgettaire verdeling </w:t>
      </w:r>
      <w:r>
        <w:rPr>
          <w:b/>
          <w:lang w:eastAsia="ja-JP"/>
        </w:rPr>
        <w:t xml:space="preserve">pakket niet-militaire steun aan Oekraïne </w:t>
      </w:r>
      <w:r w:rsidRPr="00D10022">
        <w:rPr>
          <w:b/>
          <w:lang w:eastAsia="ja-JP"/>
        </w:rPr>
        <w:t>2026</w:t>
      </w:r>
    </w:p>
    <w:p w:rsidR="00D10022" w:rsidRDefault="00D10022" w14:paraId="36DDDE2F" w14:textId="77777777"/>
    <w:sectPr w:rsidR="00D10022">
      <w:pgSz w:w="11906" w:h="16838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22"/>
    <w:rsid w:val="00093DD6"/>
    <w:rsid w:val="00197E70"/>
    <w:rsid w:val="006737BD"/>
    <w:rsid w:val="008F57E9"/>
    <w:rsid w:val="0093727B"/>
    <w:rsid w:val="00D10022"/>
    <w:rsid w:val="00E331F1"/>
    <w:rsid w:val="00F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95FE"/>
  <w15:chartTrackingRefBased/>
  <w15:docId w15:val="{860BC855-5C1D-41AC-ACC5-534014FD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D1002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022"/>
    <w:pPr>
      <w:keepNext/>
      <w:keepLines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022"/>
    <w:pPr>
      <w:keepNext/>
      <w:keepLines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022"/>
    <w:pPr>
      <w:keepNext/>
      <w:keepLines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022"/>
    <w:pPr>
      <w:keepNext/>
      <w:keepLines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022"/>
    <w:pPr>
      <w:keepNext/>
      <w:keepLines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022"/>
    <w:pPr>
      <w:keepNext/>
      <w:keepLines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022"/>
    <w:pPr>
      <w:keepNext/>
      <w:keepLines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022"/>
    <w:pPr>
      <w:keepNext/>
      <w:keepLines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022"/>
    <w:pPr>
      <w:keepNext/>
      <w:keepLines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022"/>
    <w:pPr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0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022"/>
    <w:pPr>
      <w:numPr>
        <w:ilvl w:val="1"/>
      </w:numPr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0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022"/>
    <w:pPr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0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022"/>
    <w:pPr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0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0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02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351</ap:Words>
  <ap:Characters>1933</ap:Characters>
  <ap:DocSecurity>0</ap:DocSecurity>
  <ap:Lines>16</ap:Lines>
  <ap:Paragraphs>4</ap:Paragraphs>
  <ap:ScaleCrop>false</ap:ScaleCrop>
  <ap:LinksUpToDate>false</ap:LinksUpToDate>
  <ap:CharactersWithSpaces>2280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2025-10-03T11:57:00.0000000Z</dcterms:created>
  <dcterms:modified xsi:type="dcterms:W3CDTF">2025-10-03T11:57:00.0000000Z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e53e1710-0b0a-4544-b1f6-ce90c1ce387b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1;#Not applicable|ec01d90b-9d0f-4785-8785-e1ea615196bf</vt:lpwstr>
  </property>
  <property fmtid="{D5CDD505-2E9C-101B-9397-08002B2CF9AE}" pid="6" name="BZCountryState">
    <vt:lpwstr>3;#Not applicable|ec01d90b-9d0f-4785-8785-e1ea615196bf</vt:lpwstr>
  </property>
  <property fmtid="{D5CDD505-2E9C-101B-9397-08002B2CF9AE}" pid="7" name="BZMarking">
    <vt:lpwstr>5;#NO MARKING|0a4eb9ae-69eb-4d9e-b573-43ab99ef8592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</Properties>
</file>