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2025Z18739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oktober 2025)</w:t>
        <w:br/>
      </w:r>
    </w:p>
    <w:p>
      <w:r>
        <w:t xml:space="preserve">Vragen van het lid Tseggai (GroenLinks-PvdA) aan de staatssecretaris van Sociale Zaken en Werkgelegenheid over het bericht ‘</w:t>
      </w:r>
      <w:r>
        <w:rPr>
          <w:i w:val="1"/>
          <w:iCs w:val="1"/>
        </w:rPr>
        <w:t xml:space="preserve">Van Mediamarkt-bonnen tot ‘spookcursisten’: zo werkte ingenieuze miljoenenoplichting’</w:t>
      </w:r>
      <w:r>
        <w:rPr/>
        <w:t xml:space="preserve"/>
      </w:r>
      <w:r>
        <w:br/>
      </w:r>
    </w:p>
    <w:p>
      <w:pPr>
        <w:pStyle w:val="ListParagraph"/>
        <w:numPr>
          <w:ilvl w:val="0"/>
          <w:numId w:val="100488450"/>
        </w:numPr>
        <w:ind w:left="360"/>
      </w:pPr>
      <w:r>
        <w:t xml:space="preserve">Bent u bekend met het bericht </w:t>
      </w:r>
      <w:r>
        <w:rPr>
          <w:i w:val="1"/>
          <w:iCs w:val="1"/>
        </w:rPr>
        <w:t xml:space="preserve">Van Mediamarkt-bonnen tot ‘spookcursisten’: zo werkte ingenieuze miljoenenoplichting’</w:t>
      </w:r>
      <w:r>
        <w:rPr/>
        <w:t xml:space="preserve">? 1)</w:t>
      </w:r>
      <w:r>
        <w:br/>
      </w:r>
    </w:p>
    <w:p>
      <w:pPr>
        <w:pStyle w:val="ListParagraph"/>
        <w:numPr>
          <w:ilvl w:val="0"/>
          <w:numId w:val="100488450"/>
        </w:numPr>
        <w:ind w:left="360"/>
      </w:pPr>
      <w:r>
        <w:t xml:space="preserve">Hoe is het mogelijk dat malafide taalscholen jarenlang miljoenen euro’s aan overheidsgeld konden ontvangen zonder dat hier toezicht op was of werd ingegrepen?</w:t>
      </w:r>
      <w:r>
        <w:br/>
      </w:r>
    </w:p>
    <w:p>
      <w:pPr>
        <w:pStyle w:val="ListParagraph"/>
        <w:numPr>
          <w:ilvl w:val="0"/>
          <w:numId w:val="100488450"/>
        </w:numPr>
        <w:ind w:left="360"/>
      </w:pPr>
      <w:r>
        <w:t xml:space="preserve">Kunt u aangeven welke toezichthouder verantwoordelijk was en is voor het controleren van dergelijke instellingen en taalscholen?</w:t>
      </w:r>
      <w:r>
        <w:br/>
      </w:r>
    </w:p>
    <w:p>
      <w:pPr>
        <w:pStyle w:val="ListParagraph"/>
        <w:numPr>
          <w:ilvl w:val="0"/>
          <w:numId w:val="100488450"/>
        </w:numPr>
        <w:ind w:left="360"/>
      </w:pPr>
      <w:r>
        <w:t xml:space="preserve">Zijn er sinds het aan het licht komen van deze fraude maatregelen genomen om het aantal inspecties bij taalscholen en andere inburgeringsinstellingen te intensiveren?</w:t>
      </w:r>
      <w:r>
        <w:br/>
      </w:r>
    </w:p>
    <w:p>
      <w:pPr>
        <w:pStyle w:val="ListParagraph"/>
        <w:numPr>
          <w:ilvl w:val="0"/>
          <w:numId w:val="100488450"/>
        </w:numPr>
        <w:ind w:left="360"/>
      </w:pPr>
      <w:r>
        <w:t xml:space="preserve">Heeft u zicht op hoeveel inburgeraars door deze fraude slechter of onvoldoende onderwijs hebben gekregen?</w:t>
      </w:r>
      <w:r>
        <w:br/>
      </w:r>
    </w:p>
    <w:p>
      <w:pPr>
        <w:pStyle w:val="ListParagraph"/>
        <w:numPr>
          <w:ilvl w:val="0"/>
          <w:numId w:val="100488450"/>
        </w:numPr>
        <w:ind w:left="360"/>
      </w:pPr>
      <w:r>
        <w:t xml:space="preserve">Worden deze gedupeerden in staat gesteld om hun onderwijs alsnog af te ronden? Zo nee, waarom niet? Zo ja, op welke manier?</w:t>
      </w:r>
      <w:r>
        <w:br/>
      </w:r>
    </w:p>
    <w:p>
      <w:pPr>
        <w:pStyle w:val="ListParagraph"/>
        <w:numPr>
          <w:ilvl w:val="0"/>
          <w:numId w:val="100488450"/>
        </w:numPr>
        <w:ind w:left="360"/>
      </w:pPr>
      <w:r>
        <w:t xml:space="preserve">Welke concrete maatregelen neemt u om te voorkomen dat een situatie als deze zich nog een keer voordoet?</w:t>
      </w:r>
      <w:r>
        <w:br/>
      </w:r>
    </w:p>
    <w:p>
      <w:pPr>
        <w:pStyle w:val="ListParagraph"/>
        <w:numPr>
          <w:ilvl w:val="0"/>
          <w:numId w:val="100488450"/>
        </w:numPr>
        <w:ind w:left="360"/>
      </w:pPr>
      <w:r>
        <w:t xml:space="preserve">Hoe kijkt u naar de keuze voor het vrijemarktmodel in het inburgeringsonderwijs? Welke lessen zijn uit dit voorval geleerd?</w:t>
      </w:r>
      <w:r>
        <w:br/>
      </w:r>
    </w:p>
    <w:p>
      <w:pPr>
        <w:pStyle w:val="ListParagraph"/>
        <w:numPr>
          <w:ilvl w:val="0"/>
          <w:numId w:val="100488450"/>
        </w:numPr>
        <w:ind w:left="360"/>
      </w:pPr>
      <w:r>
        <w:t xml:space="preserve">Hoe kunt u waarborgen dat commerciële belangen en financieel gewin niet opnieuw zwaarder gaan wegen dan de kwaliteit van integratie en inburgering?</w:t>
      </w:r>
      <w:r>
        <w:br/>
      </w:r>
    </w:p>
    <w:p>
      <w:r>
        <w:t xml:space="preserve"> </w:t>
      </w:r>
      <w:r>
        <w:br/>
      </w:r>
    </w:p>
    <w:p>
      <w:r>
        <w:t xml:space="preserve">1) AD.nl, 30 september 2025, 'Van Mediamarkt-bonnen tot 'spookcursisten': zo werkte ingenieuze miljoenenoplichting', www.ad.nl/binnenland/van-mediamarkt-bonnen-tot-spookcursisten-zo-werkte-ingenieuze-miljoenenoplichting~a24fd50f/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84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8400">
    <w:abstractNumId w:val="1004884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