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0214" w:rsidR="002A49C8" w:rsidRDefault="008706F6" w14:paraId="76B8B3A6" w14:textId="64722B65">
      <w:pPr>
        <w:rPr>
          <w:rFonts w:ascii="Calibri" w:hAnsi="Calibri" w:cs="Calibri"/>
        </w:rPr>
      </w:pPr>
      <w:r w:rsidRPr="00450214">
        <w:rPr>
          <w:rFonts w:ascii="Calibri" w:hAnsi="Calibri" w:cs="Calibri"/>
        </w:rPr>
        <w:t>30</w:t>
      </w:r>
      <w:r w:rsidRPr="00450214" w:rsidR="00502D4F">
        <w:rPr>
          <w:rFonts w:ascii="Calibri" w:hAnsi="Calibri" w:cs="Calibri"/>
        </w:rPr>
        <w:t xml:space="preserve"> </w:t>
      </w:r>
      <w:r w:rsidRPr="00450214">
        <w:rPr>
          <w:rFonts w:ascii="Calibri" w:hAnsi="Calibri" w:cs="Calibri"/>
        </w:rPr>
        <w:t>234</w:t>
      </w:r>
      <w:r w:rsidRPr="00450214" w:rsidR="002A49C8">
        <w:rPr>
          <w:rFonts w:ascii="Calibri" w:hAnsi="Calibri" w:cs="Calibri"/>
        </w:rPr>
        <w:tab/>
      </w:r>
      <w:r w:rsidRPr="00450214" w:rsidR="002A49C8">
        <w:rPr>
          <w:rFonts w:ascii="Calibri" w:hAnsi="Calibri" w:cs="Calibri"/>
        </w:rPr>
        <w:tab/>
        <w:t>Toekomstig sportbeleid</w:t>
      </w:r>
    </w:p>
    <w:p w:rsidRPr="00450214" w:rsidR="002A49C8" w:rsidP="00502D4F" w:rsidRDefault="002A49C8" w14:paraId="3156C89B" w14:textId="0AF7BA8E">
      <w:pPr>
        <w:ind w:left="1416" w:hanging="1416"/>
        <w:rPr>
          <w:rFonts w:ascii="Calibri" w:hAnsi="Calibri" w:cs="Calibri"/>
        </w:rPr>
      </w:pPr>
      <w:r w:rsidRPr="00450214">
        <w:rPr>
          <w:rFonts w:ascii="Calibri" w:hAnsi="Calibri" w:cs="Calibri"/>
        </w:rPr>
        <w:t xml:space="preserve">Nr. </w:t>
      </w:r>
      <w:r w:rsidRPr="00450214" w:rsidR="008706F6">
        <w:rPr>
          <w:rFonts w:ascii="Calibri" w:hAnsi="Calibri" w:cs="Calibri"/>
        </w:rPr>
        <w:t>428</w:t>
      </w:r>
      <w:r w:rsidRPr="00450214">
        <w:rPr>
          <w:rFonts w:ascii="Calibri" w:hAnsi="Calibri" w:cs="Calibri"/>
        </w:rPr>
        <w:tab/>
        <w:t>Brief van de staatssecretaris van Volksgezondheid, Welzijn en Sport</w:t>
      </w:r>
    </w:p>
    <w:p w:rsidRPr="00450214" w:rsidR="00D34297" w:rsidP="00D34297" w:rsidRDefault="002A49C8" w14:paraId="1A1C7D44" w14:textId="3050F4B3">
      <w:pPr>
        <w:rPr>
          <w:rFonts w:ascii="Calibri" w:hAnsi="Calibri" w:cs="Calibri"/>
        </w:rPr>
      </w:pPr>
      <w:r w:rsidRPr="00450214">
        <w:rPr>
          <w:rFonts w:ascii="Calibri" w:hAnsi="Calibri" w:cs="Calibri"/>
        </w:rPr>
        <w:t>Aan de Voorzitter van de Tweede Kamer der Staten-Generaal</w:t>
      </w:r>
    </w:p>
    <w:p w:rsidRPr="00450214" w:rsidR="002A49C8" w:rsidP="00D34297" w:rsidRDefault="002A49C8" w14:paraId="1C576060" w14:textId="65FE5B42">
      <w:pPr>
        <w:rPr>
          <w:rFonts w:ascii="Calibri" w:hAnsi="Calibri" w:cs="Calibri"/>
        </w:rPr>
      </w:pPr>
      <w:r w:rsidRPr="00450214">
        <w:rPr>
          <w:rFonts w:ascii="Calibri" w:hAnsi="Calibri" w:cs="Calibri"/>
        </w:rPr>
        <w:t>Den Haag, 6 oktober 2025</w:t>
      </w:r>
    </w:p>
    <w:p w:rsidRPr="00450214" w:rsidR="00D34297" w:rsidP="00D34297" w:rsidRDefault="00D34297" w14:paraId="272B099F" w14:textId="77777777">
      <w:pPr>
        <w:rPr>
          <w:rFonts w:ascii="Calibri" w:hAnsi="Calibri" w:cs="Calibri"/>
        </w:rPr>
      </w:pPr>
    </w:p>
    <w:p w:rsidRPr="00450214" w:rsidR="00D34297" w:rsidP="00D34297" w:rsidRDefault="00D34297" w14:paraId="31167460" w14:textId="51FE630F">
      <w:pPr>
        <w:rPr>
          <w:rFonts w:ascii="Calibri" w:hAnsi="Calibri" w:cs="Calibri"/>
        </w:rPr>
      </w:pPr>
      <w:r w:rsidRPr="00450214">
        <w:rPr>
          <w:rFonts w:ascii="Calibri" w:hAnsi="Calibri" w:cs="Calibri"/>
        </w:rPr>
        <w:t xml:space="preserve">Met deze brief informeer ik uw Kamer over mijn voornemen tot het publiceren van  de Regeling, houdende wijziging van de Regeling specifieke uitkering stimulering sport 2024-2025 (hierna: de Regeling). De Regeling specifieke uitkering stimulering sport 2024-2025 beoogt gemeenten te compenseren voor het nadeel dat is ontstaan door de verruiming van de btw-sportvrijstelling en tegelijkertijd de ontwikkeling en instandhouding van sportaccommodaties te stimuleren. </w:t>
      </w:r>
    </w:p>
    <w:p w:rsidRPr="00450214" w:rsidR="00D34297" w:rsidP="00D34297" w:rsidRDefault="00D34297" w14:paraId="457B46CA" w14:textId="77777777">
      <w:pPr>
        <w:contextualSpacing/>
        <w:rPr>
          <w:rFonts w:ascii="Calibri" w:hAnsi="Calibri" w:cs="Calibri"/>
        </w:rPr>
      </w:pPr>
    </w:p>
    <w:p w:rsidRPr="00450214" w:rsidR="00D34297" w:rsidP="00D34297" w:rsidRDefault="00D34297" w14:paraId="25578AE7" w14:textId="77777777">
      <w:pPr>
        <w:contextualSpacing/>
        <w:rPr>
          <w:rFonts w:ascii="Calibri" w:hAnsi="Calibri" w:cs="Calibri"/>
        </w:rPr>
      </w:pPr>
      <w:r w:rsidRPr="00450214">
        <w:rPr>
          <w:rFonts w:ascii="Calibri" w:hAnsi="Calibri" w:cs="Calibri"/>
        </w:rPr>
        <w:t>De looptijd van de Regeling wordt verlengd tot en met 1 september 2027 en er wordt een aanvraagperiode en een uitkeringsplafond voor het kalenderjaar 2026 toegevoegd. De citeertitel wordt aangepast naar ‘SPUK Stimulering Sport 2024-2026’ om duidelijk te maken dat de regeling mede ziet op 2026.</w:t>
      </w:r>
    </w:p>
    <w:p w:rsidRPr="00450214" w:rsidR="00D34297" w:rsidP="00D34297" w:rsidRDefault="00D34297" w14:paraId="2A787964" w14:textId="77777777">
      <w:pPr>
        <w:contextualSpacing/>
        <w:rPr>
          <w:rFonts w:ascii="Calibri" w:hAnsi="Calibri" w:cs="Calibri"/>
        </w:rPr>
      </w:pPr>
      <w:r w:rsidRPr="00450214">
        <w:rPr>
          <w:rFonts w:ascii="Calibri" w:hAnsi="Calibri" w:cs="Calibri"/>
        </w:rPr>
        <w:t>In lijn met de Kamerbrief over de uitkomst van het proces voor de omzetting van specifieke uitkeringen in fondsuitkeringen van de Minister van Binnenlandse Zaken en Koninkrijksrelaties blijft de SPUK Stimulering Sport daarmee behouden in 2026.</w:t>
      </w:r>
      <w:r w:rsidRPr="00450214">
        <w:rPr>
          <w:rStyle w:val="Voetnootmarkering"/>
          <w:rFonts w:ascii="Calibri" w:hAnsi="Calibri" w:cs="Calibri"/>
        </w:rPr>
        <w:footnoteReference w:id="1"/>
      </w:r>
    </w:p>
    <w:p w:rsidRPr="00450214" w:rsidR="00D34297" w:rsidP="00D34297" w:rsidRDefault="00D34297" w14:paraId="6AD5B104" w14:textId="77777777">
      <w:pPr>
        <w:rPr>
          <w:rFonts w:ascii="Calibri" w:hAnsi="Calibri" w:cs="Calibri"/>
        </w:rPr>
      </w:pPr>
    </w:p>
    <w:p w:rsidRPr="00450214" w:rsidR="00D34297" w:rsidP="00D34297" w:rsidRDefault="00D34297" w14:paraId="22F4CF6E" w14:textId="77777777">
      <w:pPr>
        <w:rPr>
          <w:rFonts w:ascii="Calibri" w:hAnsi="Calibri" w:cs="Calibri"/>
        </w:rPr>
      </w:pPr>
      <w:r w:rsidRPr="00450214">
        <w:rPr>
          <w:rFonts w:ascii="Calibri" w:hAnsi="Calibri" w:cs="Calibri"/>
        </w:rPr>
        <w:t>De voorlegging geschiedt in het kader van de wettelijk voorgeschreven voorhangprocedure (artikel 4.10, zevende lid, van de Comptabiliteitswet 2016) die ik bij deze specifieke uitkering overeenkomstig toepas. Het biedt uw Kamer de mogelijkheid zich uit te spreken over mijn voornemen voordat ik de Regeling  zal ondertekenen en ter publicatie aan de Staatcourant zal zenden. Op grond van de aangehaalde bepaling onderteken ik de Regeling niet eerder dan 30 dagen (buiten het reces) nadat mijn voornemen aan uw Kamer is voorgelegd.</w:t>
      </w:r>
    </w:p>
    <w:p w:rsidRPr="00450214" w:rsidR="00D34297" w:rsidP="00D34297" w:rsidRDefault="00D34297" w14:paraId="71FA0B91" w14:textId="77777777">
      <w:pPr>
        <w:rPr>
          <w:rFonts w:ascii="Calibri" w:hAnsi="Calibri" w:cs="Calibri"/>
        </w:rPr>
      </w:pPr>
      <w:r w:rsidRPr="00450214">
        <w:rPr>
          <w:rFonts w:ascii="Calibri" w:hAnsi="Calibri" w:cs="Calibri"/>
        </w:rPr>
        <w:t>Ik streef naar inwerkingtreding van de Regeling op 1 januari 2026.</w:t>
      </w:r>
    </w:p>
    <w:p w:rsidRPr="00450214" w:rsidR="00D34297" w:rsidP="00D34297" w:rsidRDefault="00D34297" w14:paraId="6647D30B" w14:textId="77777777">
      <w:pPr>
        <w:spacing w:line="240" w:lineRule="auto"/>
        <w:rPr>
          <w:rFonts w:ascii="Calibri" w:hAnsi="Calibri" w:cs="Calibri"/>
          <w:noProof/>
        </w:rPr>
      </w:pPr>
    </w:p>
    <w:p w:rsidRPr="00450214" w:rsidR="00D34297" w:rsidP="00502D4F" w:rsidRDefault="00502D4F" w14:paraId="5C8A2278" w14:textId="66A13DAB">
      <w:pPr>
        <w:pStyle w:val="Geenafstand"/>
        <w:rPr>
          <w:rFonts w:cs="Calibri"/>
        </w:rPr>
      </w:pPr>
      <w:r w:rsidRPr="00450214">
        <w:rPr>
          <w:rFonts w:cs="Calibri"/>
        </w:rPr>
        <w:t>D</w:t>
      </w:r>
      <w:r w:rsidRPr="00450214" w:rsidR="00D34297">
        <w:rPr>
          <w:rFonts w:cs="Calibri"/>
        </w:rPr>
        <w:t xml:space="preserve">e staatssecretaris </w:t>
      </w:r>
      <w:r w:rsidRPr="00450214">
        <w:rPr>
          <w:rFonts w:cs="Calibri"/>
        </w:rPr>
        <w:t>van Volksgezondheid, Welzijn en Sport</w:t>
      </w:r>
      <w:r w:rsidRPr="00450214" w:rsidR="00D34297">
        <w:rPr>
          <w:rFonts w:cs="Calibri"/>
        </w:rPr>
        <w:t>,</w:t>
      </w:r>
    </w:p>
    <w:p w:rsidRPr="00450214" w:rsidR="00D34297" w:rsidP="00502D4F" w:rsidRDefault="00D34297" w14:paraId="3C67DD07" w14:textId="78386A70">
      <w:pPr>
        <w:pStyle w:val="Geenafstand"/>
        <w:rPr>
          <w:rFonts w:cs="Calibri"/>
        </w:rPr>
      </w:pPr>
      <w:r w:rsidRPr="00450214">
        <w:rPr>
          <w:rFonts w:cs="Calibri"/>
        </w:rPr>
        <w:t>J</w:t>
      </w:r>
      <w:r w:rsidRPr="00450214" w:rsidR="00502D4F">
        <w:rPr>
          <w:rFonts w:cs="Calibri"/>
        </w:rPr>
        <w:t>.</w:t>
      </w:r>
      <w:r w:rsidRPr="00450214">
        <w:rPr>
          <w:rFonts w:cs="Calibri"/>
        </w:rPr>
        <w:t>Z.C.M. Tielen</w:t>
      </w:r>
    </w:p>
    <w:p w:rsidRPr="00450214" w:rsidR="00D34297" w:rsidP="00D34297" w:rsidRDefault="00D34297" w14:paraId="779739A5" w14:textId="77777777">
      <w:pPr>
        <w:spacing w:line="240" w:lineRule="auto"/>
        <w:rPr>
          <w:rFonts w:ascii="Calibri" w:hAnsi="Calibri" w:cs="Calibri"/>
          <w:noProof/>
        </w:rPr>
      </w:pPr>
    </w:p>
    <w:p w:rsidRPr="00450214" w:rsidR="00D34297" w:rsidP="00D34297" w:rsidRDefault="00D34297" w14:paraId="4F94A62B" w14:textId="77777777">
      <w:pPr>
        <w:pStyle w:val="Geenafstand"/>
        <w:rPr>
          <w:rFonts w:cs="Calibri"/>
          <w:sz w:val="20"/>
          <w:szCs w:val="20"/>
        </w:rPr>
      </w:pPr>
      <w:r w:rsidRPr="00450214">
        <w:rPr>
          <w:rFonts w:cs="Calibri"/>
          <w:sz w:val="20"/>
          <w:szCs w:val="20"/>
        </w:rPr>
        <w:t xml:space="preserve">Ter griffie van de Tweede Kamer der </w:t>
      </w:r>
    </w:p>
    <w:p w:rsidRPr="00450214" w:rsidR="00D34297" w:rsidP="00D34297" w:rsidRDefault="00D34297" w14:paraId="14B79797" w14:textId="0E49CFCC">
      <w:pPr>
        <w:pStyle w:val="Geenafstand"/>
        <w:rPr>
          <w:rFonts w:cs="Calibri"/>
          <w:sz w:val="20"/>
          <w:szCs w:val="20"/>
        </w:rPr>
      </w:pPr>
      <w:r w:rsidRPr="00450214">
        <w:rPr>
          <w:rFonts w:cs="Calibri"/>
          <w:sz w:val="20"/>
          <w:szCs w:val="20"/>
        </w:rPr>
        <w:t>Staten-Generaal ontvangen op 6 oktober 2025.</w:t>
      </w:r>
    </w:p>
    <w:p w:rsidRPr="00450214" w:rsidR="00D34297" w:rsidP="00D34297" w:rsidRDefault="00D34297" w14:paraId="623F38C5" w14:textId="77777777">
      <w:pPr>
        <w:pStyle w:val="Geenafstand"/>
        <w:rPr>
          <w:rFonts w:cs="Calibri"/>
          <w:sz w:val="20"/>
          <w:szCs w:val="20"/>
        </w:rPr>
      </w:pPr>
    </w:p>
    <w:p w:rsidRPr="00450214" w:rsidR="00D34297" w:rsidP="00D34297" w:rsidRDefault="00D34297" w14:paraId="2E71D142" w14:textId="77777777">
      <w:pPr>
        <w:pStyle w:val="Geenafstand"/>
        <w:rPr>
          <w:rFonts w:cs="Calibri"/>
          <w:sz w:val="20"/>
          <w:szCs w:val="20"/>
        </w:rPr>
      </w:pPr>
      <w:r w:rsidRPr="00450214">
        <w:rPr>
          <w:rFonts w:cs="Calibri"/>
          <w:sz w:val="20"/>
          <w:szCs w:val="20"/>
        </w:rPr>
        <w:t xml:space="preserve">De wens om over de voorgenomen voordracht </w:t>
      </w:r>
    </w:p>
    <w:p w:rsidRPr="00450214" w:rsidR="00D34297" w:rsidP="00D34297" w:rsidRDefault="00D34297" w14:paraId="5F7595D6" w14:textId="77777777">
      <w:pPr>
        <w:pStyle w:val="Geenafstand"/>
        <w:rPr>
          <w:rFonts w:cs="Calibri"/>
          <w:sz w:val="20"/>
          <w:szCs w:val="20"/>
        </w:rPr>
      </w:pPr>
      <w:r w:rsidRPr="00450214">
        <w:rPr>
          <w:rFonts w:cs="Calibri"/>
          <w:sz w:val="20"/>
          <w:szCs w:val="20"/>
        </w:rPr>
        <w:t xml:space="preserve">voor de vast te stellen ministeriële regeling </w:t>
      </w:r>
    </w:p>
    <w:p w:rsidRPr="00450214" w:rsidR="00D34297" w:rsidP="00D34297" w:rsidRDefault="00D34297" w14:paraId="03FBBBB7" w14:textId="77777777">
      <w:pPr>
        <w:pStyle w:val="Geenafstand"/>
        <w:rPr>
          <w:rFonts w:cs="Calibri"/>
          <w:sz w:val="20"/>
          <w:szCs w:val="20"/>
        </w:rPr>
      </w:pPr>
      <w:r w:rsidRPr="00450214">
        <w:rPr>
          <w:rFonts w:cs="Calibri"/>
          <w:sz w:val="20"/>
          <w:szCs w:val="20"/>
        </w:rPr>
        <w:lastRenderedPageBreak/>
        <w:t xml:space="preserve">nadere inlichtingen te ontvangen kan door ten </w:t>
      </w:r>
    </w:p>
    <w:p w:rsidRPr="00450214" w:rsidR="00D34297" w:rsidP="00D34297" w:rsidRDefault="00D34297" w14:paraId="2FEF92C4" w14:textId="77777777">
      <w:pPr>
        <w:pStyle w:val="Geenafstand"/>
        <w:rPr>
          <w:rFonts w:cs="Calibri"/>
          <w:sz w:val="20"/>
          <w:szCs w:val="20"/>
        </w:rPr>
      </w:pPr>
      <w:r w:rsidRPr="00450214">
        <w:rPr>
          <w:rFonts w:cs="Calibri"/>
          <w:sz w:val="20"/>
          <w:szCs w:val="20"/>
        </w:rPr>
        <w:t xml:space="preserve">minste dertig leden van de Kamer te kennen </w:t>
      </w:r>
    </w:p>
    <w:p w:rsidRPr="00450214" w:rsidR="00D34297" w:rsidP="00D34297" w:rsidRDefault="00D34297" w14:paraId="01D34B03" w14:textId="7061F9C0">
      <w:pPr>
        <w:pStyle w:val="Geenafstand"/>
        <w:rPr>
          <w:rFonts w:cs="Calibri"/>
          <w:sz w:val="20"/>
          <w:szCs w:val="20"/>
        </w:rPr>
      </w:pPr>
      <w:r w:rsidRPr="00450214">
        <w:rPr>
          <w:rFonts w:cs="Calibri"/>
          <w:sz w:val="20"/>
          <w:szCs w:val="20"/>
        </w:rPr>
        <w:t xml:space="preserve">worden gegeven uiterlijk op </w:t>
      </w:r>
      <w:r w:rsidRPr="00450214" w:rsidR="008706F6">
        <w:rPr>
          <w:rFonts w:cs="Calibri"/>
          <w:sz w:val="20"/>
          <w:szCs w:val="20"/>
        </w:rPr>
        <w:t>28 november</w:t>
      </w:r>
      <w:r w:rsidRPr="00450214">
        <w:rPr>
          <w:rFonts w:cs="Calibri"/>
          <w:sz w:val="20"/>
          <w:szCs w:val="20"/>
        </w:rPr>
        <w:t xml:space="preserve"> 202</w:t>
      </w:r>
      <w:r w:rsidRPr="00450214" w:rsidR="008706F6">
        <w:rPr>
          <w:rFonts w:cs="Calibri"/>
          <w:sz w:val="20"/>
          <w:szCs w:val="20"/>
        </w:rPr>
        <w:t>5</w:t>
      </w:r>
      <w:r w:rsidRPr="00450214">
        <w:rPr>
          <w:rFonts w:cs="Calibri"/>
          <w:sz w:val="20"/>
          <w:szCs w:val="20"/>
        </w:rPr>
        <w:t>.</w:t>
      </w:r>
    </w:p>
    <w:p w:rsidRPr="00450214" w:rsidR="00D34297" w:rsidP="00D34297" w:rsidRDefault="00D34297" w14:paraId="21F166B1" w14:textId="77777777">
      <w:pPr>
        <w:pStyle w:val="Geenafstand"/>
        <w:rPr>
          <w:rFonts w:cs="Calibri"/>
          <w:sz w:val="20"/>
          <w:szCs w:val="20"/>
        </w:rPr>
      </w:pPr>
      <w:r w:rsidRPr="00450214">
        <w:rPr>
          <w:rFonts w:cs="Calibri"/>
          <w:sz w:val="20"/>
          <w:szCs w:val="20"/>
        </w:rPr>
        <w:t xml:space="preserve"> </w:t>
      </w:r>
    </w:p>
    <w:p w:rsidRPr="00450214" w:rsidR="00D34297" w:rsidP="00D34297" w:rsidRDefault="00D34297" w14:paraId="44FD5B69" w14:textId="77777777">
      <w:pPr>
        <w:pStyle w:val="Geenafstand"/>
        <w:rPr>
          <w:rFonts w:cs="Calibri"/>
          <w:sz w:val="20"/>
          <w:szCs w:val="20"/>
        </w:rPr>
      </w:pPr>
      <w:r w:rsidRPr="00450214">
        <w:rPr>
          <w:rFonts w:cs="Calibri"/>
          <w:sz w:val="20"/>
          <w:szCs w:val="20"/>
        </w:rPr>
        <w:t xml:space="preserve">De voordracht voor de vast te stellen ministeriële </w:t>
      </w:r>
    </w:p>
    <w:p w:rsidRPr="00450214" w:rsidR="00D34297" w:rsidP="00D34297" w:rsidRDefault="00D34297" w14:paraId="46A8A416" w14:textId="7F938418">
      <w:pPr>
        <w:pStyle w:val="Geenafstand"/>
        <w:rPr>
          <w:rFonts w:cs="Calibri"/>
          <w:sz w:val="20"/>
          <w:szCs w:val="20"/>
        </w:rPr>
      </w:pPr>
      <w:r w:rsidRPr="00450214">
        <w:rPr>
          <w:rFonts w:cs="Calibri"/>
          <w:sz w:val="20"/>
          <w:szCs w:val="20"/>
        </w:rPr>
        <w:t xml:space="preserve">regeling kan niet eerder worden gedaan dan op </w:t>
      </w:r>
      <w:r w:rsidRPr="00450214">
        <w:rPr>
          <w:rFonts w:cs="Calibri"/>
          <w:sz w:val="20"/>
          <w:szCs w:val="20"/>
        </w:rPr>
        <w:br/>
      </w:r>
      <w:r w:rsidRPr="00450214" w:rsidR="008706F6">
        <w:rPr>
          <w:rFonts w:cs="Calibri"/>
          <w:sz w:val="20"/>
          <w:szCs w:val="20"/>
        </w:rPr>
        <w:t>29 november</w:t>
      </w:r>
      <w:r w:rsidRPr="00450214">
        <w:rPr>
          <w:rFonts w:cs="Calibri"/>
          <w:sz w:val="20"/>
          <w:szCs w:val="20"/>
        </w:rPr>
        <w:t xml:space="preserve"> 202</w:t>
      </w:r>
      <w:r w:rsidRPr="00450214" w:rsidR="008706F6">
        <w:rPr>
          <w:rFonts w:cs="Calibri"/>
          <w:sz w:val="20"/>
          <w:szCs w:val="20"/>
        </w:rPr>
        <w:t>5</w:t>
      </w:r>
      <w:r w:rsidRPr="00450214">
        <w:rPr>
          <w:rFonts w:cs="Calibri"/>
          <w:sz w:val="20"/>
          <w:szCs w:val="20"/>
        </w:rPr>
        <w:t xml:space="preserve"> dan wel binnen veertien dagen na </w:t>
      </w:r>
    </w:p>
    <w:p w:rsidRPr="00450214" w:rsidR="00D34297" w:rsidP="00D34297" w:rsidRDefault="00D34297" w14:paraId="4EABAAC5" w14:textId="77777777">
      <w:pPr>
        <w:pStyle w:val="Geenafstand"/>
        <w:rPr>
          <w:rFonts w:cs="Calibri"/>
          <w:sz w:val="20"/>
          <w:szCs w:val="20"/>
        </w:rPr>
      </w:pPr>
      <w:r w:rsidRPr="00450214">
        <w:rPr>
          <w:rFonts w:cs="Calibri"/>
          <w:sz w:val="20"/>
          <w:szCs w:val="20"/>
        </w:rPr>
        <w:t xml:space="preserve">het verstrekken van de in de vorige volzin bedoelde </w:t>
      </w:r>
    </w:p>
    <w:p w:rsidRPr="00450214" w:rsidR="00D34297" w:rsidP="00D34297" w:rsidRDefault="00D34297" w14:paraId="2AC32C0C" w14:textId="77777777">
      <w:pPr>
        <w:pStyle w:val="Geenafstand"/>
        <w:rPr>
          <w:rFonts w:cs="Calibri"/>
          <w:sz w:val="20"/>
          <w:szCs w:val="20"/>
        </w:rPr>
      </w:pPr>
      <w:r w:rsidRPr="00450214">
        <w:rPr>
          <w:rFonts w:cs="Calibri"/>
          <w:sz w:val="20"/>
          <w:szCs w:val="20"/>
        </w:rPr>
        <w:t>inlichtingen.</w:t>
      </w:r>
    </w:p>
    <w:p w:rsidRPr="00450214" w:rsidR="00D34297" w:rsidP="00D34297" w:rsidRDefault="00D34297" w14:paraId="1C7D9217" w14:textId="77777777">
      <w:pPr>
        <w:pStyle w:val="Geenafstand"/>
        <w:rPr>
          <w:rFonts w:cs="Calibri"/>
          <w:sz w:val="20"/>
          <w:szCs w:val="20"/>
        </w:rPr>
      </w:pPr>
    </w:p>
    <w:p w:rsidRPr="00450214" w:rsidR="00D34297" w:rsidP="00D34297" w:rsidRDefault="00D34297" w14:paraId="185A4C02" w14:textId="77777777">
      <w:pPr>
        <w:pStyle w:val="Geenafstand"/>
        <w:rPr>
          <w:rFonts w:cs="Calibri"/>
          <w:b/>
          <w:i/>
          <w:sz w:val="20"/>
          <w:szCs w:val="20"/>
        </w:rPr>
      </w:pPr>
      <w:r w:rsidRPr="00450214">
        <w:rPr>
          <w:rFonts w:cs="Calibri"/>
          <w:b/>
          <w:i/>
          <w:sz w:val="20"/>
          <w:szCs w:val="20"/>
        </w:rPr>
        <w:t>Bij de termijnen is rekening gehouden</w:t>
      </w:r>
    </w:p>
    <w:p w:rsidRPr="00450214" w:rsidR="00D34297" w:rsidP="00D34297" w:rsidRDefault="00D34297" w14:paraId="5B229F6C" w14:textId="77777777">
      <w:pPr>
        <w:pStyle w:val="Geenafstand"/>
        <w:rPr>
          <w:rFonts w:cs="Calibri"/>
          <w:i/>
          <w:spacing w:val="-3"/>
          <w:sz w:val="20"/>
          <w:szCs w:val="20"/>
        </w:rPr>
      </w:pPr>
      <w:r w:rsidRPr="00450214">
        <w:rPr>
          <w:rFonts w:cs="Calibri"/>
          <w:b/>
          <w:i/>
          <w:sz w:val="20"/>
          <w:szCs w:val="20"/>
        </w:rPr>
        <w:t>met de recesperiode van de Tweede Kamer.</w:t>
      </w:r>
    </w:p>
    <w:p w:rsidRPr="00450214" w:rsidR="00D34297" w:rsidP="00D34297" w:rsidRDefault="00D34297" w14:paraId="5A4AE300" w14:textId="77777777">
      <w:pPr>
        <w:spacing w:line="240" w:lineRule="auto"/>
        <w:rPr>
          <w:rFonts w:ascii="Calibri" w:hAnsi="Calibri" w:cs="Calibri"/>
          <w:noProof/>
        </w:rPr>
      </w:pPr>
    </w:p>
    <w:p w:rsidRPr="00450214" w:rsidR="006F53E6" w:rsidRDefault="006F53E6" w14:paraId="2150C5EB" w14:textId="77777777">
      <w:pPr>
        <w:rPr>
          <w:rFonts w:ascii="Calibri" w:hAnsi="Calibri" w:cs="Calibri"/>
        </w:rPr>
      </w:pPr>
    </w:p>
    <w:sectPr w:rsidRPr="00450214" w:rsidR="006F53E6" w:rsidSect="00D34297">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E31DD" w14:textId="77777777" w:rsidR="00D34297" w:rsidRDefault="00D34297" w:rsidP="00D34297">
      <w:pPr>
        <w:spacing w:after="0" w:line="240" w:lineRule="auto"/>
      </w:pPr>
      <w:r>
        <w:separator/>
      </w:r>
    </w:p>
  </w:endnote>
  <w:endnote w:type="continuationSeparator" w:id="0">
    <w:p w14:paraId="2399C69D" w14:textId="77777777" w:rsidR="00D34297" w:rsidRDefault="00D34297" w:rsidP="00D3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93B8F" w14:textId="77777777" w:rsidR="00D34297" w:rsidRPr="00D34297" w:rsidRDefault="00D34297" w:rsidP="00D342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D5D0" w14:textId="77777777" w:rsidR="00D34297" w:rsidRPr="00D34297" w:rsidRDefault="00D34297" w:rsidP="00D342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06E9" w14:textId="77777777" w:rsidR="00D34297" w:rsidRPr="00D34297" w:rsidRDefault="00D34297" w:rsidP="00D342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4010" w14:textId="77777777" w:rsidR="00D34297" w:rsidRDefault="00D34297" w:rsidP="00D34297">
      <w:pPr>
        <w:spacing w:after="0" w:line="240" w:lineRule="auto"/>
      </w:pPr>
      <w:r>
        <w:separator/>
      </w:r>
    </w:p>
  </w:footnote>
  <w:footnote w:type="continuationSeparator" w:id="0">
    <w:p w14:paraId="2C04FB57" w14:textId="77777777" w:rsidR="00D34297" w:rsidRDefault="00D34297" w:rsidP="00D34297">
      <w:pPr>
        <w:spacing w:after="0" w:line="240" w:lineRule="auto"/>
      </w:pPr>
      <w:r>
        <w:continuationSeparator/>
      </w:r>
    </w:p>
  </w:footnote>
  <w:footnote w:id="1">
    <w:p w14:paraId="69E359BA" w14:textId="77777777" w:rsidR="00D34297" w:rsidRPr="00450214" w:rsidRDefault="00D34297" w:rsidP="00D34297">
      <w:pPr>
        <w:pStyle w:val="Voetnoottekst"/>
        <w:rPr>
          <w:rFonts w:ascii="Calibri" w:hAnsi="Calibri" w:cs="Calibri"/>
        </w:rPr>
      </w:pPr>
      <w:r w:rsidRPr="00450214">
        <w:rPr>
          <w:rStyle w:val="Voetnootmarkering"/>
          <w:rFonts w:ascii="Calibri" w:hAnsi="Calibri" w:cs="Calibri"/>
        </w:rPr>
        <w:footnoteRef/>
      </w:r>
      <w:r w:rsidRPr="00450214">
        <w:rPr>
          <w:rFonts w:ascii="Calibri" w:hAnsi="Calibri" w:cs="Calibri"/>
        </w:rPr>
        <w:t xml:space="preserve"> Kamerstuk 36600-B-45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2F1C" w14:textId="77777777" w:rsidR="00D34297" w:rsidRPr="00D34297" w:rsidRDefault="00D34297" w:rsidP="00D342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D137" w14:textId="77777777" w:rsidR="008706F6" w:rsidRPr="00D34297" w:rsidRDefault="008706F6" w:rsidP="00D342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7D0D9" w14:textId="77777777" w:rsidR="008706F6" w:rsidRPr="00D34297" w:rsidRDefault="008706F6" w:rsidP="00D342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97"/>
    <w:rsid w:val="00142D58"/>
    <w:rsid w:val="00223FED"/>
    <w:rsid w:val="002679CB"/>
    <w:rsid w:val="002A49C8"/>
    <w:rsid w:val="00450214"/>
    <w:rsid w:val="00502D4F"/>
    <w:rsid w:val="006F53E6"/>
    <w:rsid w:val="008706F6"/>
    <w:rsid w:val="00C03DBD"/>
    <w:rsid w:val="00D34297"/>
    <w:rsid w:val="00ED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E43F"/>
  <w15:chartTrackingRefBased/>
  <w15:docId w15:val="{144FE63C-1081-447B-B681-59E716E2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4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4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42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42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42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42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42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42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42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42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42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42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42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42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42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42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42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4297"/>
    <w:rPr>
      <w:rFonts w:eastAsiaTheme="majorEastAsia" w:cstheme="majorBidi"/>
      <w:color w:val="272727" w:themeColor="text1" w:themeTint="D8"/>
    </w:rPr>
  </w:style>
  <w:style w:type="paragraph" w:styleId="Titel">
    <w:name w:val="Title"/>
    <w:basedOn w:val="Standaard"/>
    <w:next w:val="Standaard"/>
    <w:link w:val="TitelChar"/>
    <w:uiPriority w:val="10"/>
    <w:qFormat/>
    <w:rsid w:val="00D34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42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42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42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42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4297"/>
    <w:rPr>
      <w:i/>
      <w:iCs/>
      <w:color w:val="404040" w:themeColor="text1" w:themeTint="BF"/>
    </w:rPr>
  </w:style>
  <w:style w:type="paragraph" w:styleId="Lijstalinea">
    <w:name w:val="List Paragraph"/>
    <w:basedOn w:val="Standaard"/>
    <w:uiPriority w:val="34"/>
    <w:qFormat/>
    <w:rsid w:val="00D34297"/>
    <w:pPr>
      <w:ind w:left="720"/>
      <w:contextualSpacing/>
    </w:pPr>
  </w:style>
  <w:style w:type="character" w:styleId="Intensievebenadrukking">
    <w:name w:val="Intense Emphasis"/>
    <w:basedOn w:val="Standaardalinea-lettertype"/>
    <w:uiPriority w:val="21"/>
    <w:qFormat/>
    <w:rsid w:val="00D34297"/>
    <w:rPr>
      <w:i/>
      <w:iCs/>
      <w:color w:val="0F4761" w:themeColor="accent1" w:themeShade="BF"/>
    </w:rPr>
  </w:style>
  <w:style w:type="paragraph" w:styleId="Duidelijkcitaat">
    <w:name w:val="Intense Quote"/>
    <w:basedOn w:val="Standaard"/>
    <w:next w:val="Standaard"/>
    <w:link w:val="DuidelijkcitaatChar"/>
    <w:uiPriority w:val="30"/>
    <w:qFormat/>
    <w:rsid w:val="00D34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4297"/>
    <w:rPr>
      <w:i/>
      <w:iCs/>
      <w:color w:val="0F4761" w:themeColor="accent1" w:themeShade="BF"/>
    </w:rPr>
  </w:style>
  <w:style w:type="character" w:styleId="Intensieveverwijzing">
    <w:name w:val="Intense Reference"/>
    <w:basedOn w:val="Standaardalinea-lettertype"/>
    <w:uiPriority w:val="32"/>
    <w:qFormat/>
    <w:rsid w:val="00D34297"/>
    <w:rPr>
      <w:b/>
      <w:bCs/>
      <w:smallCaps/>
      <w:color w:val="0F4761" w:themeColor="accent1" w:themeShade="BF"/>
      <w:spacing w:val="5"/>
    </w:rPr>
  </w:style>
  <w:style w:type="paragraph" w:customStyle="1" w:styleId="Huisstijl-Slotzin">
    <w:name w:val="Huisstijl - Slotzin"/>
    <w:basedOn w:val="Standaard"/>
    <w:next w:val="Standaard"/>
    <w:rsid w:val="00D3429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D3429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34297"/>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D342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3429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34297"/>
    <w:rPr>
      <w:vertAlign w:val="superscript"/>
    </w:rPr>
  </w:style>
  <w:style w:type="paragraph" w:styleId="Voettekst">
    <w:name w:val="footer"/>
    <w:basedOn w:val="Standaard"/>
    <w:link w:val="VoettekstChar"/>
    <w:uiPriority w:val="99"/>
    <w:unhideWhenUsed/>
    <w:rsid w:val="00D342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4297"/>
  </w:style>
  <w:style w:type="paragraph" w:styleId="Geenafstand">
    <w:name w:val="No Spacing"/>
    <w:uiPriority w:val="1"/>
    <w:qFormat/>
    <w:rsid w:val="00D34297"/>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382</ap:Words>
  <ap:Characters>2101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2025-10-07T13:56:00.0000000Z</dcterms:created>
  <dcterms:modified xsi:type="dcterms:W3CDTF">2025-10-07T13:56:00.0000000Z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