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41C" w:rsidR="0014008A" w:rsidP="000D0489" w:rsidRDefault="00EE4506" w14:paraId="24B8B5DD" w14:textId="739DA88B">
      <w:pPr>
        <w:widowControl w:val="0"/>
        <w:spacing w:line="240" w:lineRule="atLeast"/>
        <w:rPr>
          <w:rFonts w:ascii="Verdana" w:hAnsi="Verdana" w:cs="Arial"/>
          <w:b/>
          <w:sz w:val="18"/>
          <w:szCs w:val="18"/>
        </w:rPr>
      </w:pPr>
      <w:r w:rsidRPr="00BC741C">
        <w:rPr>
          <w:rFonts w:ascii="Verdana" w:hAnsi="Verdana" w:cs="Arial"/>
          <w:b/>
          <w:sz w:val="18"/>
          <w:szCs w:val="18"/>
        </w:rPr>
        <w:t>Wijziging van</w:t>
      </w:r>
      <w:r w:rsidRPr="00BC741C" w:rsidR="0014008A">
        <w:rPr>
          <w:rFonts w:ascii="Verdana" w:hAnsi="Verdana" w:cs="Arial"/>
          <w:b/>
          <w:sz w:val="18"/>
          <w:szCs w:val="18"/>
        </w:rPr>
        <w:t xml:space="preserve"> de Wet op het financieel toezicht ter implementatie van </w:t>
      </w:r>
      <w:r w:rsidRPr="00BC741C" w:rsidR="00BB49A6">
        <w:rPr>
          <w:rFonts w:ascii="Verdana" w:hAnsi="Verdana" w:cs="Arial"/>
          <w:b/>
          <w:sz w:val="18"/>
          <w:szCs w:val="18"/>
        </w:rPr>
        <w:t>R</w:t>
      </w:r>
      <w:r w:rsidRPr="00BC741C" w:rsidR="0014008A">
        <w:rPr>
          <w:rFonts w:ascii="Verdana" w:hAnsi="Verdana" w:cs="Arial"/>
          <w:b/>
          <w:sz w:val="18"/>
          <w:szCs w:val="18"/>
        </w:rPr>
        <w:t>ichtlijn</w:t>
      </w:r>
      <w:r w:rsidRPr="00BC741C" w:rsidR="0014008A">
        <w:rPr>
          <w:rFonts w:ascii="Verdana" w:hAnsi="Verdana" w:cs="Arial"/>
          <w:b/>
          <w:iCs/>
          <w:sz w:val="18"/>
          <w:szCs w:val="18"/>
        </w:rPr>
        <w:t xml:space="preserve"> </w:t>
      </w:r>
      <w:bookmarkStart w:name="_Hlk178608564" w:id="0"/>
      <w:r w:rsidRPr="00BC741C" w:rsidR="0014008A">
        <w:rPr>
          <w:rFonts w:ascii="Verdana" w:hAnsi="Verdana" w:cs="Arial"/>
          <w:b/>
          <w:iCs/>
          <w:sz w:val="18"/>
          <w:szCs w:val="18"/>
        </w:rPr>
        <w:t xml:space="preserve">(EU) 2024/927 tot wijziging van de </w:t>
      </w:r>
      <w:r w:rsidRPr="00BC741C" w:rsidR="00BB49A6">
        <w:rPr>
          <w:rFonts w:ascii="Verdana" w:hAnsi="Verdana" w:cs="Arial"/>
          <w:b/>
          <w:iCs/>
          <w:sz w:val="18"/>
          <w:szCs w:val="18"/>
        </w:rPr>
        <w:t>R</w:t>
      </w:r>
      <w:r w:rsidRPr="00BC741C" w:rsidR="0014008A">
        <w:rPr>
          <w:rFonts w:ascii="Verdana" w:hAnsi="Verdana" w:cs="Arial"/>
          <w:b/>
          <w:iCs/>
          <w:sz w:val="18"/>
          <w:szCs w:val="18"/>
        </w:rPr>
        <w:t xml:space="preserve">ichtlijnen 2011/61/EU en 2009/65/EG wat betreft delegatieregelingen, liquiditeitsrisicobeheer, toezichtrapportage, verlening van bewaar- en bewaarnemingsdiensten en </w:t>
      </w:r>
      <w:proofErr w:type="spellStart"/>
      <w:r w:rsidRPr="00BC741C" w:rsidR="0014008A">
        <w:rPr>
          <w:rFonts w:ascii="Verdana" w:hAnsi="Verdana" w:cs="Arial"/>
          <w:b/>
          <w:iCs/>
          <w:sz w:val="18"/>
          <w:szCs w:val="18"/>
        </w:rPr>
        <w:t>leninginitiëring</w:t>
      </w:r>
      <w:proofErr w:type="spellEnd"/>
      <w:r w:rsidRPr="00BC741C" w:rsidR="0014008A">
        <w:rPr>
          <w:rFonts w:ascii="Verdana" w:hAnsi="Verdana" w:cs="Arial"/>
          <w:b/>
          <w:iCs/>
          <w:sz w:val="18"/>
          <w:szCs w:val="18"/>
        </w:rPr>
        <w:t xml:space="preserve"> door alternatieve beleggingsfondsen (</w:t>
      </w:r>
      <w:bookmarkStart w:name="_Hlk198647093" w:id="1"/>
      <w:r w:rsidRPr="00BC741C" w:rsidR="00BB49A6">
        <w:rPr>
          <w:rFonts w:ascii="Verdana" w:hAnsi="Verdana" w:cs="Arial"/>
          <w:b/>
          <w:iCs/>
          <w:sz w:val="18"/>
          <w:szCs w:val="18"/>
        </w:rPr>
        <w:t>I</w:t>
      </w:r>
      <w:r w:rsidRPr="00BC741C" w:rsidR="0014008A">
        <w:rPr>
          <w:rFonts w:ascii="Verdana" w:hAnsi="Verdana" w:cs="Arial"/>
          <w:b/>
          <w:iCs/>
          <w:sz w:val="18"/>
          <w:szCs w:val="18"/>
        </w:rPr>
        <w:t>mplementatie</w:t>
      </w:r>
      <w:r w:rsidRPr="00BC741C" w:rsidR="00BB49A6">
        <w:rPr>
          <w:rFonts w:ascii="Verdana" w:hAnsi="Verdana" w:cs="Arial"/>
          <w:b/>
          <w:iCs/>
          <w:sz w:val="18"/>
          <w:szCs w:val="18"/>
        </w:rPr>
        <w:t>wet</w:t>
      </w:r>
      <w:r w:rsidRPr="00BC741C" w:rsidR="0014008A">
        <w:rPr>
          <w:rFonts w:ascii="Verdana" w:hAnsi="Verdana" w:cs="Arial"/>
          <w:b/>
          <w:iCs/>
          <w:sz w:val="18"/>
          <w:szCs w:val="18"/>
        </w:rPr>
        <w:t xml:space="preserve"> </w:t>
      </w:r>
      <w:r w:rsidRPr="00BC741C" w:rsidR="004044D1">
        <w:rPr>
          <w:rFonts w:ascii="Verdana" w:hAnsi="Verdana" w:cs="Arial"/>
          <w:b/>
          <w:iCs/>
          <w:sz w:val="18"/>
          <w:szCs w:val="18"/>
        </w:rPr>
        <w:t xml:space="preserve">gewijzigde </w:t>
      </w:r>
      <w:r w:rsidRPr="00BC741C" w:rsidR="0014008A">
        <w:rPr>
          <w:rFonts w:ascii="Verdana" w:hAnsi="Verdana" w:cs="Arial"/>
          <w:b/>
          <w:iCs/>
          <w:sz w:val="18"/>
          <w:szCs w:val="18"/>
        </w:rPr>
        <w:t>AIFM</w:t>
      </w:r>
      <w:r w:rsidRPr="00BC741C" w:rsidR="004044D1">
        <w:rPr>
          <w:rFonts w:ascii="Verdana" w:hAnsi="Verdana" w:cs="Arial"/>
          <w:b/>
          <w:iCs/>
          <w:sz w:val="18"/>
          <w:szCs w:val="18"/>
        </w:rPr>
        <w:t>-richtlijn</w:t>
      </w:r>
      <w:r w:rsidRPr="00BC741C" w:rsidR="0014008A">
        <w:rPr>
          <w:rFonts w:ascii="Verdana" w:hAnsi="Verdana" w:cs="Arial"/>
          <w:b/>
          <w:iCs/>
          <w:sz w:val="18"/>
          <w:szCs w:val="18"/>
        </w:rPr>
        <w:t xml:space="preserve"> en </w:t>
      </w:r>
      <w:proofErr w:type="spellStart"/>
      <w:r w:rsidRPr="00BC741C" w:rsidR="0014008A">
        <w:rPr>
          <w:rFonts w:ascii="Verdana" w:hAnsi="Verdana" w:cs="Arial"/>
          <w:b/>
          <w:iCs/>
          <w:sz w:val="18"/>
          <w:szCs w:val="18"/>
        </w:rPr>
        <w:t>icbe</w:t>
      </w:r>
      <w:proofErr w:type="spellEnd"/>
      <w:r w:rsidRPr="00BC741C" w:rsidR="0014008A">
        <w:rPr>
          <w:rFonts w:ascii="Verdana" w:hAnsi="Verdana" w:cs="Arial"/>
          <w:b/>
          <w:iCs/>
          <w:sz w:val="18"/>
          <w:szCs w:val="18"/>
        </w:rPr>
        <w:t>-richtlijn</w:t>
      </w:r>
      <w:bookmarkEnd w:id="1"/>
      <w:r w:rsidRPr="00BC741C" w:rsidR="0014008A">
        <w:rPr>
          <w:rFonts w:ascii="Verdana" w:hAnsi="Verdana" w:cs="Arial"/>
          <w:b/>
          <w:iCs/>
          <w:sz w:val="18"/>
          <w:szCs w:val="18"/>
        </w:rPr>
        <w:t>)</w:t>
      </w:r>
    </w:p>
    <w:bookmarkEnd w:id="0"/>
    <w:p w:rsidRPr="00BC741C" w:rsidR="00EE0056" w:rsidP="000D0489" w:rsidRDefault="00E6389B" w14:paraId="325528FA" w14:textId="78E698F8">
      <w:pPr>
        <w:widowControl w:val="0"/>
        <w:tabs>
          <w:tab w:val="num" w:pos="720"/>
        </w:tabs>
        <w:spacing w:line="240" w:lineRule="atLeast"/>
        <w:rPr>
          <w:rFonts w:ascii="Verdana" w:hAnsi="Verdana" w:cs="Arial"/>
          <w:b/>
          <w:sz w:val="18"/>
          <w:szCs w:val="18"/>
        </w:rPr>
      </w:pPr>
      <w:r w:rsidRPr="00BC741C">
        <w:rPr>
          <w:rFonts w:ascii="Verdana" w:hAnsi="Verdana" w:cs="Arial"/>
          <w:b/>
          <w:sz w:val="18"/>
          <w:szCs w:val="18"/>
        </w:rPr>
        <w:t xml:space="preserve"> </w:t>
      </w:r>
    </w:p>
    <w:p w:rsidRPr="00BC741C" w:rsidR="002A0712" w:rsidP="000D0489" w:rsidRDefault="000D0489" w14:paraId="0811BA8B" w14:textId="0878607B">
      <w:pPr>
        <w:widowControl w:val="0"/>
        <w:spacing w:line="240" w:lineRule="atLeast"/>
        <w:rPr>
          <w:rFonts w:ascii="Verdana" w:hAnsi="Verdana" w:cs="Arial"/>
          <w:sz w:val="18"/>
          <w:szCs w:val="18"/>
        </w:rPr>
      </w:pPr>
      <w:r>
        <w:rPr>
          <w:rFonts w:ascii="Verdana" w:hAnsi="Verdana" w:cs="Arial"/>
          <w:sz w:val="18"/>
          <w:szCs w:val="18"/>
        </w:rPr>
        <w:t>[</w:t>
      </w:r>
      <w:proofErr w:type="spellStart"/>
      <w:r w:rsidRPr="00BC741C" w:rsidR="00BB49A6">
        <w:rPr>
          <w:rFonts w:ascii="Verdana" w:hAnsi="Verdana" w:cs="Arial"/>
          <w:sz w:val="18"/>
          <w:szCs w:val="18"/>
        </w:rPr>
        <w:t>KetenID</w:t>
      </w:r>
      <w:proofErr w:type="spellEnd"/>
      <w:r w:rsidRPr="00BC741C" w:rsidR="00BB49A6">
        <w:rPr>
          <w:rFonts w:ascii="Verdana" w:hAnsi="Verdana" w:cs="Arial"/>
          <w:sz w:val="18"/>
          <w:szCs w:val="18"/>
        </w:rPr>
        <w:t xml:space="preserve"> WGK</w:t>
      </w:r>
      <w:r w:rsidRPr="00BC741C" w:rsidR="00FA6E3E">
        <w:rPr>
          <w:rFonts w:ascii="Verdana" w:hAnsi="Verdana" w:cs="Arial"/>
          <w:sz w:val="18"/>
          <w:szCs w:val="18"/>
        </w:rPr>
        <w:t>26634</w:t>
      </w:r>
      <w:r>
        <w:rPr>
          <w:rFonts w:ascii="Verdana" w:hAnsi="Verdana" w:cs="Arial"/>
          <w:sz w:val="18"/>
          <w:szCs w:val="18"/>
        </w:rPr>
        <w:t>]</w:t>
      </w:r>
    </w:p>
    <w:p w:rsidRPr="00BC741C" w:rsidR="00491302" w:rsidP="000D0489" w:rsidRDefault="00491302" w14:paraId="2B2E110F" w14:textId="77777777">
      <w:pPr>
        <w:widowControl w:val="0"/>
        <w:spacing w:line="240" w:lineRule="atLeast"/>
        <w:rPr>
          <w:rFonts w:ascii="Verdana" w:hAnsi="Verdana" w:cs="Arial"/>
          <w:sz w:val="18"/>
          <w:szCs w:val="18"/>
        </w:rPr>
      </w:pPr>
    </w:p>
    <w:p w:rsidRPr="00BC741C" w:rsidR="00EE0056" w:rsidP="000D0489" w:rsidRDefault="00EE0056" w14:paraId="21512685" w14:textId="77777777">
      <w:pPr>
        <w:widowControl w:val="0"/>
        <w:spacing w:line="240" w:lineRule="atLeast"/>
        <w:rPr>
          <w:rFonts w:ascii="Verdana" w:hAnsi="Verdana" w:cs="Arial"/>
          <w:sz w:val="18"/>
          <w:szCs w:val="18"/>
        </w:rPr>
      </w:pPr>
    </w:p>
    <w:p w:rsidRPr="00BC741C" w:rsidR="00EE0056" w:rsidP="000D0489" w:rsidRDefault="00EE0056" w14:paraId="413F8D64" w14:textId="77777777">
      <w:pPr>
        <w:widowControl w:val="0"/>
        <w:spacing w:line="240" w:lineRule="atLeast"/>
        <w:rPr>
          <w:rFonts w:ascii="Verdana" w:hAnsi="Verdana" w:cs="Arial"/>
          <w:b/>
          <w:sz w:val="18"/>
          <w:szCs w:val="18"/>
        </w:rPr>
      </w:pPr>
      <w:r w:rsidRPr="00BC741C">
        <w:rPr>
          <w:rFonts w:ascii="Verdana" w:hAnsi="Verdana" w:cs="Arial"/>
          <w:b/>
          <w:sz w:val="18"/>
          <w:szCs w:val="18"/>
        </w:rPr>
        <w:t>VOORSTEL VAN WET</w:t>
      </w:r>
    </w:p>
    <w:p w:rsidRPr="00BC741C" w:rsidR="00EE0056" w:rsidP="000D0489" w:rsidRDefault="00EE0056" w14:paraId="3E1FFD56" w14:textId="77777777">
      <w:pPr>
        <w:widowControl w:val="0"/>
        <w:spacing w:line="240" w:lineRule="atLeast"/>
        <w:rPr>
          <w:rFonts w:ascii="Verdana" w:hAnsi="Verdana" w:cs="Arial"/>
          <w:sz w:val="18"/>
          <w:szCs w:val="18"/>
        </w:rPr>
      </w:pPr>
    </w:p>
    <w:p w:rsidRPr="00BC741C" w:rsidR="00EE0056" w:rsidP="000D0489" w:rsidRDefault="00EE0056" w14:paraId="6C469512" w14:textId="77777777">
      <w:pPr>
        <w:widowControl w:val="0"/>
        <w:spacing w:line="240" w:lineRule="atLeast"/>
        <w:rPr>
          <w:rFonts w:ascii="Verdana" w:hAnsi="Verdana" w:cs="Arial"/>
          <w:sz w:val="18"/>
          <w:szCs w:val="18"/>
        </w:rPr>
      </w:pPr>
    </w:p>
    <w:p w:rsidRPr="00BC741C" w:rsidR="00EE0056" w:rsidP="000D0489" w:rsidRDefault="00EE0056" w14:paraId="6AD1C2A8" w14:textId="77777777">
      <w:pPr>
        <w:widowControl w:val="0"/>
        <w:spacing w:line="240" w:lineRule="atLeast"/>
        <w:rPr>
          <w:rFonts w:ascii="Verdana" w:hAnsi="Verdana" w:cs="Arial"/>
          <w:sz w:val="18"/>
          <w:szCs w:val="18"/>
        </w:rPr>
      </w:pPr>
    </w:p>
    <w:p w:rsidRPr="00BC741C" w:rsidR="00EE0056" w:rsidP="000D0489" w:rsidRDefault="00EE0056" w14:paraId="0C258F43" w14:textId="77777777">
      <w:pPr>
        <w:widowControl w:val="0"/>
        <w:spacing w:line="240" w:lineRule="atLeast"/>
        <w:rPr>
          <w:rFonts w:ascii="Verdana" w:hAnsi="Verdana" w:cs="Arial"/>
          <w:sz w:val="18"/>
          <w:szCs w:val="18"/>
        </w:rPr>
      </w:pPr>
      <w:r w:rsidRPr="00BC741C">
        <w:rPr>
          <w:rFonts w:ascii="Verdana" w:hAnsi="Verdana" w:cs="Arial"/>
          <w:sz w:val="18"/>
          <w:szCs w:val="18"/>
        </w:rPr>
        <w:t xml:space="preserve">Wij </w:t>
      </w:r>
      <w:r w:rsidRPr="00BC741C" w:rsidR="00EB4694">
        <w:rPr>
          <w:rFonts w:ascii="Verdana" w:hAnsi="Verdana" w:cs="Arial"/>
          <w:sz w:val="18"/>
          <w:szCs w:val="18"/>
        </w:rPr>
        <w:t>Willem-Alexander</w:t>
      </w:r>
      <w:r w:rsidRPr="00BC741C">
        <w:rPr>
          <w:rFonts w:ascii="Verdana" w:hAnsi="Verdana" w:cs="Arial"/>
          <w:sz w:val="18"/>
          <w:szCs w:val="18"/>
        </w:rPr>
        <w:t>, bij de gratie Gods, Koning der Nederlanden, Prins van Oranje-Nassau, enz. enz. enz.</w:t>
      </w:r>
    </w:p>
    <w:p w:rsidRPr="00BC741C" w:rsidR="00EE0056" w:rsidP="000D0489" w:rsidRDefault="00EE0056" w14:paraId="17F5A3EE" w14:textId="77777777">
      <w:pPr>
        <w:widowControl w:val="0"/>
        <w:spacing w:line="240" w:lineRule="atLeast"/>
        <w:rPr>
          <w:rFonts w:ascii="Verdana" w:hAnsi="Verdana" w:cs="Arial"/>
          <w:sz w:val="18"/>
          <w:szCs w:val="18"/>
        </w:rPr>
      </w:pPr>
    </w:p>
    <w:p w:rsidRPr="00BC741C" w:rsidR="00EE0056" w:rsidP="000D0489" w:rsidRDefault="00EE0056" w14:paraId="459EA9D7" w14:textId="77777777">
      <w:pPr>
        <w:widowControl w:val="0"/>
        <w:spacing w:line="240" w:lineRule="atLeast"/>
        <w:rPr>
          <w:rFonts w:ascii="Verdana" w:hAnsi="Verdana" w:cs="Arial"/>
          <w:sz w:val="18"/>
          <w:szCs w:val="18"/>
        </w:rPr>
      </w:pPr>
      <w:r w:rsidRPr="00BC741C">
        <w:rPr>
          <w:rFonts w:ascii="Verdana" w:hAnsi="Verdana" w:cs="Arial"/>
          <w:sz w:val="18"/>
          <w:szCs w:val="18"/>
        </w:rPr>
        <w:t>Allen, die deze zullen zien of horen lezen, saluut! doen te weten:</w:t>
      </w:r>
    </w:p>
    <w:p w:rsidRPr="00BC741C" w:rsidR="00D14991" w:rsidP="000D0489" w:rsidRDefault="00EE0056" w14:paraId="72E688C6" w14:textId="4058A576">
      <w:pPr>
        <w:widowControl w:val="0"/>
        <w:spacing w:line="240" w:lineRule="atLeast"/>
        <w:rPr>
          <w:rFonts w:ascii="Verdana" w:hAnsi="Verdana" w:cs="Arial"/>
          <w:bCs/>
          <w:sz w:val="18"/>
          <w:szCs w:val="18"/>
        </w:rPr>
      </w:pPr>
      <w:r w:rsidRPr="00BC741C">
        <w:rPr>
          <w:rFonts w:ascii="Verdana" w:hAnsi="Verdana" w:cs="Arial"/>
          <w:sz w:val="18"/>
          <w:szCs w:val="18"/>
        </w:rPr>
        <w:t xml:space="preserve">Alzo Wij in overweging genomen hebben, dat </w:t>
      </w:r>
      <w:r w:rsidRPr="00BC741C" w:rsidR="00E6389B">
        <w:rPr>
          <w:rFonts w:ascii="Verdana" w:hAnsi="Verdana" w:cs="Arial"/>
          <w:sz w:val="18"/>
          <w:szCs w:val="18"/>
        </w:rPr>
        <w:t>h</w:t>
      </w:r>
      <w:r w:rsidRPr="00BC741C" w:rsidR="00B37F00">
        <w:rPr>
          <w:rFonts w:ascii="Verdana" w:hAnsi="Verdana" w:cs="Arial"/>
          <w:sz w:val="18"/>
          <w:szCs w:val="18"/>
        </w:rPr>
        <w:t>et noodzakelijk is</w:t>
      </w:r>
      <w:r w:rsidRPr="00BC741C" w:rsidR="001C4738">
        <w:rPr>
          <w:rFonts w:ascii="Verdana" w:hAnsi="Verdana" w:cs="Arial"/>
          <w:sz w:val="18"/>
          <w:szCs w:val="18"/>
        </w:rPr>
        <w:t xml:space="preserve"> regels te stellen ter uitvoering van Richtlijn </w:t>
      </w:r>
      <w:r w:rsidRPr="00BC741C" w:rsidR="001C4738">
        <w:rPr>
          <w:rFonts w:ascii="Verdana" w:hAnsi="Verdana" w:cs="Arial"/>
          <w:bCs/>
          <w:iCs/>
          <w:sz w:val="18"/>
          <w:szCs w:val="18"/>
        </w:rPr>
        <w:t xml:space="preserve">(EU) 2024/927 van het Europees Parlement en de Raad van 13 maart 2024 tot wijziging van de </w:t>
      </w:r>
      <w:r w:rsidRPr="00BC741C" w:rsidR="00BB49A6">
        <w:rPr>
          <w:rFonts w:ascii="Verdana" w:hAnsi="Verdana" w:cs="Arial"/>
          <w:bCs/>
          <w:iCs/>
          <w:sz w:val="18"/>
          <w:szCs w:val="18"/>
        </w:rPr>
        <w:t>R</w:t>
      </w:r>
      <w:r w:rsidRPr="00BC741C" w:rsidR="001C4738">
        <w:rPr>
          <w:rFonts w:ascii="Verdana" w:hAnsi="Verdana" w:cs="Arial"/>
          <w:bCs/>
          <w:iCs/>
          <w:sz w:val="18"/>
          <w:szCs w:val="18"/>
        </w:rPr>
        <w:t xml:space="preserve">ichtlijnen 2011/61/EU en 2009/65/EG wat betreft delegatieregelingen, liquiditeitsrisicobeheer, toezichtrapportage, verlening van bewaar- en bewaarnemingsdiensten en </w:t>
      </w:r>
      <w:proofErr w:type="spellStart"/>
      <w:r w:rsidRPr="00BC741C" w:rsidR="001C4738">
        <w:rPr>
          <w:rFonts w:ascii="Verdana" w:hAnsi="Verdana" w:cs="Arial"/>
          <w:bCs/>
          <w:iCs/>
          <w:sz w:val="18"/>
          <w:szCs w:val="18"/>
        </w:rPr>
        <w:t>leninginitiëring</w:t>
      </w:r>
      <w:proofErr w:type="spellEnd"/>
      <w:r w:rsidRPr="00BC741C" w:rsidR="001C4738">
        <w:rPr>
          <w:rFonts w:ascii="Verdana" w:hAnsi="Verdana" w:cs="Arial"/>
          <w:bCs/>
          <w:iCs/>
          <w:sz w:val="18"/>
          <w:szCs w:val="18"/>
        </w:rPr>
        <w:t xml:space="preserve"> door alternatieve beleggingsfondsen</w:t>
      </w:r>
      <w:r w:rsidRPr="00BC741C" w:rsidR="00E6389B">
        <w:rPr>
          <w:rFonts w:ascii="Verdana" w:hAnsi="Verdana" w:cs="Arial"/>
          <w:sz w:val="18"/>
          <w:szCs w:val="18"/>
        </w:rPr>
        <w:t>;</w:t>
      </w:r>
    </w:p>
    <w:p w:rsidRPr="00BC741C" w:rsidR="00EE0056" w:rsidP="000D0489" w:rsidRDefault="00EE0056" w14:paraId="111A14CF" w14:textId="77777777">
      <w:pPr>
        <w:widowControl w:val="0"/>
        <w:spacing w:line="240" w:lineRule="atLeast"/>
        <w:rPr>
          <w:rFonts w:ascii="Verdana" w:hAnsi="Verdana" w:cs="Arial"/>
          <w:sz w:val="18"/>
          <w:szCs w:val="18"/>
        </w:rPr>
      </w:pPr>
      <w:r w:rsidRPr="00BC741C">
        <w:rPr>
          <w:rFonts w:ascii="Verdana" w:hAnsi="Verdana" w:cs="Arial"/>
          <w:sz w:val="18"/>
          <w:szCs w:val="18"/>
        </w:rPr>
        <w:t>Zo is het, dat Wij, de Afdeling advisering van de Raad van State gehoord, en met gemeen overleg der Staten</w:t>
      </w:r>
      <w:r w:rsidRPr="00BC741C">
        <w:rPr>
          <w:rFonts w:ascii="Verdana" w:hAnsi="Verdana" w:cs="Arial"/>
          <w:sz w:val="18"/>
          <w:szCs w:val="18"/>
        </w:rPr>
        <w:noBreakHyphen/>
        <w:t>Generaal, hebben goedgevonden en verstaan, gelijk Wij goedvinden en verstaan bij deze:</w:t>
      </w:r>
    </w:p>
    <w:p w:rsidRPr="00BC741C" w:rsidR="00EE0056" w:rsidP="000D0489" w:rsidRDefault="00EE0056" w14:paraId="309D0CDC" w14:textId="77777777">
      <w:pPr>
        <w:widowControl w:val="0"/>
        <w:spacing w:line="240" w:lineRule="atLeast"/>
        <w:rPr>
          <w:rFonts w:ascii="Verdana" w:hAnsi="Verdana" w:cs="Arial"/>
          <w:sz w:val="18"/>
          <w:szCs w:val="18"/>
        </w:rPr>
      </w:pPr>
    </w:p>
    <w:p w:rsidRPr="00BC741C" w:rsidR="00EE0056" w:rsidP="000D0489" w:rsidRDefault="00EE0056" w14:paraId="14032E97" w14:textId="77777777">
      <w:pPr>
        <w:widowControl w:val="0"/>
        <w:spacing w:line="240" w:lineRule="atLeast"/>
        <w:rPr>
          <w:rFonts w:ascii="Verdana" w:hAnsi="Verdana" w:cs="Arial"/>
          <w:sz w:val="18"/>
          <w:szCs w:val="18"/>
        </w:rPr>
      </w:pPr>
    </w:p>
    <w:p w:rsidRPr="00BC741C" w:rsidR="00EE0056" w:rsidP="000D0489" w:rsidRDefault="00B37F00" w14:paraId="591F0217" w14:textId="77777777">
      <w:pPr>
        <w:widowControl w:val="0"/>
        <w:spacing w:line="240" w:lineRule="atLeast"/>
        <w:rPr>
          <w:rFonts w:ascii="Verdana" w:hAnsi="Verdana"/>
          <w:b/>
          <w:sz w:val="18"/>
          <w:szCs w:val="18"/>
        </w:rPr>
      </w:pPr>
      <w:r w:rsidRPr="00BC741C">
        <w:rPr>
          <w:rFonts w:ascii="Verdana" w:hAnsi="Verdana"/>
          <w:b/>
          <w:sz w:val="18"/>
          <w:szCs w:val="18"/>
        </w:rPr>
        <w:t>ARTIKEL I</w:t>
      </w:r>
    </w:p>
    <w:p w:rsidRPr="00BC741C" w:rsidR="00CA7D6D" w:rsidP="000D0489" w:rsidRDefault="00CA7D6D" w14:paraId="159FFEC8" w14:textId="77777777">
      <w:pPr>
        <w:widowControl w:val="0"/>
        <w:spacing w:line="240" w:lineRule="atLeast"/>
        <w:rPr>
          <w:rFonts w:ascii="Verdana" w:hAnsi="Verdana"/>
          <w:sz w:val="18"/>
          <w:szCs w:val="18"/>
        </w:rPr>
      </w:pPr>
    </w:p>
    <w:p w:rsidRPr="00BC741C" w:rsidR="00E6389B" w:rsidP="000D0489" w:rsidRDefault="00B37F00" w14:paraId="35FDEAA4" w14:textId="1FA05630">
      <w:pPr>
        <w:widowControl w:val="0"/>
        <w:spacing w:line="240" w:lineRule="atLeast"/>
        <w:rPr>
          <w:rFonts w:ascii="Verdana" w:hAnsi="Verdana"/>
          <w:sz w:val="18"/>
          <w:szCs w:val="18"/>
        </w:rPr>
      </w:pPr>
      <w:r w:rsidRPr="00BC741C">
        <w:rPr>
          <w:rFonts w:ascii="Verdana" w:hAnsi="Verdana"/>
          <w:sz w:val="18"/>
          <w:szCs w:val="18"/>
        </w:rPr>
        <w:t xml:space="preserve">De </w:t>
      </w:r>
      <w:r w:rsidRPr="00BC741C">
        <w:rPr>
          <w:rFonts w:ascii="Verdana" w:hAnsi="Verdana"/>
          <w:b/>
          <w:sz w:val="18"/>
          <w:szCs w:val="18"/>
        </w:rPr>
        <w:t xml:space="preserve">Wet </w:t>
      </w:r>
      <w:r w:rsidRPr="00BC741C" w:rsidR="004044D1">
        <w:rPr>
          <w:rFonts w:ascii="Verdana" w:hAnsi="Verdana"/>
          <w:b/>
          <w:sz w:val="18"/>
          <w:szCs w:val="18"/>
        </w:rPr>
        <w:t>op het financieel toezicht</w:t>
      </w:r>
      <w:r w:rsidRPr="00BC741C">
        <w:rPr>
          <w:rFonts w:ascii="Verdana" w:hAnsi="Verdana"/>
          <w:sz w:val="18"/>
          <w:szCs w:val="18"/>
        </w:rPr>
        <w:t xml:space="preserve"> wordt</w:t>
      </w:r>
      <w:r w:rsidRPr="00BC741C" w:rsidR="008E3B9E">
        <w:rPr>
          <w:rFonts w:ascii="Verdana" w:hAnsi="Verdana"/>
          <w:sz w:val="18"/>
          <w:szCs w:val="18"/>
        </w:rPr>
        <w:t xml:space="preserve"> als volgt</w:t>
      </w:r>
      <w:r w:rsidRPr="00BC741C">
        <w:rPr>
          <w:rFonts w:ascii="Verdana" w:hAnsi="Verdana"/>
          <w:sz w:val="18"/>
          <w:szCs w:val="18"/>
        </w:rPr>
        <w:t xml:space="preserve"> gewijzigd:</w:t>
      </w:r>
    </w:p>
    <w:p w:rsidRPr="00BC741C" w:rsidR="00B37F00" w:rsidP="000D0489" w:rsidRDefault="00B37F00" w14:paraId="691F60F4" w14:textId="77777777">
      <w:pPr>
        <w:widowControl w:val="0"/>
        <w:spacing w:line="240" w:lineRule="atLeast"/>
        <w:rPr>
          <w:rFonts w:ascii="Verdana" w:hAnsi="Verdana"/>
          <w:sz w:val="18"/>
          <w:szCs w:val="18"/>
        </w:rPr>
      </w:pPr>
    </w:p>
    <w:p w:rsidRPr="00BC741C" w:rsidR="00B37F00" w:rsidP="000D0489" w:rsidRDefault="00B37F00" w14:paraId="73D76680" w14:textId="77777777">
      <w:pPr>
        <w:widowControl w:val="0"/>
        <w:spacing w:line="240" w:lineRule="atLeast"/>
        <w:rPr>
          <w:rFonts w:ascii="Verdana" w:hAnsi="Verdana"/>
          <w:sz w:val="18"/>
          <w:szCs w:val="18"/>
        </w:rPr>
      </w:pPr>
      <w:r w:rsidRPr="00BC741C">
        <w:rPr>
          <w:rFonts w:ascii="Verdana" w:hAnsi="Verdana"/>
          <w:sz w:val="18"/>
          <w:szCs w:val="18"/>
        </w:rPr>
        <w:t>A</w:t>
      </w:r>
    </w:p>
    <w:p w:rsidRPr="00BC741C" w:rsidR="00E06EEB" w:rsidP="000D0489" w:rsidRDefault="00E06EEB" w14:paraId="1197572E" w14:textId="77777777">
      <w:pPr>
        <w:widowControl w:val="0"/>
        <w:spacing w:line="240" w:lineRule="atLeast"/>
        <w:rPr>
          <w:rFonts w:ascii="Verdana" w:hAnsi="Verdana"/>
          <w:sz w:val="18"/>
          <w:szCs w:val="18"/>
        </w:rPr>
      </w:pPr>
    </w:p>
    <w:p w:rsidRPr="00BC741C" w:rsidR="00681FDB" w:rsidP="000D0489" w:rsidRDefault="00681FDB" w14:paraId="4E0926D5" w14:textId="0779E622">
      <w:pPr>
        <w:widowControl w:val="0"/>
        <w:spacing w:line="240" w:lineRule="atLeast"/>
        <w:rPr>
          <w:rFonts w:ascii="Verdana" w:hAnsi="Verdana"/>
          <w:sz w:val="18"/>
          <w:szCs w:val="18"/>
        </w:rPr>
      </w:pPr>
      <w:r w:rsidRPr="00BC741C">
        <w:rPr>
          <w:rFonts w:ascii="Verdana" w:hAnsi="Verdana"/>
          <w:sz w:val="18"/>
          <w:szCs w:val="18"/>
        </w:rPr>
        <w:t>In artikel 1:1 word</w:t>
      </w:r>
      <w:r w:rsidRPr="00BC741C" w:rsidR="00DA7D53">
        <w:rPr>
          <w:rFonts w:ascii="Verdana" w:hAnsi="Verdana"/>
          <w:sz w:val="18"/>
          <w:szCs w:val="18"/>
        </w:rPr>
        <w:t>en</w:t>
      </w:r>
      <w:r w:rsidRPr="00BC741C">
        <w:rPr>
          <w:rFonts w:ascii="Verdana" w:hAnsi="Verdana"/>
          <w:sz w:val="18"/>
          <w:szCs w:val="18"/>
        </w:rPr>
        <w:t xml:space="preserve"> in de alfabetische rangschikking </w:t>
      </w:r>
      <w:r w:rsidRPr="00BC741C" w:rsidR="00DA7D53">
        <w:rPr>
          <w:rFonts w:ascii="Verdana" w:hAnsi="Verdana"/>
          <w:sz w:val="18"/>
          <w:szCs w:val="18"/>
        </w:rPr>
        <w:t>drie</w:t>
      </w:r>
      <w:r w:rsidRPr="00BC741C">
        <w:rPr>
          <w:rFonts w:ascii="Verdana" w:hAnsi="Verdana"/>
          <w:sz w:val="18"/>
          <w:szCs w:val="18"/>
        </w:rPr>
        <w:t xml:space="preserve"> definitie</w:t>
      </w:r>
      <w:r w:rsidRPr="00BC741C" w:rsidR="00DA7D53">
        <w:rPr>
          <w:rFonts w:ascii="Verdana" w:hAnsi="Verdana"/>
          <w:sz w:val="18"/>
          <w:szCs w:val="18"/>
        </w:rPr>
        <w:t>s</w:t>
      </w:r>
      <w:r w:rsidRPr="00BC741C">
        <w:rPr>
          <w:rFonts w:ascii="Verdana" w:hAnsi="Verdana"/>
          <w:sz w:val="18"/>
          <w:szCs w:val="18"/>
        </w:rPr>
        <w:t xml:space="preserve"> ingevoegd, luidende:</w:t>
      </w:r>
    </w:p>
    <w:p w:rsidRPr="00BC741C" w:rsidR="00681FDB" w:rsidP="000D0489" w:rsidRDefault="00681FDB" w14:paraId="5BA46D7C" w14:textId="77777777">
      <w:pPr>
        <w:widowControl w:val="0"/>
        <w:spacing w:line="240" w:lineRule="atLeast"/>
        <w:rPr>
          <w:rFonts w:ascii="Verdana" w:hAnsi="Verdana"/>
          <w:i/>
          <w:iCs/>
          <w:sz w:val="18"/>
          <w:szCs w:val="18"/>
        </w:rPr>
      </w:pPr>
    </w:p>
    <w:p w:rsidRPr="00BC741C" w:rsidR="00780667" w:rsidP="000D0489" w:rsidRDefault="00DA7D53" w14:paraId="303A20E8" w14:textId="324056B9">
      <w:pPr>
        <w:widowControl w:val="0"/>
        <w:spacing w:line="240" w:lineRule="atLeast"/>
        <w:rPr>
          <w:rFonts w:ascii="Verdana" w:hAnsi="Verdana"/>
          <w:sz w:val="18"/>
          <w:szCs w:val="18"/>
        </w:rPr>
      </w:pPr>
      <w:bookmarkStart w:name="_Hlk185935991" w:id="2"/>
      <w:r w:rsidRPr="00BC741C">
        <w:rPr>
          <w:rFonts w:ascii="Verdana" w:hAnsi="Verdana"/>
          <w:i/>
          <w:iCs/>
          <w:sz w:val="18"/>
          <w:szCs w:val="18"/>
        </w:rPr>
        <w:t>initiëren van leningen:</w:t>
      </w:r>
      <w:r w:rsidRPr="00BC741C">
        <w:rPr>
          <w:rFonts w:ascii="Verdana" w:hAnsi="Verdana"/>
          <w:sz w:val="18"/>
          <w:szCs w:val="18"/>
        </w:rPr>
        <w:t xml:space="preserve"> het verstrekken van een lening</w:t>
      </w:r>
      <w:r w:rsidRPr="00BC741C" w:rsidR="00780667">
        <w:rPr>
          <w:rFonts w:ascii="Verdana" w:hAnsi="Verdana"/>
          <w:sz w:val="18"/>
          <w:szCs w:val="18"/>
        </w:rPr>
        <w:t>:</w:t>
      </w:r>
    </w:p>
    <w:p w:rsidRPr="00BC741C" w:rsidR="00780667" w:rsidP="000D0489" w:rsidRDefault="00DA7D53" w14:paraId="13A75EC5" w14:textId="52086506">
      <w:pPr>
        <w:pStyle w:val="Lijstalinea"/>
        <w:widowControl w:val="0"/>
        <w:numPr>
          <w:ilvl w:val="0"/>
          <w:numId w:val="20"/>
        </w:numPr>
        <w:spacing w:after="0" w:line="240" w:lineRule="atLeast"/>
        <w:contextualSpacing w:val="0"/>
        <w:rPr>
          <w:szCs w:val="18"/>
        </w:rPr>
      </w:pPr>
      <w:r w:rsidRPr="00BC741C">
        <w:rPr>
          <w:szCs w:val="18"/>
        </w:rPr>
        <w:t>rechtstreeks door een beleggingsinstelling</w:t>
      </w:r>
      <w:r w:rsidRPr="00BC741C" w:rsidR="0021412D">
        <w:rPr>
          <w:szCs w:val="18"/>
        </w:rPr>
        <w:t xml:space="preserve"> als oorspronkelijke </w:t>
      </w:r>
      <w:r w:rsidR="004F6F01">
        <w:rPr>
          <w:szCs w:val="18"/>
        </w:rPr>
        <w:t>verstrekker</w:t>
      </w:r>
      <w:r w:rsidRPr="00BC741C" w:rsidR="0021412D">
        <w:rPr>
          <w:szCs w:val="18"/>
        </w:rPr>
        <w:t xml:space="preserve"> van de lening</w:t>
      </w:r>
      <w:r w:rsidRPr="00BC741C">
        <w:rPr>
          <w:szCs w:val="18"/>
        </w:rPr>
        <w:t xml:space="preserve">; of </w:t>
      </w:r>
    </w:p>
    <w:p w:rsidRPr="00BC741C" w:rsidR="00DA7D53" w:rsidP="000D0489" w:rsidRDefault="00DA7D53" w14:paraId="2719E2DD" w14:textId="31F2A4B0">
      <w:pPr>
        <w:pStyle w:val="Lijstalinea"/>
        <w:widowControl w:val="0"/>
        <w:numPr>
          <w:ilvl w:val="0"/>
          <w:numId w:val="20"/>
        </w:numPr>
        <w:spacing w:after="0" w:line="240" w:lineRule="atLeast"/>
        <w:contextualSpacing w:val="0"/>
        <w:rPr>
          <w:szCs w:val="18"/>
        </w:rPr>
      </w:pPr>
      <w:r w:rsidRPr="00BC741C">
        <w:rPr>
          <w:szCs w:val="18"/>
        </w:rPr>
        <w:t xml:space="preserve">indirect via een derde of </w:t>
      </w:r>
      <w:r w:rsidRPr="00BC741C" w:rsidR="00526E2A">
        <w:rPr>
          <w:rFonts w:cs="Arial"/>
          <w:szCs w:val="18"/>
        </w:rPr>
        <w:t>voor een bijzonder doel opgerichte entiteit</w:t>
      </w:r>
      <w:r w:rsidRPr="00BC741C">
        <w:rPr>
          <w:szCs w:val="18"/>
        </w:rPr>
        <w:t xml:space="preserve"> d</w:t>
      </w:r>
      <w:r w:rsidRPr="00BC741C" w:rsidR="00526E2A">
        <w:rPr>
          <w:szCs w:val="18"/>
        </w:rPr>
        <w:t>ie</w:t>
      </w:r>
      <w:r w:rsidRPr="00BC741C">
        <w:rPr>
          <w:szCs w:val="18"/>
        </w:rPr>
        <w:t xml:space="preserve"> een lening </w:t>
      </w:r>
      <w:r w:rsidR="008D4AC4">
        <w:rPr>
          <w:szCs w:val="18"/>
        </w:rPr>
        <w:t xml:space="preserve">verstrekt </w:t>
      </w:r>
      <w:r w:rsidRPr="00BC741C">
        <w:rPr>
          <w:szCs w:val="18"/>
        </w:rPr>
        <w:t>voor of namens de beleggingsinstelling</w:t>
      </w:r>
      <w:r w:rsidRPr="00BC741C" w:rsidR="00780667">
        <w:rPr>
          <w:szCs w:val="18"/>
        </w:rPr>
        <w:t xml:space="preserve"> </w:t>
      </w:r>
      <w:r w:rsidRPr="00BC741C">
        <w:rPr>
          <w:szCs w:val="18"/>
        </w:rPr>
        <w:t>of</w:t>
      </w:r>
      <w:r w:rsidRPr="00BC741C" w:rsidR="00F3710F">
        <w:rPr>
          <w:szCs w:val="18"/>
        </w:rPr>
        <w:t xml:space="preserve"> de</w:t>
      </w:r>
      <w:r w:rsidRPr="00BC741C">
        <w:rPr>
          <w:szCs w:val="18"/>
        </w:rPr>
        <w:t xml:space="preserve"> beheerder </w:t>
      </w:r>
      <w:r w:rsidRPr="00BC741C" w:rsidR="00F3710F">
        <w:rPr>
          <w:szCs w:val="18"/>
        </w:rPr>
        <w:t xml:space="preserve">van </w:t>
      </w:r>
      <w:r w:rsidRPr="00BC741C">
        <w:rPr>
          <w:szCs w:val="18"/>
        </w:rPr>
        <w:t>de beleggingsinstelling</w:t>
      </w:r>
      <w:r w:rsidR="006A6858">
        <w:rPr>
          <w:szCs w:val="18"/>
        </w:rPr>
        <w:t xml:space="preserve"> </w:t>
      </w:r>
      <w:r w:rsidR="007C04EF">
        <w:rPr>
          <w:szCs w:val="18"/>
        </w:rPr>
        <w:t xml:space="preserve">met betrekking tot </w:t>
      </w:r>
      <w:r w:rsidR="004F6F01">
        <w:rPr>
          <w:szCs w:val="18"/>
        </w:rPr>
        <w:t>de beleggingsinstelling</w:t>
      </w:r>
      <w:r w:rsidR="003B151E">
        <w:rPr>
          <w:szCs w:val="18"/>
        </w:rPr>
        <w:t>,</w:t>
      </w:r>
      <w:r w:rsidRPr="00BC741C">
        <w:rPr>
          <w:szCs w:val="18"/>
        </w:rPr>
        <w:t xml:space="preserve"> waarbij de</w:t>
      </w:r>
      <w:r w:rsidRPr="00BC741C" w:rsidR="00780667">
        <w:rPr>
          <w:szCs w:val="18"/>
        </w:rPr>
        <w:t xml:space="preserve"> </w:t>
      </w:r>
      <w:r w:rsidRPr="00BC741C">
        <w:rPr>
          <w:szCs w:val="18"/>
        </w:rPr>
        <w:t xml:space="preserve">beleggingsinstelling </w:t>
      </w:r>
      <w:r w:rsidRPr="00BC741C" w:rsidR="00780667">
        <w:rPr>
          <w:szCs w:val="18"/>
        </w:rPr>
        <w:t xml:space="preserve">of de beheerder </w:t>
      </w:r>
      <w:r w:rsidRPr="00BC741C">
        <w:rPr>
          <w:szCs w:val="18"/>
        </w:rPr>
        <w:t>betrokken is bij het structureren van de lening of het definiëren of overeenkomen van de kenmerken</w:t>
      </w:r>
      <w:r w:rsidRPr="00BC741C" w:rsidR="00780667">
        <w:rPr>
          <w:szCs w:val="18"/>
        </w:rPr>
        <w:t xml:space="preserve"> van de lening alvorens blootstelling aan de lening te verkrijgen;</w:t>
      </w:r>
    </w:p>
    <w:bookmarkEnd w:id="2"/>
    <w:p w:rsidR="00AE6142" w:rsidP="000D0489" w:rsidRDefault="00AE6142" w14:paraId="3DF32562" w14:textId="77777777">
      <w:pPr>
        <w:widowControl w:val="0"/>
        <w:spacing w:line="240" w:lineRule="atLeast"/>
        <w:rPr>
          <w:rFonts w:ascii="Verdana" w:hAnsi="Verdana"/>
          <w:i/>
          <w:iCs/>
          <w:sz w:val="18"/>
          <w:szCs w:val="18"/>
        </w:rPr>
      </w:pPr>
    </w:p>
    <w:p w:rsidR="00DA7D53" w:rsidP="000D0489" w:rsidRDefault="00DA7D53" w14:paraId="37B989F2" w14:textId="5616A635">
      <w:pPr>
        <w:widowControl w:val="0"/>
        <w:spacing w:line="240" w:lineRule="atLeast"/>
        <w:rPr>
          <w:rFonts w:ascii="Verdana" w:hAnsi="Verdana"/>
          <w:sz w:val="18"/>
          <w:szCs w:val="18"/>
        </w:rPr>
      </w:pPr>
      <w:proofErr w:type="spellStart"/>
      <w:r w:rsidRPr="00BC741C">
        <w:rPr>
          <w:rFonts w:ascii="Verdana" w:hAnsi="Verdana"/>
          <w:i/>
          <w:iCs/>
          <w:sz w:val="18"/>
          <w:szCs w:val="18"/>
        </w:rPr>
        <w:t>leninginitiërende</w:t>
      </w:r>
      <w:proofErr w:type="spellEnd"/>
      <w:r w:rsidRPr="00BC741C">
        <w:rPr>
          <w:rFonts w:ascii="Verdana" w:hAnsi="Verdana"/>
          <w:i/>
          <w:iCs/>
          <w:sz w:val="18"/>
          <w:szCs w:val="18"/>
        </w:rPr>
        <w:t xml:space="preserve"> beleggingsinstelling:</w:t>
      </w:r>
      <w:r w:rsidRPr="00BC741C">
        <w:rPr>
          <w:rFonts w:ascii="Verdana" w:hAnsi="Verdana"/>
          <w:sz w:val="18"/>
          <w:szCs w:val="18"/>
        </w:rPr>
        <w:t xml:space="preserve"> </w:t>
      </w:r>
      <w:bookmarkStart w:name="_Hlk185937360" w:id="3"/>
      <w:r w:rsidRPr="00BC741C">
        <w:rPr>
          <w:rFonts w:ascii="Verdana" w:hAnsi="Verdana"/>
          <w:sz w:val="18"/>
          <w:szCs w:val="18"/>
        </w:rPr>
        <w:t xml:space="preserve">een beleggingsinstelling waarvan de beleggingsstrategie voornamelijk bestaat uit het </w:t>
      </w:r>
      <w:r w:rsidR="008D4AC4">
        <w:rPr>
          <w:rFonts w:ascii="Verdana" w:hAnsi="Verdana"/>
          <w:sz w:val="18"/>
          <w:szCs w:val="18"/>
        </w:rPr>
        <w:t>verstrekken</w:t>
      </w:r>
      <w:r w:rsidRPr="00BC741C">
        <w:rPr>
          <w:rFonts w:ascii="Verdana" w:hAnsi="Verdana"/>
          <w:sz w:val="18"/>
          <w:szCs w:val="18"/>
        </w:rPr>
        <w:t xml:space="preserve"> van leningen of waarvan de </w:t>
      </w:r>
      <w:r w:rsidR="008D4AC4">
        <w:rPr>
          <w:rFonts w:ascii="Verdana" w:hAnsi="Verdana"/>
          <w:sz w:val="18"/>
          <w:szCs w:val="18"/>
        </w:rPr>
        <w:t>verstrekte</w:t>
      </w:r>
      <w:r w:rsidRPr="00BC741C">
        <w:rPr>
          <w:rFonts w:ascii="Verdana" w:hAnsi="Verdana"/>
          <w:sz w:val="18"/>
          <w:szCs w:val="18"/>
        </w:rPr>
        <w:t xml:space="preserve"> leningen een notionele waarde hebben die ten minste vijftig procent van</w:t>
      </w:r>
      <w:r w:rsidRPr="00BC741C" w:rsidR="00F3710F">
        <w:rPr>
          <w:rFonts w:ascii="Verdana" w:hAnsi="Verdana"/>
          <w:sz w:val="18"/>
          <w:szCs w:val="18"/>
        </w:rPr>
        <w:t xml:space="preserve"> de </w:t>
      </w:r>
      <w:r w:rsidRPr="00BC741C">
        <w:rPr>
          <w:rFonts w:ascii="Verdana" w:hAnsi="Verdana"/>
          <w:sz w:val="18"/>
          <w:szCs w:val="18"/>
        </w:rPr>
        <w:t>intrinsieke waarde</w:t>
      </w:r>
      <w:r w:rsidRPr="00BC741C" w:rsidR="00F3710F">
        <w:rPr>
          <w:rFonts w:ascii="Verdana" w:hAnsi="Verdana"/>
          <w:sz w:val="18"/>
          <w:szCs w:val="18"/>
        </w:rPr>
        <w:t xml:space="preserve"> van de beleggingsinstelling</w:t>
      </w:r>
      <w:r w:rsidRPr="00BC741C">
        <w:rPr>
          <w:rFonts w:ascii="Verdana" w:hAnsi="Verdana"/>
          <w:sz w:val="18"/>
          <w:szCs w:val="18"/>
        </w:rPr>
        <w:t xml:space="preserve"> vertegenwoordigt</w:t>
      </w:r>
      <w:bookmarkEnd w:id="3"/>
      <w:r w:rsidRPr="00BC741C">
        <w:rPr>
          <w:rFonts w:ascii="Verdana" w:hAnsi="Verdana"/>
          <w:sz w:val="18"/>
          <w:szCs w:val="18"/>
        </w:rPr>
        <w:t>;</w:t>
      </w:r>
    </w:p>
    <w:p w:rsidRPr="00BC741C" w:rsidR="008069B0" w:rsidP="000D0489" w:rsidRDefault="008069B0" w14:paraId="1C75801A" w14:textId="77777777">
      <w:pPr>
        <w:widowControl w:val="0"/>
        <w:spacing w:line="240" w:lineRule="atLeast"/>
        <w:rPr>
          <w:rFonts w:ascii="Verdana" w:hAnsi="Verdana"/>
          <w:sz w:val="18"/>
          <w:szCs w:val="18"/>
        </w:rPr>
      </w:pPr>
    </w:p>
    <w:p w:rsidRPr="00BC741C" w:rsidR="00E06EEB" w:rsidP="000D0489" w:rsidRDefault="00E06EEB" w14:paraId="4C43DBF5" w14:textId="2EC52241">
      <w:pPr>
        <w:widowControl w:val="0"/>
        <w:spacing w:line="240" w:lineRule="atLeast"/>
        <w:rPr>
          <w:rFonts w:ascii="Verdana" w:hAnsi="Verdana"/>
          <w:sz w:val="18"/>
          <w:szCs w:val="18"/>
        </w:rPr>
      </w:pPr>
      <w:r w:rsidRPr="00BC741C">
        <w:rPr>
          <w:rFonts w:ascii="Verdana" w:hAnsi="Verdana"/>
          <w:i/>
          <w:iCs/>
          <w:sz w:val="18"/>
          <w:szCs w:val="18"/>
        </w:rPr>
        <w:t>vierde anti-witwasrichtlijn</w:t>
      </w:r>
      <w:r w:rsidRPr="00BC741C">
        <w:rPr>
          <w:rFonts w:ascii="Verdana" w:hAnsi="Verdana"/>
          <w:sz w:val="18"/>
          <w:szCs w:val="18"/>
        </w:rPr>
        <w:t xml:space="preserve">: </w:t>
      </w:r>
      <w:bookmarkStart w:name="_Hlk178763936" w:id="4"/>
      <w:r w:rsidR="00BC741C">
        <w:rPr>
          <w:rFonts w:ascii="Verdana" w:hAnsi="Verdana"/>
          <w:sz w:val="18"/>
          <w:szCs w:val="18"/>
        </w:rPr>
        <w:t>R</w:t>
      </w:r>
      <w:r w:rsidRPr="00BC741C">
        <w:rPr>
          <w:rFonts w:ascii="Verdana" w:hAnsi="Verdana"/>
          <w:sz w:val="18"/>
          <w:szCs w:val="18"/>
        </w:rPr>
        <w:t xml:space="preserve">ichtlijn </w:t>
      </w:r>
      <w:r w:rsidR="00AE6142">
        <w:rPr>
          <w:rFonts w:ascii="Verdana" w:hAnsi="Verdana"/>
          <w:sz w:val="18"/>
          <w:szCs w:val="18"/>
        </w:rPr>
        <w:t xml:space="preserve">(EU) </w:t>
      </w:r>
      <w:r w:rsidRPr="00BC741C">
        <w:rPr>
          <w:rFonts w:ascii="Verdana" w:hAnsi="Verdana"/>
          <w:sz w:val="18"/>
          <w:szCs w:val="18"/>
        </w:rPr>
        <w:t xml:space="preserve">2015/849 van het Europees Parlement en de Raad van 20 mei 2015 inzake de voorkoming van het gebruik van het financiële stelsel voor het witwassen van geld of terrorismefinanciering, </w:t>
      </w:r>
      <w:r w:rsidRPr="00BC741C">
        <w:rPr>
          <w:rFonts w:ascii="Verdana" w:hAnsi="Verdana"/>
          <w:sz w:val="18"/>
          <w:szCs w:val="18"/>
        </w:rPr>
        <w:lastRenderedPageBreak/>
        <w:t>tot wijziging van Verordening (EU) nr. 648/2012 van het Europees Parlement en de Raad en tot intrekking van Richtlijn 2005/60 van het Europees Parlement en de Raad en Richtlijn 2006/70/EG van de Commissie</w:t>
      </w:r>
      <w:bookmarkEnd w:id="4"/>
      <w:r w:rsidRPr="00BC741C">
        <w:rPr>
          <w:rFonts w:ascii="Verdana" w:hAnsi="Verdana"/>
          <w:sz w:val="18"/>
          <w:szCs w:val="18"/>
        </w:rPr>
        <w:t>;</w:t>
      </w:r>
    </w:p>
    <w:p w:rsidRPr="00BC741C" w:rsidR="00E06EEB" w:rsidP="000D0489" w:rsidRDefault="00E06EEB" w14:paraId="03EF9584" w14:textId="77777777">
      <w:pPr>
        <w:widowControl w:val="0"/>
        <w:spacing w:line="240" w:lineRule="atLeast"/>
        <w:rPr>
          <w:rFonts w:ascii="Verdana" w:hAnsi="Verdana"/>
          <w:sz w:val="18"/>
          <w:szCs w:val="18"/>
        </w:rPr>
      </w:pPr>
    </w:p>
    <w:p w:rsidRPr="00BC741C" w:rsidR="00E06EEB" w:rsidP="000D0489" w:rsidRDefault="00E06EEB" w14:paraId="35707F8F" w14:textId="00B93F4F">
      <w:pPr>
        <w:widowControl w:val="0"/>
        <w:spacing w:line="240" w:lineRule="atLeast"/>
        <w:rPr>
          <w:rFonts w:ascii="Verdana" w:hAnsi="Verdana"/>
          <w:sz w:val="18"/>
          <w:szCs w:val="18"/>
        </w:rPr>
      </w:pPr>
      <w:r w:rsidRPr="00BC741C">
        <w:rPr>
          <w:rFonts w:ascii="Verdana" w:hAnsi="Verdana"/>
          <w:sz w:val="18"/>
          <w:szCs w:val="18"/>
        </w:rPr>
        <w:t>B</w:t>
      </w:r>
    </w:p>
    <w:p w:rsidRPr="00BC741C" w:rsidR="004044D1" w:rsidP="000D0489" w:rsidRDefault="004044D1" w14:paraId="33DE2702" w14:textId="049CBF58">
      <w:pPr>
        <w:spacing w:line="240" w:lineRule="atLeast"/>
        <w:rPr>
          <w:sz w:val="18"/>
          <w:szCs w:val="18"/>
        </w:rPr>
      </w:pPr>
      <w:r w:rsidRPr="00BC741C">
        <w:rPr>
          <w:sz w:val="18"/>
          <w:szCs w:val="18"/>
        </w:rPr>
        <w:t xml:space="preserve"> </w:t>
      </w:r>
    </w:p>
    <w:p w:rsidRPr="00BC741C" w:rsidR="004044D1" w:rsidP="000D0489" w:rsidRDefault="004044D1" w14:paraId="6C8B50D0" w14:textId="77777777">
      <w:pPr>
        <w:spacing w:line="240" w:lineRule="atLeast"/>
        <w:rPr>
          <w:rFonts w:ascii="Verdana" w:hAnsi="Verdana"/>
          <w:sz w:val="18"/>
          <w:szCs w:val="18"/>
        </w:rPr>
      </w:pPr>
      <w:r w:rsidRPr="00BC741C">
        <w:rPr>
          <w:rFonts w:ascii="Verdana" w:hAnsi="Verdana"/>
          <w:sz w:val="18"/>
          <w:szCs w:val="18"/>
        </w:rPr>
        <w:t>Artikel 1:13b wordt als volgt gewijzigd:</w:t>
      </w:r>
    </w:p>
    <w:p w:rsidR="000D0489" w:rsidP="000D0489" w:rsidRDefault="000D0489" w14:paraId="71477482" w14:textId="77777777">
      <w:pPr>
        <w:spacing w:line="240" w:lineRule="atLeast"/>
        <w:rPr>
          <w:rFonts w:ascii="Verdana" w:hAnsi="Verdana"/>
          <w:sz w:val="18"/>
          <w:szCs w:val="18"/>
        </w:rPr>
      </w:pPr>
    </w:p>
    <w:p w:rsidRPr="00BC741C" w:rsidR="004044D1" w:rsidP="000D0489" w:rsidRDefault="004044D1" w14:paraId="37A83AA4" w14:textId="340CFCB5">
      <w:pPr>
        <w:spacing w:line="240" w:lineRule="atLeast"/>
        <w:rPr>
          <w:rFonts w:ascii="Verdana" w:hAnsi="Verdana"/>
          <w:sz w:val="18"/>
          <w:szCs w:val="18"/>
        </w:rPr>
      </w:pPr>
      <w:r w:rsidRPr="00BC741C">
        <w:rPr>
          <w:rFonts w:ascii="Verdana" w:hAnsi="Verdana"/>
          <w:sz w:val="18"/>
          <w:szCs w:val="18"/>
        </w:rPr>
        <w:t xml:space="preserve">1. Het eerste lid wordt als volgt gewijzigd: </w:t>
      </w:r>
    </w:p>
    <w:p w:rsidRPr="00BC741C" w:rsidR="00BB49A6" w:rsidP="000D0489" w:rsidRDefault="00BB49A6" w14:paraId="7A961D53" w14:textId="77777777">
      <w:pPr>
        <w:spacing w:line="240" w:lineRule="atLeast"/>
        <w:rPr>
          <w:rFonts w:ascii="Verdana" w:hAnsi="Verdana"/>
          <w:sz w:val="18"/>
          <w:szCs w:val="18"/>
        </w:rPr>
      </w:pPr>
    </w:p>
    <w:p w:rsidRPr="00BC741C" w:rsidR="004044D1" w:rsidP="000D0489" w:rsidRDefault="004044D1" w14:paraId="4BDE81D1" w14:textId="316349B8">
      <w:pPr>
        <w:spacing w:line="240" w:lineRule="atLeast"/>
        <w:rPr>
          <w:rFonts w:ascii="Verdana" w:hAnsi="Verdana"/>
          <w:sz w:val="18"/>
          <w:szCs w:val="18"/>
        </w:rPr>
      </w:pPr>
      <w:r w:rsidRPr="00BC741C">
        <w:rPr>
          <w:rFonts w:ascii="Verdana" w:hAnsi="Verdana"/>
          <w:sz w:val="18"/>
          <w:szCs w:val="18"/>
        </w:rPr>
        <w:t>1</w:t>
      </w:r>
      <w:r w:rsidRPr="00BC741C" w:rsidR="00BB49A6">
        <w:rPr>
          <w:rFonts w:ascii="Verdana" w:hAnsi="Verdana"/>
          <w:sz w:val="18"/>
          <w:szCs w:val="18"/>
        </w:rPr>
        <w:t>°</w:t>
      </w:r>
      <w:r w:rsidRPr="00BC741C">
        <w:rPr>
          <w:rFonts w:ascii="Verdana" w:hAnsi="Verdana"/>
          <w:sz w:val="18"/>
          <w:szCs w:val="18"/>
        </w:rPr>
        <w:t>. Onderdeel b komt te luiden:</w:t>
      </w:r>
    </w:p>
    <w:p w:rsidRPr="00BC741C" w:rsidR="004044D1" w:rsidP="000D0489" w:rsidRDefault="004044D1" w14:paraId="3226F968" w14:textId="42B97D99">
      <w:pPr>
        <w:spacing w:line="240" w:lineRule="atLeast"/>
        <w:rPr>
          <w:rFonts w:ascii="Verdana" w:hAnsi="Verdana"/>
          <w:sz w:val="18"/>
          <w:szCs w:val="18"/>
        </w:rPr>
      </w:pPr>
      <w:bookmarkStart w:name="_Hlk169796209" w:id="5"/>
      <w:r w:rsidRPr="00BC741C">
        <w:rPr>
          <w:rFonts w:ascii="Verdana" w:hAnsi="Verdana"/>
          <w:sz w:val="18"/>
          <w:szCs w:val="18"/>
        </w:rPr>
        <w:t xml:space="preserve">b. </w:t>
      </w:r>
      <w:bookmarkStart w:name="_Hlk172710007" w:id="6"/>
      <w:r w:rsidRPr="00BC741C">
        <w:rPr>
          <w:rFonts w:ascii="Verdana" w:hAnsi="Verdana"/>
          <w:sz w:val="18"/>
          <w:szCs w:val="18"/>
        </w:rPr>
        <w:t>de staat waar de beheerder is gevestigd niet is geïdentificeerd als een staat met een hoog risico overeenkomstig artikel 9, tweede lid, van</w:t>
      </w:r>
      <w:r w:rsidRPr="00BC741C" w:rsidR="00E06EEB">
        <w:rPr>
          <w:rFonts w:ascii="Verdana" w:hAnsi="Verdana"/>
          <w:sz w:val="18"/>
          <w:szCs w:val="18"/>
        </w:rPr>
        <w:t xml:space="preserve"> de vierde anti-witwasrichtlijn</w:t>
      </w:r>
      <w:bookmarkEnd w:id="6"/>
      <w:r w:rsidRPr="00BC741C">
        <w:rPr>
          <w:rFonts w:ascii="Verdana" w:hAnsi="Verdana"/>
          <w:sz w:val="18"/>
          <w:szCs w:val="18"/>
        </w:rPr>
        <w:t>;</w:t>
      </w:r>
    </w:p>
    <w:bookmarkEnd w:id="5"/>
    <w:p w:rsidRPr="00BC741C" w:rsidR="00BB49A6" w:rsidP="000D0489" w:rsidRDefault="00BB49A6" w14:paraId="7F564B9F" w14:textId="77777777">
      <w:pPr>
        <w:spacing w:line="240" w:lineRule="atLeast"/>
        <w:rPr>
          <w:rFonts w:ascii="Verdana" w:hAnsi="Verdana"/>
          <w:sz w:val="18"/>
          <w:szCs w:val="18"/>
        </w:rPr>
      </w:pPr>
    </w:p>
    <w:p w:rsidRPr="00BC741C" w:rsidR="004044D1" w:rsidP="000D0489" w:rsidRDefault="004044D1" w14:paraId="1C3AD364" w14:textId="4CAAC669">
      <w:pPr>
        <w:spacing w:line="240" w:lineRule="atLeast"/>
        <w:rPr>
          <w:rFonts w:ascii="Verdana" w:hAnsi="Verdana"/>
          <w:sz w:val="18"/>
          <w:szCs w:val="18"/>
        </w:rPr>
      </w:pPr>
      <w:r w:rsidRPr="00BC741C">
        <w:rPr>
          <w:rFonts w:ascii="Verdana" w:hAnsi="Verdana"/>
          <w:sz w:val="18"/>
          <w:szCs w:val="18"/>
        </w:rPr>
        <w:t>2</w:t>
      </w:r>
      <w:r w:rsidRPr="00BC741C" w:rsidR="00BB49A6">
        <w:rPr>
          <w:rFonts w:ascii="Verdana" w:hAnsi="Verdana"/>
          <w:sz w:val="18"/>
          <w:szCs w:val="18"/>
        </w:rPr>
        <w:t>°</w:t>
      </w:r>
      <w:r w:rsidRPr="00BC741C">
        <w:rPr>
          <w:rFonts w:ascii="Verdana" w:hAnsi="Verdana"/>
          <w:sz w:val="18"/>
          <w:szCs w:val="18"/>
        </w:rPr>
        <w:t>. Onder vervanging van de punt aan het slot van onderdeel c, door een puntkomma wordt een onderdeel toegevoegd, luidende:</w:t>
      </w:r>
    </w:p>
    <w:p w:rsidRPr="00BC741C" w:rsidR="004044D1" w:rsidP="000D0489" w:rsidRDefault="004044D1" w14:paraId="17CC572E" w14:textId="285AAC77">
      <w:pPr>
        <w:spacing w:line="240" w:lineRule="atLeast"/>
        <w:rPr>
          <w:rFonts w:ascii="Verdana" w:hAnsi="Verdana"/>
          <w:sz w:val="18"/>
          <w:szCs w:val="18"/>
        </w:rPr>
      </w:pPr>
      <w:r w:rsidRPr="00BC741C">
        <w:rPr>
          <w:rFonts w:ascii="Verdana" w:hAnsi="Verdana"/>
          <w:sz w:val="18"/>
          <w:szCs w:val="18"/>
        </w:rPr>
        <w:t xml:space="preserve">d. </w:t>
      </w:r>
      <w:bookmarkStart w:name="_Hlk169865001" w:id="7"/>
      <w:r w:rsidRPr="00BC741C">
        <w:rPr>
          <w:rFonts w:ascii="Verdana" w:hAnsi="Verdana"/>
          <w:sz w:val="18"/>
          <w:szCs w:val="18"/>
        </w:rPr>
        <w:t xml:space="preserve">de staat waar de beheerder is gevestigd een overeenkomst met Nederland heeft gesloten </w:t>
      </w:r>
      <w:bookmarkStart w:name="_Hlk172711236" w:id="8"/>
      <w:r w:rsidRPr="00BC741C">
        <w:rPr>
          <w:rFonts w:ascii="Verdana" w:hAnsi="Verdana"/>
          <w:sz w:val="18"/>
          <w:szCs w:val="18"/>
        </w:rPr>
        <w:t xml:space="preserve">die informatie-uitwisseling waarborgt overeenkomstig </w:t>
      </w:r>
      <w:bookmarkStart w:name="_Hlk172721855" w:id="9"/>
      <w:r w:rsidRPr="00BC741C">
        <w:rPr>
          <w:rFonts w:ascii="Verdana" w:hAnsi="Verdana"/>
          <w:sz w:val="18"/>
          <w:szCs w:val="18"/>
        </w:rPr>
        <w:t>de normen van artikel 26 van het OESO-Modelverdrag inzake dubbele belasting</w:t>
      </w:r>
      <w:r w:rsidRPr="00BC741C" w:rsidR="002A3576">
        <w:rPr>
          <w:rFonts w:ascii="Verdana" w:hAnsi="Verdana"/>
          <w:sz w:val="18"/>
          <w:szCs w:val="18"/>
        </w:rPr>
        <w:t xml:space="preserve"> naar het inkomen en naar het vermogen</w:t>
      </w:r>
      <w:r w:rsidRPr="00BC741C">
        <w:rPr>
          <w:rFonts w:ascii="Verdana" w:hAnsi="Verdana"/>
          <w:sz w:val="18"/>
          <w:szCs w:val="18"/>
        </w:rPr>
        <w:t xml:space="preserve"> en de desbetreffende staat niet wordt genoemd in bijlage I bij de conclusies van de Raad over de herziene EU-lijst van jurisdicties die niet-coöperatief zijn op belastinggebied. </w:t>
      </w:r>
      <w:bookmarkEnd w:id="7"/>
    </w:p>
    <w:bookmarkEnd w:id="8"/>
    <w:bookmarkEnd w:id="9"/>
    <w:p w:rsidRPr="00BC741C" w:rsidR="00B840E9" w:rsidP="000D0489" w:rsidRDefault="00B840E9" w14:paraId="5848AA09" w14:textId="77777777">
      <w:pPr>
        <w:spacing w:line="240" w:lineRule="atLeast"/>
        <w:rPr>
          <w:rFonts w:ascii="Verdana" w:hAnsi="Verdana"/>
          <w:sz w:val="18"/>
          <w:szCs w:val="18"/>
        </w:rPr>
      </w:pPr>
    </w:p>
    <w:p w:rsidRPr="00BC741C" w:rsidR="004044D1" w:rsidP="000D0489" w:rsidRDefault="004044D1" w14:paraId="15394DDD" w14:textId="3DA75A86">
      <w:pPr>
        <w:spacing w:line="240" w:lineRule="atLeast"/>
        <w:rPr>
          <w:rFonts w:ascii="Verdana" w:hAnsi="Verdana"/>
          <w:sz w:val="18"/>
          <w:szCs w:val="18"/>
        </w:rPr>
      </w:pPr>
      <w:r w:rsidRPr="00BC741C">
        <w:rPr>
          <w:rFonts w:ascii="Verdana" w:hAnsi="Verdana"/>
          <w:sz w:val="18"/>
          <w:szCs w:val="18"/>
        </w:rPr>
        <w:t>2. Het vierde lid wordt als volgt gewijzigd:</w:t>
      </w:r>
    </w:p>
    <w:p w:rsidR="000D0489" w:rsidP="000D0489" w:rsidRDefault="000D0489" w14:paraId="504F8AA7" w14:textId="77777777">
      <w:pPr>
        <w:spacing w:line="240" w:lineRule="atLeast"/>
        <w:rPr>
          <w:rFonts w:ascii="Verdana" w:hAnsi="Verdana"/>
          <w:sz w:val="18"/>
          <w:szCs w:val="18"/>
        </w:rPr>
      </w:pPr>
    </w:p>
    <w:p w:rsidRPr="00BC741C" w:rsidR="004044D1" w:rsidP="000D0489" w:rsidRDefault="004044D1" w14:paraId="526CDC12" w14:textId="528B97E8">
      <w:pPr>
        <w:spacing w:line="240" w:lineRule="atLeast"/>
        <w:rPr>
          <w:rFonts w:ascii="Verdana" w:hAnsi="Verdana"/>
          <w:sz w:val="18"/>
          <w:szCs w:val="18"/>
        </w:rPr>
      </w:pPr>
      <w:r w:rsidRPr="00BC741C">
        <w:rPr>
          <w:rFonts w:ascii="Verdana" w:hAnsi="Verdana"/>
          <w:sz w:val="18"/>
          <w:szCs w:val="18"/>
        </w:rPr>
        <w:t>1</w:t>
      </w:r>
      <w:r w:rsidRPr="00BC741C" w:rsidR="00B840E9">
        <w:rPr>
          <w:rFonts w:ascii="Verdana" w:hAnsi="Verdana"/>
          <w:sz w:val="18"/>
          <w:szCs w:val="18"/>
        </w:rPr>
        <w:t>°</w:t>
      </w:r>
      <w:r w:rsidRPr="00BC741C">
        <w:rPr>
          <w:rFonts w:ascii="Verdana" w:hAnsi="Verdana"/>
          <w:sz w:val="18"/>
          <w:szCs w:val="18"/>
        </w:rPr>
        <w:t>. Onderdeel b komt te luiden:</w:t>
      </w:r>
    </w:p>
    <w:p w:rsidRPr="00BC741C" w:rsidR="004044D1" w:rsidP="000D0489" w:rsidRDefault="004044D1" w14:paraId="35436EA3" w14:textId="69A894B3">
      <w:pPr>
        <w:spacing w:line="240" w:lineRule="atLeast"/>
        <w:rPr>
          <w:rFonts w:ascii="Verdana" w:hAnsi="Verdana"/>
          <w:sz w:val="18"/>
          <w:szCs w:val="18"/>
        </w:rPr>
      </w:pPr>
      <w:r w:rsidRPr="00BC741C">
        <w:rPr>
          <w:rFonts w:ascii="Verdana" w:hAnsi="Verdana"/>
          <w:sz w:val="18"/>
          <w:szCs w:val="18"/>
        </w:rPr>
        <w:t xml:space="preserve">b. </w:t>
      </w:r>
      <w:bookmarkStart w:name="_Hlk169796595" w:id="10"/>
      <w:r w:rsidRPr="00BC741C">
        <w:rPr>
          <w:rFonts w:ascii="Verdana" w:hAnsi="Verdana"/>
          <w:sz w:val="18"/>
          <w:szCs w:val="18"/>
        </w:rPr>
        <w:t xml:space="preserve">de staat waar de beleggingsinstelling is gevestigd niet is geïdentificeerd als een staat met een hoog risico overeenkomstig artikel 9, tweede lid, van </w:t>
      </w:r>
      <w:bookmarkEnd w:id="10"/>
      <w:r w:rsidRPr="00BC741C" w:rsidR="00846EBD">
        <w:rPr>
          <w:rFonts w:ascii="Verdana" w:hAnsi="Verdana"/>
          <w:sz w:val="18"/>
          <w:szCs w:val="18"/>
        </w:rPr>
        <w:t>de vierde anti-witwasrichtlijn</w:t>
      </w:r>
      <w:r w:rsidRPr="00BC741C">
        <w:rPr>
          <w:rFonts w:ascii="Verdana" w:hAnsi="Verdana"/>
          <w:sz w:val="18"/>
          <w:szCs w:val="18"/>
        </w:rPr>
        <w:t>;</w:t>
      </w:r>
    </w:p>
    <w:p w:rsidR="000D0489" w:rsidP="000D0489" w:rsidRDefault="000D0489" w14:paraId="19A9BE08" w14:textId="77777777">
      <w:pPr>
        <w:spacing w:line="240" w:lineRule="atLeast"/>
        <w:rPr>
          <w:rFonts w:ascii="Verdana" w:hAnsi="Verdana"/>
          <w:sz w:val="18"/>
          <w:szCs w:val="18"/>
        </w:rPr>
      </w:pPr>
      <w:bookmarkStart w:name="_Hlk169796657" w:id="11"/>
    </w:p>
    <w:p w:rsidRPr="00BC741C" w:rsidR="004044D1" w:rsidP="000D0489" w:rsidRDefault="004044D1" w14:paraId="76F843B8" w14:textId="3811B06B">
      <w:pPr>
        <w:spacing w:line="240" w:lineRule="atLeast"/>
        <w:rPr>
          <w:rFonts w:ascii="Verdana" w:hAnsi="Verdana"/>
          <w:sz w:val="18"/>
          <w:szCs w:val="18"/>
        </w:rPr>
      </w:pPr>
      <w:r w:rsidRPr="00BC741C">
        <w:rPr>
          <w:rFonts w:ascii="Verdana" w:hAnsi="Verdana"/>
          <w:sz w:val="18"/>
          <w:szCs w:val="18"/>
        </w:rPr>
        <w:t>2</w:t>
      </w:r>
      <w:r w:rsidRPr="00BC741C" w:rsidR="00B840E9">
        <w:rPr>
          <w:rFonts w:ascii="Verdana" w:hAnsi="Verdana"/>
          <w:sz w:val="18"/>
          <w:szCs w:val="18"/>
        </w:rPr>
        <w:t>°</w:t>
      </w:r>
      <w:r w:rsidRPr="00BC741C">
        <w:rPr>
          <w:rFonts w:ascii="Verdana" w:hAnsi="Verdana"/>
          <w:sz w:val="18"/>
          <w:szCs w:val="18"/>
        </w:rPr>
        <w:t>. Onder vervanging van “; en” aan het slot van onderdeel c door een puntkomma en onder vervanging van de punt aan het slot van onderdeel d, door een puntkomma wordt een onderdeel toegevoegd, luidende:</w:t>
      </w:r>
    </w:p>
    <w:p w:rsidR="004044D1" w:rsidP="000D0489" w:rsidRDefault="004044D1" w14:paraId="2D4AE840" w14:textId="442C1987">
      <w:pPr>
        <w:spacing w:line="240" w:lineRule="atLeast"/>
        <w:rPr>
          <w:rFonts w:ascii="Verdana" w:hAnsi="Verdana"/>
          <w:sz w:val="18"/>
          <w:szCs w:val="18"/>
        </w:rPr>
      </w:pPr>
      <w:r w:rsidRPr="00BC741C">
        <w:rPr>
          <w:rFonts w:ascii="Verdana" w:hAnsi="Verdana"/>
          <w:sz w:val="18"/>
          <w:szCs w:val="18"/>
        </w:rPr>
        <w:t>e. de staat waar de beleggingsinstelling is gevestigd een overeenkomst</w:t>
      </w:r>
      <w:r w:rsidRPr="00BC741C" w:rsidR="00AC1BD3">
        <w:rPr>
          <w:rFonts w:ascii="Verdana" w:hAnsi="Verdana"/>
          <w:sz w:val="18"/>
          <w:szCs w:val="18"/>
        </w:rPr>
        <w:t xml:space="preserve"> met</w:t>
      </w:r>
      <w:r w:rsidRPr="00BC741C" w:rsidR="00C55DED">
        <w:rPr>
          <w:rFonts w:ascii="Verdana" w:hAnsi="Verdana"/>
          <w:sz w:val="18"/>
          <w:szCs w:val="18"/>
        </w:rPr>
        <w:t xml:space="preserve"> de lidstaat waar de beheerder van de beleggingsinstelling is gevestigd en</w:t>
      </w:r>
      <w:r w:rsidR="00AA1B5A">
        <w:rPr>
          <w:rFonts w:ascii="Verdana" w:hAnsi="Verdana"/>
          <w:sz w:val="18"/>
          <w:szCs w:val="18"/>
        </w:rPr>
        <w:t xml:space="preserve"> </w:t>
      </w:r>
      <w:r w:rsidRPr="00BC741C" w:rsidR="00AC1BD3">
        <w:rPr>
          <w:rFonts w:ascii="Verdana" w:hAnsi="Verdana"/>
          <w:sz w:val="18"/>
          <w:szCs w:val="18"/>
        </w:rPr>
        <w:t>Nederland</w:t>
      </w:r>
      <w:r w:rsidRPr="00BC741C">
        <w:rPr>
          <w:rFonts w:ascii="Verdana" w:hAnsi="Verdana"/>
          <w:sz w:val="18"/>
          <w:szCs w:val="18"/>
        </w:rPr>
        <w:t xml:space="preserve"> heeft gesloten die informatie-uitwisseling waarborgt overeenkomstig de normen van artikel 26 van het OESO-Modelverdrag inzake dubbele belasting</w:t>
      </w:r>
      <w:r w:rsidRPr="00BC741C" w:rsidR="002A3576">
        <w:rPr>
          <w:rFonts w:ascii="Verdana" w:hAnsi="Verdana"/>
          <w:sz w:val="18"/>
          <w:szCs w:val="18"/>
        </w:rPr>
        <w:t xml:space="preserve"> naar het inkomen en naar het vermogen</w:t>
      </w:r>
      <w:r w:rsidRPr="00BC741C">
        <w:rPr>
          <w:rFonts w:ascii="Verdana" w:hAnsi="Verdana"/>
          <w:sz w:val="18"/>
          <w:szCs w:val="18"/>
        </w:rPr>
        <w:t xml:space="preserve"> en de desbetreffende staat niet wordt genoemd in bijlage I bij de conclusies van de Raad over de herziene EU-lijst van jurisdicties die niet-coöperatief zijn op belastinggebied. </w:t>
      </w:r>
      <w:bookmarkEnd w:id="11"/>
    </w:p>
    <w:p w:rsidR="00002797" w:rsidP="000D0489" w:rsidRDefault="00002797" w14:paraId="2E63E0B8" w14:textId="77777777">
      <w:pPr>
        <w:spacing w:line="240" w:lineRule="atLeast"/>
        <w:rPr>
          <w:rFonts w:ascii="Verdana" w:hAnsi="Verdana"/>
          <w:sz w:val="18"/>
          <w:szCs w:val="18"/>
        </w:rPr>
      </w:pPr>
    </w:p>
    <w:p w:rsidRPr="00BC741C" w:rsidR="00002797" w:rsidP="000D0489" w:rsidRDefault="00002797" w14:paraId="2E687711" w14:textId="514AEDB1">
      <w:pPr>
        <w:spacing w:line="240" w:lineRule="atLeast"/>
        <w:rPr>
          <w:rFonts w:ascii="Verdana" w:hAnsi="Verdana"/>
          <w:sz w:val="18"/>
          <w:szCs w:val="18"/>
        </w:rPr>
      </w:pPr>
      <w:r>
        <w:rPr>
          <w:rFonts w:ascii="Verdana" w:hAnsi="Verdana"/>
          <w:sz w:val="18"/>
          <w:szCs w:val="18"/>
        </w:rPr>
        <w:t>3. In het vijfde lid wordt “derde lid, onderdeel c” vervangen door “vierde lid, onderdeel c”.</w:t>
      </w:r>
    </w:p>
    <w:p w:rsidRPr="00BC741C" w:rsidR="004044D1" w:rsidP="000D0489" w:rsidRDefault="004044D1" w14:paraId="6000F05E" w14:textId="77777777">
      <w:pPr>
        <w:spacing w:line="240" w:lineRule="atLeast"/>
        <w:rPr>
          <w:rFonts w:ascii="Verdana" w:hAnsi="Verdana"/>
          <w:sz w:val="18"/>
          <w:szCs w:val="18"/>
        </w:rPr>
      </w:pPr>
    </w:p>
    <w:p w:rsidR="00484B30" w:rsidP="000D0489" w:rsidRDefault="00484B30" w14:paraId="4029FC46" w14:textId="4CDA35E2">
      <w:pPr>
        <w:spacing w:line="240" w:lineRule="atLeast"/>
        <w:rPr>
          <w:rFonts w:ascii="Verdana" w:hAnsi="Verdana"/>
          <w:sz w:val="18"/>
          <w:szCs w:val="18"/>
        </w:rPr>
      </w:pPr>
      <w:r>
        <w:rPr>
          <w:rFonts w:ascii="Verdana" w:hAnsi="Verdana"/>
          <w:sz w:val="18"/>
          <w:szCs w:val="18"/>
        </w:rPr>
        <w:t>C</w:t>
      </w:r>
    </w:p>
    <w:p w:rsidR="00484B30" w:rsidP="000D0489" w:rsidRDefault="00484B30" w14:paraId="4923FF86" w14:textId="77777777">
      <w:pPr>
        <w:spacing w:line="240" w:lineRule="atLeast"/>
        <w:rPr>
          <w:rFonts w:ascii="Verdana" w:hAnsi="Verdana"/>
          <w:sz w:val="18"/>
          <w:szCs w:val="18"/>
        </w:rPr>
      </w:pPr>
    </w:p>
    <w:p w:rsidR="00484B30" w:rsidP="000D0489" w:rsidRDefault="00484B30" w14:paraId="43B00ECB" w14:textId="2401AE34">
      <w:pPr>
        <w:spacing w:line="240" w:lineRule="atLeast"/>
        <w:rPr>
          <w:rFonts w:ascii="Verdana" w:hAnsi="Verdana"/>
          <w:sz w:val="18"/>
          <w:szCs w:val="18"/>
        </w:rPr>
      </w:pPr>
      <w:r>
        <w:rPr>
          <w:rFonts w:ascii="Verdana" w:hAnsi="Verdana"/>
          <w:sz w:val="18"/>
          <w:szCs w:val="18"/>
        </w:rPr>
        <w:t xml:space="preserve">In artikel </w:t>
      </w:r>
      <w:r w:rsidR="00E568E4">
        <w:rPr>
          <w:rFonts w:ascii="Verdana" w:hAnsi="Verdana"/>
          <w:sz w:val="18"/>
          <w:szCs w:val="18"/>
        </w:rPr>
        <w:t>1:</w:t>
      </w:r>
      <w:r>
        <w:rPr>
          <w:rFonts w:ascii="Verdana" w:hAnsi="Verdana"/>
          <w:sz w:val="18"/>
          <w:szCs w:val="18"/>
        </w:rPr>
        <w:t>19, tweede lid, wordt “artikel 2:67a, tweede lid” vervangen door “2:67a, tweede lid, onderdelen a tot en met e”</w:t>
      </w:r>
      <w:r w:rsidR="00F57C56">
        <w:rPr>
          <w:rFonts w:ascii="Verdana" w:hAnsi="Verdana"/>
          <w:sz w:val="18"/>
          <w:szCs w:val="18"/>
        </w:rPr>
        <w:t>,</w:t>
      </w:r>
      <w:r w:rsidR="000D0489">
        <w:rPr>
          <w:rFonts w:ascii="Verdana" w:hAnsi="Verdana"/>
          <w:sz w:val="18"/>
          <w:szCs w:val="18"/>
        </w:rPr>
        <w:t xml:space="preserve"> wordt</w:t>
      </w:r>
      <w:r w:rsidR="00F57C56">
        <w:rPr>
          <w:rFonts w:ascii="Verdana" w:hAnsi="Verdana"/>
          <w:sz w:val="18"/>
          <w:szCs w:val="18"/>
        </w:rPr>
        <w:t xml:space="preserve"> </w:t>
      </w:r>
      <w:r>
        <w:rPr>
          <w:rFonts w:ascii="Verdana" w:hAnsi="Verdana"/>
          <w:sz w:val="18"/>
          <w:szCs w:val="18"/>
        </w:rPr>
        <w:t>“artikel 2:69c, tweede lid” vervangen door “artikel 2:69c, tweede lid, onderdelen a tot en met e”</w:t>
      </w:r>
      <w:r w:rsidR="00F57C56">
        <w:rPr>
          <w:rFonts w:ascii="Verdana" w:hAnsi="Verdana"/>
          <w:sz w:val="18"/>
          <w:szCs w:val="18"/>
        </w:rPr>
        <w:t xml:space="preserve"> en wordt na “een beheerder van een </w:t>
      </w:r>
      <w:proofErr w:type="spellStart"/>
      <w:r w:rsidR="00F57C56">
        <w:rPr>
          <w:rFonts w:ascii="Verdana" w:hAnsi="Verdana"/>
          <w:sz w:val="18"/>
          <w:szCs w:val="18"/>
        </w:rPr>
        <w:t>icbe</w:t>
      </w:r>
      <w:proofErr w:type="spellEnd"/>
      <w:r w:rsidR="00F57C56">
        <w:rPr>
          <w:rFonts w:ascii="Verdana" w:hAnsi="Verdana"/>
          <w:sz w:val="18"/>
          <w:szCs w:val="18"/>
        </w:rPr>
        <w:t>” toegevoegd “voor zover het verrichten van deze activiteit of verlenen van deze dienst betrekking heeft op financiële instrumenten”.</w:t>
      </w:r>
    </w:p>
    <w:p w:rsidR="00484B30" w:rsidP="000D0489" w:rsidRDefault="00484B30" w14:paraId="6C7254EC" w14:textId="77777777">
      <w:pPr>
        <w:spacing w:line="240" w:lineRule="atLeast"/>
        <w:rPr>
          <w:rFonts w:ascii="Verdana" w:hAnsi="Verdana"/>
          <w:sz w:val="18"/>
          <w:szCs w:val="18"/>
        </w:rPr>
      </w:pPr>
    </w:p>
    <w:p w:rsidRPr="00BC741C" w:rsidR="004044D1" w:rsidP="000D0489" w:rsidRDefault="00B46D34" w14:paraId="27F15336" w14:textId="39E644A9">
      <w:pPr>
        <w:spacing w:line="240" w:lineRule="atLeast"/>
        <w:rPr>
          <w:rFonts w:ascii="Verdana" w:hAnsi="Verdana"/>
          <w:sz w:val="18"/>
          <w:szCs w:val="18"/>
        </w:rPr>
      </w:pPr>
      <w:r>
        <w:rPr>
          <w:rFonts w:ascii="Verdana" w:hAnsi="Verdana"/>
          <w:sz w:val="18"/>
          <w:szCs w:val="18"/>
        </w:rPr>
        <w:t>D</w:t>
      </w:r>
    </w:p>
    <w:p w:rsidRPr="00BC741C" w:rsidR="004044D1" w:rsidP="000D0489" w:rsidRDefault="004044D1" w14:paraId="7DA09BF2" w14:textId="77777777">
      <w:pPr>
        <w:spacing w:line="240" w:lineRule="atLeast"/>
        <w:rPr>
          <w:rFonts w:ascii="Verdana" w:hAnsi="Verdana"/>
          <w:sz w:val="18"/>
          <w:szCs w:val="18"/>
        </w:rPr>
      </w:pPr>
    </w:p>
    <w:p w:rsidRPr="00BC741C" w:rsidR="004044D1" w:rsidP="000D0489" w:rsidRDefault="004044D1" w14:paraId="6AE5C2BF" w14:textId="70120040">
      <w:pPr>
        <w:spacing w:line="240" w:lineRule="atLeast"/>
        <w:rPr>
          <w:rFonts w:ascii="Verdana" w:hAnsi="Verdana"/>
          <w:sz w:val="18"/>
          <w:szCs w:val="18"/>
        </w:rPr>
      </w:pPr>
      <w:r w:rsidRPr="00BC741C">
        <w:rPr>
          <w:rFonts w:ascii="Verdana" w:hAnsi="Verdana"/>
          <w:sz w:val="18"/>
          <w:szCs w:val="18"/>
        </w:rPr>
        <w:t>Artikel 1:77a komt te luiden:</w:t>
      </w:r>
    </w:p>
    <w:p w:rsidRPr="00BC741C" w:rsidR="004044D1" w:rsidP="000D0489" w:rsidRDefault="004044D1" w14:paraId="0B6D15B2" w14:textId="77777777">
      <w:pPr>
        <w:spacing w:line="240" w:lineRule="atLeast"/>
        <w:rPr>
          <w:rFonts w:ascii="Verdana" w:hAnsi="Verdana"/>
          <w:b/>
          <w:bCs/>
          <w:sz w:val="18"/>
          <w:szCs w:val="18"/>
        </w:rPr>
      </w:pPr>
    </w:p>
    <w:p w:rsidRPr="00BC741C" w:rsidR="004044D1" w:rsidP="000D0489" w:rsidRDefault="004044D1" w14:paraId="72E60E53" w14:textId="77777777">
      <w:pPr>
        <w:spacing w:line="240" w:lineRule="atLeast"/>
        <w:rPr>
          <w:rFonts w:ascii="Verdana" w:hAnsi="Verdana"/>
          <w:b/>
          <w:bCs/>
          <w:sz w:val="18"/>
          <w:szCs w:val="18"/>
        </w:rPr>
      </w:pPr>
      <w:r w:rsidRPr="00BC741C">
        <w:rPr>
          <w:rFonts w:ascii="Verdana" w:hAnsi="Verdana"/>
          <w:b/>
          <w:bCs/>
          <w:sz w:val="18"/>
          <w:szCs w:val="18"/>
        </w:rPr>
        <w:lastRenderedPageBreak/>
        <w:t>Artikel 1:77a</w:t>
      </w:r>
    </w:p>
    <w:p w:rsidR="000D0489" w:rsidP="000D0489" w:rsidRDefault="000D0489" w14:paraId="010E59E4" w14:textId="77777777">
      <w:pPr>
        <w:spacing w:line="240" w:lineRule="atLeast"/>
        <w:rPr>
          <w:rFonts w:ascii="Verdana" w:hAnsi="Verdana"/>
          <w:sz w:val="18"/>
          <w:szCs w:val="18"/>
        </w:rPr>
      </w:pPr>
      <w:bookmarkStart w:name="_Hlk169781868" w:id="12"/>
    </w:p>
    <w:p w:rsidRPr="00BC741C" w:rsidR="004044D1" w:rsidP="000D0489" w:rsidRDefault="00AC1BD3" w14:paraId="7EC07CFC" w14:textId="0314B090">
      <w:pPr>
        <w:spacing w:line="240" w:lineRule="atLeast"/>
        <w:rPr>
          <w:rFonts w:ascii="Verdana" w:hAnsi="Verdana"/>
          <w:sz w:val="18"/>
          <w:szCs w:val="18"/>
        </w:rPr>
      </w:pPr>
      <w:r w:rsidRPr="00BC741C">
        <w:rPr>
          <w:rFonts w:ascii="Verdana" w:hAnsi="Verdana"/>
          <w:sz w:val="18"/>
          <w:szCs w:val="18"/>
        </w:rPr>
        <w:t xml:space="preserve">1. </w:t>
      </w:r>
      <w:r w:rsidRPr="00BC741C" w:rsidR="00351ABC">
        <w:rPr>
          <w:rFonts w:ascii="Verdana" w:hAnsi="Verdana"/>
          <w:sz w:val="18"/>
          <w:szCs w:val="18"/>
        </w:rPr>
        <w:t xml:space="preserve">De Autoriteit Financiële Markten kan </w:t>
      </w:r>
      <w:r w:rsidR="002B0F9D">
        <w:rPr>
          <w:rFonts w:ascii="Verdana" w:hAnsi="Verdana"/>
          <w:sz w:val="18"/>
          <w:szCs w:val="18"/>
        </w:rPr>
        <w:t>een Nederlandse</w:t>
      </w:r>
      <w:r w:rsidRPr="00BC741C" w:rsidR="00351ABC">
        <w:rPr>
          <w:rFonts w:ascii="Verdana" w:hAnsi="Verdana"/>
          <w:sz w:val="18"/>
          <w:szCs w:val="18"/>
        </w:rPr>
        <w:t xml:space="preserve"> beheerder van een beleggingsinstelling of beheerder van een </w:t>
      </w:r>
      <w:proofErr w:type="spellStart"/>
      <w:r w:rsidRPr="00BC741C" w:rsidR="00351ABC">
        <w:rPr>
          <w:rFonts w:ascii="Verdana" w:hAnsi="Verdana"/>
          <w:sz w:val="18"/>
          <w:szCs w:val="18"/>
        </w:rPr>
        <w:t>icbe</w:t>
      </w:r>
      <w:proofErr w:type="spellEnd"/>
      <w:r w:rsidR="002B0F9D">
        <w:rPr>
          <w:rFonts w:ascii="Verdana" w:hAnsi="Verdana"/>
          <w:sz w:val="18"/>
          <w:szCs w:val="18"/>
        </w:rPr>
        <w:t xml:space="preserve"> met zetel in Nederland</w:t>
      </w:r>
      <w:r w:rsidRPr="00BC741C" w:rsidR="003277B1">
        <w:rPr>
          <w:rFonts w:ascii="Verdana" w:hAnsi="Verdana"/>
          <w:sz w:val="18"/>
          <w:szCs w:val="18"/>
        </w:rPr>
        <w:t xml:space="preserve"> in uitzonderlijke omstandigheden en</w:t>
      </w:r>
      <w:r w:rsidRPr="00BC741C" w:rsidR="00351ABC">
        <w:rPr>
          <w:rFonts w:ascii="Verdana" w:hAnsi="Verdana"/>
          <w:sz w:val="18"/>
          <w:szCs w:val="18"/>
        </w:rPr>
        <w:t xml:space="preserve"> na raadpleging van de beheerder, door middel van een aanwijzing</w:t>
      </w:r>
      <w:r w:rsidRPr="00BC741C" w:rsidR="003277B1">
        <w:rPr>
          <w:rFonts w:ascii="Verdana" w:hAnsi="Verdana"/>
          <w:sz w:val="18"/>
          <w:szCs w:val="18"/>
        </w:rPr>
        <w:t xml:space="preserve"> verplichten</w:t>
      </w:r>
      <w:r w:rsidRPr="00BC741C" w:rsidR="00351ABC">
        <w:rPr>
          <w:rFonts w:ascii="Verdana" w:hAnsi="Verdana"/>
          <w:sz w:val="18"/>
          <w:szCs w:val="18"/>
        </w:rPr>
        <w:t xml:space="preserve"> </w:t>
      </w:r>
      <w:r w:rsidRPr="00BC741C" w:rsidR="00BE4EDA">
        <w:rPr>
          <w:rFonts w:ascii="Verdana" w:hAnsi="Verdana"/>
          <w:sz w:val="18"/>
          <w:szCs w:val="18"/>
        </w:rPr>
        <w:t xml:space="preserve">om </w:t>
      </w:r>
      <w:r w:rsidRPr="00BC741C" w:rsidR="00351ABC">
        <w:rPr>
          <w:rFonts w:ascii="Verdana" w:hAnsi="Verdana"/>
          <w:sz w:val="18"/>
          <w:szCs w:val="18"/>
        </w:rPr>
        <w:t xml:space="preserve">in het belang van de deelnemers </w:t>
      </w:r>
      <w:bookmarkStart w:name="_Hlk190875102" w:id="13"/>
      <w:r w:rsidRPr="00BC741C" w:rsidR="00351ABC">
        <w:rPr>
          <w:rFonts w:ascii="Verdana" w:hAnsi="Verdana"/>
          <w:sz w:val="18"/>
          <w:szCs w:val="18"/>
        </w:rPr>
        <w:t xml:space="preserve">de </w:t>
      </w:r>
      <w:bookmarkStart w:name="_Hlk169875614" w:id="14"/>
      <w:r w:rsidRPr="00BC741C" w:rsidR="00351ABC">
        <w:rPr>
          <w:rFonts w:ascii="Verdana" w:hAnsi="Verdana"/>
          <w:sz w:val="18"/>
          <w:szCs w:val="18"/>
        </w:rPr>
        <w:t>inschrijving, inkoop of terugbetaling van de rechten van deelneming op te schorten</w:t>
      </w:r>
      <w:bookmarkEnd w:id="13"/>
      <w:r w:rsidRPr="00BC741C" w:rsidR="00351ABC">
        <w:rPr>
          <w:rFonts w:ascii="Verdana" w:hAnsi="Verdana"/>
          <w:sz w:val="18"/>
          <w:szCs w:val="18"/>
        </w:rPr>
        <w:t xml:space="preserve"> </w:t>
      </w:r>
      <w:bookmarkEnd w:id="14"/>
      <w:r w:rsidRPr="00BC741C" w:rsidR="00351ABC">
        <w:rPr>
          <w:rFonts w:ascii="Verdana" w:hAnsi="Verdana"/>
          <w:sz w:val="18"/>
          <w:szCs w:val="18"/>
        </w:rPr>
        <w:t xml:space="preserve">of de opschorting op te heffen </w:t>
      </w:r>
      <w:bookmarkStart w:name="_Hlk191392251" w:id="15"/>
      <w:r w:rsidRPr="00BC741C" w:rsidR="00351ABC">
        <w:rPr>
          <w:rFonts w:ascii="Verdana" w:hAnsi="Verdana"/>
          <w:sz w:val="18"/>
          <w:szCs w:val="18"/>
        </w:rPr>
        <w:t>i</w:t>
      </w:r>
      <w:r w:rsidRPr="00BC741C" w:rsidR="004044D1">
        <w:rPr>
          <w:rFonts w:ascii="Verdana" w:hAnsi="Verdana"/>
          <w:sz w:val="18"/>
          <w:szCs w:val="18"/>
        </w:rPr>
        <w:t>ndien er risico’s bestaan voor de bescherming van beleggers of de financiële stabiliteit</w:t>
      </w:r>
      <w:bookmarkEnd w:id="12"/>
      <w:bookmarkEnd w:id="15"/>
      <w:r w:rsidRPr="00E91489" w:rsidR="00E91489">
        <w:rPr>
          <w:rFonts w:ascii="Verdana" w:hAnsi="Verdana"/>
          <w:sz w:val="18"/>
          <w:szCs w:val="18"/>
        </w:rPr>
        <w:t xml:space="preserve"> </w:t>
      </w:r>
      <w:r w:rsidR="00E91489">
        <w:rPr>
          <w:rFonts w:ascii="Verdana" w:hAnsi="Verdana"/>
          <w:sz w:val="18"/>
          <w:szCs w:val="18"/>
        </w:rPr>
        <w:t>die een dergelijke opschorting of opheffing daarvan op grond van een redelijke en evenwichtige beoordeling noodzakelijk maken.</w:t>
      </w:r>
      <w:r w:rsidR="009B4BA9">
        <w:rPr>
          <w:rFonts w:ascii="Verdana" w:hAnsi="Verdana"/>
          <w:sz w:val="18"/>
          <w:szCs w:val="18"/>
        </w:rPr>
        <w:t xml:space="preserve"> </w:t>
      </w:r>
    </w:p>
    <w:p w:rsidRPr="00BC741C" w:rsidR="00550C10" w:rsidP="000D0489" w:rsidRDefault="00AC1BD3" w14:paraId="77882F89" w14:textId="77777777">
      <w:pPr>
        <w:spacing w:line="240" w:lineRule="atLeast"/>
      </w:pPr>
      <w:r w:rsidRPr="00BC741C">
        <w:rPr>
          <w:rFonts w:ascii="Verdana" w:hAnsi="Verdana"/>
          <w:sz w:val="18"/>
          <w:szCs w:val="18"/>
        </w:rPr>
        <w:t xml:space="preserve">2. </w:t>
      </w:r>
      <w:bookmarkStart w:name="_Hlk191391702" w:id="16"/>
      <w:r w:rsidRPr="00BC741C">
        <w:rPr>
          <w:rFonts w:ascii="Verdana" w:hAnsi="Verdana"/>
          <w:sz w:val="18"/>
          <w:szCs w:val="18"/>
        </w:rPr>
        <w:t>Indien er risico’s bestaan voor de financiële stabiliteit kan de Nederlandsche Bank een met redenen omkleed advies uitbrengen aan de Autoriteit Financiële Markten om de inschrijving, inkoop of terugbetaling van rechten van deelneming op te schorten.</w:t>
      </w:r>
      <w:r w:rsidRPr="00BC741C" w:rsidR="00550C10">
        <w:t xml:space="preserve"> </w:t>
      </w:r>
    </w:p>
    <w:bookmarkEnd w:id="16"/>
    <w:p w:rsidRPr="00BC741C" w:rsidR="00AC1BD3" w:rsidP="000D0489" w:rsidRDefault="00550C10" w14:paraId="4331AA56" w14:textId="1D04156A">
      <w:pPr>
        <w:spacing w:line="240" w:lineRule="atLeast"/>
        <w:rPr>
          <w:rFonts w:ascii="Verdana" w:hAnsi="Verdana"/>
          <w:sz w:val="18"/>
          <w:szCs w:val="18"/>
        </w:rPr>
      </w:pPr>
      <w:r w:rsidRPr="00BC741C">
        <w:rPr>
          <w:rFonts w:ascii="Verdana" w:hAnsi="Verdana"/>
          <w:sz w:val="18"/>
          <w:szCs w:val="18"/>
        </w:rPr>
        <w:t xml:space="preserve">3. </w:t>
      </w:r>
      <w:bookmarkStart w:name="_Hlk191392096" w:id="17"/>
      <w:r w:rsidRPr="00BC741C">
        <w:rPr>
          <w:rFonts w:ascii="Verdana" w:hAnsi="Verdana"/>
          <w:sz w:val="18"/>
          <w:szCs w:val="18"/>
        </w:rPr>
        <w:t>Indien de Autoriteit Financiële Markten naar aanleiding van het advie</w:t>
      </w:r>
      <w:r w:rsidRPr="00BC741C" w:rsidR="00891D91">
        <w:rPr>
          <w:rFonts w:ascii="Verdana" w:hAnsi="Verdana"/>
          <w:sz w:val="18"/>
          <w:szCs w:val="18"/>
        </w:rPr>
        <w:t>s van de Nederlandsche Bank</w:t>
      </w:r>
      <w:r w:rsidRPr="00BC741C">
        <w:rPr>
          <w:rFonts w:ascii="Verdana" w:hAnsi="Verdana"/>
          <w:sz w:val="18"/>
          <w:szCs w:val="18"/>
        </w:rPr>
        <w:t xml:space="preserve"> overgaat tot het nemen van</w:t>
      </w:r>
      <w:r w:rsidRPr="00BC741C" w:rsidR="00891D91">
        <w:rPr>
          <w:rFonts w:ascii="Verdana" w:hAnsi="Verdana"/>
          <w:sz w:val="18"/>
          <w:szCs w:val="18"/>
        </w:rPr>
        <w:t xml:space="preserve"> het </w:t>
      </w:r>
      <w:r w:rsidRPr="00BC741C">
        <w:rPr>
          <w:rFonts w:ascii="Verdana" w:hAnsi="Verdana"/>
          <w:sz w:val="18"/>
          <w:szCs w:val="18"/>
        </w:rPr>
        <w:t>be</w:t>
      </w:r>
      <w:r w:rsidRPr="00BC741C" w:rsidR="002A624F">
        <w:rPr>
          <w:rFonts w:ascii="Verdana" w:hAnsi="Verdana"/>
          <w:sz w:val="18"/>
          <w:szCs w:val="18"/>
        </w:rPr>
        <w:t xml:space="preserve">sluit </w:t>
      </w:r>
      <w:r w:rsidRPr="00BC741C" w:rsidR="00891D91">
        <w:rPr>
          <w:rFonts w:ascii="Verdana" w:hAnsi="Verdana"/>
          <w:sz w:val="18"/>
          <w:szCs w:val="18"/>
        </w:rPr>
        <w:t>tot het geven van een aanwijzing als bedoeld in het eerste lid</w:t>
      </w:r>
      <w:r w:rsidRPr="00BC741C">
        <w:rPr>
          <w:rFonts w:ascii="Verdana" w:hAnsi="Verdana"/>
          <w:sz w:val="18"/>
          <w:szCs w:val="18"/>
        </w:rPr>
        <w:t xml:space="preserve"> vormt het advies</w:t>
      </w:r>
      <w:r w:rsidRPr="00BC741C" w:rsidR="00891D91">
        <w:rPr>
          <w:rFonts w:ascii="Verdana" w:hAnsi="Verdana"/>
          <w:sz w:val="18"/>
          <w:szCs w:val="18"/>
        </w:rPr>
        <w:t xml:space="preserve"> </w:t>
      </w:r>
      <w:r w:rsidRPr="00BC741C">
        <w:rPr>
          <w:rFonts w:ascii="Verdana" w:hAnsi="Verdana"/>
          <w:sz w:val="18"/>
          <w:szCs w:val="18"/>
        </w:rPr>
        <w:t>onderdeel van dit besluit.</w:t>
      </w:r>
      <w:bookmarkEnd w:id="17"/>
    </w:p>
    <w:p w:rsidRPr="00BC741C" w:rsidR="00B37F00" w:rsidP="000D0489" w:rsidRDefault="00B37F00" w14:paraId="446FF3D6" w14:textId="6CD718AB">
      <w:pPr>
        <w:widowControl w:val="0"/>
        <w:spacing w:line="240" w:lineRule="atLeast"/>
        <w:rPr>
          <w:rFonts w:ascii="Verdana" w:hAnsi="Verdana"/>
          <w:sz w:val="18"/>
          <w:szCs w:val="18"/>
        </w:rPr>
      </w:pPr>
    </w:p>
    <w:p w:rsidRPr="00BC741C" w:rsidR="0012637F" w:rsidP="000D0489" w:rsidRDefault="00B46D34" w14:paraId="1A04846C" w14:textId="0A96C6A9">
      <w:pPr>
        <w:widowControl w:val="0"/>
        <w:spacing w:line="240" w:lineRule="atLeast"/>
        <w:rPr>
          <w:rFonts w:ascii="Verdana" w:hAnsi="Verdana"/>
          <w:sz w:val="18"/>
          <w:szCs w:val="18"/>
        </w:rPr>
      </w:pPr>
      <w:r>
        <w:rPr>
          <w:rFonts w:ascii="Verdana" w:hAnsi="Verdana"/>
          <w:sz w:val="18"/>
          <w:szCs w:val="18"/>
        </w:rPr>
        <w:t>E</w:t>
      </w:r>
    </w:p>
    <w:p w:rsidRPr="00BC741C" w:rsidR="0012637F" w:rsidP="000D0489" w:rsidRDefault="0012637F" w14:paraId="365EB5AC" w14:textId="77777777">
      <w:pPr>
        <w:widowControl w:val="0"/>
        <w:spacing w:line="240" w:lineRule="atLeast"/>
        <w:rPr>
          <w:rFonts w:ascii="Verdana" w:hAnsi="Verdana"/>
          <w:sz w:val="18"/>
          <w:szCs w:val="18"/>
        </w:rPr>
      </w:pPr>
    </w:p>
    <w:p w:rsidRPr="00BC741C" w:rsidR="0012637F" w:rsidP="000D0489" w:rsidRDefault="0012637F" w14:paraId="576646C9" w14:textId="5A3C250B">
      <w:pPr>
        <w:widowControl w:val="0"/>
        <w:spacing w:line="240" w:lineRule="atLeast"/>
        <w:rPr>
          <w:rFonts w:ascii="Verdana" w:hAnsi="Verdana"/>
          <w:sz w:val="18"/>
          <w:szCs w:val="18"/>
        </w:rPr>
      </w:pPr>
      <w:r w:rsidRPr="00BC741C">
        <w:rPr>
          <w:rFonts w:ascii="Verdana" w:hAnsi="Verdana"/>
          <w:sz w:val="18"/>
          <w:szCs w:val="18"/>
        </w:rPr>
        <w:t>Aan artikel 2:3g wordt een lid toegevoegd, luidende:</w:t>
      </w:r>
    </w:p>
    <w:p w:rsidRPr="00BC741C" w:rsidR="0012637F" w:rsidP="000D0489" w:rsidRDefault="0012637F" w14:paraId="75EB6456" w14:textId="2111B0DF">
      <w:pPr>
        <w:widowControl w:val="0"/>
        <w:spacing w:line="240" w:lineRule="atLeast"/>
        <w:rPr>
          <w:rFonts w:ascii="Verdana" w:hAnsi="Verdana"/>
          <w:sz w:val="18"/>
          <w:szCs w:val="18"/>
        </w:rPr>
      </w:pPr>
      <w:r w:rsidRPr="00BC741C">
        <w:rPr>
          <w:rFonts w:ascii="Verdana" w:hAnsi="Verdana"/>
          <w:sz w:val="18"/>
          <w:szCs w:val="18"/>
        </w:rPr>
        <w:t xml:space="preserve">3. </w:t>
      </w:r>
      <w:bookmarkStart w:name="_Hlk183536210" w:id="18"/>
      <w:r w:rsidRPr="00BC741C">
        <w:rPr>
          <w:rFonts w:ascii="Verdana" w:hAnsi="Verdana"/>
          <w:sz w:val="18"/>
          <w:szCs w:val="18"/>
        </w:rPr>
        <w:t>Een bewaarder kan het bedrijf van bewaarder uitoefenen ten behoeve van een beleggingsinstelling gevestigd in een andere lidstaat indien is voldaan aan artikel 21, lid 5bis, van de richtlijn beheerders van alternatieve beleggingsinstellingen</w:t>
      </w:r>
      <w:bookmarkEnd w:id="18"/>
      <w:r w:rsidRPr="00BC741C">
        <w:rPr>
          <w:rFonts w:ascii="Verdana" w:hAnsi="Verdana"/>
          <w:sz w:val="18"/>
          <w:szCs w:val="18"/>
        </w:rPr>
        <w:t>.</w:t>
      </w:r>
    </w:p>
    <w:p w:rsidRPr="00BC741C" w:rsidR="0012637F" w:rsidP="000D0489" w:rsidRDefault="0012637F" w14:paraId="7F14C00F" w14:textId="77777777">
      <w:pPr>
        <w:widowControl w:val="0"/>
        <w:spacing w:line="240" w:lineRule="atLeast"/>
        <w:rPr>
          <w:rFonts w:ascii="Verdana" w:hAnsi="Verdana"/>
          <w:sz w:val="18"/>
          <w:szCs w:val="18"/>
        </w:rPr>
      </w:pPr>
    </w:p>
    <w:p w:rsidRPr="00BC741C" w:rsidR="00B37F00" w:rsidP="000D0489" w:rsidRDefault="00B46D34" w14:paraId="15EA3E20" w14:textId="4D26E42F">
      <w:pPr>
        <w:widowControl w:val="0"/>
        <w:spacing w:line="240" w:lineRule="atLeast"/>
        <w:rPr>
          <w:rFonts w:ascii="Verdana" w:hAnsi="Verdana"/>
          <w:sz w:val="18"/>
          <w:szCs w:val="18"/>
        </w:rPr>
      </w:pPr>
      <w:r>
        <w:rPr>
          <w:rFonts w:ascii="Verdana" w:hAnsi="Verdana"/>
          <w:sz w:val="18"/>
          <w:szCs w:val="18"/>
        </w:rPr>
        <w:t>F</w:t>
      </w:r>
    </w:p>
    <w:p w:rsidRPr="00BC741C" w:rsidR="00B37F00" w:rsidP="000D0489" w:rsidRDefault="00B37F00" w14:paraId="565DFBE2" w14:textId="77777777">
      <w:pPr>
        <w:widowControl w:val="0"/>
        <w:spacing w:line="240" w:lineRule="atLeast"/>
        <w:rPr>
          <w:rFonts w:ascii="Verdana" w:hAnsi="Verdana"/>
          <w:sz w:val="18"/>
          <w:szCs w:val="18"/>
        </w:rPr>
      </w:pPr>
    </w:p>
    <w:p w:rsidRPr="00BC741C" w:rsidR="000262C5" w:rsidP="000D0489" w:rsidRDefault="000262C5" w14:paraId="1DD80CD9" w14:textId="77777777">
      <w:pPr>
        <w:spacing w:line="240" w:lineRule="atLeast"/>
        <w:rPr>
          <w:rFonts w:ascii="Verdana" w:hAnsi="Verdana"/>
          <w:sz w:val="18"/>
          <w:szCs w:val="18"/>
        </w:rPr>
      </w:pPr>
      <w:r w:rsidRPr="00BC741C">
        <w:rPr>
          <w:rFonts w:ascii="Verdana" w:hAnsi="Verdana"/>
          <w:sz w:val="18"/>
          <w:szCs w:val="18"/>
        </w:rPr>
        <w:t>Artikel 2:67, zesde lid, wordt als volgt gewijzigd:</w:t>
      </w:r>
    </w:p>
    <w:p w:rsidRPr="00BC741C" w:rsidR="00B840E9" w:rsidP="000D0489" w:rsidRDefault="00B840E9" w14:paraId="55AF8315" w14:textId="77777777">
      <w:pPr>
        <w:spacing w:line="240" w:lineRule="atLeast"/>
        <w:rPr>
          <w:rFonts w:ascii="Verdana" w:hAnsi="Verdana"/>
          <w:sz w:val="18"/>
          <w:szCs w:val="18"/>
        </w:rPr>
      </w:pPr>
    </w:p>
    <w:p w:rsidRPr="00BC741C" w:rsidR="000262C5" w:rsidP="000D0489" w:rsidRDefault="000262C5" w14:paraId="047192BD" w14:textId="2BF0F338">
      <w:pPr>
        <w:spacing w:line="240" w:lineRule="atLeast"/>
        <w:rPr>
          <w:rFonts w:ascii="Verdana" w:hAnsi="Verdana"/>
          <w:sz w:val="18"/>
          <w:szCs w:val="18"/>
        </w:rPr>
      </w:pPr>
      <w:r w:rsidRPr="00BC741C">
        <w:rPr>
          <w:rFonts w:ascii="Verdana" w:hAnsi="Verdana"/>
          <w:sz w:val="18"/>
          <w:szCs w:val="18"/>
        </w:rPr>
        <w:t>1. Onderdeel a komt te luiden:</w:t>
      </w:r>
    </w:p>
    <w:p w:rsidRPr="00BC741C" w:rsidR="000262C5" w:rsidP="000D0489" w:rsidRDefault="000262C5" w14:paraId="14170F17" w14:textId="6D997B2B">
      <w:pPr>
        <w:spacing w:line="240" w:lineRule="atLeast"/>
        <w:rPr>
          <w:rFonts w:ascii="Verdana" w:hAnsi="Verdana"/>
          <w:sz w:val="18"/>
          <w:szCs w:val="18"/>
        </w:rPr>
      </w:pPr>
      <w:r w:rsidRPr="00BC741C">
        <w:rPr>
          <w:rFonts w:ascii="Verdana" w:hAnsi="Verdana"/>
          <w:sz w:val="18"/>
          <w:szCs w:val="18"/>
        </w:rPr>
        <w:t xml:space="preserve">a. de staat waar de beheerder </w:t>
      </w:r>
      <w:r w:rsidRPr="00BC741C" w:rsidR="004717B8">
        <w:rPr>
          <w:rFonts w:ascii="Verdana" w:hAnsi="Verdana"/>
          <w:sz w:val="18"/>
          <w:szCs w:val="18"/>
        </w:rPr>
        <w:t xml:space="preserve">zijn zetel heeft </w:t>
      </w:r>
      <w:r w:rsidRPr="00BC741C">
        <w:rPr>
          <w:rFonts w:ascii="Verdana" w:hAnsi="Verdana"/>
          <w:sz w:val="18"/>
          <w:szCs w:val="18"/>
        </w:rPr>
        <w:t>niet is geïdentificeerd als een staat met een hoog risico overeenkomstig artikel 9, tweede lid, van</w:t>
      </w:r>
      <w:r w:rsidRPr="00BC741C" w:rsidR="00E64C4E">
        <w:rPr>
          <w:rFonts w:ascii="Verdana" w:hAnsi="Verdana"/>
          <w:sz w:val="18"/>
          <w:szCs w:val="18"/>
        </w:rPr>
        <w:t xml:space="preserve"> de</w:t>
      </w:r>
      <w:r w:rsidRPr="00BC741C" w:rsidR="00462C1F">
        <w:rPr>
          <w:rFonts w:ascii="Verdana" w:hAnsi="Verdana"/>
          <w:sz w:val="18"/>
          <w:szCs w:val="18"/>
        </w:rPr>
        <w:t xml:space="preserve"> vierde</w:t>
      </w:r>
      <w:r w:rsidRPr="00BC741C" w:rsidR="00E64C4E">
        <w:rPr>
          <w:rFonts w:ascii="Verdana" w:hAnsi="Verdana"/>
          <w:sz w:val="18"/>
          <w:szCs w:val="18"/>
        </w:rPr>
        <w:t xml:space="preserve"> anti-witwasrichtlijn</w:t>
      </w:r>
      <w:r w:rsidRPr="00BC741C">
        <w:rPr>
          <w:rFonts w:ascii="Verdana" w:hAnsi="Verdana"/>
          <w:sz w:val="18"/>
          <w:szCs w:val="18"/>
        </w:rPr>
        <w:t>;</w:t>
      </w:r>
    </w:p>
    <w:p w:rsidRPr="00BC741C" w:rsidR="00B840E9" w:rsidP="000D0489" w:rsidRDefault="00B840E9" w14:paraId="0B212528" w14:textId="77777777">
      <w:pPr>
        <w:spacing w:line="240" w:lineRule="atLeast"/>
        <w:rPr>
          <w:rFonts w:ascii="Verdana" w:hAnsi="Verdana"/>
          <w:sz w:val="18"/>
          <w:szCs w:val="18"/>
        </w:rPr>
      </w:pPr>
      <w:bookmarkStart w:name="_Hlk172731324" w:id="19"/>
    </w:p>
    <w:p w:rsidRPr="00BC741C" w:rsidR="000262C5" w:rsidP="000D0489" w:rsidRDefault="000262C5" w14:paraId="53AAA232" w14:textId="0059ABD1">
      <w:pPr>
        <w:spacing w:line="240" w:lineRule="atLeast"/>
        <w:rPr>
          <w:rFonts w:ascii="Verdana" w:hAnsi="Verdana"/>
          <w:sz w:val="18"/>
          <w:szCs w:val="18"/>
        </w:rPr>
      </w:pPr>
      <w:r w:rsidRPr="00BC741C">
        <w:rPr>
          <w:rFonts w:ascii="Verdana" w:hAnsi="Verdana"/>
          <w:sz w:val="18"/>
          <w:szCs w:val="18"/>
        </w:rPr>
        <w:t xml:space="preserve">2. Onder vervanging van “; en” aan het slot van onderdeel b door een puntkomma en onder vervanging van de punt aan het slot van onderdeel c, door </w:t>
      </w:r>
      <w:r w:rsidRPr="00BC741C" w:rsidR="00531941">
        <w:rPr>
          <w:rFonts w:ascii="Verdana" w:hAnsi="Verdana"/>
          <w:sz w:val="18"/>
          <w:szCs w:val="18"/>
        </w:rPr>
        <w:t>“; en”</w:t>
      </w:r>
      <w:r w:rsidRPr="00BC741C">
        <w:rPr>
          <w:rFonts w:ascii="Verdana" w:hAnsi="Verdana"/>
          <w:sz w:val="18"/>
          <w:szCs w:val="18"/>
        </w:rPr>
        <w:t xml:space="preserve"> wordt een onderdeel toegevoegd, luidende:</w:t>
      </w:r>
    </w:p>
    <w:bookmarkEnd w:id="19"/>
    <w:p w:rsidRPr="00BC741C" w:rsidR="000262C5" w:rsidP="000D0489" w:rsidRDefault="000262C5" w14:paraId="541D44E2" w14:textId="12B647EB">
      <w:pPr>
        <w:spacing w:line="240" w:lineRule="atLeast"/>
        <w:rPr>
          <w:rFonts w:ascii="Verdana" w:hAnsi="Verdana"/>
          <w:sz w:val="18"/>
          <w:szCs w:val="18"/>
        </w:rPr>
      </w:pPr>
      <w:r w:rsidRPr="00BC741C">
        <w:rPr>
          <w:rFonts w:ascii="Verdana" w:hAnsi="Verdana"/>
          <w:sz w:val="18"/>
          <w:szCs w:val="18"/>
        </w:rPr>
        <w:t xml:space="preserve">d. de staat waar de beheerder zijn zetel heeft </w:t>
      </w:r>
      <w:bookmarkStart w:name="_Hlk172731400" w:id="20"/>
      <w:r w:rsidRPr="00BC741C">
        <w:rPr>
          <w:rFonts w:ascii="Verdana" w:hAnsi="Verdana"/>
          <w:sz w:val="18"/>
          <w:szCs w:val="18"/>
        </w:rPr>
        <w:t>een overeenkomst met Nederland heeft gesloten die informatie-uitwisseling waarborgt overeenkomstig de normen van artikel 26 van het OESO-Modelverdrag inzake dubbele belasting</w:t>
      </w:r>
      <w:r w:rsidRPr="00BC741C" w:rsidR="002A3576">
        <w:rPr>
          <w:rFonts w:ascii="Verdana" w:hAnsi="Verdana"/>
          <w:sz w:val="18"/>
          <w:szCs w:val="18"/>
        </w:rPr>
        <w:t xml:space="preserve"> naar het inkomen en naar het vermogen</w:t>
      </w:r>
      <w:r w:rsidRPr="00BC741C">
        <w:rPr>
          <w:rFonts w:ascii="Verdana" w:hAnsi="Verdana"/>
          <w:sz w:val="18"/>
          <w:szCs w:val="18"/>
        </w:rPr>
        <w:t xml:space="preserve"> en de desbetreffende staat niet wordt genoemd in bijlage I bij de conclusies van de Raad over de herziene EU-lijst van jurisdicties die niet-coöperatief zijn op belastinggebied. </w:t>
      </w:r>
    </w:p>
    <w:bookmarkEnd w:id="20"/>
    <w:p w:rsidR="00332A54" w:rsidP="000D0489" w:rsidRDefault="00332A54" w14:paraId="4305A610" w14:textId="77777777">
      <w:pPr>
        <w:spacing w:line="240" w:lineRule="atLeast"/>
        <w:rPr>
          <w:rFonts w:ascii="Verdana" w:hAnsi="Verdana"/>
          <w:sz w:val="18"/>
          <w:szCs w:val="18"/>
        </w:rPr>
      </w:pPr>
    </w:p>
    <w:p w:rsidRPr="00BC741C" w:rsidR="000262C5" w:rsidP="000D0489" w:rsidRDefault="00B46D34" w14:paraId="4BC1F0B8" w14:textId="60E16C53">
      <w:pPr>
        <w:spacing w:line="240" w:lineRule="atLeast"/>
        <w:rPr>
          <w:rFonts w:ascii="Verdana" w:hAnsi="Verdana"/>
          <w:sz w:val="18"/>
          <w:szCs w:val="18"/>
        </w:rPr>
      </w:pPr>
      <w:r>
        <w:rPr>
          <w:rFonts w:ascii="Verdana" w:hAnsi="Verdana"/>
          <w:sz w:val="18"/>
          <w:szCs w:val="18"/>
        </w:rPr>
        <w:t>G</w:t>
      </w:r>
    </w:p>
    <w:p w:rsidRPr="00BC741C" w:rsidR="000262C5" w:rsidP="000D0489" w:rsidRDefault="000262C5" w14:paraId="6A3CA080" w14:textId="77777777">
      <w:pPr>
        <w:spacing w:line="240" w:lineRule="atLeast"/>
        <w:rPr>
          <w:rFonts w:ascii="Verdana" w:hAnsi="Verdana"/>
          <w:sz w:val="18"/>
          <w:szCs w:val="18"/>
        </w:rPr>
      </w:pPr>
    </w:p>
    <w:p w:rsidRPr="00BC741C" w:rsidR="000262C5" w:rsidP="000D0489" w:rsidRDefault="000262C5" w14:paraId="32E650A7" w14:textId="77777777">
      <w:pPr>
        <w:spacing w:line="240" w:lineRule="atLeast"/>
        <w:rPr>
          <w:rFonts w:ascii="Verdana" w:hAnsi="Verdana"/>
          <w:sz w:val="18"/>
          <w:szCs w:val="18"/>
        </w:rPr>
      </w:pPr>
      <w:r w:rsidRPr="00BC741C">
        <w:rPr>
          <w:rFonts w:ascii="Verdana" w:hAnsi="Verdana"/>
          <w:sz w:val="18"/>
          <w:szCs w:val="18"/>
        </w:rPr>
        <w:t>Artikel 2:67a wordt als volgt gewijzigd:</w:t>
      </w:r>
    </w:p>
    <w:p w:rsidRPr="00BC741C" w:rsidR="00B840E9" w:rsidP="000D0489" w:rsidRDefault="00B840E9" w14:paraId="3204C1EE" w14:textId="77777777">
      <w:pPr>
        <w:spacing w:line="240" w:lineRule="atLeast"/>
        <w:rPr>
          <w:rFonts w:ascii="Verdana" w:hAnsi="Verdana"/>
          <w:sz w:val="18"/>
          <w:szCs w:val="18"/>
        </w:rPr>
      </w:pPr>
    </w:p>
    <w:p w:rsidRPr="00BC741C" w:rsidR="000262C5" w:rsidP="000D0489" w:rsidRDefault="000262C5" w14:paraId="48B0DDB3" w14:textId="241418B6">
      <w:pPr>
        <w:spacing w:line="240" w:lineRule="atLeast"/>
        <w:rPr>
          <w:rFonts w:ascii="Verdana" w:hAnsi="Verdana"/>
          <w:sz w:val="18"/>
          <w:szCs w:val="18"/>
        </w:rPr>
      </w:pPr>
      <w:r w:rsidRPr="00BC741C">
        <w:rPr>
          <w:rFonts w:ascii="Verdana" w:hAnsi="Verdana"/>
          <w:sz w:val="18"/>
          <w:szCs w:val="18"/>
        </w:rPr>
        <w:t>1. Onder vervanging van “; en” aan het slot van onderdeel c door een puntkomma en onder vervanging van de punt aan het slot van onderdeel d, door een puntkomma, worden drie onderdelen aan het tweede lid toegevoegd, luidende:</w:t>
      </w:r>
    </w:p>
    <w:p w:rsidRPr="00BC741C" w:rsidR="000262C5" w:rsidP="000D0489" w:rsidRDefault="000262C5" w14:paraId="4435FD5C" w14:textId="11CEF4D1">
      <w:pPr>
        <w:spacing w:line="240" w:lineRule="atLeast"/>
        <w:rPr>
          <w:rFonts w:ascii="Verdana" w:hAnsi="Verdana"/>
          <w:sz w:val="18"/>
          <w:szCs w:val="18"/>
        </w:rPr>
      </w:pPr>
      <w:r w:rsidRPr="00BC741C">
        <w:rPr>
          <w:rFonts w:ascii="Verdana" w:hAnsi="Verdana"/>
          <w:sz w:val="18"/>
          <w:szCs w:val="18"/>
        </w:rPr>
        <w:t>e.</w:t>
      </w:r>
      <w:bookmarkStart w:name="_Hlk178341533" w:id="21"/>
      <w:r w:rsidR="00AA1B5A">
        <w:rPr>
          <w:rFonts w:ascii="Verdana" w:hAnsi="Verdana"/>
          <w:sz w:val="18"/>
          <w:szCs w:val="18"/>
        </w:rPr>
        <w:t xml:space="preserve"> </w:t>
      </w:r>
      <w:r w:rsidR="00F714CC">
        <w:rPr>
          <w:rFonts w:ascii="Verdana" w:hAnsi="Verdana"/>
          <w:sz w:val="18"/>
          <w:szCs w:val="18"/>
        </w:rPr>
        <w:t xml:space="preserve">verrichten van </w:t>
      </w:r>
      <w:r w:rsidRPr="00BC741C">
        <w:rPr>
          <w:rFonts w:ascii="Verdana" w:hAnsi="Verdana"/>
          <w:sz w:val="18"/>
          <w:szCs w:val="18"/>
        </w:rPr>
        <w:t>taken of activiteiten</w:t>
      </w:r>
      <w:r w:rsidR="00F714CC">
        <w:rPr>
          <w:rFonts w:ascii="Verdana" w:hAnsi="Verdana"/>
          <w:sz w:val="18"/>
          <w:szCs w:val="18"/>
        </w:rPr>
        <w:t xml:space="preserve"> aan derden </w:t>
      </w:r>
      <w:r w:rsidRPr="00BC741C">
        <w:rPr>
          <w:rFonts w:ascii="Verdana" w:hAnsi="Verdana"/>
          <w:sz w:val="18"/>
          <w:szCs w:val="18"/>
        </w:rPr>
        <w:t xml:space="preserve">die door de beheerder </w:t>
      </w:r>
      <w:r w:rsidRPr="00BC741C" w:rsidR="002C3EF9">
        <w:rPr>
          <w:rFonts w:ascii="Verdana" w:hAnsi="Verdana"/>
          <w:sz w:val="18"/>
          <w:szCs w:val="18"/>
        </w:rPr>
        <w:t xml:space="preserve">reeds </w:t>
      </w:r>
      <w:r w:rsidRPr="00BC741C">
        <w:rPr>
          <w:rFonts w:ascii="Verdana" w:hAnsi="Verdana"/>
          <w:sz w:val="18"/>
          <w:szCs w:val="18"/>
        </w:rPr>
        <w:t xml:space="preserve">worden verricht voor een door hem beheerde beleggingsinstelling </w:t>
      </w:r>
      <w:r w:rsidRPr="00BC741C" w:rsidR="00BE4EDA">
        <w:rPr>
          <w:rFonts w:ascii="Verdana" w:hAnsi="Verdana"/>
          <w:sz w:val="18"/>
          <w:szCs w:val="18"/>
        </w:rPr>
        <w:t xml:space="preserve">of </w:t>
      </w:r>
      <w:r w:rsidRPr="00BC741C">
        <w:rPr>
          <w:rFonts w:ascii="Verdana" w:hAnsi="Verdana"/>
          <w:sz w:val="18"/>
          <w:szCs w:val="18"/>
        </w:rPr>
        <w:t xml:space="preserve">die samenhangen met de diensten die de beheerder overeenkomstig dit </w:t>
      </w:r>
      <w:r w:rsidRPr="00BC741C" w:rsidR="004935D2">
        <w:rPr>
          <w:rFonts w:ascii="Verdana" w:hAnsi="Verdana"/>
          <w:sz w:val="18"/>
          <w:szCs w:val="18"/>
        </w:rPr>
        <w:t>artikel</w:t>
      </w:r>
      <w:r w:rsidRPr="00BC741C">
        <w:rPr>
          <w:rFonts w:ascii="Verdana" w:hAnsi="Verdana"/>
          <w:sz w:val="18"/>
          <w:szCs w:val="18"/>
        </w:rPr>
        <w:t xml:space="preserve"> </w:t>
      </w:r>
      <w:r w:rsidRPr="00BC741C">
        <w:rPr>
          <w:rFonts w:ascii="Verdana" w:hAnsi="Verdana"/>
          <w:sz w:val="18"/>
          <w:szCs w:val="18"/>
        </w:rPr>
        <w:lastRenderedPageBreak/>
        <w:t>verleent, mits potentiële belangenconflicten die kunnen ontstaan door het verrichten van die taken en activiteiten voor derden op adequate wijze worden beheerst</w:t>
      </w:r>
      <w:bookmarkEnd w:id="21"/>
      <w:r w:rsidRPr="00BC741C">
        <w:rPr>
          <w:rFonts w:ascii="Verdana" w:hAnsi="Verdana"/>
          <w:sz w:val="18"/>
          <w:szCs w:val="18"/>
        </w:rPr>
        <w:t>;</w:t>
      </w:r>
    </w:p>
    <w:p w:rsidRPr="00BC741C" w:rsidR="000262C5" w:rsidP="000D0489" w:rsidRDefault="000262C5" w14:paraId="66458A63" w14:textId="77777777">
      <w:pPr>
        <w:spacing w:line="240" w:lineRule="atLeast"/>
        <w:rPr>
          <w:rFonts w:ascii="Verdana" w:hAnsi="Verdana"/>
          <w:sz w:val="18"/>
          <w:szCs w:val="18"/>
        </w:rPr>
      </w:pPr>
      <w:r w:rsidRPr="00BC741C">
        <w:rPr>
          <w:rFonts w:ascii="Verdana" w:hAnsi="Verdana"/>
          <w:sz w:val="18"/>
          <w:szCs w:val="18"/>
        </w:rPr>
        <w:t>f. het beheer van benchmarks als bedoeld in de verordening financiële benchmarks; en</w:t>
      </w:r>
    </w:p>
    <w:p w:rsidRPr="00BC741C" w:rsidR="000262C5" w:rsidP="000D0489" w:rsidRDefault="000262C5" w14:paraId="14DADB3F" w14:textId="77777777">
      <w:pPr>
        <w:spacing w:line="240" w:lineRule="atLeast"/>
        <w:rPr>
          <w:rFonts w:ascii="Verdana" w:hAnsi="Verdana"/>
          <w:sz w:val="18"/>
          <w:szCs w:val="18"/>
        </w:rPr>
      </w:pPr>
      <w:r w:rsidRPr="00BC741C">
        <w:rPr>
          <w:rFonts w:ascii="Verdana" w:hAnsi="Verdana"/>
          <w:sz w:val="18"/>
          <w:szCs w:val="18"/>
        </w:rPr>
        <w:t xml:space="preserve">g. het verrichten van </w:t>
      </w:r>
      <w:bookmarkStart w:name="_Hlk171077351" w:id="22"/>
      <w:r w:rsidRPr="00BC741C">
        <w:rPr>
          <w:rFonts w:ascii="Verdana" w:hAnsi="Verdana"/>
          <w:sz w:val="18"/>
          <w:szCs w:val="18"/>
        </w:rPr>
        <w:t xml:space="preserve">een </w:t>
      </w:r>
      <w:proofErr w:type="spellStart"/>
      <w:r w:rsidRPr="00BC741C">
        <w:rPr>
          <w:rFonts w:ascii="Verdana" w:hAnsi="Verdana"/>
          <w:sz w:val="18"/>
          <w:szCs w:val="18"/>
        </w:rPr>
        <w:t>kredietservicingactiviteit</w:t>
      </w:r>
      <w:bookmarkEnd w:id="22"/>
      <w:proofErr w:type="spellEnd"/>
      <w:r w:rsidRPr="00BC741C">
        <w:rPr>
          <w:rFonts w:ascii="Verdana" w:hAnsi="Verdana"/>
          <w:sz w:val="18"/>
          <w:szCs w:val="18"/>
        </w:rPr>
        <w:t xml:space="preserve">. </w:t>
      </w:r>
    </w:p>
    <w:p w:rsidRPr="00BC741C" w:rsidR="008C701E" w:rsidP="000D0489" w:rsidRDefault="008C701E" w14:paraId="29E200FD" w14:textId="77777777">
      <w:pPr>
        <w:spacing w:line="240" w:lineRule="atLeast"/>
        <w:rPr>
          <w:rFonts w:ascii="Verdana" w:hAnsi="Verdana"/>
          <w:sz w:val="18"/>
          <w:szCs w:val="18"/>
        </w:rPr>
      </w:pPr>
    </w:p>
    <w:p w:rsidRPr="00BC741C" w:rsidR="000262C5" w:rsidP="000D0489" w:rsidRDefault="000262C5" w14:paraId="2B19CD37" w14:textId="2BEFCEEC">
      <w:pPr>
        <w:spacing w:line="240" w:lineRule="atLeast"/>
        <w:rPr>
          <w:rFonts w:ascii="Verdana" w:hAnsi="Verdana"/>
          <w:sz w:val="18"/>
          <w:szCs w:val="18"/>
        </w:rPr>
      </w:pPr>
      <w:r w:rsidRPr="00BC741C">
        <w:rPr>
          <w:rFonts w:ascii="Verdana" w:hAnsi="Verdana"/>
          <w:sz w:val="18"/>
          <w:szCs w:val="18"/>
        </w:rPr>
        <w:t>2. Het vierde lid, onderdeel b, komt te luiden:</w:t>
      </w:r>
    </w:p>
    <w:p w:rsidRPr="00BC741C" w:rsidR="000262C5" w:rsidP="000D0489" w:rsidRDefault="000262C5" w14:paraId="17E27BD8" w14:textId="71A04080">
      <w:pPr>
        <w:spacing w:line="240" w:lineRule="atLeast"/>
        <w:rPr>
          <w:rFonts w:ascii="Verdana" w:hAnsi="Verdana"/>
          <w:sz w:val="18"/>
          <w:szCs w:val="18"/>
        </w:rPr>
      </w:pPr>
      <w:bookmarkStart w:name="_Hlk170488368" w:id="23"/>
      <w:r w:rsidRPr="00BC741C">
        <w:rPr>
          <w:rFonts w:ascii="Verdana" w:hAnsi="Verdana"/>
          <w:sz w:val="18"/>
          <w:szCs w:val="18"/>
        </w:rPr>
        <w:t>b. benchmarks te beheren die</w:t>
      </w:r>
      <w:r w:rsidRPr="00BC741C" w:rsidR="008E3B9E">
        <w:rPr>
          <w:rFonts w:ascii="Verdana" w:hAnsi="Verdana"/>
          <w:sz w:val="18"/>
          <w:szCs w:val="18"/>
        </w:rPr>
        <w:t xml:space="preserve"> door</w:t>
      </w:r>
      <w:r w:rsidRPr="00BC741C">
        <w:rPr>
          <w:rFonts w:ascii="Verdana" w:hAnsi="Verdana"/>
          <w:sz w:val="18"/>
          <w:szCs w:val="18"/>
        </w:rPr>
        <w:t xml:space="preserve"> de beheerder worden gebruikt ten behoeve van een door hem beheerde beleggingsinstelling. </w:t>
      </w:r>
      <w:bookmarkEnd w:id="23"/>
    </w:p>
    <w:p w:rsidRPr="00BC741C" w:rsidR="000262C5" w:rsidP="000D0489" w:rsidRDefault="000262C5" w14:paraId="66B5BE2C" w14:textId="77777777">
      <w:pPr>
        <w:spacing w:line="240" w:lineRule="atLeast"/>
        <w:rPr>
          <w:rFonts w:ascii="Verdana" w:hAnsi="Verdana"/>
          <w:sz w:val="18"/>
          <w:szCs w:val="18"/>
        </w:rPr>
      </w:pPr>
    </w:p>
    <w:p w:rsidRPr="00BC741C" w:rsidR="000262C5" w:rsidP="000D0489" w:rsidRDefault="00B46D34" w14:paraId="654D7A5E" w14:textId="2F5C1377">
      <w:pPr>
        <w:spacing w:line="240" w:lineRule="atLeast"/>
        <w:rPr>
          <w:rFonts w:ascii="Verdana" w:hAnsi="Verdana"/>
          <w:sz w:val="18"/>
          <w:szCs w:val="18"/>
        </w:rPr>
      </w:pPr>
      <w:r>
        <w:rPr>
          <w:rFonts w:ascii="Verdana" w:hAnsi="Verdana"/>
          <w:sz w:val="18"/>
          <w:szCs w:val="18"/>
        </w:rPr>
        <w:t>H</w:t>
      </w:r>
    </w:p>
    <w:p w:rsidRPr="00BC741C" w:rsidR="000262C5" w:rsidP="000D0489" w:rsidRDefault="000262C5" w14:paraId="685C66ED" w14:textId="77777777">
      <w:pPr>
        <w:spacing w:line="240" w:lineRule="atLeast"/>
        <w:rPr>
          <w:rFonts w:ascii="Verdana" w:hAnsi="Verdana"/>
          <w:sz w:val="18"/>
          <w:szCs w:val="18"/>
        </w:rPr>
      </w:pPr>
    </w:p>
    <w:p w:rsidRPr="00BC741C" w:rsidR="000262C5" w:rsidP="000D0489" w:rsidRDefault="000262C5" w14:paraId="3BE578D3" w14:textId="77777777">
      <w:pPr>
        <w:spacing w:line="240" w:lineRule="atLeast"/>
        <w:rPr>
          <w:rFonts w:ascii="Verdana" w:hAnsi="Verdana"/>
          <w:sz w:val="18"/>
          <w:szCs w:val="18"/>
        </w:rPr>
      </w:pPr>
      <w:r w:rsidRPr="00BC741C">
        <w:rPr>
          <w:rFonts w:ascii="Verdana" w:hAnsi="Verdana"/>
          <w:sz w:val="18"/>
          <w:szCs w:val="18"/>
        </w:rPr>
        <w:t>Artikel 2:67b, eerste lid, onderdelen e en f, komen te luiden:</w:t>
      </w:r>
    </w:p>
    <w:p w:rsidRPr="00BC741C" w:rsidR="000262C5" w:rsidP="000D0489" w:rsidRDefault="000262C5" w14:paraId="6D59119D" w14:textId="11DD624D">
      <w:pPr>
        <w:spacing w:line="240" w:lineRule="atLeast"/>
        <w:rPr>
          <w:rFonts w:ascii="Verdana" w:hAnsi="Verdana"/>
          <w:sz w:val="18"/>
          <w:szCs w:val="18"/>
        </w:rPr>
      </w:pPr>
      <w:r w:rsidRPr="00BC741C">
        <w:rPr>
          <w:rFonts w:ascii="Verdana" w:hAnsi="Verdana"/>
          <w:sz w:val="18"/>
          <w:szCs w:val="18"/>
        </w:rPr>
        <w:t>e. de staat waar de beheerder zijn zetel heeft niet is geïdentificeerd als een staat met een hoog risico overeenkomstig artikel 9, tweede lid, van</w:t>
      </w:r>
      <w:r w:rsidRPr="00BC741C" w:rsidR="00103820">
        <w:rPr>
          <w:rFonts w:ascii="Verdana" w:hAnsi="Verdana"/>
          <w:sz w:val="18"/>
          <w:szCs w:val="18"/>
        </w:rPr>
        <w:t xml:space="preserve"> de vierde anti-witwas</w:t>
      </w:r>
      <w:r w:rsidRPr="00BC741C">
        <w:rPr>
          <w:rFonts w:ascii="Verdana" w:hAnsi="Verdana"/>
          <w:sz w:val="18"/>
          <w:szCs w:val="18"/>
        </w:rPr>
        <w:t>richtlijn;</w:t>
      </w:r>
    </w:p>
    <w:p w:rsidRPr="00BC741C" w:rsidR="000262C5" w:rsidP="000D0489" w:rsidRDefault="000262C5" w14:paraId="0D05A182" w14:textId="56B65C1A">
      <w:pPr>
        <w:spacing w:line="240" w:lineRule="atLeast"/>
        <w:rPr>
          <w:rFonts w:ascii="Verdana" w:hAnsi="Verdana"/>
          <w:sz w:val="18"/>
          <w:szCs w:val="18"/>
        </w:rPr>
      </w:pPr>
      <w:r w:rsidRPr="00BC741C">
        <w:rPr>
          <w:rFonts w:ascii="Verdana" w:hAnsi="Verdana"/>
          <w:sz w:val="18"/>
          <w:szCs w:val="18"/>
        </w:rPr>
        <w:t>f. de staat waar de beheerder zijn zetel heeft met Nederland een overeenkomst heeft gesloten die informatie-uitwisseling waarborgt overeenkomstig de normen van artikel 26 van het OESO-Modelverdrag inzake dubbele belasting</w:t>
      </w:r>
      <w:r w:rsidRPr="00BC741C" w:rsidR="002A3576">
        <w:rPr>
          <w:rFonts w:ascii="Verdana" w:hAnsi="Verdana"/>
          <w:sz w:val="18"/>
          <w:szCs w:val="18"/>
        </w:rPr>
        <w:t xml:space="preserve"> naar het inkomen en naar het vermogen</w:t>
      </w:r>
      <w:r w:rsidRPr="00BC741C">
        <w:rPr>
          <w:rFonts w:ascii="Verdana" w:hAnsi="Verdana"/>
          <w:sz w:val="18"/>
          <w:szCs w:val="18"/>
        </w:rPr>
        <w:t xml:space="preserve"> en de desbetreffende staat niet wordt genoemd in bijlage I bij de conclusies van de Raad over de herziene EU-lijst van jurisdicties die niet-coöperatief zijn op belastinggebied; en</w:t>
      </w:r>
    </w:p>
    <w:p w:rsidRPr="00BC741C" w:rsidR="000262C5" w:rsidP="000D0489" w:rsidRDefault="000262C5" w14:paraId="3F2290F9" w14:textId="77777777">
      <w:pPr>
        <w:spacing w:line="240" w:lineRule="atLeast"/>
        <w:rPr>
          <w:rFonts w:ascii="Verdana" w:hAnsi="Verdana"/>
          <w:sz w:val="18"/>
          <w:szCs w:val="18"/>
        </w:rPr>
      </w:pPr>
    </w:p>
    <w:p w:rsidRPr="00BC741C" w:rsidR="000262C5" w:rsidP="000D0489" w:rsidRDefault="00B46D34" w14:paraId="2C207FFE" w14:textId="6CFBEA93">
      <w:pPr>
        <w:spacing w:line="240" w:lineRule="atLeast"/>
        <w:rPr>
          <w:rFonts w:ascii="Verdana" w:hAnsi="Verdana"/>
          <w:sz w:val="18"/>
          <w:szCs w:val="18"/>
        </w:rPr>
      </w:pPr>
      <w:r>
        <w:rPr>
          <w:rFonts w:ascii="Verdana" w:hAnsi="Verdana"/>
          <w:sz w:val="18"/>
          <w:szCs w:val="18"/>
        </w:rPr>
        <w:t>I</w:t>
      </w:r>
    </w:p>
    <w:p w:rsidRPr="00BC741C" w:rsidR="000262C5" w:rsidP="000D0489" w:rsidRDefault="000262C5" w14:paraId="75DAFD73" w14:textId="77777777">
      <w:pPr>
        <w:spacing w:line="240" w:lineRule="atLeast"/>
        <w:rPr>
          <w:rFonts w:ascii="Verdana" w:hAnsi="Verdana"/>
          <w:sz w:val="18"/>
          <w:szCs w:val="18"/>
        </w:rPr>
      </w:pPr>
    </w:p>
    <w:p w:rsidRPr="00BC741C" w:rsidR="000262C5" w:rsidP="000D0489" w:rsidRDefault="000262C5" w14:paraId="6D3A1E3C" w14:textId="77777777">
      <w:pPr>
        <w:spacing w:line="240" w:lineRule="atLeast"/>
        <w:rPr>
          <w:rFonts w:ascii="Verdana" w:hAnsi="Verdana"/>
          <w:sz w:val="18"/>
          <w:szCs w:val="18"/>
        </w:rPr>
      </w:pPr>
      <w:r w:rsidRPr="00BC741C">
        <w:rPr>
          <w:rFonts w:ascii="Verdana" w:hAnsi="Verdana"/>
          <w:sz w:val="18"/>
          <w:szCs w:val="18"/>
        </w:rPr>
        <w:t>Na artikel 2:67b wordt een artikel ingevoegd, luidende:</w:t>
      </w:r>
    </w:p>
    <w:p w:rsidRPr="00BC741C" w:rsidR="000262C5" w:rsidP="000D0489" w:rsidRDefault="000262C5" w14:paraId="69A6CE91" w14:textId="77777777">
      <w:pPr>
        <w:spacing w:line="240" w:lineRule="atLeast"/>
        <w:rPr>
          <w:rFonts w:ascii="Verdana" w:hAnsi="Verdana"/>
          <w:sz w:val="18"/>
          <w:szCs w:val="18"/>
        </w:rPr>
      </w:pPr>
    </w:p>
    <w:p w:rsidRPr="00BC741C" w:rsidR="000262C5" w:rsidP="000D0489" w:rsidRDefault="000262C5" w14:paraId="3F4F8ABC" w14:textId="77777777">
      <w:pPr>
        <w:spacing w:line="240" w:lineRule="atLeast"/>
        <w:rPr>
          <w:rFonts w:ascii="Verdana" w:hAnsi="Verdana"/>
          <w:b/>
          <w:bCs/>
          <w:sz w:val="18"/>
          <w:szCs w:val="18"/>
        </w:rPr>
      </w:pPr>
      <w:r w:rsidRPr="00BC741C">
        <w:rPr>
          <w:rFonts w:ascii="Verdana" w:hAnsi="Verdana"/>
          <w:b/>
          <w:bCs/>
          <w:sz w:val="18"/>
          <w:szCs w:val="18"/>
        </w:rPr>
        <w:t>Artikel 2:67c</w:t>
      </w:r>
    </w:p>
    <w:p w:rsidRPr="00BC741C" w:rsidR="00B840E9" w:rsidP="000D0489" w:rsidRDefault="00B840E9" w14:paraId="20720AB2" w14:textId="77777777">
      <w:pPr>
        <w:spacing w:line="240" w:lineRule="atLeast"/>
        <w:rPr>
          <w:rFonts w:ascii="Verdana" w:hAnsi="Verdana"/>
          <w:sz w:val="18"/>
          <w:szCs w:val="18"/>
        </w:rPr>
      </w:pPr>
    </w:p>
    <w:p w:rsidRPr="00BC741C" w:rsidR="00FE0C39" w:rsidP="000D0489" w:rsidRDefault="000262C5" w14:paraId="6FB31371" w14:textId="349A59C1">
      <w:pPr>
        <w:spacing w:line="240" w:lineRule="atLeast"/>
        <w:rPr>
          <w:rFonts w:ascii="Verdana" w:hAnsi="Verdana"/>
          <w:sz w:val="18"/>
          <w:szCs w:val="18"/>
        </w:rPr>
      </w:pPr>
      <w:r w:rsidRPr="00BC741C">
        <w:rPr>
          <w:rFonts w:ascii="Verdana" w:hAnsi="Verdana"/>
          <w:sz w:val="18"/>
          <w:szCs w:val="18"/>
        </w:rPr>
        <w:t xml:space="preserve">Indien </w:t>
      </w:r>
      <w:bookmarkStart w:name="_Hlk178769754" w:id="24"/>
      <w:r w:rsidRPr="00BC741C">
        <w:rPr>
          <w:rFonts w:ascii="Verdana" w:hAnsi="Verdana"/>
          <w:sz w:val="18"/>
          <w:szCs w:val="18"/>
        </w:rPr>
        <w:t xml:space="preserve">na het verlenen van de vergunning aan een buitenlandse beheerder de staat waar de beheerder van de beleggingsinstelling zijn zetel heeft, </w:t>
      </w:r>
      <w:r w:rsidRPr="00BC741C" w:rsidR="00614876">
        <w:rPr>
          <w:rFonts w:ascii="Verdana" w:hAnsi="Verdana"/>
          <w:sz w:val="18"/>
          <w:szCs w:val="18"/>
        </w:rPr>
        <w:t>wordt</w:t>
      </w:r>
      <w:r w:rsidRPr="00BC741C">
        <w:rPr>
          <w:rFonts w:ascii="Verdana" w:hAnsi="Verdana"/>
          <w:sz w:val="18"/>
          <w:szCs w:val="18"/>
        </w:rPr>
        <w:t xml:space="preserve"> aangemerkt als</w:t>
      </w:r>
      <w:r w:rsidRPr="00BC741C" w:rsidR="00FE0C39">
        <w:rPr>
          <w:rFonts w:ascii="Verdana" w:hAnsi="Verdana"/>
          <w:sz w:val="18"/>
          <w:szCs w:val="18"/>
        </w:rPr>
        <w:t>:</w:t>
      </w:r>
      <w:r w:rsidRPr="00BC741C">
        <w:rPr>
          <w:rFonts w:ascii="Verdana" w:hAnsi="Verdana"/>
          <w:sz w:val="18"/>
          <w:szCs w:val="18"/>
        </w:rPr>
        <w:t xml:space="preserve"> </w:t>
      </w:r>
    </w:p>
    <w:p w:rsidRPr="00BC741C" w:rsidR="00A0310D" w:rsidP="000D0489" w:rsidRDefault="00B840E9" w14:paraId="7767B85C" w14:textId="77777777">
      <w:pPr>
        <w:pStyle w:val="Lijstalinea"/>
        <w:spacing w:after="0" w:line="240" w:lineRule="atLeast"/>
        <w:ind w:left="0"/>
        <w:contextualSpacing w:val="0"/>
        <w:rPr>
          <w:szCs w:val="18"/>
        </w:rPr>
      </w:pPr>
      <w:r w:rsidRPr="00BC741C">
        <w:rPr>
          <w:szCs w:val="18"/>
        </w:rPr>
        <w:t xml:space="preserve">a. </w:t>
      </w:r>
      <w:r w:rsidRPr="00BC741C" w:rsidR="000262C5">
        <w:rPr>
          <w:szCs w:val="18"/>
        </w:rPr>
        <w:t>een staat met een hoog risico als bedoeld in artikel 2:67b, eerste lid, onderdeel e</w:t>
      </w:r>
      <w:r w:rsidRPr="00BC741C" w:rsidR="00B54371">
        <w:rPr>
          <w:szCs w:val="18"/>
        </w:rPr>
        <w:t>;</w:t>
      </w:r>
      <w:r w:rsidRPr="00BC741C" w:rsidR="000262C5">
        <w:rPr>
          <w:szCs w:val="18"/>
        </w:rPr>
        <w:t xml:space="preserve"> of </w:t>
      </w:r>
    </w:p>
    <w:p w:rsidR="008C4CCA" w:rsidP="000D0489" w:rsidRDefault="00B840E9" w14:paraId="5067F2BB" w14:textId="77777777">
      <w:pPr>
        <w:pStyle w:val="Lijstalinea"/>
        <w:spacing w:after="0" w:line="240" w:lineRule="atLeast"/>
        <w:ind w:left="0"/>
        <w:contextualSpacing w:val="0"/>
      </w:pPr>
      <w:r w:rsidRPr="00BC741C">
        <w:t xml:space="preserve">b. </w:t>
      </w:r>
      <w:r w:rsidRPr="00BC741C" w:rsidR="000262C5">
        <w:t xml:space="preserve">de staat wordt genoemd in bijlage I bij de conclusies van de Raad over de herziene EU-lijst van jurisdicties die niet coöperatief zijn op belastinggebied als bedoeld in artikel 2:67b, eerste lid, onderdeel f, </w:t>
      </w:r>
    </w:p>
    <w:p w:rsidRPr="00BC741C" w:rsidR="000262C5" w:rsidP="000D0489" w:rsidRDefault="000262C5" w14:paraId="22EC275F" w14:textId="5F580FED">
      <w:pPr>
        <w:pStyle w:val="Lijstalinea"/>
        <w:spacing w:after="0" w:line="240" w:lineRule="atLeast"/>
        <w:ind w:left="0"/>
        <w:contextualSpacing w:val="0"/>
      </w:pPr>
      <w:r w:rsidRPr="00BC741C">
        <w:t>neemt de beheerder, rekening houdend met de belangen van beleggers, binnen</w:t>
      </w:r>
      <w:r w:rsidRPr="00BC741C" w:rsidR="00FE0C39">
        <w:t xml:space="preserve"> een gepaste termijn die niet langer is dan</w:t>
      </w:r>
      <w:r w:rsidRPr="00BC741C" w:rsidR="009D0409">
        <w:t xml:space="preserve"> </w:t>
      </w:r>
      <w:r w:rsidRPr="00BC741C">
        <w:t xml:space="preserve">twee jaar de nodige maatregelen om de betreffende situatie </w:t>
      </w:r>
      <w:r w:rsidRPr="00BC741C" w:rsidR="002B5E5F">
        <w:t>ongedaan te maken</w:t>
      </w:r>
      <w:r w:rsidRPr="00BC741C">
        <w:t>.</w:t>
      </w:r>
      <w:bookmarkEnd w:id="24"/>
    </w:p>
    <w:p w:rsidR="00332A54" w:rsidP="000D0489" w:rsidRDefault="00332A54" w14:paraId="472E668A" w14:textId="77777777">
      <w:pPr>
        <w:spacing w:line="240" w:lineRule="atLeast"/>
        <w:rPr>
          <w:rFonts w:ascii="Verdana" w:hAnsi="Verdana"/>
          <w:sz w:val="18"/>
          <w:szCs w:val="18"/>
        </w:rPr>
      </w:pPr>
    </w:p>
    <w:p w:rsidRPr="00BC741C" w:rsidR="000262C5" w:rsidP="000D0489" w:rsidRDefault="00B46D34" w14:paraId="58AF2148" w14:textId="59AFC53C">
      <w:pPr>
        <w:spacing w:line="240" w:lineRule="atLeast"/>
        <w:rPr>
          <w:rFonts w:ascii="Verdana" w:hAnsi="Verdana"/>
          <w:sz w:val="18"/>
          <w:szCs w:val="18"/>
        </w:rPr>
      </w:pPr>
      <w:r>
        <w:rPr>
          <w:rFonts w:ascii="Verdana" w:hAnsi="Verdana"/>
          <w:sz w:val="18"/>
          <w:szCs w:val="18"/>
        </w:rPr>
        <w:t>J</w:t>
      </w:r>
    </w:p>
    <w:p w:rsidRPr="00BC741C" w:rsidR="000262C5" w:rsidP="000D0489" w:rsidRDefault="000262C5" w14:paraId="519CA2B8" w14:textId="77777777">
      <w:pPr>
        <w:spacing w:line="240" w:lineRule="atLeast"/>
        <w:rPr>
          <w:rFonts w:ascii="Verdana" w:hAnsi="Verdana"/>
          <w:sz w:val="18"/>
          <w:szCs w:val="18"/>
        </w:rPr>
      </w:pPr>
    </w:p>
    <w:p w:rsidRPr="00BC741C" w:rsidR="000262C5" w:rsidP="000D0489" w:rsidRDefault="000262C5" w14:paraId="011B4557" w14:textId="77777777">
      <w:pPr>
        <w:spacing w:line="240" w:lineRule="atLeast"/>
        <w:rPr>
          <w:rFonts w:ascii="Verdana" w:hAnsi="Verdana"/>
          <w:sz w:val="18"/>
          <w:szCs w:val="18"/>
        </w:rPr>
      </w:pPr>
      <w:r w:rsidRPr="00BC741C">
        <w:rPr>
          <w:rFonts w:ascii="Verdana" w:hAnsi="Verdana"/>
          <w:sz w:val="18"/>
          <w:szCs w:val="18"/>
        </w:rPr>
        <w:t>Artikel 2:68, zesde lid, wordt als volgt gewijzigd:</w:t>
      </w:r>
    </w:p>
    <w:p w:rsidRPr="00BC741C" w:rsidR="00B840E9" w:rsidP="000D0489" w:rsidRDefault="00B840E9" w14:paraId="5DD15F62" w14:textId="77777777">
      <w:pPr>
        <w:spacing w:line="240" w:lineRule="atLeast"/>
        <w:rPr>
          <w:rFonts w:ascii="Verdana" w:hAnsi="Verdana"/>
          <w:sz w:val="18"/>
          <w:szCs w:val="18"/>
        </w:rPr>
      </w:pPr>
    </w:p>
    <w:p w:rsidRPr="00BC741C" w:rsidR="000262C5" w:rsidP="000D0489" w:rsidRDefault="000262C5" w14:paraId="0E3FBB94" w14:textId="3F55E8D1">
      <w:pPr>
        <w:spacing w:line="240" w:lineRule="atLeast"/>
        <w:rPr>
          <w:rFonts w:ascii="Verdana" w:hAnsi="Verdana"/>
          <w:sz w:val="18"/>
          <w:szCs w:val="18"/>
        </w:rPr>
      </w:pPr>
      <w:r w:rsidRPr="00BC741C">
        <w:rPr>
          <w:rFonts w:ascii="Verdana" w:hAnsi="Verdana"/>
          <w:sz w:val="18"/>
          <w:szCs w:val="18"/>
        </w:rPr>
        <w:t>1. Onderdeel a komt te luiden:</w:t>
      </w:r>
    </w:p>
    <w:p w:rsidRPr="00BC741C" w:rsidR="000262C5" w:rsidP="000D0489" w:rsidRDefault="000262C5" w14:paraId="3E0BCD3F" w14:textId="7E75FFAA">
      <w:pPr>
        <w:spacing w:line="240" w:lineRule="atLeast"/>
        <w:rPr>
          <w:rFonts w:ascii="Verdana" w:hAnsi="Verdana"/>
          <w:sz w:val="18"/>
          <w:szCs w:val="18"/>
        </w:rPr>
      </w:pPr>
      <w:r w:rsidRPr="00BC741C">
        <w:rPr>
          <w:rFonts w:ascii="Verdana" w:hAnsi="Verdana"/>
          <w:sz w:val="18"/>
          <w:szCs w:val="18"/>
        </w:rPr>
        <w:t>a. de staat waar de beleggingsmaatschappij zijn zetel heeft niet is geïdentificeerd als een staat met een hoog risico overeenkomstig artikel 9, tweede lid, van</w:t>
      </w:r>
      <w:r w:rsidRPr="00BC741C" w:rsidR="007663C1">
        <w:rPr>
          <w:rFonts w:ascii="Verdana" w:hAnsi="Verdana"/>
          <w:sz w:val="18"/>
          <w:szCs w:val="18"/>
        </w:rPr>
        <w:t xml:space="preserve"> de vierde</w:t>
      </w:r>
      <w:r w:rsidRPr="00BC741C" w:rsidR="00531941">
        <w:rPr>
          <w:rFonts w:ascii="Verdana" w:hAnsi="Verdana"/>
          <w:sz w:val="18"/>
          <w:szCs w:val="18"/>
        </w:rPr>
        <w:t xml:space="preserve"> </w:t>
      </w:r>
      <w:r w:rsidRPr="00BC741C" w:rsidR="007663C1">
        <w:rPr>
          <w:rFonts w:ascii="Verdana" w:hAnsi="Verdana"/>
          <w:sz w:val="18"/>
          <w:szCs w:val="18"/>
        </w:rPr>
        <w:t>anti</w:t>
      </w:r>
      <w:r w:rsidRPr="00BC741C" w:rsidR="00531941">
        <w:rPr>
          <w:rFonts w:ascii="Verdana" w:hAnsi="Verdana"/>
          <w:sz w:val="18"/>
          <w:szCs w:val="18"/>
        </w:rPr>
        <w:t>-</w:t>
      </w:r>
      <w:r w:rsidRPr="00BC741C" w:rsidR="007663C1">
        <w:rPr>
          <w:rFonts w:ascii="Verdana" w:hAnsi="Verdana"/>
          <w:sz w:val="18"/>
          <w:szCs w:val="18"/>
        </w:rPr>
        <w:t>witwasrichtlijn</w:t>
      </w:r>
      <w:r w:rsidRPr="00BC741C">
        <w:rPr>
          <w:rFonts w:ascii="Verdana" w:hAnsi="Verdana"/>
          <w:sz w:val="18"/>
          <w:szCs w:val="18"/>
        </w:rPr>
        <w:t>;</w:t>
      </w:r>
    </w:p>
    <w:p w:rsidRPr="00BC741C" w:rsidR="00B840E9" w:rsidP="000D0489" w:rsidRDefault="00B840E9" w14:paraId="18792ADF" w14:textId="77777777">
      <w:pPr>
        <w:spacing w:line="240" w:lineRule="atLeast"/>
        <w:rPr>
          <w:rFonts w:ascii="Verdana" w:hAnsi="Verdana"/>
          <w:sz w:val="18"/>
          <w:szCs w:val="18"/>
        </w:rPr>
      </w:pPr>
    </w:p>
    <w:p w:rsidRPr="00BC741C" w:rsidR="000262C5" w:rsidP="000D0489" w:rsidRDefault="000262C5" w14:paraId="65CDBCDE" w14:textId="382CA86F">
      <w:pPr>
        <w:spacing w:line="240" w:lineRule="atLeast"/>
        <w:rPr>
          <w:rFonts w:ascii="Verdana" w:hAnsi="Verdana"/>
          <w:sz w:val="18"/>
          <w:szCs w:val="18"/>
        </w:rPr>
      </w:pPr>
      <w:r w:rsidRPr="00BC741C">
        <w:rPr>
          <w:rFonts w:ascii="Verdana" w:hAnsi="Verdana"/>
          <w:sz w:val="18"/>
          <w:szCs w:val="18"/>
        </w:rPr>
        <w:t>2. Onder verlettering van de onderdelen b en c tot c en d, wordt een onderdeel ingevoegd, luidende:</w:t>
      </w:r>
    </w:p>
    <w:p w:rsidRPr="00BC741C" w:rsidR="000262C5" w:rsidP="000D0489" w:rsidRDefault="000262C5" w14:paraId="20D3840A" w14:textId="11C65CBA">
      <w:pPr>
        <w:spacing w:line="240" w:lineRule="atLeast"/>
        <w:rPr>
          <w:rFonts w:ascii="Verdana" w:hAnsi="Verdana"/>
          <w:sz w:val="18"/>
          <w:szCs w:val="18"/>
        </w:rPr>
      </w:pPr>
      <w:r w:rsidRPr="00BC741C">
        <w:rPr>
          <w:rFonts w:ascii="Verdana" w:hAnsi="Verdana"/>
          <w:sz w:val="18"/>
          <w:szCs w:val="18"/>
        </w:rPr>
        <w:t>b. de staat waar de beleggingsmaatschappij zijn zetel heeft een overeenkomst met Nederland heeft gesloten overeenkomstig artikel 26 van het OESO-Modelverdrag inzake dubbele belasting</w:t>
      </w:r>
      <w:r w:rsidRPr="00BC741C" w:rsidR="002A3576">
        <w:rPr>
          <w:rFonts w:ascii="Verdana" w:hAnsi="Verdana"/>
          <w:sz w:val="18"/>
          <w:szCs w:val="18"/>
        </w:rPr>
        <w:t xml:space="preserve"> naar het inkomen en naar het vermogen</w:t>
      </w:r>
      <w:r w:rsidRPr="00BC741C">
        <w:rPr>
          <w:rFonts w:ascii="Verdana" w:hAnsi="Verdana"/>
          <w:sz w:val="18"/>
          <w:szCs w:val="18"/>
        </w:rPr>
        <w:t xml:space="preserve"> en een doeltreffende informatie-uitwisseling in fiscale aangelegenheden waarborgt, inclusief multilaterale belastingovereenkomsten, en de desbetreffende staat niet wordt genoemd in bijlage I bij de conclusies van de Raad over de herziene EU-lijst van jurisdicties die niet-coöperatief zijn op belastinggebied;</w:t>
      </w:r>
    </w:p>
    <w:p w:rsidRPr="00BC741C" w:rsidR="00A0310D" w:rsidP="000D0489" w:rsidRDefault="00A0310D" w14:paraId="7BCEBE9D" w14:textId="77777777">
      <w:pPr>
        <w:spacing w:line="240" w:lineRule="atLeast"/>
        <w:rPr>
          <w:rFonts w:ascii="Verdana" w:hAnsi="Verdana"/>
          <w:sz w:val="18"/>
          <w:szCs w:val="18"/>
        </w:rPr>
      </w:pPr>
    </w:p>
    <w:p w:rsidRPr="00BC741C" w:rsidR="000262C5" w:rsidP="000D0489" w:rsidRDefault="00B46D34" w14:paraId="797F7EBB" w14:textId="7D434EAA">
      <w:pPr>
        <w:spacing w:line="240" w:lineRule="atLeast"/>
        <w:rPr>
          <w:rFonts w:ascii="Verdana" w:hAnsi="Verdana"/>
          <w:sz w:val="18"/>
          <w:szCs w:val="18"/>
        </w:rPr>
      </w:pPr>
      <w:r>
        <w:rPr>
          <w:rFonts w:ascii="Verdana" w:hAnsi="Verdana"/>
          <w:sz w:val="18"/>
          <w:szCs w:val="18"/>
        </w:rPr>
        <w:t>K</w:t>
      </w:r>
    </w:p>
    <w:p w:rsidRPr="00BC741C" w:rsidR="000262C5" w:rsidP="000D0489" w:rsidRDefault="000262C5" w14:paraId="2B2DCD56" w14:textId="77777777">
      <w:pPr>
        <w:spacing w:line="240" w:lineRule="atLeast"/>
        <w:rPr>
          <w:rFonts w:ascii="Verdana" w:hAnsi="Verdana"/>
          <w:sz w:val="18"/>
          <w:szCs w:val="18"/>
        </w:rPr>
      </w:pPr>
    </w:p>
    <w:p w:rsidRPr="00BC741C" w:rsidR="000262C5" w:rsidP="000D0489" w:rsidRDefault="000262C5" w14:paraId="172B2A65" w14:textId="77777777">
      <w:pPr>
        <w:spacing w:line="240" w:lineRule="atLeast"/>
        <w:rPr>
          <w:rFonts w:ascii="Verdana" w:hAnsi="Verdana"/>
          <w:sz w:val="18"/>
          <w:szCs w:val="18"/>
        </w:rPr>
      </w:pPr>
      <w:r w:rsidRPr="00BC741C">
        <w:rPr>
          <w:rFonts w:ascii="Verdana" w:hAnsi="Verdana"/>
          <w:sz w:val="18"/>
          <w:szCs w:val="18"/>
        </w:rPr>
        <w:t>Artikel 2:69c wordt als volgt gewijzigd:</w:t>
      </w:r>
    </w:p>
    <w:p w:rsidRPr="00BC741C" w:rsidR="00B840E9" w:rsidP="000D0489" w:rsidRDefault="00B840E9" w14:paraId="2CB4A6D1" w14:textId="77777777">
      <w:pPr>
        <w:spacing w:line="240" w:lineRule="atLeast"/>
        <w:rPr>
          <w:rFonts w:ascii="Verdana" w:hAnsi="Verdana"/>
          <w:sz w:val="18"/>
          <w:szCs w:val="18"/>
        </w:rPr>
      </w:pPr>
    </w:p>
    <w:p w:rsidRPr="00BC741C" w:rsidR="000262C5" w:rsidP="000D0489" w:rsidRDefault="000262C5" w14:paraId="6E062979" w14:textId="1942A4B0">
      <w:pPr>
        <w:spacing w:line="240" w:lineRule="atLeast"/>
        <w:rPr>
          <w:rFonts w:ascii="Verdana" w:hAnsi="Verdana"/>
          <w:sz w:val="18"/>
          <w:szCs w:val="18"/>
        </w:rPr>
      </w:pPr>
      <w:r w:rsidRPr="00BC741C">
        <w:rPr>
          <w:rFonts w:ascii="Verdana" w:hAnsi="Verdana"/>
          <w:sz w:val="18"/>
          <w:szCs w:val="18"/>
        </w:rPr>
        <w:t>1. Onder vervanging van “; en” aan het slot van onderdeel b door een puntkomma en onder vervanging van de punt aan het slot van onderdeel c, door een puntkomma, worden drie onderdelen aan het tweede lid toegevoegd, luidende:</w:t>
      </w:r>
    </w:p>
    <w:p w:rsidRPr="00BC741C" w:rsidR="000262C5" w:rsidP="000D0489" w:rsidRDefault="000262C5" w14:paraId="7D71FD6A" w14:textId="77777777">
      <w:pPr>
        <w:spacing w:line="240" w:lineRule="atLeast"/>
        <w:rPr>
          <w:rFonts w:ascii="Verdana" w:hAnsi="Verdana"/>
          <w:sz w:val="18"/>
          <w:szCs w:val="18"/>
        </w:rPr>
      </w:pPr>
      <w:r w:rsidRPr="00BC741C">
        <w:rPr>
          <w:rFonts w:ascii="Verdana" w:hAnsi="Verdana"/>
          <w:sz w:val="18"/>
          <w:szCs w:val="18"/>
        </w:rPr>
        <w:t>d. het ontvangen en doorgeven van orders met betrekking tot financiële instrumenten;</w:t>
      </w:r>
    </w:p>
    <w:p w:rsidRPr="00BC741C" w:rsidR="000262C5" w:rsidP="000D0489" w:rsidRDefault="000262C5" w14:paraId="1913D275" w14:textId="3C4E399F">
      <w:pPr>
        <w:spacing w:line="240" w:lineRule="atLeast"/>
        <w:rPr>
          <w:rFonts w:ascii="Verdana" w:hAnsi="Verdana"/>
          <w:sz w:val="18"/>
          <w:szCs w:val="18"/>
        </w:rPr>
      </w:pPr>
      <w:r w:rsidRPr="00BC741C">
        <w:rPr>
          <w:rFonts w:ascii="Verdana" w:hAnsi="Verdana"/>
          <w:sz w:val="18"/>
          <w:szCs w:val="18"/>
        </w:rPr>
        <w:t xml:space="preserve">e. </w:t>
      </w:r>
      <w:r w:rsidR="00F714CC">
        <w:rPr>
          <w:rFonts w:ascii="Verdana" w:hAnsi="Verdana"/>
          <w:sz w:val="18"/>
          <w:szCs w:val="18"/>
        </w:rPr>
        <w:t xml:space="preserve">verrichten van </w:t>
      </w:r>
      <w:r w:rsidRPr="00BC741C">
        <w:rPr>
          <w:rFonts w:ascii="Verdana" w:hAnsi="Verdana"/>
          <w:sz w:val="18"/>
          <w:szCs w:val="18"/>
        </w:rPr>
        <w:t>taken of activiteiten</w:t>
      </w:r>
      <w:r w:rsidR="00F714CC">
        <w:rPr>
          <w:rFonts w:ascii="Verdana" w:hAnsi="Verdana"/>
          <w:sz w:val="18"/>
          <w:szCs w:val="18"/>
        </w:rPr>
        <w:t xml:space="preserve"> </w:t>
      </w:r>
      <w:r w:rsidR="007F7CD4">
        <w:rPr>
          <w:rFonts w:ascii="Verdana" w:hAnsi="Verdana"/>
          <w:sz w:val="18"/>
          <w:szCs w:val="18"/>
        </w:rPr>
        <w:t>voor</w:t>
      </w:r>
      <w:r w:rsidR="00F714CC">
        <w:rPr>
          <w:rFonts w:ascii="Verdana" w:hAnsi="Verdana"/>
          <w:sz w:val="18"/>
          <w:szCs w:val="18"/>
        </w:rPr>
        <w:t xml:space="preserve"> derden</w:t>
      </w:r>
      <w:r w:rsidRPr="00BC741C">
        <w:rPr>
          <w:rFonts w:ascii="Verdana" w:hAnsi="Verdana"/>
          <w:sz w:val="18"/>
          <w:szCs w:val="18"/>
        </w:rPr>
        <w:t xml:space="preserve"> die de beheerder</w:t>
      </w:r>
      <w:r w:rsidRPr="00BC741C" w:rsidR="008E3B9E">
        <w:rPr>
          <w:rFonts w:ascii="Verdana" w:hAnsi="Verdana"/>
          <w:sz w:val="18"/>
          <w:szCs w:val="18"/>
        </w:rPr>
        <w:t xml:space="preserve"> reeds verricht</w:t>
      </w:r>
      <w:r w:rsidRPr="00BC741C">
        <w:rPr>
          <w:rFonts w:ascii="Verdana" w:hAnsi="Verdana"/>
          <w:sz w:val="18"/>
          <w:szCs w:val="18"/>
        </w:rPr>
        <w:t xml:space="preserve"> voor een door hem beheerde </w:t>
      </w:r>
      <w:proofErr w:type="spellStart"/>
      <w:r w:rsidRPr="00BC741C">
        <w:rPr>
          <w:rFonts w:ascii="Verdana" w:hAnsi="Verdana"/>
          <w:sz w:val="18"/>
          <w:szCs w:val="18"/>
        </w:rPr>
        <w:t>icbe</w:t>
      </w:r>
      <w:proofErr w:type="spellEnd"/>
      <w:r w:rsidRPr="00BC741C" w:rsidR="002C3EF9">
        <w:rPr>
          <w:rFonts w:ascii="Verdana" w:hAnsi="Verdana"/>
          <w:sz w:val="18"/>
          <w:szCs w:val="18"/>
        </w:rPr>
        <w:t xml:space="preserve"> of</w:t>
      </w:r>
      <w:r w:rsidRPr="00BC741C">
        <w:rPr>
          <w:rFonts w:ascii="Verdana" w:hAnsi="Verdana"/>
          <w:sz w:val="18"/>
          <w:szCs w:val="18"/>
        </w:rPr>
        <w:t xml:space="preserve"> die samenhangen met de diensten die de beheerder overeenkomstig dit </w:t>
      </w:r>
      <w:r w:rsidRPr="00BC741C" w:rsidR="004935D2">
        <w:rPr>
          <w:rFonts w:ascii="Verdana" w:hAnsi="Verdana"/>
          <w:sz w:val="18"/>
          <w:szCs w:val="18"/>
        </w:rPr>
        <w:t>artikel</w:t>
      </w:r>
      <w:r w:rsidRPr="00BC741C">
        <w:rPr>
          <w:rFonts w:ascii="Verdana" w:hAnsi="Verdana"/>
          <w:sz w:val="18"/>
          <w:szCs w:val="18"/>
        </w:rPr>
        <w:t xml:space="preserve"> verleent, mits potentiële belangenconflicten door het verrichten van die taken en activiteiten voor derden op adequate wijze worden beheerst;</w:t>
      </w:r>
    </w:p>
    <w:p w:rsidRPr="00BC741C" w:rsidR="000262C5" w:rsidP="000D0489" w:rsidRDefault="000262C5" w14:paraId="287D8B3A" w14:textId="77777777">
      <w:pPr>
        <w:spacing w:line="240" w:lineRule="atLeast"/>
        <w:rPr>
          <w:rFonts w:ascii="Verdana" w:hAnsi="Verdana"/>
          <w:sz w:val="18"/>
          <w:szCs w:val="18"/>
        </w:rPr>
      </w:pPr>
      <w:r w:rsidRPr="00BC741C">
        <w:rPr>
          <w:rFonts w:ascii="Verdana" w:hAnsi="Verdana"/>
          <w:sz w:val="18"/>
          <w:szCs w:val="18"/>
        </w:rPr>
        <w:t>f. het beheer van benchmarks als bedoeld in de verordening financiële benchmarks.</w:t>
      </w:r>
    </w:p>
    <w:p w:rsidRPr="00BC741C" w:rsidR="00B840E9" w:rsidP="000D0489" w:rsidRDefault="00B840E9" w14:paraId="441D4C41" w14:textId="77777777">
      <w:pPr>
        <w:spacing w:line="240" w:lineRule="atLeast"/>
        <w:rPr>
          <w:rFonts w:ascii="Verdana" w:hAnsi="Verdana"/>
          <w:sz w:val="18"/>
          <w:szCs w:val="18"/>
        </w:rPr>
      </w:pPr>
    </w:p>
    <w:p w:rsidRPr="00BC741C" w:rsidR="000262C5" w:rsidP="000D0489" w:rsidRDefault="000262C5" w14:paraId="7352F6CD" w14:textId="77777777">
      <w:pPr>
        <w:spacing w:line="240" w:lineRule="atLeast"/>
        <w:rPr>
          <w:rFonts w:ascii="Verdana" w:hAnsi="Verdana"/>
          <w:sz w:val="18"/>
          <w:szCs w:val="18"/>
        </w:rPr>
      </w:pPr>
      <w:r w:rsidRPr="00BC741C">
        <w:rPr>
          <w:rFonts w:ascii="Verdana" w:hAnsi="Verdana"/>
          <w:sz w:val="18"/>
          <w:szCs w:val="18"/>
        </w:rPr>
        <w:t>2. Het derde lid, onderdeel b, komt te luiden:</w:t>
      </w:r>
    </w:p>
    <w:p w:rsidRPr="00BC741C" w:rsidR="000262C5" w:rsidP="000D0489" w:rsidRDefault="000262C5" w14:paraId="50D3024B" w14:textId="18152554">
      <w:pPr>
        <w:spacing w:line="240" w:lineRule="atLeast"/>
        <w:rPr>
          <w:rFonts w:ascii="Verdana" w:hAnsi="Verdana"/>
          <w:sz w:val="18"/>
          <w:szCs w:val="18"/>
        </w:rPr>
      </w:pPr>
      <w:r w:rsidRPr="00BC741C">
        <w:rPr>
          <w:rFonts w:ascii="Verdana" w:hAnsi="Verdana"/>
          <w:sz w:val="18"/>
          <w:szCs w:val="18"/>
        </w:rPr>
        <w:t xml:space="preserve">b. </w:t>
      </w:r>
      <w:bookmarkStart w:name="_Hlk178258561" w:id="25"/>
      <w:r w:rsidRPr="00BC741C">
        <w:rPr>
          <w:rFonts w:ascii="Verdana" w:hAnsi="Verdana"/>
          <w:sz w:val="18"/>
          <w:szCs w:val="18"/>
        </w:rPr>
        <w:t>benchmarks te beheren die</w:t>
      </w:r>
      <w:r w:rsidRPr="00BC741C" w:rsidR="008E3B9E">
        <w:rPr>
          <w:rFonts w:ascii="Verdana" w:hAnsi="Verdana"/>
          <w:sz w:val="18"/>
          <w:szCs w:val="18"/>
        </w:rPr>
        <w:t xml:space="preserve"> door</w:t>
      </w:r>
      <w:r w:rsidRPr="00BC741C">
        <w:rPr>
          <w:rFonts w:ascii="Verdana" w:hAnsi="Verdana"/>
          <w:sz w:val="18"/>
          <w:szCs w:val="18"/>
        </w:rPr>
        <w:t xml:space="preserve"> de beheerder worden gebruikt ten behoeve van een door hem beheerde </w:t>
      </w:r>
      <w:proofErr w:type="spellStart"/>
      <w:r w:rsidRPr="00BC741C">
        <w:rPr>
          <w:rFonts w:ascii="Verdana" w:hAnsi="Verdana"/>
          <w:sz w:val="18"/>
          <w:szCs w:val="18"/>
        </w:rPr>
        <w:t>icbe</w:t>
      </w:r>
      <w:proofErr w:type="spellEnd"/>
      <w:r w:rsidRPr="00BC741C">
        <w:rPr>
          <w:rFonts w:ascii="Verdana" w:hAnsi="Verdana"/>
          <w:sz w:val="18"/>
          <w:szCs w:val="18"/>
        </w:rPr>
        <w:t xml:space="preserve">. </w:t>
      </w:r>
    </w:p>
    <w:bookmarkEnd w:id="25"/>
    <w:p w:rsidRPr="00BC741C" w:rsidR="000262C5" w:rsidP="000D0489" w:rsidRDefault="000262C5" w14:paraId="4A0BDFC5" w14:textId="77777777">
      <w:pPr>
        <w:spacing w:line="240" w:lineRule="atLeast"/>
        <w:rPr>
          <w:rFonts w:ascii="Verdana" w:hAnsi="Verdana"/>
          <w:sz w:val="18"/>
          <w:szCs w:val="18"/>
        </w:rPr>
      </w:pPr>
    </w:p>
    <w:p w:rsidRPr="00BC741C" w:rsidR="000262C5" w:rsidP="000D0489" w:rsidRDefault="00B46D34" w14:paraId="44947151" w14:textId="2CE8ECE3">
      <w:pPr>
        <w:spacing w:line="240" w:lineRule="atLeast"/>
        <w:rPr>
          <w:rFonts w:ascii="Verdana" w:hAnsi="Verdana"/>
          <w:sz w:val="18"/>
          <w:szCs w:val="18"/>
        </w:rPr>
      </w:pPr>
      <w:r>
        <w:rPr>
          <w:rFonts w:ascii="Verdana" w:hAnsi="Verdana"/>
          <w:sz w:val="18"/>
          <w:szCs w:val="18"/>
        </w:rPr>
        <w:t>L</w:t>
      </w:r>
    </w:p>
    <w:p w:rsidRPr="00BC741C" w:rsidR="000262C5" w:rsidP="000D0489" w:rsidRDefault="000262C5" w14:paraId="0DCC07B8" w14:textId="77777777">
      <w:pPr>
        <w:spacing w:line="240" w:lineRule="atLeast"/>
        <w:rPr>
          <w:rFonts w:ascii="Verdana" w:hAnsi="Verdana"/>
          <w:sz w:val="18"/>
          <w:szCs w:val="18"/>
        </w:rPr>
      </w:pPr>
    </w:p>
    <w:p w:rsidRPr="00BC741C" w:rsidR="000262C5" w:rsidP="000D0489" w:rsidRDefault="000262C5" w14:paraId="6750E8C5" w14:textId="77777777">
      <w:pPr>
        <w:spacing w:line="240" w:lineRule="atLeast"/>
        <w:rPr>
          <w:rFonts w:ascii="Verdana" w:hAnsi="Verdana"/>
          <w:sz w:val="18"/>
          <w:szCs w:val="18"/>
        </w:rPr>
      </w:pPr>
      <w:r w:rsidRPr="00BC741C">
        <w:rPr>
          <w:rFonts w:ascii="Verdana" w:hAnsi="Verdana"/>
          <w:sz w:val="18"/>
          <w:szCs w:val="18"/>
        </w:rPr>
        <w:t>Artikel 2:97, derde lid, komt te luiden:</w:t>
      </w:r>
    </w:p>
    <w:p w:rsidRPr="00BC741C" w:rsidR="000262C5" w:rsidP="000D0489" w:rsidRDefault="000262C5" w14:paraId="25FEBFFC" w14:textId="77777777">
      <w:pPr>
        <w:spacing w:line="240" w:lineRule="atLeast"/>
        <w:rPr>
          <w:rFonts w:ascii="Verdana" w:hAnsi="Verdana"/>
          <w:sz w:val="18"/>
          <w:szCs w:val="18"/>
        </w:rPr>
      </w:pPr>
      <w:r w:rsidRPr="00BC741C">
        <w:rPr>
          <w:rFonts w:ascii="Verdana" w:hAnsi="Verdana"/>
          <w:sz w:val="18"/>
          <w:szCs w:val="18"/>
        </w:rPr>
        <w:t xml:space="preserve">3. Artikel 2:96 is, </w:t>
      </w:r>
      <w:proofErr w:type="spellStart"/>
      <w:r w:rsidRPr="00BC741C">
        <w:rPr>
          <w:rFonts w:ascii="Verdana" w:hAnsi="Verdana"/>
          <w:sz w:val="18"/>
          <w:szCs w:val="18"/>
        </w:rPr>
        <w:t>voorzover</w:t>
      </w:r>
      <w:proofErr w:type="spellEnd"/>
      <w:r w:rsidRPr="00BC741C">
        <w:rPr>
          <w:rFonts w:ascii="Verdana" w:hAnsi="Verdana"/>
          <w:sz w:val="18"/>
          <w:szCs w:val="18"/>
        </w:rPr>
        <w:t xml:space="preserve"> het betreft het beheren van individuele vermogens, het adviseren over financiële instrumenten of het ontvangen en doorgeven van orders met betrekking tot financiële instrumenten, niet van toepassing op financiële ondernemingen met zetel in Nederland die voor het beheren van een </w:t>
      </w:r>
      <w:proofErr w:type="spellStart"/>
      <w:r w:rsidRPr="00BC741C">
        <w:rPr>
          <w:rFonts w:ascii="Verdana" w:hAnsi="Verdana"/>
          <w:sz w:val="18"/>
          <w:szCs w:val="18"/>
        </w:rPr>
        <w:t>icbe</w:t>
      </w:r>
      <w:proofErr w:type="spellEnd"/>
      <w:r w:rsidRPr="00BC741C">
        <w:rPr>
          <w:rFonts w:ascii="Verdana" w:hAnsi="Verdana"/>
          <w:sz w:val="18"/>
          <w:szCs w:val="18"/>
        </w:rPr>
        <w:t xml:space="preserve"> een vergunning als bedoeld in artikel 2:69b, eerste lid, onderdeel a, hebben.</w:t>
      </w:r>
    </w:p>
    <w:p w:rsidRPr="00BC741C" w:rsidR="000262C5" w:rsidP="000D0489" w:rsidRDefault="000262C5" w14:paraId="3917E809" w14:textId="77777777">
      <w:pPr>
        <w:spacing w:line="240" w:lineRule="atLeast"/>
        <w:rPr>
          <w:rFonts w:ascii="Verdana" w:hAnsi="Verdana"/>
          <w:sz w:val="18"/>
          <w:szCs w:val="18"/>
        </w:rPr>
      </w:pPr>
    </w:p>
    <w:p w:rsidRPr="00BC741C" w:rsidR="000262C5" w:rsidP="000D0489" w:rsidRDefault="00B46D34" w14:paraId="652D71AA" w14:textId="1D006A45">
      <w:pPr>
        <w:spacing w:line="240" w:lineRule="atLeast"/>
        <w:rPr>
          <w:rFonts w:ascii="Verdana" w:hAnsi="Verdana"/>
          <w:sz w:val="18"/>
          <w:szCs w:val="18"/>
        </w:rPr>
      </w:pPr>
      <w:r>
        <w:rPr>
          <w:rFonts w:ascii="Verdana" w:hAnsi="Verdana"/>
          <w:sz w:val="18"/>
          <w:szCs w:val="18"/>
        </w:rPr>
        <w:t>M</w:t>
      </w:r>
    </w:p>
    <w:p w:rsidRPr="00BC741C" w:rsidR="000262C5" w:rsidP="000D0489" w:rsidRDefault="000262C5" w14:paraId="1B6E8324" w14:textId="77777777">
      <w:pPr>
        <w:spacing w:line="240" w:lineRule="atLeast"/>
        <w:rPr>
          <w:rFonts w:ascii="Verdana" w:hAnsi="Verdana"/>
          <w:sz w:val="18"/>
          <w:szCs w:val="18"/>
        </w:rPr>
      </w:pPr>
    </w:p>
    <w:p w:rsidRPr="00BC741C" w:rsidR="000262C5" w:rsidP="000D0489" w:rsidRDefault="000262C5" w14:paraId="79A9C3A2" w14:textId="77777777">
      <w:pPr>
        <w:spacing w:line="240" w:lineRule="atLeast"/>
        <w:rPr>
          <w:rFonts w:ascii="Verdana" w:hAnsi="Verdana"/>
          <w:sz w:val="18"/>
          <w:szCs w:val="18"/>
        </w:rPr>
      </w:pPr>
      <w:r w:rsidRPr="00BC741C">
        <w:rPr>
          <w:rFonts w:ascii="Verdana" w:hAnsi="Verdana"/>
          <w:sz w:val="18"/>
          <w:szCs w:val="18"/>
        </w:rPr>
        <w:t>Artikel 2:121cb, eerste lid, wordt als volgt gewijzigd:</w:t>
      </w:r>
    </w:p>
    <w:p w:rsidRPr="00BC741C" w:rsidR="00B840E9" w:rsidP="000D0489" w:rsidRDefault="00B840E9" w14:paraId="30C3167A" w14:textId="77777777">
      <w:pPr>
        <w:spacing w:line="240" w:lineRule="atLeast"/>
        <w:rPr>
          <w:rFonts w:ascii="Verdana" w:hAnsi="Verdana"/>
          <w:sz w:val="18"/>
          <w:szCs w:val="18"/>
        </w:rPr>
      </w:pPr>
    </w:p>
    <w:p w:rsidRPr="00BC741C" w:rsidR="000262C5" w:rsidP="000D0489" w:rsidRDefault="000262C5" w14:paraId="00C3099A" w14:textId="5799579D">
      <w:pPr>
        <w:spacing w:line="240" w:lineRule="atLeast"/>
        <w:rPr>
          <w:rFonts w:ascii="Verdana" w:hAnsi="Verdana"/>
          <w:sz w:val="18"/>
          <w:szCs w:val="18"/>
        </w:rPr>
      </w:pPr>
      <w:r w:rsidRPr="00BC741C">
        <w:rPr>
          <w:rFonts w:ascii="Verdana" w:hAnsi="Verdana"/>
          <w:sz w:val="18"/>
          <w:szCs w:val="18"/>
        </w:rPr>
        <w:t>1. Onderdeel a komt te luiden:</w:t>
      </w:r>
    </w:p>
    <w:p w:rsidRPr="00BC741C" w:rsidR="000262C5" w:rsidP="000D0489" w:rsidRDefault="000262C5" w14:paraId="55541436" w14:textId="42E0192A">
      <w:pPr>
        <w:spacing w:line="240" w:lineRule="atLeast"/>
        <w:rPr>
          <w:rFonts w:ascii="Verdana" w:hAnsi="Verdana"/>
          <w:sz w:val="18"/>
          <w:szCs w:val="18"/>
        </w:rPr>
      </w:pPr>
      <w:r w:rsidRPr="00BC741C">
        <w:rPr>
          <w:rFonts w:ascii="Verdana" w:hAnsi="Verdana"/>
          <w:sz w:val="18"/>
          <w:szCs w:val="18"/>
        </w:rPr>
        <w:t>a. de staat waar de beleggingsinstelling is gevestigd niet is geïdentificeerd als een staat met een hoog risico overeenkomstig artikel 9, tweede lid, van</w:t>
      </w:r>
      <w:r w:rsidRPr="00BC741C" w:rsidR="002B5E5F">
        <w:rPr>
          <w:rFonts w:ascii="Verdana" w:hAnsi="Verdana"/>
          <w:sz w:val="18"/>
          <w:szCs w:val="18"/>
        </w:rPr>
        <w:t xml:space="preserve"> de vierde anti-witwasrichtlijn</w:t>
      </w:r>
      <w:r w:rsidRPr="00BC741C">
        <w:rPr>
          <w:rFonts w:ascii="Verdana" w:hAnsi="Verdana"/>
          <w:sz w:val="18"/>
          <w:szCs w:val="18"/>
        </w:rPr>
        <w:t>;</w:t>
      </w:r>
    </w:p>
    <w:p w:rsidRPr="00BC741C" w:rsidR="00B840E9" w:rsidP="000D0489" w:rsidRDefault="00B840E9" w14:paraId="2590CAE0" w14:textId="77777777">
      <w:pPr>
        <w:spacing w:line="240" w:lineRule="atLeast"/>
        <w:rPr>
          <w:rFonts w:ascii="Verdana" w:hAnsi="Verdana"/>
          <w:sz w:val="18"/>
          <w:szCs w:val="18"/>
        </w:rPr>
      </w:pPr>
    </w:p>
    <w:p w:rsidRPr="00BC741C" w:rsidR="000262C5" w:rsidP="000D0489" w:rsidRDefault="000262C5" w14:paraId="15984F76" w14:textId="09E63758">
      <w:pPr>
        <w:spacing w:line="240" w:lineRule="atLeast"/>
        <w:rPr>
          <w:rFonts w:ascii="Verdana" w:hAnsi="Verdana"/>
          <w:sz w:val="18"/>
          <w:szCs w:val="18"/>
        </w:rPr>
      </w:pPr>
      <w:r w:rsidRPr="00BC741C">
        <w:rPr>
          <w:rFonts w:ascii="Verdana" w:hAnsi="Verdana"/>
          <w:sz w:val="18"/>
          <w:szCs w:val="18"/>
        </w:rPr>
        <w:t xml:space="preserve">2. </w:t>
      </w:r>
      <w:bookmarkStart w:name="_Hlk169878196" w:id="26"/>
      <w:r w:rsidRPr="00BC741C">
        <w:rPr>
          <w:rFonts w:ascii="Verdana" w:hAnsi="Verdana"/>
          <w:sz w:val="18"/>
          <w:szCs w:val="18"/>
        </w:rPr>
        <w:t xml:space="preserve">Onder vervanging van de punt aan het slot van onderdeel b, door </w:t>
      </w:r>
      <w:r w:rsidRPr="00BC741C" w:rsidR="00713E5D">
        <w:rPr>
          <w:rFonts w:ascii="Verdana" w:hAnsi="Verdana"/>
          <w:sz w:val="18"/>
          <w:szCs w:val="18"/>
        </w:rPr>
        <w:t>“; en”</w:t>
      </w:r>
      <w:r w:rsidRPr="00BC741C">
        <w:rPr>
          <w:rFonts w:ascii="Verdana" w:hAnsi="Verdana"/>
          <w:sz w:val="18"/>
          <w:szCs w:val="18"/>
        </w:rPr>
        <w:t>, wordt een onderdeel toegevoegd, luidende:</w:t>
      </w:r>
    </w:p>
    <w:bookmarkEnd w:id="26"/>
    <w:p w:rsidRPr="00BC741C" w:rsidR="000262C5" w:rsidP="000D0489" w:rsidRDefault="000262C5" w14:paraId="0F2D19C4" w14:textId="122B0D2D">
      <w:pPr>
        <w:spacing w:line="240" w:lineRule="atLeast"/>
        <w:rPr>
          <w:rFonts w:ascii="Verdana" w:hAnsi="Verdana"/>
          <w:sz w:val="18"/>
          <w:szCs w:val="18"/>
        </w:rPr>
      </w:pPr>
      <w:r w:rsidRPr="00BC741C">
        <w:rPr>
          <w:rFonts w:ascii="Verdana" w:hAnsi="Verdana"/>
          <w:sz w:val="18"/>
          <w:szCs w:val="18"/>
        </w:rPr>
        <w:t xml:space="preserve">c. </w:t>
      </w:r>
      <w:bookmarkStart w:name="_Hlk197964425" w:id="27"/>
      <w:r w:rsidRPr="00BC741C">
        <w:rPr>
          <w:rFonts w:ascii="Verdana" w:hAnsi="Verdana"/>
          <w:sz w:val="18"/>
          <w:szCs w:val="18"/>
        </w:rPr>
        <w:t>de staat waar de niet-Europese beleggingsinstelling is gevestigd een overeenkomst met Nederland</w:t>
      </w:r>
      <w:r w:rsidRPr="00BC741C" w:rsidR="008926DD">
        <w:rPr>
          <w:rFonts w:ascii="Verdana" w:hAnsi="Verdana"/>
          <w:sz w:val="18"/>
          <w:szCs w:val="18"/>
        </w:rPr>
        <w:t xml:space="preserve"> </w:t>
      </w:r>
      <w:bookmarkStart w:name="_Hlk198640225" w:id="28"/>
      <w:r w:rsidR="008B45A8">
        <w:rPr>
          <w:rFonts w:ascii="Verdana" w:hAnsi="Verdana"/>
          <w:sz w:val="18"/>
          <w:szCs w:val="18"/>
        </w:rPr>
        <w:t>en met de lidstaten waar rechten van deelneming in de niet-Europese beleggingsinstelling worden aangeboden</w:t>
      </w:r>
      <w:bookmarkEnd w:id="28"/>
      <w:r w:rsidR="008B45A8">
        <w:rPr>
          <w:rFonts w:ascii="Verdana" w:hAnsi="Verdana"/>
          <w:sz w:val="18"/>
          <w:szCs w:val="18"/>
        </w:rPr>
        <w:t>, heeft gesloten</w:t>
      </w:r>
      <w:r w:rsidRPr="00BC741C">
        <w:rPr>
          <w:rFonts w:ascii="Verdana" w:hAnsi="Verdana"/>
          <w:sz w:val="18"/>
          <w:szCs w:val="18"/>
        </w:rPr>
        <w:t xml:space="preserve">, </w:t>
      </w:r>
      <w:bookmarkStart w:name="_Hlk172734691" w:id="29"/>
      <w:r w:rsidRPr="00BC741C">
        <w:rPr>
          <w:rFonts w:ascii="Verdana" w:hAnsi="Verdana"/>
          <w:sz w:val="18"/>
          <w:szCs w:val="18"/>
        </w:rPr>
        <w:t>die informatie-uitwisseling waarborgt overeenkomstig de normen</w:t>
      </w:r>
      <w:bookmarkEnd w:id="29"/>
      <w:r w:rsidRPr="00BC741C">
        <w:rPr>
          <w:rFonts w:ascii="Verdana" w:hAnsi="Verdana"/>
          <w:sz w:val="18"/>
          <w:szCs w:val="18"/>
        </w:rPr>
        <w:t xml:space="preserve"> van artikel 26 van het OESO-Modelverdrag inzake dubbele belasting</w:t>
      </w:r>
      <w:r w:rsidRPr="00BC741C" w:rsidR="002A3576">
        <w:rPr>
          <w:rFonts w:ascii="Verdana" w:hAnsi="Verdana"/>
          <w:sz w:val="18"/>
          <w:szCs w:val="18"/>
        </w:rPr>
        <w:t xml:space="preserve"> naar het inkomen en naar het vermogen</w:t>
      </w:r>
      <w:r w:rsidRPr="00BC741C">
        <w:rPr>
          <w:rFonts w:ascii="Verdana" w:hAnsi="Verdana"/>
          <w:sz w:val="18"/>
          <w:szCs w:val="18"/>
        </w:rPr>
        <w:t xml:space="preserve"> </w:t>
      </w:r>
      <w:bookmarkEnd w:id="27"/>
      <w:r w:rsidRPr="00BC741C">
        <w:rPr>
          <w:rFonts w:ascii="Verdana" w:hAnsi="Verdana"/>
          <w:sz w:val="18"/>
          <w:szCs w:val="18"/>
        </w:rPr>
        <w:t>en de desbetreffende staat niet wordt genoemd in bijlage I bij de conclusies van de Raad over de herziene EU-lijst van jurisdicties die niet-coöperatief zijn op belastinggebied.</w:t>
      </w:r>
    </w:p>
    <w:p w:rsidRPr="00BC741C" w:rsidR="00A0310D" w:rsidP="000D0489" w:rsidRDefault="00A0310D" w14:paraId="01424BC2" w14:textId="77777777">
      <w:pPr>
        <w:spacing w:line="240" w:lineRule="atLeast"/>
        <w:rPr>
          <w:rFonts w:ascii="Verdana" w:hAnsi="Verdana"/>
          <w:sz w:val="18"/>
          <w:szCs w:val="18"/>
        </w:rPr>
      </w:pPr>
    </w:p>
    <w:p w:rsidRPr="00BC741C" w:rsidR="000262C5" w:rsidP="007F7CD4" w:rsidRDefault="00B46D34" w14:paraId="54D9E248" w14:textId="5E65CB9A">
      <w:pPr>
        <w:keepNext/>
        <w:spacing w:line="240" w:lineRule="atLeast"/>
        <w:rPr>
          <w:rFonts w:ascii="Verdana" w:hAnsi="Verdana"/>
          <w:sz w:val="18"/>
          <w:szCs w:val="18"/>
        </w:rPr>
      </w:pPr>
      <w:r>
        <w:rPr>
          <w:rFonts w:ascii="Verdana" w:hAnsi="Verdana"/>
          <w:sz w:val="18"/>
          <w:szCs w:val="18"/>
        </w:rPr>
        <w:t>N</w:t>
      </w:r>
    </w:p>
    <w:p w:rsidRPr="00BC741C" w:rsidR="000262C5" w:rsidP="007F7CD4" w:rsidRDefault="000262C5" w14:paraId="45CAC650" w14:textId="77777777">
      <w:pPr>
        <w:keepNext/>
        <w:spacing w:line="240" w:lineRule="atLeast"/>
        <w:rPr>
          <w:rFonts w:ascii="Verdana" w:hAnsi="Verdana"/>
          <w:sz w:val="18"/>
          <w:szCs w:val="18"/>
        </w:rPr>
      </w:pPr>
    </w:p>
    <w:p w:rsidRPr="00BC741C" w:rsidR="000262C5" w:rsidP="000D0489" w:rsidRDefault="000262C5" w14:paraId="0F26C2F5" w14:textId="77777777">
      <w:pPr>
        <w:spacing w:line="240" w:lineRule="atLeast"/>
        <w:rPr>
          <w:rFonts w:ascii="Verdana" w:hAnsi="Verdana"/>
          <w:sz w:val="18"/>
          <w:szCs w:val="18"/>
        </w:rPr>
      </w:pPr>
      <w:r w:rsidRPr="00BC741C">
        <w:rPr>
          <w:rFonts w:ascii="Verdana" w:hAnsi="Verdana"/>
          <w:sz w:val="18"/>
          <w:szCs w:val="18"/>
        </w:rPr>
        <w:t>Artikel 2:121g, eerste lid, onderdelen b en c, komen te luiden:</w:t>
      </w:r>
    </w:p>
    <w:p w:rsidRPr="00BC741C" w:rsidR="000262C5" w:rsidP="000D0489" w:rsidRDefault="000262C5" w14:paraId="5D11E6F3" w14:textId="206C375D">
      <w:pPr>
        <w:spacing w:line="240" w:lineRule="atLeast"/>
        <w:rPr>
          <w:rFonts w:ascii="Verdana" w:hAnsi="Verdana"/>
          <w:sz w:val="18"/>
          <w:szCs w:val="18"/>
        </w:rPr>
      </w:pPr>
      <w:r w:rsidRPr="00BC741C">
        <w:rPr>
          <w:rFonts w:ascii="Verdana" w:hAnsi="Verdana"/>
          <w:sz w:val="18"/>
          <w:szCs w:val="18"/>
        </w:rPr>
        <w:t>b. de staat waar de beleggingsinstelling is gevestigd niet is geïdentificeerd als een staat met een hoog risico overeenkomstig artikel 9, tweede lid, van</w:t>
      </w:r>
      <w:r w:rsidRPr="00BC741C" w:rsidR="00BE3FC7">
        <w:rPr>
          <w:rFonts w:ascii="Verdana" w:hAnsi="Verdana"/>
          <w:sz w:val="18"/>
          <w:szCs w:val="18"/>
        </w:rPr>
        <w:t xml:space="preserve"> de vierde anti-witwasrichtlijn</w:t>
      </w:r>
      <w:r w:rsidRPr="00BC741C">
        <w:rPr>
          <w:rFonts w:ascii="Verdana" w:hAnsi="Verdana"/>
          <w:sz w:val="18"/>
          <w:szCs w:val="18"/>
        </w:rPr>
        <w:t>; en</w:t>
      </w:r>
    </w:p>
    <w:p w:rsidRPr="00BC741C" w:rsidR="000262C5" w:rsidP="000D0489" w:rsidRDefault="000262C5" w14:paraId="12D5F017" w14:textId="11DBBEF9">
      <w:pPr>
        <w:spacing w:line="240" w:lineRule="atLeast"/>
        <w:rPr>
          <w:rFonts w:ascii="Verdana" w:hAnsi="Verdana"/>
          <w:sz w:val="18"/>
          <w:szCs w:val="18"/>
        </w:rPr>
      </w:pPr>
      <w:r w:rsidRPr="00BC741C">
        <w:rPr>
          <w:rFonts w:ascii="Verdana" w:hAnsi="Verdana"/>
          <w:sz w:val="18"/>
          <w:szCs w:val="18"/>
        </w:rPr>
        <w:t xml:space="preserve">c. </w:t>
      </w:r>
      <w:bookmarkStart w:name="_Hlk172720719" w:id="30"/>
      <w:r w:rsidRPr="00BC741C">
        <w:rPr>
          <w:rFonts w:ascii="Verdana" w:hAnsi="Verdana"/>
          <w:sz w:val="18"/>
          <w:szCs w:val="18"/>
        </w:rPr>
        <w:t xml:space="preserve">de staat waar de beleggingsinstelling is gevestigd met Nederland en met andere lidstaten waar rechten van deelneming in de beleggingsinstelling zullen worden aangeboden een overeenkomst </w:t>
      </w:r>
      <w:bookmarkEnd w:id="30"/>
      <w:r w:rsidRPr="00BC741C">
        <w:rPr>
          <w:rFonts w:ascii="Verdana" w:hAnsi="Verdana"/>
          <w:sz w:val="18"/>
          <w:szCs w:val="18"/>
        </w:rPr>
        <w:t>heeft gesloten die informatie-uitwisseling waarborgt overeenkomstig de normen van artikel 26 van het OESO-Modelverdrag inzake dubbele belasting</w:t>
      </w:r>
      <w:r w:rsidRPr="00BC741C" w:rsidR="002A3576">
        <w:rPr>
          <w:rFonts w:ascii="Verdana" w:hAnsi="Verdana"/>
          <w:sz w:val="18"/>
          <w:szCs w:val="18"/>
        </w:rPr>
        <w:t xml:space="preserve"> naar het inkomen en naar het vermogen</w:t>
      </w:r>
      <w:r w:rsidRPr="00BC741C">
        <w:rPr>
          <w:rFonts w:ascii="Verdana" w:hAnsi="Verdana"/>
          <w:sz w:val="18"/>
          <w:szCs w:val="18"/>
        </w:rPr>
        <w:t xml:space="preserve"> en de desbetreffende staat niet wordt genoemd in bijlage I bij de conclusies van de Raad over de herziene EU-lijst van jurisdicties die niet-coöperatief zijn op belastinggebied. </w:t>
      </w:r>
    </w:p>
    <w:p w:rsidRPr="00BC741C" w:rsidR="000262C5" w:rsidP="000D0489" w:rsidRDefault="000262C5" w14:paraId="346866D7" w14:textId="77777777">
      <w:pPr>
        <w:spacing w:line="240" w:lineRule="atLeast"/>
        <w:rPr>
          <w:rFonts w:ascii="Verdana" w:hAnsi="Verdana"/>
          <w:sz w:val="18"/>
          <w:szCs w:val="18"/>
        </w:rPr>
      </w:pPr>
    </w:p>
    <w:p w:rsidRPr="00BC741C" w:rsidR="000262C5" w:rsidP="000D0489" w:rsidRDefault="00B46D34" w14:paraId="7D3FD0C4" w14:textId="47C58712">
      <w:pPr>
        <w:spacing w:line="240" w:lineRule="atLeast"/>
        <w:rPr>
          <w:rFonts w:ascii="Verdana" w:hAnsi="Verdana"/>
          <w:sz w:val="18"/>
          <w:szCs w:val="18"/>
        </w:rPr>
      </w:pPr>
      <w:r>
        <w:rPr>
          <w:rFonts w:ascii="Verdana" w:hAnsi="Verdana"/>
          <w:sz w:val="18"/>
          <w:szCs w:val="18"/>
        </w:rPr>
        <w:t>O</w:t>
      </w:r>
    </w:p>
    <w:p w:rsidRPr="00BC741C" w:rsidR="000262C5" w:rsidP="000D0489" w:rsidRDefault="000262C5" w14:paraId="68564E51" w14:textId="77777777">
      <w:pPr>
        <w:spacing w:line="240" w:lineRule="atLeast"/>
        <w:rPr>
          <w:rFonts w:ascii="Verdana" w:hAnsi="Verdana"/>
          <w:sz w:val="18"/>
          <w:szCs w:val="18"/>
        </w:rPr>
      </w:pPr>
    </w:p>
    <w:p w:rsidRPr="00BC741C" w:rsidR="004044D1" w:rsidP="000D0489" w:rsidRDefault="004044D1" w14:paraId="38D0345D" w14:textId="1438F687">
      <w:pPr>
        <w:spacing w:line="240" w:lineRule="atLeast"/>
        <w:rPr>
          <w:rFonts w:ascii="Verdana" w:hAnsi="Verdana"/>
          <w:sz w:val="18"/>
          <w:szCs w:val="18"/>
        </w:rPr>
      </w:pPr>
      <w:r w:rsidRPr="00BC741C">
        <w:rPr>
          <w:rFonts w:ascii="Verdana" w:hAnsi="Verdana"/>
          <w:sz w:val="18"/>
          <w:szCs w:val="18"/>
        </w:rPr>
        <w:t>Artikel 3:74c komt te luiden:</w:t>
      </w:r>
    </w:p>
    <w:p w:rsidRPr="00BC741C" w:rsidR="003D5E04" w:rsidP="000D0489" w:rsidRDefault="003D5E04" w14:paraId="1B46AB67" w14:textId="77777777">
      <w:pPr>
        <w:spacing w:line="240" w:lineRule="atLeast"/>
        <w:rPr>
          <w:rFonts w:ascii="Verdana" w:hAnsi="Verdana"/>
          <w:b/>
          <w:bCs/>
          <w:sz w:val="18"/>
          <w:szCs w:val="18"/>
        </w:rPr>
      </w:pPr>
    </w:p>
    <w:p w:rsidRPr="00BC741C" w:rsidR="004044D1" w:rsidP="000D0489" w:rsidRDefault="004044D1" w14:paraId="0AE90C6E" w14:textId="7D03F122">
      <w:pPr>
        <w:spacing w:line="240" w:lineRule="atLeast"/>
        <w:rPr>
          <w:rFonts w:ascii="Verdana" w:hAnsi="Verdana"/>
          <w:b/>
          <w:bCs/>
          <w:sz w:val="18"/>
          <w:szCs w:val="18"/>
        </w:rPr>
      </w:pPr>
      <w:bookmarkStart w:name="_Hlk197082706" w:id="31"/>
      <w:r w:rsidRPr="00BC741C">
        <w:rPr>
          <w:rFonts w:ascii="Verdana" w:hAnsi="Verdana"/>
          <w:b/>
          <w:bCs/>
          <w:sz w:val="18"/>
          <w:szCs w:val="18"/>
        </w:rPr>
        <w:t>Artikel 3:74c</w:t>
      </w:r>
    </w:p>
    <w:p w:rsidR="000D0489" w:rsidP="000D0489" w:rsidRDefault="000D0489" w14:paraId="227FEA73" w14:textId="77777777">
      <w:pPr>
        <w:spacing w:line="240" w:lineRule="atLeast"/>
        <w:rPr>
          <w:rFonts w:ascii="Verdana" w:hAnsi="Verdana"/>
          <w:sz w:val="18"/>
          <w:szCs w:val="18"/>
        </w:rPr>
      </w:pPr>
    </w:p>
    <w:p w:rsidR="008F3404" w:rsidP="000D0489" w:rsidRDefault="004044D1" w14:paraId="0DEAACAF" w14:textId="07D21BC4">
      <w:pPr>
        <w:spacing w:line="240" w:lineRule="atLeast"/>
        <w:rPr>
          <w:rFonts w:ascii="Verdana" w:hAnsi="Verdana"/>
          <w:sz w:val="18"/>
          <w:szCs w:val="18"/>
        </w:rPr>
      </w:pPr>
      <w:r w:rsidRPr="00BC741C">
        <w:rPr>
          <w:rFonts w:ascii="Verdana" w:hAnsi="Verdana"/>
          <w:sz w:val="18"/>
          <w:szCs w:val="18"/>
        </w:rPr>
        <w:t>1. De Nederlandsche Bank kan al dan niet periodiek, andere gegevens dan de gegevens, bedoeld in artikel 24, eerste</w:t>
      </w:r>
      <w:r w:rsidRPr="00BC741C" w:rsidR="00557CAD">
        <w:rPr>
          <w:rFonts w:ascii="Verdana" w:hAnsi="Verdana"/>
          <w:sz w:val="18"/>
          <w:szCs w:val="18"/>
        </w:rPr>
        <w:t xml:space="preserve"> tot en met</w:t>
      </w:r>
      <w:r w:rsidRPr="00BC741C">
        <w:rPr>
          <w:rFonts w:ascii="Verdana" w:hAnsi="Verdana"/>
          <w:sz w:val="18"/>
          <w:szCs w:val="18"/>
        </w:rPr>
        <w:t xml:space="preserve"> vierde lid, van de richtlijn beheerders van alternatieve beleggingsinstellingen van een beheerder van een beleggingsinstelling verlangen indien </w:t>
      </w:r>
      <w:r w:rsidRPr="00BC741C" w:rsidR="00B840E9">
        <w:rPr>
          <w:rFonts w:ascii="Verdana" w:hAnsi="Verdana"/>
          <w:sz w:val="18"/>
          <w:szCs w:val="18"/>
        </w:rPr>
        <w:t xml:space="preserve">zij </w:t>
      </w:r>
      <w:r w:rsidRPr="00BC741C">
        <w:rPr>
          <w:rFonts w:ascii="Verdana" w:hAnsi="Verdana"/>
          <w:sz w:val="18"/>
          <w:szCs w:val="18"/>
        </w:rPr>
        <w:t>dit nodig acht om de stabiliteit van het financiële stelsel te waarborgen</w:t>
      </w:r>
      <w:r w:rsidR="008F3404">
        <w:rPr>
          <w:rFonts w:ascii="Verdana" w:hAnsi="Verdana"/>
          <w:sz w:val="18"/>
          <w:szCs w:val="18"/>
        </w:rPr>
        <w:t>.</w:t>
      </w:r>
      <w:r w:rsidRPr="00BC741C" w:rsidR="00B4464D">
        <w:rPr>
          <w:rFonts w:ascii="Verdana" w:hAnsi="Verdana"/>
          <w:sz w:val="18"/>
          <w:szCs w:val="18"/>
        </w:rPr>
        <w:t xml:space="preserve"> </w:t>
      </w:r>
    </w:p>
    <w:p w:rsidR="008F3404" w:rsidP="000D0489" w:rsidRDefault="004044D1" w14:paraId="387B4B31" w14:textId="77777777">
      <w:pPr>
        <w:spacing w:line="240" w:lineRule="atLeast"/>
        <w:rPr>
          <w:rFonts w:ascii="Verdana" w:hAnsi="Verdana"/>
          <w:sz w:val="18"/>
          <w:szCs w:val="18"/>
        </w:rPr>
      </w:pPr>
      <w:r w:rsidRPr="00BC741C">
        <w:rPr>
          <w:rFonts w:ascii="Verdana" w:hAnsi="Verdana"/>
          <w:sz w:val="18"/>
          <w:szCs w:val="18"/>
        </w:rPr>
        <w:t>2</w:t>
      </w:r>
      <w:bookmarkStart w:name="_Hlk197081255" w:id="32"/>
      <w:r w:rsidRPr="00BC741C">
        <w:rPr>
          <w:rFonts w:ascii="Verdana" w:hAnsi="Verdana"/>
          <w:sz w:val="18"/>
          <w:szCs w:val="18"/>
        </w:rPr>
        <w:t xml:space="preserve">. De Nederlandsche Bank kan al dan niet periodiek, andere gegevens dan de gegevens, bedoeld in </w:t>
      </w:r>
      <w:bookmarkStart w:name="_Hlk190944309" w:id="33"/>
      <w:r w:rsidRPr="00BC741C">
        <w:rPr>
          <w:rFonts w:ascii="Verdana" w:hAnsi="Verdana"/>
          <w:sz w:val="18"/>
          <w:szCs w:val="18"/>
        </w:rPr>
        <w:t xml:space="preserve">artikel 20bis, eerste en tweede lid, van de richtlijn instellingen voor collectieve belegging in effecten </w:t>
      </w:r>
      <w:bookmarkEnd w:id="33"/>
      <w:r w:rsidRPr="00BC741C">
        <w:rPr>
          <w:rFonts w:ascii="Verdana" w:hAnsi="Verdana"/>
          <w:sz w:val="18"/>
          <w:szCs w:val="18"/>
        </w:rPr>
        <w:t xml:space="preserve">van een beheerder van een </w:t>
      </w:r>
      <w:proofErr w:type="spellStart"/>
      <w:r w:rsidRPr="00BC741C">
        <w:rPr>
          <w:rFonts w:ascii="Verdana" w:hAnsi="Verdana"/>
          <w:sz w:val="18"/>
          <w:szCs w:val="18"/>
        </w:rPr>
        <w:t>icbe</w:t>
      </w:r>
      <w:proofErr w:type="spellEnd"/>
      <w:r w:rsidRPr="00BC741C">
        <w:rPr>
          <w:rFonts w:ascii="Verdana" w:hAnsi="Verdana"/>
          <w:sz w:val="18"/>
          <w:szCs w:val="18"/>
        </w:rPr>
        <w:t xml:space="preserve"> verlangen indien </w:t>
      </w:r>
      <w:r w:rsidRPr="00BC741C" w:rsidR="00B840E9">
        <w:rPr>
          <w:rFonts w:ascii="Verdana" w:hAnsi="Verdana"/>
          <w:sz w:val="18"/>
          <w:szCs w:val="18"/>
        </w:rPr>
        <w:t>zij</w:t>
      </w:r>
      <w:r w:rsidRPr="00BC741C">
        <w:rPr>
          <w:rFonts w:ascii="Verdana" w:hAnsi="Verdana"/>
          <w:sz w:val="18"/>
          <w:szCs w:val="18"/>
        </w:rPr>
        <w:t xml:space="preserve"> dit nodig acht om de stabiliteit van het financiële stelsel te waarborgen</w:t>
      </w:r>
      <w:r w:rsidR="008F3404">
        <w:rPr>
          <w:rFonts w:ascii="Verdana" w:hAnsi="Verdana"/>
          <w:sz w:val="18"/>
          <w:szCs w:val="18"/>
        </w:rPr>
        <w:t>.</w:t>
      </w:r>
    </w:p>
    <w:bookmarkEnd w:id="32"/>
    <w:p w:rsidRPr="00BC741C" w:rsidR="004044D1" w:rsidP="000D0489" w:rsidRDefault="004044D1" w14:paraId="5C30CB8D" w14:textId="63CAB775">
      <w:pPr>
        <w:spacing w:line="240" w:lineRule="atLeast"/>
        <w:rPr>
          <w:rFonts w:ascii="Verdana" w:hAnsi="Verdana"/>
          <w:sz w:val="18"/>
          <w:szCs w:val="18"/>
        </w:rPr>
      </w:pPr>
      <w:r w:rsidRPr="00BC741C">
        <w:rPr>
          <w:rFonts w:ascii="Verdana" w:hAnsi="Verdana"/>
          <w:sz w:val="18"/>
          <w:szCs w:val="18"/>
        </w:rPr>
        <w:t xml:space="preserve">3. De Nederlandsche Bank </w:t>
      </w:r>
      <w:r w:rsidRPr="00BC741C" w:rsidR="00C228CA">
        <w:rPr>
          <w:rFonts w:ascii="Verdana" w:hAnsi="Verdana"/>
          <w:sz w:val="18"/>
          <w:szCs w:val="18"/>
        </w:rPr>
        <w:t>stelt</w:t>
      </w:r>
      <w:r w:rsidRPr="00BC741C" w:rsidR="009A0979">
        <w:rPr>
          <w:rFonts w:ascii="Verdana" w:hAnsi="Verdana"/>
          <w:sz w:val="18"/>
          <w:szCs w:val="18"/>
        </w:rPr>
        <w:t xml:space="preserve"> </w:t>
      </w:r>
      <w:r w:rsidRPr="00BC741C">
        <w:rPr>
          <w:rFonts w:ascii="Verdana" w:hAnsi="Verdana"/>
          <w:sz w:val="18"/>
          <w:szCs w:val="18"/>
        </w:rPr>
        <w:t xml:space="preserve">de Europese Autoriteit voor effecten en markten in kennis </w:t>
      </w:r>
      <w:r w:rsidRPr="00BC741C" w:rsidR="00C228CA">
        <w:rPr>
          <w:rFonts w:ascii="Verdana" w:hAnsi="Verdana"/>
          <w:sz w:val="18"/>
          <w:szCs w:val="18"/>
        </w:rPr>
        <w:t>indien zij op grond van het eerste of tweede lid gegevens van een beheerder verlangt.</w:t>
      </w:r>
    </w:p>
    <w:bookmarkEnd w:id="31"/>
    <w:p w:rsidRPr="00BC741C" w:rsidR="00D82966" w:rsidP="000D0489" w:rsidRDefault="00D82966" w14:paraId="771B0E0A" w14:textId="77777777">
      <w:pPr>
        <w:widowControl w:val="0"/>
        <w:spacing w:line="240" w:lineRule="atLeast"/>
        <w:rPr>
          <w:rFonts w:ascii="Verdana" w:hAnsi="Verdana"/>
          <w:sz w:val="18"/>
          <w:szCs w:val="18"/>
        </w:rPr>
      </w:pPr>
    </w:p>
    <w:p w:rsidR="004F6EF4" w:rsidP="000D0489" w:rsidRDefault="004F6EF4" w14:paraId="4E67A86A" w14:textId="32128C79">
      <w:pPr>
        <w:widowControl w:val="0"/>
        <w:spacing w:line="240" w:lineRule="atLeast"/>
        <w:rPr>
          <w:rFonts w:ascii="Verdana" w:hAnsi="Verdana"/>
          <w:sz w:val="18"/>
          <w:szCs w:val="18"/>
        </w:rPr>
      </w:pPr>
      <w:r>
        <w:rPr>
          <w:rFonts w:ascii="Verdana" w:hAnsi="Verdana"/>
          <w:sz w:val="18"/>
          <w:szCs w:val="18"/>
        </w:rPr>
        <w:t>P</w:t>
      </w:r>
    </w:p>
    <w:p w:rsidR="004F6EF4" w:rsidP="000D0489" w:rsidRDefault="004F6EF4" w14:paraId="7A8DE154" w14:textId="77777777">
      <w:pPr>
        <w:widowControl w:val="0"/>
        <w:spacing w:line="240" w:lineRule="atLeast"/>
        <w:rPr>
          <w:rFonts w:ascii="Verdana" w:hAnsi="Verdana"/>
          <w:sz w:val="18"/>
          <w:szCs w:val="18"/>
        </w:rPr>
      </w:pPr>
    </w:p>
    <w:p w:rsidRPr="002E05A8" w:rsidR="004F6EF4" w:rsidP="004F6EF4" w:rsidRDefault="004F6EF4" w14:paraId="78DAC033" w14:textId="77777777">
      <w:pPr>
        <w:rPr>
          <w:sz w:val="22"/>
          <w:szCs w:val="22"/>
        </w:rPr>
      </w:pPr>
      <w:r w:rsidRPr="002E05A8">
        <w:rPr>
          <w:rFonts w:ascii="Verdana" w:hAnsi="Verdana"/>
          <w:sz w:val="18"/>
          <w:szCs w:val="18"/>
        </w:rPr>
        <w:t>In artikel 4:1, vijfde lid, wordt “Het ingevolge dit deel bepaalde is niet van toepassing op” vervangen door “Het ingevolge dit deel bepaalde, met uitzondering van artikel 4:37c, eerste lid, is niet van toepassing op”.</w:t>
      </w:r>
    </w:p>
    <w:p w:rsidR="004F6EF4" w:rsidP="000D0489" w:rsidRDefault="004F6EF4" w14:paraId="0A98F940" w14:textId="77777777">
      <w:pPr>
        <w:widowControl w:val="0"/>
        <w:spacing w:line="240" w:lineRule="atLeast"/>
        <w:rPr>
          <w:rFonts w:ascii="Verdana" w:hAnsi="Verdana"/>
          <w:sz w:val="18"/>
          <w:szCs w:val="18"/>
        </w:rPr>
      </w:pPr>
    </w:p>
    <w:p w:rsidRPr="00BC741C" w:rsidR="00E6389B" w:rsidP="000D0489" w:rsidRDefault="00D07F81" w14:paraId="63FBDFBC" w14:textId="74FABD0F">
      <w:pPr>
        <w:widowControl w:val="0"/>
        <w:spacing w:line="240" w:lineRule="atLeast"/>
        <w:rPr>
          <w:rFonts w:ascii="Verdana" w:hAnsi="Verdana"/>
          <w:sz w:val="18"/>
          <w:szCs w:val="18"/>
        </w:rPr>
      </w:pPr>
      <w:r>
        <w:rPr>
          <w:rFonts w:ascii="Verdana" w:hAnsi="Verdana"/>
          <w:sz w:val="18"/>
          <w:szCs w:val="18"/>
        </w:rPr>
        <w:t>Q</w:t>
      </w:r>
    </w:p>
    <w:p w:rsidRPr="00BC741C" w:rsidR="000262C5" w:rsidP="000D0489" w:rsidRDefault="000262C5" w14:paraId="1EEE6CA9" w14:textId="77777777">
      <w:pPr>
        <w:spacing w:line="240" w:lineRule="atLeast"/>
        <w:rPr>
          <w:szCs w:val="18"/>
        </w:rPr>
      </w:pPr>
    </w:p>
    <w:p w:rsidRPr="00BC741C" w:rsidR="000262C5" w:rsidP="000D0489" w:rsidRDefault="000262C5" w14:paraId="3BCB5D05" w14:textId="2E496549">
      <w:pPr>
        <w:spacing w:line="240" w:lineRule="atLeast"/>
        <w:rPr>
          <w:rFonts w:ascii="Verdana" w:hAnsi="Verdana"/>
          <w:sz w:val="18"/>
          <w:szCs w:val="18"/>
        </w:rPr>
      </w:pPr>
      <w:r w:rsidRPr="00BC741C">
        <w:rPr>
          <w:rFonts w:ascii="Verdana" w:hAnsi="Verdana"/>
          <w:sz w:val="18"/>
          <w:szCs w:val="18"/>
        </w:rPr>
        <w:t>Artikel 4:16, vierde lid, komt te luiden:</w:t>
      </w:r>
    </w:p>
    <w:p w:rsidRPr="00BC741C" w:rsidR="000262C5" w:rsidP="000D0489" w:rsidRDefault="000262C5" w14:paraId="6E2A0CCD" w14:textId="702071FA">
      <w:pPr>
        <w:spacing w:line="240" w:lineRule="atLeast"/>
        <w:rPr>
          <w:rFonts w:ascii="Verdana" w:hAnsi="Verdana"/>
          <w:sz w:val="18"/>
          <w:szCs w:val="18"/>
        </w:rPr>
      </w:pPr>
      <w:r w:rsidRPr="00BC741C">
        <w:rPr>
          <w:rFonts w:ascii="Verdana" w:hAnsi="Verdana"/>
          <w:sz w:val="18"/>
          <w:szCs w:val="18"/>
        </w:rPr>
        <w:t xml:space="preserve">4. </w:t>
      </w:r>
      <w:bookmarkStart w:name="_Hlk178937109" w:id="34"/>
      <w:r w:rsidRPr="00BC741C" w:rsidR="00763A3F">
        <w:rPr>
          <w:rFonts w:ascii="Verdana" w:hAnsi="Verdana"/>
          <w:sz w:val="18"/>
          <w:szCs w:val="18"/>
        </w:rPr>
        <w:t xml:space="preserve">De </w:t>
      </w:r>
      <w:r w:rsidRPr="00BC741C">
        <w:rPr>
          <w:rFonts w:ascii="Verdana" w:hAnsi="Verdana"/>
          <w:sz w:val="18"/>
          <w:szCs w:val="18"/>
        </w:rPr>
        <w:t xml:space="preserve">werkzaamheden </w:t>
      </w:r>
      <w:r w:rsidRPr="00BC741C" w:rsidR="00763A3F">
        <w:rPr>
          <w:rFonts w:ascii="Verdana" w:hAnsi="Verdana"/>
          <w:sz w:val="18"/>
          <w:szCs w:val="18"/>
        </w:rPr>
        <w:t xml:space="preserve">van </w:t>
      </w:r>
      <w:r w:rsidRPr="00BC741C" w:rsidR="006C199A">
        <w:rPr>
          <w:rFonts w:ascii="Verdana" w:hAnsi="Verdana"/>
          <w:sz w:val="18"/>
          <w:szCs w:val="18"/>
        </w:rPr>
        <w:t>een emittent-CSD</w:t>
      </w:r>
      <w:bookmarkEnd w:id="34"/>
      <w:r w:rsidRPr="00BC741C">
        <w:rPr>
          <w:rFonts w:ascii="Verdana" w:hAnsi="Verdana"/>
          <w:sz w:val="18"/>
          <w:szCs w:val="18"/>
        </w:rPr>
        <w:t xml:space="preserve"> als bedoeld in</w:t>
      </w:r>
      <w:r w:rsidRPr="00BC741C" w:rsidR="006C199A">
        <w:rPr>
          <w:rFonts w:ascii="Verdana" w:hAnsi="Verdana"/>
          <w:sz w:val="18"/>
          <w:szCs w:val="18"/>
        </w:rPr>
        <w:t xml:space="preserve"> artikel 1 van</w:t>
      </w:r>
      <w:r w:rsidRPr="00BC741C" w:rsidR="009839A5">
        <w:rPr>
          <w:rFonts w:ascii="Verdana" w:hAnsi="Verdana"/>
          <w:sz w:val="18"/>
          <w:szCs w:val="18"/>
        </w:rPr>
        <w:t xml:space="preserve"> de </w:t>
      </w:r>
      <w:r w:rsidRPr="00BC741C" w:rsidR="00896FE0">
        <w:rPr>
          <w:rFonts w:ascii="Verdana" w:hAnsi="Verdana"/>
          <w:sz w:val="18"/>
          <w:szCs w:val="18"/>
        </w:rPr>
        <w:t>G</w:t>
      </w:r>
      <w:r w:rsidRPr="00BC741C" w:rsidR="009839A5">
        <w:rPr>
          <w:rFonts w:ascii="Verdana" w:hAnsi="Verdana"/>
          <w:sz w:val="18"/>
          <w:szCs w:val="18"/>
        </w:rPr>
        <w:t xml:space="preserve">edelegeerde verordening (EU) 2017/392 van de Commissie van 11 november 2016 tot aanvulling van Verordening (EU) nr. 909/2014 van het Europees Parlement en de Raad met technische reguleringsnormen inzake de vergunnings-, toezichts- en operationele vereisten voor centrale </w:t>
      </w:r>
      <w:proofErr w:type="spellStart"/>
      <w:r w:rsidRPr="00BC741C" w:rsidR="009839A5">
        <w:rPr>
          <w:rFonts w:ascii="Verdana" w:hAnsi="Verdana"/>
          <w:sz w:val="18"/>
          <w:szCs w:val="18"/>
        </w:rPr>
        <w:t>effectenbewaarinstellingen</w:t>
      </w:r>
      <w:proofErr w:type="spellEnd"/>
      <w:r w:rsidRPr="00BC741C" w:rsidR="009839A5">
        <w:rPr>
          <w:rFonts w:ascii="Verdana" w:hAnsi="Verdana"/>
          <w:sz w:val="18"/>
          <w:szCs w:val="18"/>
        </w:rPr>
        <w:t xml:space="preserve"> </w:t>
      </w:r>
      <w:bookmarkStart w:name="_Hlk197962091" w:id="35"/>
      <w:r w:rsidRPr="00BC741C" w:rsidR="00763A3F">
        <w:rPr>
          <w:rFonts w:ascii="Verdana" w:hAnsi="Verdana"/>
          <w:sz w:val="18"/>
          <w:szCs w:val="18"/>
        </w:rPr>
        <w:t>word</w:t>
      </w:r>
      <w:r w:rsidR="00541578">
        <w:rPr>
          <w:rFonts w:ascii="Verdana" w:hAnsi="Verdana"/>
          <w:sz w:val="18"/>
          <w:szCs w:val="18"/>
        </w:rPr>
        <w:t>en</w:t>
      </w:r>
      <w:r w:rsidRPr="00BC741C" w:rsidR="00763A3F">
        <w:rPr>
          <w:rFonts w:ascii="Verdana" w:hAnsi="Verdana"/>
          <w:sz w:val="18"/>
          <w:szCs w:val="18"/>
        </w:rPr>
        <w:t xml:space="preserve"> niet beschouwd als het uitbesteden van werkzaamheden door een bewaarder</w:t>
      </w:r>
      <w:bookmarkEnd w:id="35"/>
      <w:r w:rsidRPr="00BC741C" w:rsidR="00763A3F">
        <w:rPr>
          <w:rFonts w:ascii="Verdana" w:hAnsi="Verdana"/>
          <w:sz w:val="18"/>
          <w:szCs w:val="18"/>
        </w:rPr>
        <w:t>.</w:t>
      </w:r>
    </w:p>
    <w:p w:rsidRPr="00BC741C" w:rsidR="00631F44" w:rsidP="000D0489" w:rsidRDefault="00631F44" w14:paraId="0ACC4F93" w14:textId="77777777">
      <w:pPr>
        <w:widowControl w:val="0"/>
        <w:spacing w:line="240" w:lineRule="atLeast"/>
        <w:rPr>
          <w:rFonts w:ascii="Verdana" w:hAnsi="Verdana"/>
          <w:sz w:val="18"/>
          <w:szCs w:val="18"/>
        </w:rPr>
      </w:pPr>
    </w:p>
    <w:p w:rsidRPr="00BC741C" w:rsidR="000262C5" w:rsidP="000D0489" w:rsidRDefault="00D07F81" w14:paraId="2B69EA05" w14:textId="57D58C0C">
      <w:pPr>
        <w:widowControl w:val="0"/>
        <w:spacing w:line="240" w:lineRule="atLeast"/>
        <w:rPr>
          <w:rFonts w:ascii="Verdana" w:hAnsi="Verdana"/>
          <w:sz w:val="18"/>
          <w:szCs w:val="18"/>
        </w:rPr>
      </w:pPr>
      <w:r>
        <w:rPr>
          <w:rFonts w:ascii="Verdana" w:hAnsi="Verdana"/>
          <w:sz w:val="18"/>
          <w:szCs w:val="18"/>
        </w:rPr>
        <w:t>R</w:t>
      </w:r>
    </w:p>
    <w:p w:rsidRPr="00BC741C" w:rsidR="000262C5" w:rsidP="000D0489" w:rsidRDefault="000262C5" w14:paraId="7D2E4177" w14:textId="77777777">
      <w:pPr>
        <w:widowControl w:val="0"/>
        <w:spacing w:line="240" w:lineRule="atLeast"/>
        <w:rPr>
          <w:rFonts w:ascii="Verdana" w:hAnsi="Verdana"/>
          <w:sz w:val="18"/>
          <w:szCs w:val="18"/>
        </w:rPr>
      </w:pPr>
    </w:p>
    <w:p w:rsidRPr="00BC741C" w:rsidR="000262C5" w:rsidP="000D0489" w:rsidRDefault="000262C5" w14:paraId="11AB550C" w14:textId="77777777">
      <w:pPr>
        <w:spacing w:line="240" w:lineRule="atLeast"/>
        <w:rPr>
          <w:rFonts w:ascii="Verdana" w:hAnsi="Verdana"/>
          <w:sz w:val="18"/>
          <w:szCs w:val="18"/>
        </w:rPr>
      </w:pPr>
      <w:r w:rsidRPr="00BC741C">
        <w:rPr>
          <w:rFonts w:ascii="Verdana" w:hAnsi="Verdana"/>
          <w:sz w:val="18"/>
          <w:szCs w:val="18"/>
        </w:rPr>
        <w:t>Artikel 4:37c wordt als volgt gewijzigd:</w:t>
      </w:r>
    </w:p>
    <w:p w:rsidRPr="00BC741C" w:rsidR="00896FE0" w:rsidP="000D0489" w:rsidRDefault="00896FE0" w14:paraId="464BE698" w14:textId="77777777">
      <w:pPr>
        <w:spacing w:line="240" w:lineRule="atLeast"/>
        <w:rPr>
          <w:rFonts w:ascii="Verdana" w:hAnsi="Verdana"/>
          <w:sz w:val="18"/>
          <w:szCs w:val="18"/>
        </w:rPr>
      </w:pPr>
    </w:p>
    <w:p w:rsidRPr="00BC741C" w:rsidR="000262C5" w:rsidP="000D0489" w:rsidRDefault="000262C5" w14:paraId="74EA61E2" w14:textId="061748AE">
      <w:pPr>
        <w:spacing w:line="240" w:lineRule="atLeast"/>
        <w:rPr>
          <w:rFonts w:ascii="Verdana" w:hAnsi="Verdana"/>
          <w:sz w:val="18"/>
          <w:szCs w:val="18"/>
        </w:rPr>
      </w:pPr>
      <w:r w:rsidRPr="00BC741C">
        <w:rPr>
          <w:rFonts w:ascii="Verdana" w:hAnsi="Verdana"/>
          <w:sz w:val="18"/>
          <w:szCs w:val="18"/>
        </w:rPr>
        <w:t>1. Het derde lid komt te luiden:</w:t>
      </w:r>
    </w:p>
    <w:p w:rsidRPr="00BC741C" w:rsidR="000262C5" w:rsidP="000D0489" w:rsidRDefault="000262C5" w14:paraId="5EBA019A" w14:textId="66FEABF4">
      <w:pPr>
        <w:spacing w:line="240" w:lineRule="atLeast"/>
        <w:rPr>
          <w:rFonts w:ascii="Verdana" w:hAnsi="Verdana"/>
          <w:sz w:val="18"/>
          <w:szCs w:val="18"/>
        </w:rPr>
      </w:pPr>
      <w:r w:rsidRPr="00BC741C">
        <w:rPr>
          <w:rFonts w:ascii="Verdana" w:hAnsi="Verdana"/>
          <w:sz w:val="18"/>
          <w:szCs w:val="18"/>
        </w:rPr>
        <w:t xml:space="preserve">3. Het dagelijks beleid van een Nederlandse beheerder van een beleggingsinstelling wordt bepaald </w:t>
      </w:r>
      <w:bookmarkStart w:name="_Hlk170726329" w:id="36"/>
      <w:r w:rsidRPr="00BC741C">
        <w:rPr>
          <w:rFonts w:ascii="Verdana" w:hAnsi="Verdana"/>
          <w:sz w:val="18"/>
          <w:szCs w:val="18"/>
        </w:rPr>
        <w:t xml:space="preserve">door ten minste twee natuurlijke personen die voltijds in dienst </w:t>
      </w:r>
      <w:bookmarkEnd w:id="36"/>
      <w:r w:rsidRPr="00BC741C">
        <w:rPr>
          <w:rFonts w:ascii="Verdana" w:hAnsi="Verdana"/>
          <w:sz w:val="18"/>
          <w:szCs w:val="18"/>
        </w:rPr>
        <w:t>zijn bij de beheerder of die zich voltijds inzetten voor de uitoefening van de werkzaamheden van de beheerder en in de Europese Unie woonachtig zijn.</w:t>
      </w:r>
    </w:p>
    <w:p w:rsidRPr="00BC741C" w:rsidR="00896FE0" w:rsidP="000D0489" w:rsidRDefault="00896FE0" w14:paraId="1EE7B1DE" w14:textId="77777777">
      <w:pPr>
        <w:spacing w:line="240" w:lineRule="atLeast"/>
        <w:rPr>
          <w:rFonts w:ascii="Verdana" w:hAnsi="Verdana"/>
          <w:sz w:val="18"/>
          <w:szCs w:val="18"/>
        </w:rPr>
      </w:pPr>
    </w:p>
    <w:p w:rsidRPr="00BC741C" w:rsidR="000262C5" w:rsidP="000D0489" w:rsidRDefault="000262C5" w14:paraId="40F6B29E" w14:textId="6D77904C">
      <w:pPr>
        <w:spacing w:line="240" w:lineRule="atLeast"/>
        <w:rPr>
          <w:rFonts w:ascii="Verdana" w:hAnsi="Verdana"/>
          <w:sz w:val="18"/>
          <w:szCs w:val="18"/>
        </w:rPr>
      </w:pPr>
      <w:r w:rsidRPr="00BC741C">
        <w:rPr>
          <w:rFonts w:ascii="Verdana" w:hAnsi="Verdana"/>
          <w:sz w:val="18"/>
          <w:szCs w:val="18"/>
        </w:rPr>
        <w:t>2. Het zesde lid wordt als volgt gewijzigd:</w:t>
      </w:r>
    </w:p>
    <w:p w:rsidRPr="00BC741C" w:rsidR="008C701E" w:rsidP="000D0489" w:rsidRDefault="008C701E" w14:paraId="2F10F308" w14:textId="77777777">
      <w:pPr>
        <w:spacing w:line="240" w:lineRule="atLeast"/>
        <w:rPr>
          <w:rFonts w:ascii="Verdana" w:hAnsi="Verdana"/>
          <w:sz w:val="18"/>
          <w:szCs w:val="18"/>
        </w:rPr>
      </w:pPr>
    </w:p>
    <w:p w:rsidRPr="00BC741C" w:rsidR="000262C5" w:rsidP="000D0489" w:rsidRDefault="000262C5" w14:paraId="532F3E93" w14:textId="3B89C32A">
      <w:pPr>
        <w:spacing w:line="240" w:lineRule="atLeast"/>
        <w:rPr>
          <w:rFonts w:ascii="Verdana" w:hAnsi="Verdana"/>
          <w:sz w:val="18"/>
          <w:szCs w:val="18"/>
        </w:rPr>
      </w:pPr>
      <w:r w:rsidRPr="00BC741C">
        <w:rPr>
          <w:rFonts w:ascii="Verdana" w:hAnsi="Verdana"/>
          <w:sz w:val="18"/>
          <w:szCs w:val="18"/>
        </w:rPr>
        <w:t>1</w:t>
      </w:r>
      <w:r w:rsidRPr="00BC741C" w:rsidR="00896FE0">
        <w:rPr>
          <w:rFonts w:ascii="Verdana" w:hAnsi="Verdana"/>
          <w:sz w:val="18"/>
          <w:szCs w:val="18"/>
        </w:rPr>
        <w:t>°</w:t>
      </w:r>
      <w:r w:rsidRPr="00BC741C">
        <w:rPr>
          <w:rFonts w:ascii="Verdana" w:hAnsi="Verdana"/>
          <w:sz w:val="18"/>
          <w:szCs w:val="18"/>
        </w:rPr>
        <w:t>. Onderdeel b komt te luiden:</w:t>
      </w:r>
    </w:p>
    <w:p w:rsidRPr="00BC741C" w:rsidR="000262C5" w:rsidP="000D0489" w:rsidRDefault="000262C5" w14:paraId="56806BD0" w14:textId="704E0911">
      <w:pPr>
        <w:spacing w:line="240" w:lineRule="atLeast"/>
        <w:rPr>
          <w:rFonts w:ascii="Verdana" w:hAnsi="Verdana"/>
          <w:sz w:val="18"/>
          <w:szCs w:val="18"/>
        </w:rPr>
      </w:pPr>
      <w:r w:rsidRPr="00BC741C">
        <w:rPr>
          <w:rFonts w:ascii="Verdana" w:hAnsi="Verdana"/>
          <w:sz w:val="18"/>
          <w:szCs w:val="18"/>
        </w:rPr>
        <w:t>b. de staat waar de beleggingsinstelling</w:t>
      </w:r>
      <w:r w:rsidRPr="00BC741C" w:rsidR="00BD2774">
        <w:rPr>
          <w:rFonts w:ascii="Verdana" w:hAnsi="Verdana"/>
          <w:sz w:val="18"/>
          <w:szCs w:val="18"/>
        </w:rPr>
        <w:t xml:space="preserve"> is gevestigd</w:t>
      </w:r>
      <w:r w:rsidRPr="00BC741C">
        <w:rPr>
          <w:rFonts w:ascii="Verdana" w:hAnsi="Verdana"/>
          <w:sz w:val="18"/>
          <w:szCs w:val="18"/>
        </w:rPr>
        <w:t xml:space="preserve"> niet is geïdentificeerd is als een staat met een hoog risico overeenkomstig artikel 9, tweede lid, van</w:t>
      </w:r>
      <w:r w:rsidRPr="00BC741C" w:rsidR="00003E84">
        <w:rPr>
          <w:rFonts w:ascii="Verdana" w:hAnsi="Verdana"/>
          <w:sz w:val="18"/>
          <w:szCs w:val="18"/>
        </w:rPr>
        <w:t xml:space="preserve"> de vierde anti-witwasrichtlijn</w:t>
      </w:r>
      <w:r w:rsidRPr="00BC741C">
        <w:rPr>
          <w:rFonts w:ascii="Verdana" w:hAnsi="Verdana"/>
          <w:sz w:val="18"/>
          <w:szCs w:val="18"/>
        </w:rPr>
        <w:t xml:space="preserve">; </w:t>
      </w:r>
    </w:p>
    <w:p w:rsidRPr="00BC741C" w:rsidR="008C701E" w:rsidP="000D0489" w:rsidRDefault="008C701E" w14:paraId="48A7E4BB" w14:textId="77777777">
      <w:pPr>
        <w:spacing w:line="240" w:lineRule="atLeast"/>
        <w:rPr>
          <w:rFonts w:ascii="Verdana" w:hAnsi="Verdana"/>
          <w:sz w:val="18"/>
          <w:szCs w:val="18"/>
        </w:rPr>
      </w:pPr>
    </w:p>
    <w:p w:rsidRPr="00BC741C" w:rsidR="000262C5" w:rsidP="000D0489" w:rsidRDefault="000262C5" w14:paraId="17B4DF4F" w14:textId="38484C67">
      <w:pPr>
        <w:spacing w:line="240" w:lineRule="atLeast"/>
        <w:rPr>
          <w:rFonts w:ascii="Verdana" w:hAnsi="Verdana"/>
          <w:sz w:val="18"/>
          <w:szCs w:val="18"/>
        </w:rPr>
      </w:pPr>
      <w:r w:rsidRPr="00BC741C">
        <w:rPr>
          <w:rFonts w:ascii="Verdana" w:hAnsi="Verdana"/>
          <w:sz w:val="18"/>
          <w:szCs w:val="18"/>
        </w:rPr>
        <w:t>2</w:t>
      </w:r>
      <w:r w:rsidRPr="00BC741C" w:rsidR="00896FE0">
        <w:rPr>
          <w:rFonts w:ascii="Verdana" w:hAnsi="Verdana"/>
          <w:sz w:val="18"/>
          <w:szCs w:val="18"/>
        </w:rPr>
        <w:t>°</w:t>
      </w:r>
      <w:r w:rsidRPr="00BC741C">
        <w:rPr>
          <w:rFonts w:ascii="Verdana" w:hAnsi="Verdana"/>
          <w:sz w:val="18"/>
          <w:szCs w:val="18"/>
        </w:rPr>
        <w:t xml:space="preserve">. </w:t>
      </w:r>
      <w:r w:rsidRPr="00BC741C" w:rsidR="00003E84">
        <w:rPr>
          <w:rFonts w:ascii="Verdana" w:hAnsi="Verdana"/>
          <w:sz w:val="18"/>
          <w:szCs w:val="18"/>
        </w:rPr>
        <w:t xml:space="preserve">Onder verlettering van onderdeel c tot d, </w:t>
      </w:r>
      <w:r w:rsidRPr="00BC741C">
        <w:rPr>
          <w:rFonts w:ascii="Verdana" w:hAnsi="Verdana"/>
          <w:sz w:val="18"/>
          <w:szCs w:val="18"/>
        </w:rPr>
        <w:t xml:space="preserve">wordt een onderdeel </w:t>
      </w:r>
      <w:r w:rsidRPr="00BC741C" w:rsidR="00003E84">
        <w:rPr>
          <w:rFonts w:ascii="Verdana" w:hAnsi="Verdana"/>
          <w:sz w:val="18"/>
          <w:szCs w:val="18"/>
        </w:rPr>
        <w:t>in</w:t>
      </w:r>
      <w:r w:rsidRPr="00BC741C">
        <w:rPr>
          <w:rFonts w:ascii="Verdana" w:hAnsi="Verdana"/>
          <w:sz w:val="18"/>
          <w:szCs w:val="18"/>
        </w:rPr>
        <w:t>gevoegd, luidende:</w:t>
      </w:r>
    </w:p>
    <w:p w:rsidRPr="00BC741C" w:rsidR="000262C5" w:rsidP="000D0489" w:rsidRDefault="00003E84" w14:paraId="10E79DE3" w14:textId="5B158089">
      <w:pPr>
        <w:spacing w:line="240" w:lineRule="atLeast"/>
        <w:rPr>
          <w:rFonts w:ascii="Verdana" w:hAnsi="Verdana"/>
          <w:sz w:val="18"/>
          <w:szCs w:val="18"/>
        </w:rPr>
      </w:pPr>
      <w:r w:rsidRPr="00BC741C">
        <w:rPr>
          <w:rFonts w:ascii="Verdana" w:hAnsi="Verdana"/>
          <w:sz w:val="18"/>
          <w:szCs w:val="18"/>
        </w:rPr>
        <w:t>c</w:t>
      </w:r>
      <w:r w:rsidRPr="00BC741C" w:rsidR="000262C5">
        <w:rPr>
          <w:rFonts w:ascii="Verdana" w:hAnsi="Verdana"/>
          <w:sz w:val="18"/>
          <w:szCs w:val="18"/>
        </w:rPr>
        <w:t>. de staat waar de beleggingsinstelling is gevestigd met Nederland een overeenkomst heeft gesloten die informatie-uitwisseling waarborgt overeenkomstig de normen van artikel 26 van het OESO-Modelverdrag inzake dubbele belasting</w:t>
      </w:r>
      <w:r w:rsidRPr="00BC741C" w:rsidR="002A3576">
        <w:rPr>
          <w:rFonts w:ascii="Verdana" w:hAnsi="Verdana"/>
          <w:sz w:val="18"/>
          <w:szCs w:val="18"/>
        </w:rPr>
        <w:t xml:space="preserve"> naar het inkomen en naar het vermogen</w:t>
      </w:r>
      <w:r w:rsidRPr="00BC741C" w:rsidR="000262C5">
        <w:rPr>
          <w:rFonts w:ascii="Verdana" w:hAnsi="Verdana"/>
          <w:sz w:val="18"/>
          <w:szCs w:val="18"/>
        </w:rPr>
        <w:t xml:space="preserve"> en de desbetreffende staat niet wordt genoemd in bijlage I bij de conclusies van de Raad over de herziene EU-lijst van jurisdicties die niet-coöperatief zijn op belastinggebied;</w:t>
      </w:r>
    </w:p>
    <w:p w:rsidRPr="00BC741C" w:rsidR="000262C5" w:rsidP="000D0489" w:rsidRDefault="000262C5" w14:paraId="20A0CC2F" w14:textId="77777777">
      <w:pPr>
        <w:spacing w:line="240" w:lineRule="atLeast"/>
        <w:rPr>
          <w:rFonts w:ascii="Verdana" w:hAnsi="Verdana"/>
          <w:sz w:val="18"/>
          <w:szCs w:val="18"/>
        </w:rPr>
      </w:pPr>
    </w:p>
    <w:p w:rsidRPr="00BC741C" w:rsidR="004044D1" w:rsidP="000D0489" w:rsidRDefault="00D07F81" w14:paraId="73960D15" w14:textId="327E68C2">
      <w:pPr>
        <w:spacing w:line="240" w:lineRule="atLeast"/>
        <w:rPr>
          <w:sz w:val="18"/>
          <w:szCs w:val="18"/>
        </w:rPr>
      </w:pPr>
      <w:r>
        <w:rPr>
          <w:rFonts w:ascii="Verdana" w:hAnsi="Verdana"/>
          <w:sz w:val="18"/>
          <w:szCs w:val="18"/>
        </w:rPr>
        <w:t>S</w:t>
      </w:r>
    </w:p>
    <w:p w:rsidRPr="00BC741C" w:rsidR="00B53C4A" w:rsidP="000D0489" w:rsidRDefault="00B53C4A" w14:paraId="3E73C736" w14:textId="77777777">
      <w:pPr>
        <w:spacing w:line="240" w:lineRule="atLeast"/>
        <w:rPr>
          <w:rFonts w:ascii="Verdana" w:hAnsi="Verdana"/>
          <w:sz w:val="18"/>
          <w:szCs w:val="18"/>
        </w:rPr>
      </w:pPr>
    </w:p>
    <w:p w:rsidRPr="00BC741C" w:rsidR="004044D1" w:rsidP="000D0489" w:rsidRDefault="004044D1" w14:paraId="5E80D95C" w14:textId="04A454A4">
      <w:pPr>
        <w:spacing w:line="240" w:lineRule="atLeast"/>
        <w:rPr>
          <w:rFonts w:ascii="Verdana" w:hAnsi="Verdana"/>
          <w:sz w:val="18"/>
          <w:szCs w:val="18"/>
        </w:rPr>
      </w:pPr>
      <w:r w:rsidRPr="00BC741C">
        <w:rPr>
          <w:rFonts w:ascii="Verdana" w:hAnsi="Verdana"/>
          <w:sz w:val="18"/>
          <w:szCs w:val="18"/>
        </w:rPr>
        <w:t xml:space="preserve">Na artikel 4:37e worden </w:t>
      </w:r>
      <w:r w:rsidRPr="00BC741C" w:rsidR="009717E5">
        <w:rPr>
          <w:rFonts w:ascii="Verdana" w:hAnsi="Verdana"/>
          <w:sz w:val="18"/>
          <w:szCs w:val="18"/>
        </w:rPr>
        <w:t>ze</w:t>
      </w:r>
      <w:r w:rsidRPr="00BC741C" w:rsidR="001F402B">
        <w:rPr>
          <w:rFonts w:ascii="Verdana" w:hAnsi="Verdana"/>
          <w:sz w:val="18"/>
          <w:szCs w:val="18"/>
        </w:rPr>
        <w:t>ven</w:t>
      </w:r>
      <w:r w:rsidRPr="00BC741C">
        <w:rPr>
          <w:rFonts w:ascii="Verdana" w:hAnsi="Verdana"/>
          <w:sz w:val="18"/>
          <w:szCs w:val="18"/>
        </w:rPr>
        <w:t xml:space="preserve"> artikelen ingevoegd, luidende:</w:t>
      </w:r>
    </w:p>
    <w:p w:rsidRPr="00BC741C" w:rsidR="004044D1" w:rsidP="000D0489" w:rsidRDefault="004044D1" w14:paraId="101F8CA5" w14:textId="77777777">
      <w:pPr>
        <w:spacing w:line="240" w:lineRule="atLeast"/>
        <w:rPr>
          <w:rFonts w:ascii="Verdana" w:hAnsi="Verdana"/>
          <w:sz w:val="18"/>
          <w:szCs w:val="18"/>
        </w:rPr>
      </w:pPr>
    </w:p>
    <w:p w:rsidRPr="00BC741C" w:rsidR="004044D1" w:rsidP="000D0489" w:rsidRDefault="004044D1" w14:paraId="256350D6" w14:textId="77777777">
      <w:pPr>
        <w:spacing w:line="240" w:lineRule="atLeast"/>
        <w:rPr>
          <w:rFonts w:ascii="Verdana" w:hAnsi="Verdana"/>
          <w:b/>
          <w:bCs/>
          <w:sz w:val="18"/>
          <w:szCs w:val="18"/>
        </w:rPr>
      </w:pPr>
      <w:r w:rsidRPr="00BC741C">
        <w:rPr>
          <w:rFonts w:ascii="Verdana" w:hAnsi="Verdana"/>
          <w:b/>
          <w:bCs/>
          <w:sz w:val="18"/>
          <w:szCs w:val="18"/>
        </w:rPr>
        <w:t>Artikel 4:37f</w:t>
      </w:r>
    </w:p>
    <w:p w:rsidRPr="00BC741C" w:rsidR="00896FE0" w:rsidP="000D0489" w:rsidRDefault="00896FE0" w14:paraId="71338FC9" w14:textId="77777777">
      <w:pPr>
        <w:spacing w:line="240" w:lineRule="atLeast"/>
        <w:rPr>
          <w:rFonts w:ascii="Verdana" w:hAnsi="Verdana"/>
          <w:sz w:val="18"/>
          <w:szCs w:val="18"/>
        </w:rPr>
      </w:pPr>
    </w:p>
    <w:p w:rsidRPr="00BC741C" w:rsidR="004044D1" w:rsidP="000D0489" w:rsidRDefault="004044D1" w14:paraId="6E20F2BD" w14:textId="43A36A9D">
      <w:pPr>
        <w:spacing w:line="240" w:lineRule="atLeast"/>
        <w:rPr>
          <w:rFonts w:ascii="Verdana" w:hAnsi="Verdana"/>
          <w:sz w:val="18"/>
          <w:szCs w:val="18"/>
        </w:rPr>
      </w:pPr>
      <w:r w:rsidRPr="00BC741C">
        <w:rPr>
          <w:rFonts w:ascii="Verdana" w:hAnsi="Verdana"/>
          <w:sz w:val="18"/>
          <w:szCs w:val="18"/>
        </w:rPr>
        <w:t>1. Een beheerder van een</w:t>
      </w:r>
      <w:r w:rsidRPr="00BC741C" w:rsidR="00155ABE">
        <w:rPr>
          <w:rFonts w:ascii="Verdana" w:hAnsi="Verdana"/>
          <w:sz w:val="18"/>
          <w:szCs w:val="18"/>
        </w:rPr>
        <w:t xml:space="preserve"> beleggingsinstelling die leningen initieert</w:t>
      </w:r>
      <w:r w:rsidRPr="00BC741C">
        <w:rPr>
          <w:rFonts w:ascii="Verdana" w:hAnsi="Verdana"/>
          <w:sz w:val="18"/>
          <w:szCs w:val="18"/>
        </w:rPr>
        <w:t xml:space="preserve"> zorgt ervoor dat de beleggingsinstelling voldoet aan </w:t>
      </w:r>
      <w:bookmarkStart w:name="_Hlk178940537" w:id="37"/>
      <w:r w:rsidRPr="00BC741C">
        <w:rPr>
          <w:rFonts w:ascii="Verdana" w:hAnsi="Verdana"/>
          <w:sz w:val="18"/>
          <w:szCs w:val="18"/>
        </w:rPr>
        <w:t>artikel 15, leden</w:t>
      </w:r>
      <w:r w:rsidRPr="00BC741C" w:rsidR="006C1585">
        <w:rPr>
          <w:rFonts w:ascii="Verdana" w:hAnsi="Verdana"/>
          <w:sz w:val="18"/>
          <w:szCs w:val="18"/>
        </w:rPr>
        <w:t xml:space="preserve"> </w:t>
      </w:r>
      <w:r w:rsidRPr="00BC741C">
        <w:rPr>
          <w:rFonts w:ascii="Verdana" w:hAnsi="Verdana"/>
          <w:sz w:val="18"/>
          <w:szCs w:val="18"/>
        </w:rPr>
        <w:t>4bis</w:t>
      </w:r>
      <w:r w:rsidRPr="00BC741C" w:rsidR="00155ABE">
        <w:rPr>
          <w:rFonts w:ascii="Verdana" w:hAnsi="Verdana"/>
          <w:sz w:val="18"/>
          <w:szCs w:val="18"/>
        </w:rPr>
        <w:t>, 4quater</w:t>
      </w:r>
      <w:r w:rsidRPr="00BC741C">
        <w:rPr>
          <w:rFonts w:ascii="Verdana" w:hAnsi="Verdana"/>
          <w:sz w:val="18"/>
          <w:szCs w:val="18"/>
        </w:rPr>
        <w:t xml:space="preserve"> tot en met 4septies en 4decies</w:t>
      </w:r>
      <w:bookmarkEnd w:id="37"/>
      <w:r w:rsidRPr="00BC741C">
        <w:rPr>
          <w:rFonts w:ascii="Verdana" w:hAnsi="Verdana"/>
          <w:sz w:val="18"/>
          <w:szCs w:val="18"/>
        </w:rPr>
        <w:t>, van de richtlijn beheerders van alternatieve beleggingsinstellingen.</w:t>
      </w:r>
    </w:p>
    <w:p w:rsidRPr="00BC741C" w:rsidR="00155ABE" w:rsidP="000D0489" w:rsidRDefault="00155ABE" w14:paraId="70F4D4C5" w14:textId="6F3DD250">
      <w:pPr>
        <w:spacing w:line="240" w:lineRule="atLeast"/>
        <w:rPr>
          <w:rFonts w:ascii="Verdana" w:hAnsi="Verdana"/>
          <w:sz w:val="18"/>
          <w:szCs w:val="18"/>
        </w:rPr>
      </w:pPr>
      <w:r w:rsidRPr="00BC741C">
        <w:rPr>
          <w:rFonts w:ascii="Verdana" w:hAnsi="Verdana"/>
          <w:sz w:val="18"/>
          <w:szCs w:val="18"/>
        </w:rPr>
        <w:t xml:space="preserve">2. Een beheerder van een </w:t>
      </w:r>
      <w:proofErr w:type="spellStart"/>
      <w:r w:rsidRPr="00BC741C">
        <w:rPr>
          <w:rFonts w:ascii="Verdana" w:hAnsi="Verdana"/>
          <w:sz w:val="18"/>
          <w:szCs w:val="18"/>
        </w:rPr>
        <w:t>leninginitiërende</w:t>
      </w:r>
      <w:proofErr w:type="spellEnd"/>
      <w:r w:rsidRPr="00BC741C">
        <w:rPr>
          <w:rFonts w:ascii="Verdana" w:hAnsi="Verdana"/>
          <w:sz w:val="18"/>
          <w:szCs w:val="18"/>
        </w:rPr>
        <w:t xml:space="preserve"> beleggingsinstelling zorgt ervoor dat de beleggingsinstelling voldoet aan artikel 15, lid 4ter</w:t>
      </w:r>
      <w:r w:rsidRPr="00BC741C" w:rsidR="00E00090">
        <w:rPr>
          <w:rFonts w:ascii="Verdana" w:hAnsi="Verdana"/>
          <w:sz w:val="18"/>
          <w:szCs w:val="18"/>
        </w:rPr>
        <w:t xml:space="preserve"> van de richtlijn beheerders van alternatieve beleggingsinstellingen</w:t>
      </w:r>
      <w:r w:rsidRPr="00BC741C">
        <w:rPr>
          <w:rFonts w:ascii="Verdana" w:hAnsi="Verdana"/>
          <w:sz w:val="18"/>
          <w:szCs w:val="18"/>
        </w:rPr>
        <w:t>.</w:t>
      </w:r>
    </w:p>
    <w:p w:rsidRPr="00BC741C" w:rsidR="004044D1" w:rsidP="000D0489" w:rsidRDefault="00155ABE" w14:paraId="010D2411" w14:textId="67FACE00">
      <w:pPr>
        <w:spacing w:line="240" w:lineRule="atLeast"/>
        <w:rPr>
          <w:rFonts w:ascii="Verdana" w:hAnsi="Verdana"/>
          <w:sz w:val="18"/>
          <w:szCs w:val="18"/>
        </w:rPr>
      </w:pPr>
      <w:r w:rsidRPr="00BC741C">
        <w:rPr>
          <w:rFonts w:ascii="Verdana" w:hAnsi="Verdana"/>
          <w:sz w:val="18"/>
          <w:szCs w:val="18"/>
        </w:rPr>
        <w:t>3</w:t>
      </w:r>
      <w:r w:rsidRPr="00BC741C" w:rsidR="004044D1">
        <w:rPr>
          <w:rFonts w:ascii="Verdana" w:hAnsi="Verdana"/>
          <w:sz w:val="18"/>
          <w:szCs w:val="18"/>
        </w:rPr>
        <w:t xml:space="preserve">. </w:t>
      </w:r>
      <w:bookmarkStart w:name="_Hlk178941905" w:id="38"/>
      <w:r w:rsidRPr="00BC741C" w:rsidR="004044D1">
        <w:rPr>
          <w:rFonts w:ascii="Verdana" w:hAnsi="Verdana"/>
          <w:sz w:val="18"/>
          <w:szCs w:val="18"/>
        </w:rPr>
        <w:t>De beleggingsstrategie van een beleggingsinstelling</w:t>
      </w:r>
      <w:r w:rsidRPr="00BC741C">
        <w:rPr>
          <w:rFonts w:ascii="Verdana" w:hAnsi="Verdana"/>
          <w:sz w:val="18"/>
          <w:szCs w:val="18"/>
        </w:rPr>
        <w:t xml:space="preserve"> die leningen initieert,</w:t>
      </w:r>
      <w:r w:rsidRPr="00BC741C" w:rsidR="004044D1">
        <w:rPr>
          <w:rFonts w:ascii="Verdana" w:hAnsi="Verdana"/>
          <w:sz w:val="18"/>
          <w:szCs w:val="18"/>
        </w:rPr>
        <w:t xml:space="preserve"> </w:t>
      </w:r>
      <w:r w:rsidRPr="00BC741C" w:rsidR="009E4A6F">
        <w:rPr>
          <w:rFonts w:ascii="Verdana" w:hAnsi="Verdana"/>
          <w:sz w:val="18"/>
          <w:szCs w:val="18"/>
        </w:rPr>
        <w:t>is niet gericht op</w:t>
      </w:r>
      <w:r w:rsidRPr="00BC741C" w:rsidR="004044D1">
        <w:rPr>
          <w:rFonts w:ascii="Verdana" w:hAnsi="Verdana"/>
          <w:sz w:val="18"/>
          <w:szCs w:val="18"/>
        </w:rPr>
        <w:t xml:space="preserve"> het initiëren van leningen met als enig doel die leningen</w:t>
      </w:r>
      <w:r w:rsidRPr="00BC741C" w:rsidR="00180045">
        <w:rPr>
          <w:rFonts w:ascii="Verdana" w:hAnsi="Verdana"/>
          <w:sz w:val="18"/>
          <w:szCs w:val="18"/>
        </w:rPr>
        <w:t xml:space="preserve"> </w:t>
      </w:r>
      <w:bookmarkStart w:name="_Hlk189752317" w:id="39"/>
      <w:r w:rsidRPr="00BC741C" w:rsidR="00180045">
        <w:rPr>
          <w:rFonts w:ascii="Verdana" w:hAnsi="Verdana"/>
          <w:sz w:val="18"/>
          <w:szCs w:val="18"/>
        </w:rPr>
        <w:t>of blootstellingen</w:t>
      </w:r>
      <w:r w:rsidRPr="00BC741C" w:rsidR="008D793B">
        <w:rPr>
          <w:rFonts w:ascii="Verdana" w:hAnsi="Verdana"/>
          <w:sz w:val="18"/>
          <w:szCs w:val="18"/>
        </w:rPr>
        <w:t xml:space="preserve"> die voortvloeien uit die leningen</w:t>
      </w:r>
      <w:r w:rsidRPr="00BC741C" w:rsidR="004044D1">
        <w:rPr>
          <w:rFonts w:ascii="Verdana" w:hAnsi="Verdana"/>
          <w:sz w:val="18"/>
          <w:szCs w:val="18"/>
        </w:rPr>
        <w:t xml:space="preserve"> </w:t>
      </w:r>
      <w:bookmarkEnd w:id="39"/>
      <w:r w:rsidRPr="00BC741C" w:rsidR="004044D1">
        <w:rPr>
          <w:rFonts w:ascii="Verdana" w:hAnsi="Verdana"/>
          <w:sz w:val="18"/>
          <w:szCs w:val="18"/>
        </w:rPr>
        <w:t>te verkopen aan derden.</w:t>
      </w:r>
      <w:bookmarkEnd w:id="38"/>
      <w:r w:rsidRPr="00BC741C" w:rsidR="004044D1">
        <w:rPr>
          <w:rFonts w:ascii="Verdana" w:hAnsi="Verdana"/>
          <w:sz w:val="18"/>
          <w:szCs w:val="18"/>
        </w:rPr>
        <w:t xml:space="preserve"> </w:t>
      </w:r>
    </w:p>
    <w:p w:rsidRPr="00BC741C" w:rsidR="004044D1" w:rsidP="000D0489" w:rsidRDefault="00155ABE" w14:paraId="702D46C3" w14:textId="59B7E097">
      <w:pPr>
        <w:spacing w:line="240" w:lineRule="atLeast"/>
        <w:rPr>
          <w:rFonts w:ascii="Verdana" w:hAnsi="Verdana"/>
          <w:sz w:val="18"/>
          <w:szCs w:val="18"/>
        </w:rPr>
      </w:pPr>
      <w:r w:rsidRPr="00BC741C">
        <w:rPr>
          <w:rFonts w:ascii="Verdana" w:hAnsi="Verdana"/>
          <w:sz w:val="18"/>
          <w:szCs w:val="18"/>
        </w:rPr>
        <w:t>4</w:t>
      </w:r>
      <w:r w:rsidRPr="00BC741C" w:rsidR="004044D1">
        <w:rPr>
          <w:rFonts w:ascii="Verdana" w:hAnsi="Verdana"/>
          <w:sz w:val="18"/>
          <w:szCs w:val="18"/>
        </w:rPr>
        <w:t xml:space="preserve">. Een beheerder zorgt ervoor dat </w:t>
      </w:r>
      <w:bookmarkStart w:name="_Hlk178940986" w:id="40"/>
      <w:r w:rsidRPr="00BC741C" w:rsidR="004044D1">
        <w:rPr>
          <w:rFonts w:ascii="Verdana" w:hAnsi="Verdana"/>
          <w:sz w:val="18"/>
          <w:szCs w:val="18"/>
        </w:rPr>
        <w:t xml:space="preserve">de deelnemers van een door hem beheerde </w:t>
      </w:r>
      <w:proofErr w:type="spellStart"/>
      <w:r w:rsidRPr="00BC741C" w:rsidR="004044D1">
        <w:rPr>
          <w:rFonts w:ascii="Verdana" w:hAnsi="Verdana"/>
          <w:sz w:val="18"/>
          <w:szCs w:val="18"/>
        </w:rPr>
        <w:t>leninginitiërende</w:t>
      </w:r>
      <w:proofErr w:type="spellEnd"/>
      <w:r w:rsidRPr="00BC741C" w:rsidR="004044D1">
        <w:rPr>
          <w:rFonts w:ascii="Verdana" w:hAnsi="Verdana"/>
          <w:sz w:val="18"/>
          <w:szCs w:val="18"/>
        </w:rPr>
        <w:t xml:space="preserve"> beleggingsinstelling niet regelmatig</w:t>
      </w:r>
      <w:r w:rsidRPr="00BC741C" w:rsidR="00600DBC">
        <w:rPr>
          <w:rFonts w:ascii="Verdana" w:hAnsi="Verdana"/>
          <w:sz w:val="18"/>
          <w:szCs w:val="18"/>
        </w:rPr>
        <w:t xml:space="preserve"> ten laste van de activa </w:t>
      </w:r>
      <w:r w:rsidRPr="00BC741C" w:rsidR="004044D1">
        <w:rPr>
          <w:rFonts w:ascii="Verdana" w:hAnsi="Verdana"/>
          <w:sz w:val="18"/>
          <w:szCs w:val="18"/>
        </w:rPr>
        <w:t>het recht tot inkoop of terugbetaling van rechten van deelneming in de beleggingsinstelling kunnen uitoefenen.</w:t>
      </w:r>
    </w:p>
    <w:bookmarkEnd w:id="40"/>
    <w:p w:rsidRPr="00BC741C" w:rsidR="004044D1" w:rsidP="000D0489" w:rsidRDefault="00155ABE" w14:paraId="14009597" w14:textId="386B06BE">
      <w:pPr>
        <w:spacing w:line="240" w:lineRule="atLeast"/>
        <w:rPr>
          <w:rFonts w:ascii="Verdana" w:hAnsi="Verdana"/>
          <w:sz w:val="18"/>
          <w:szCs w:val="18"/>
        </w:rPr>
      </w:pPr>
      <w:r w:rsidRPr="00BC741C">
        <w:rPr>
          <w:rFonts w:ascii="Verdana" w:hAnsi="Verdana"/>
          <w:sz w:val="18"/>
          <w:szCs w:val="18"/>
        </w:rPr>
        <w:t>5</w:t>
      </w:r>
      <w:r w:rsidRPr="00BC741C" w:rsidR="004044D1">
        <w:rPr>
          <w:rFonts w:ascii="Verdana" w:hAnsi="Verdana"/>
          <w:sz w:val="18"/>
          <w:szCs w:val="18"/>
        </w:rPr>
        <w:t xml:space="preserve">. In afwijking van het </w:t>
      </w:r>
      <w:r w:rsidRPr="00BC741C" w:rsidR="001155A2">
        <w:rPr>
          <w:rFonts w:ascii="Verdana" w:hAnsi="Verdana"/>
          <w:sz w:val="18"/>
          <w:szCs w:val="18"/>
        </w:rPr>
        <w:t>vierde</w:t>
      </w:r>
      <w:r w:rsidRPr="00BC741C" w:rsidR="004044D1">
        <w:rPr>
          <w:rFonts w:ascii="Verdana" w:hAnsi="Verdana"/>
          <w:sz w:val="18"/>
          <w:szCs w:val="18"/>
        </w:rPr>
        <w:t xml:space="preserve"> lid kan een </w:t>
      </w:r>
      <w:proofErr w:type="spellStart"/>
      <w:r w:rsidRPr="00BC741C" w:rsidR="004044D1">
        <w:rPr>
          <w:rFonts w:ascii="Verdana" w:hAnsi="Verdana"/>
          <w:sz w:val="18"/>
          <w:szCs w:val="18"/>
        </w:rPr>
        <w:t>leninginitiërende</w:t>
      </w:r>
      <w:proofErr w:type="spellEnd"/>
      <w:r w:rsidRPr="00BC741C" w:rsidR="004044D1">
        <w:rPr>
          <w:rFonts w:ascii="Verdana" w:hAnsi="Verdana"/>
          <w:sz w:val="18"/>
          <w:szCs w:val="18"/>
        </w:rPr>
        <w:t xml:space="preserve"> beleggingsinstelling deelnemers toestaan </w:t>
      </w:r>
      <w:bookmarkStart w:name="_Hlk178941559" w:id="41"/>
      <w:r w:rsidRPr="00BC741C" w:rsidR="004044D1">
        <w:rPr>
          <w:rFonts w:ascii="Verdana" w:hAnsi="Verdana"/>
          <w:sz w:val="18"/>
          <w:szCs w:val="18"/>
        </w:rPr>
        <w:t>regelmatig</w:t>
      </w:r>
      <w:r w:rsidRPr="00BC741C" w:rsidR="001155A2">
        <w:rPr>
          <w:rFonts w:ascii="Verdana" w:hAnsi="Verdana"/>
          <w:sz w:val="18"/>
          <w:szCs w:val="18"/>
        </w:rPr>
        <w:t xml:space="preserve"> ten laste van de activa </w:t>
      </w:r>
      <w:r w:rsidRPr="00BC741C" w:rsidR="004044D1">
        <w:rPr>
          <w:rFonts w:ascii="Verdana" w:hAnsi="Verdana"/>
          <w:sz w:val="18"/>
          <w:szCs w:val="18"/>
        </w:rPr>
        <w:t>rechten van deelneming in te kopen of terug te</w:t>
      </w:r>
      <w:r w:rsidRPr="00BC741C" w:rsidR="00B04269">
        <w:rPr>
          <w:rFonts w:ascii="Verdana" w:hAnsi="Verdana"/>
          <w:sz w:val="18"/>
          <w:szCs w:val="18"/>
        </w:rPr>
        <w:t xml:space="preserve"> laten</w:t>
      </w:r>
      <w:r w:rsidRPr="00BC741C" w:rsidR="004044D1">
        <w:rPr>
          <w:rFonts w:ascii="Verdana" w:hAnsi="Verdana"/>
          <w:sz w:val="18"/>
          <w:szCs w:val="18"/>
        </w:rPr>
        <w:t xml:space="preserve"> betalen </w:t>
      </w:r>
      <w:bookmarkStart w:name="_Hlk172539573" w:id="42"/>
      <w:bookmarkStart w:name="_Hlk178941097" w:id="43"/>
      <w:bookmarkEnd w:id="41"/>
      <w:r w:rsidRPr="00BC741C" w:rsidR="004044D1">
        <w:rPr>
          <w:rFonts w:ascii="Verdana" w:hAnsi="Verdana"/>
          <w:sz w:val="18"/>
          <w:szCs w:val="18"/>
        </w:rPr>
        <w:t>indien</w:t>
      </w:r>
      <w:r w:rsidR="007B2F35">
        <w:rPr>
          <w:rFonts w:ascii="Verdana" w:hAnsi="Verdana"/>
          <w:sz w:val="18"/>
          <w:szCs w:val="18"/>
        </w:rPr>
        <w:t xml:space="preserve"> de beheerder van de </w:t>
      </w:r>
      <w:proofErr w:type="spellStart"/>
      <w:r w:rsidR="007B2F35">
        <w:rPr>
          <w:rFonts w:ascii="Verdana" w:hAnsi="Verdana"/>
          <w:sz w:val="18"/>
          <w:szCs w:val="18"/>
        </w:rPr>
        <w:t>leninginitiërende</w:t>
      </w:r>
      <w:proofErr w:type="spellEnd"/>
      <w:r w:rsidR="007B2F35">
        <w:rPr>
          <w:rFonts w:ascii="Verdana" w:hAnsi="Verdana"/>
          <w:sz w:val="18"/>
          <w:szCs w:val="18"/>
        </w:rPr>
        <w:t xml:space="preserve"> beleggingsinstelling aan de Autoriteit Financiële Markten kan aantonen dat</w:t>
      </w:r>
      <w:r w:rsidRPr="00BC741C" w:rsidR="004044D1">
        <w:rPr>
          <w:rFonts w:ascii="Verdana" w:hAnsi="Verdana"/>
          <w:sz w:val="18"/>
          <w:szCs w:val="18"/>
        </w:rPr>
        <w:t xml:space="preserve"> het liquiditeits</w:t>
      </w:r>
      <w:r w:rsidRPr="00BC741C" w:rsidR="00180045">
        <w:rPr>
          <w:rFonts w:ascii="Verdana" w:hAnsi="Verdana"/>
          <w:sz w:val="18"/>
          <w:szCs w:val="18"/>
        </w:rPr>
        <w:t>risico</w:t>
      </w:r>
      <w:r w:rsidRPr="00BC741C" w:rsidR="004044D1">
        <w:rPr>
          <w:rFonts w:ascii="Verdana" w:hAnsi="Verdana"/>
          <w:sz w:val="18"/>
          <w:szCs w:val="18"/>
        </w:rPr>
        <w:t>beheersysteem verenigbaar is met haar beleggingsstrategie en terugbetalingsbeleid</w:t>
      </w:r>
      <w:r w:rsidR="007B2F35">
        <w:rPr>
          <w:rFonts w:ascii="Verdana" w:hAnsi="Verdana"/>
          <w:sz w:val="18"/>
          <w:szCs w:val="18"/>
        </w:rPr>
        <w:t>.</w:t>
      </w:r>
      <w:r w:rsidRPr="00BC741C" w:rsidR="004044D1">
        <w:rPr>
          <w:rFonts w:ascii="Verdana" w:hAnsi="Verdana"/>
          <w:sz w:val="18"/>
          <w:szCs w:val="18"/>
        </w:rPr>
        <w:t xml:space="preserve"> </w:t>
      </w:r>
      <w:bookmarkEnd w:id="42"/>
    </w:p>
    <w:p w:rsidRPr="00BC741C" w:rsidR="008C701E" w:rsidP="000D0489" w:rsidRDefault="008C701E" w14:paraId="0ACF6B05" w14:textId="77777777">
      <w:pPr>
        <w:spacing w:line="240" w:lineRule="atLeast"/>
        <w:rPr>
          <w:rFonts w:ascii="Verdana" w:hAnsi="Verdana"/>
          <w:b/>
          <w:bCs/>
          <w:sz w:val="18"/>
          <w:szCs w:val="18"/>
        </w:rPr>
      </w:pPr>
    </w:p>
    <w:p w:rsidRPr="00BC741C" w:rsidR="009717E5" w:rsidP="000D0489" w:rsidRDefault="009717E5" w14:paraId="462914A8" w14:textId="63C4AA8A">
      <w:pPr>
        <w:spacing w:line="240" w:lineRule="atLeast"/>
        <w:rPr>
          <w:rFonts w:ascii="Verdana" w:hAnsi="Verdana"/>
          <w:b/>
          <w:bCs/>
          <w:sz w:val="18"/>
          <w:szCs w:val="18"/>
        </w:rPr>
      </w:pPr>
      <w:r w:rsidRPr="00BC741C">
        <w:rPr>
          <w:rFonts w:ascii="Verdana" w:hAnsi="Verdana"/>
          <w:b/>
          <w:bCs/>
          <w:sz w:val="18"/>
          <w:szCs w:val="18"/>
        </w:rPr>
        <w:t>Artikel 4:37g</w:t>
      </w:r>
    </w:p>
    <w:p w:rsidRPr="00BC741C" w:rsidR="00896FE0" w:rsidP="000D0489" w:rsidRDefault="00896FE0" w14:paraId="0BF9AAD3" w14:textId="77777777">
      <w:pPr>
        <w:spacing w:line="240" w:lineRule="atLeast"/>
        <w:rPr>
          <w:rFonts w:ascii="Verdana" w:hAnsi="Verdana"/>
          <w:sz w:val="18"/>
          <w:szCs w:val="18"/>
        </w:rPr>
      </w:pPr>
      <w:bookmarkStart w:name="_Hlk185932303" w:id="44"/>
    </w:p>
    <w:p w:rsidRPr="00BC741C" w:rsidR="008C6791" w:rsidP="000D0489" w:rsidRDefault="00D94C6F" w14:paraId="74C2FEA5" w14:textId="72BB069D">
      <w:pPr>
        <w:spacing w:line="240" w:lineRule="atLeast"/>
        <w:rPr>
          <w:rFonts w:ascii="Verdana" w:hAnsi="Verdana"/>
          <w:sz w:val="18"/>
          <w:szCs w:val="18"/>
        </w:rPr>
      </w:pPr>
      <w:r w:rsidRPr="00BC741C">
        <w:rPr>
          <w:rFonts w:ascii="Verdana" w:hAnsi="Verdana"/>
          <w:sz w:val="18"/>
          <w:szCs w:val="18"/>
        </w:rPr>
        <w:t>1</w:t>
      </w:r>
      <w:r w:rsidRPr="00BC741C" w:rsidR="00076812">
        <w:rPr>
          <w:rFonts w:ascii="Verdana" w:hAnsi="Verdana"/>
          <w:sz w:val="18"/>
          <w:szCs w:val="18"/>
        </w:rPr>
        <w:t xml:space="preserve">. </w:t>
      </w:r>
      <w:bookmarkStart w:name="_Hlk183191850" w:id="45"/>
      <w:bookmarkStart w:name="_Hlk183536013" w:id="46"/>
      <w:r w:rsidRPr="00BC741C" w:rsidR="00A936B4">
        <w:rPr>
          <w:rFonts w:ascii="Verdana" w:hAnsi="Verdana"/>
          <w:sz w:val="18"/>
          <w:szCs w:val="18"/>
        </w:rPr>
        <w:t>Een behee</w:t>
      </w:r>
      <w:r w:rsidRPr="00BC741C" w:rsidR="00180045">
        <w:rPr>
          <w:rFonts w:ascii="Verdana" w:hAnsi="Verdana"/>
          <w:sz w:val="18"/>
          <w:szCs w:val="18"/>
        </w:rPr>
        <w:t>r</w:t>
      </w:r>
      <w:r w:rsidRPr="00BC741C" w:rsidR="00A936B4">
        <w:rPr>
          <w:rFonts w:ascii="Verdana" w:hAnsi="Verdana"/>
          <w:sz w:val="18"/>
          <w:szCs w:val="18"/>
        </w:rPr>
        <w:t>der</w:t>
      </w:r>
      <w:r w:rsidRPr="00BC741C" w:rsidR="008C6791">
        <w:rPr>
          <w:rFonts w:ascii="Verdana" w:hAnsi="Verdana"/>
          <w:sz w:val="18"/>
          <w:szCs w:val="18"/>
        </w:rPr>
        <w:t xml:space="preserve"> die</w:t>
      </w:r>
      <w:r w:rsidRPr="00BC741C" w:rsidR="00A936B4">
        <w:rPr>
          <w:rFonts w:ascii="Verdana" w:hAnsi="Verdana"/>
          <w:sz w:val="18"/>
          <w:szCs w:val="18"/>
        </w:rPr>
        <w:t xml:space="preserve"> een</w:t>
      </w:r>
      <w:r w:rsidRPr="00BC741C" w:rsidR="008C6791">
        <w:rPr>
          <w:rFonts w:ascii="Verdana" w:hAnsi="Verdana"/>
          <w:sz w:val="18"/>
          <w:szCs w:val="18"/>
        </w:rPr>
        <w:t xml:space="preserve"> </w:t>
      </w:r>
      <w:proofErr w:type="spellStart"/>
      <w:r w:rsidRPr="00BC741C" w:rsidR="008C6791">
        <w:rPr>
          <w:rFonts w:ascii="Verdana" w:hAnsi="Verdana"/>
          <w:sz w:val="18"/>
          <w:szCs w:val="18"/>
        </w:rPr>
        <w:t>leninginitiërende</w:t>
      </w:r>
      <w:proofErr w:type="spellEnd"/>
      <w:r w:rsidRPr="00BC741C" w:rsidR="008C6791">
        <w:rPr>
          <w:rFonts w:ascii="Verdana" w:hAnsi="Verdana"/>
          <w:sz w:val="18"/>
          <w:szCs w:val="18"/>
        </w:rPr>
        <w:t xml:space="preserve"> belegging</w:t>
      </w:r>
      <w:r w:rsidRPr="00BC741C" w:rsidR="00391E12">
        <w:rPr>
          <w:rFonts w:ascii="Verdana" w:hAnsi="Verdana"/>
          <w:sz w:val="18"/>
          <w:szCs w:val="18"/>
        </w:rPr>
        <w:t>s</w:t>
      </w:r>
      <w:r w:rsidRPr="00BC741C" w:rsidR="008C6791">
        <w:rPr>
          <w:rFonts w:ascii="Verdana" w:hAnsi="Verdana"/>
          <w:sz w:val="18"/>
          <w:szCs w:val="18"/>
        </w:rPr>
        <w:t>instelling behe</w:t>
      </w:r>
      <w:r w:rsidRPr="00BC741C" w:rsidR="00A936B4">
        <w:rPr>
          <w:rFonts w:ascii="Verdana" w:hAnsi="Verdana"/>
          <w:sz w:val="18"/>
          <w:szCs w:val="18"/>
        </w:rPr>
        <w:t>ert</w:t>
      </w:r>
      <w:r w:rsidRPr="00BC741C" w:rsidR="008C6791">
        <w:rPr>
          <w:rFonts w:ascii="Verdana" w:hAnsi="Verdana"/>
          <w:sz w:val="18"/>
          <w:szCs w:val="18"/>
        </w:rPr>
        <w:t xml:space="preserve"> die voor 15 april 2024</w:t>
      </w:r>
      <w:r w:rsidRPr="00BC741C" w:rsidR="00A936B4">
        <w:rPr>
          <w:rFonts w:ascii="Verdana" w:hAnsi="Verdana"/>
          <w:sz w:val="18"/>
          <w:szCs w:val="18"/>
        </w:rPr>
        <w:t xml:space="preserve"> is opgericht,</w:t>
      </w:r>
      <w:r w:rsidRPr="00BC741C" w:rsidR="008C6791">
        <w:rPr>
          <w:rFonts w:ascii="Verdana" w:hAnsi="Verdana"/>
          <w:sz w:val="18"/>
          <w:szCs w:val="18"/>
        </w:rPr>
        <w:t xml:space="preserve"> word</w:t>
      </w:r>
      <w:r w:rsidRPr="00BC741C" w:rsidR="00180045">
        <w:rPr>
          <w:rFonts w:ascii="Verdana" w:hAnsi="Verdana"/>
          <w:sz w:val="18"/>
          <w:szCs w:val="18"/>
        </w:rPr>
        <w:t>t</w:t>
      </w:r>
      <w:r w:rsidRPr="00BC741C" w:rsidR="008C6791">
        <w:rPr>
          <w:rFonts w:ascii="Verdana" w:hAnsi="Verdana"/>
          <w:sz w:val="18"/>
          <w:szCs w:val="18"/>
        </w:rPr>
        <w:t xml:space="preserve"> geacht aan</w:t>
      </w:r>
      <w:r w:rsidRPr="00BC741C" w:rsidR="008D75D6">
        <w:rPr>
          <w:rFonts w:ascii="Verdana" w:hAnsi="Verdana"/>
          <w:sz w:val="18"/>
          <w:szCs w:val="18"/>
        </w:rPr>
        <w:t xml:space="preserve"> </w:t>
      </w:r>
      <w:bookmarkStart w:name="_Hlk186714022" w:id="47"/>
      <w:bookmarkStart w:name="_Hlk185930685" w:id="48"/>
      <w:r w:rsidRPr="00BC741C" w:rsidR="008D75D6">
        <w:rPr>
          <w:rFonts w:ascii="Verdana" w:hAnsi="Verdana"/>
          <w:sz w:val="18"/>
          <w:szCs w:val="18"/>
        </w:rPr>
        <w:t xml:space="preserve">artikel 15, leden 4 bis tot en met 4quinquis, van de richtlijn beheerders van alternatieve beleggingsinstellingen en </w:t>
      </w:r>
      <w:r w:rsidRPr="00BC741C">
        <w:rPr>
          <w:rFonts w:ascii="Verdana" w:hAnsi="Verdana"/>
          <w:sz w:val="18"/>
          <w:szCs w:val="18"/>
        </w:rPr>
        <w:t>artikel 4:37f,</w:t>
      </w:r>
      <w:r w:rsidRPr="00BC741C" w:rsidR="008D75D6">
        <w:rPr>
          <w:rFonts w:ascii="Verdana" w:hAnsi="Verdana"/>
          <w:sz w:val="18"/>
          <w:szCs w:val="18"/>
        </w:rPr>
        <w:t xml:space="preserve"> </w:t>
      </w:r>
      <w:r w:rsidRPr="00BC741C" w:rsidR="00CC4838">
        <w:rPr>
          <w:rFonts w:ascii="Verdana" w:hAnsi="Verdana"/>
          <w:sz w:val="18"/>
          <w:szCs w:val="18"/>
        </w:rPr>
        <w:t>vierde</w:t>
      </w:r>
      <w:r w:rsidRPr="00BC741C" w:rsidR="008D75D6">
        <w:rPr>
          <w:rFonts w:ascii="Verdana" w:hAnsi="Verdana"/>
          <w:sz w:val="18"/>
          <w:szCs w:val="18"/>
        </w:rPr>
        <w:t xml:space="preserve"> en v</w:t>
      </w:r>
      <w:r w:rsidRPr="00BC741C" w:rsidR="00CC4838">
        <w:rPr>
          <w:rFonts w:ascii="Verdana" w:hAnsi="Verdana"/>
          <w:sz w:val="18"/>
          <w:szCs w:val="18"/>
        </w:rPr>
        <w:t>ijfde</w:t>
      </w:r>
      <w:r w:rsidRPr="00BC741C" w:rsidR="008D75D6">
        <w:rPr>
          <w:rFonts w:ascii="Verdana" w:hAnsi="Verdana"/>
          <w:sz w:val="18"/>
          <w:szCs w:val="18"/>
        </w:rPr>
        <w:t xml:space="preserve"> lid</w:t>
      </w:r>
      <w:r w:rsidRPr="00BC741C">
        <w:rPr>
          <w:rFonts w:ascii="Verdana" w:hAnsi="Verdana"/>
          <w:sz w:val="18"/>
          <w:szCs w:val="18"/>
        </w:rPr>
        <w:t>,</w:t>
      </w:r>
      <w:r w:rsidRPr="00BC741C" w:rsidR="008C6791">
        <w:rPr>
          <w:rFonts w:ascii="Verdana" w:hAnsi="Verdana"/>
          <w:sz w:val="18"/>
          <w:szCs w:val="18"/>
        </w:rPr>
        <w:t xml:space="preserve"> </w:t>
      </w:r>
      <w:bookmarkEnd w:id="47"/>
      <w:bookmarkEnd w:id="48"/>
      <w:r w:rsidRPr="00BC741C" w:rsidR="008C6791">
        <w:rPr>
          <w:rFonts w:ascii="Verdana" w:hAnsi="Verdana"/>
          <w:sz w:val="18"/>
          <w:szCs w:val="18"/>
        </w:rPr>
        <w:t>te voldoen tot 16 april 2029.</w:t>
      </w:r>
      <w:bookmarkEnd w:id="45"/>
    </w:p>
    <w:bookmarkEnd w:id="46"/>
    <w:p w:rsidRPr="00BC741C" w:rsidR="00DE4A3B" w:rsidP="000D0489" w:rsidRDefault="00D94C6F" w14:paraId="2E059E5C" w14:textId="2F4FCD3A">
      <w:pPr>
        <w:spacing w:line="240" w:lineRule="atLeast"/>
        <w:rPr>
          <w:rFonts w:ascii="Verdana" w:hAnsi="Verdana"/>
          <w:sz w:val="18"/>
          <w:szCs w:val="18"/>
        </w:rPr>
      </w:pPr>
      <w:r w:rsidRPr="00BC741C">
        <w:rPr>
          <w:rFonts w:ascii="Verdana" w:hAnsi="Verdana"/>
          <w:sz w:val="18"/>
          <w:szCs w:val="18"/>
        </w:rPr>
        <w:t>2</w:t>
      </w:r>
      <w:r w:rsidRPr="00BC741C" w:rsidR="00DE4A3B">
        <w:rPr>
          <w:rFonts w:ascii="Verdana" w:hAnsi="Verdana"/>
          <w:sz w:val="18"/>
          <w:szCs w:val="18"/>
        </w:rPr>
        <w:t xml:space="preserve">. </w:t>
      </w:r>
      <w:bookmarkStart w:name="_Hlk183191616" w:id="49"/>
      <w:r w:rsidRPr="00BC741C" w:rsidR="00A936B4">
        <w:rPr>
          <w:rFonts w:ascii="Verdana" w:hAnsi="Verdana"/>
          <w:sz w:val="18"/>
          <w:szCs w:val="18"/>
        </w:rPr>
        <w:t>Tot 16 april 2029 verhoogt de beheerder</w:t>
      </w:r>
      <w:r w:rsidRPr="00BC741C" w:rsidR="002863AC">
        <w:rPr>
          <w:rFonts w:ascii="Verdana" w:hAnsi="Verdana"/>
          <w:sz w:val="18"/>
          <w:szCs w:val="18"/>
        </w:rPr>
        <w:t xml:space="preserve"> van een </w:t>
      </w:r>
      <w:proofErr w:type="spellStart"/>
      <w:r w:rsidRPr="00BC741C" w:rsidR="002863AC">
        <w:rPr>
          <w:rFonts w:ascii="Verdana" w:hAnsi="Verdana"/>
          <w:sz w:val="18"/>
          <w:szCs w:val="18"/>
        </w:rPr>
        <w:t>leninginitiërende</w:t>
      </w:r>
      <w:proofErr w:type="spellEnd"/>
      <w:r w:rsidRPr="00BC741C" w:rsidR="002863AC">
        <w:rPr>
          <w:rFonts w:ascii="Verdana" w:hAnsi="Verdana"/>
          <w:sz w:val="18"/>
          <w:szCs w:val="18"/>
        </w:rPr>
        <w:t xml:space="preserve"> beleggingsinstelling als bedoeld in het</w:t>
      </w:r>
      <w:r w:rsidRPr="00BC741C" w:rsidR="00B602F6">
        <w:rPr>
          <w:rFonts w:ascii="Verdana" w:hAnsi="Verdana"/>
          <w:sz w:val="18"/>
          <w:szCs w:val="18"/>
        </w:rPr>
        <w:t xml:space="preserve"> eerste</w:t>
      </w:r>
      <w:r w:rsidRPr="00BC741C" w:rsidR="002863AC">
        <w:rPr>
          <w:rFonts w:ascii="Verdana" w:hAnsi="Verdana"/>
          <w:sz w:val="18"/>
          <w:szCs w:val="18"/>
        </w:rPr>
        <w:t xml:space="preserve"> lid </w:t>
      </w:r>
      <w:r w:rsidRPr="00BC741C" w:rsidR="00DE4A3B">
        <w:rPr>
          <w:rFonts w:ascii="Verdana" w:hAnsi="Verdana"/>
          <w:sz w:val="18"/>
          <w:szCs w:val="18"/>
        </w:rPr>
        <w:t>de notionele waarde van de leningen of de hefboom</w:t>
      </w:r>
      <w:r w:rsidRPr="00BC741C" w:rsidR="00871168">
        <w:rPr>
          <w:rFonts w:ascii="Verdana" w:hAnsi="Verdana"/>
          <w:sz w:val="18"/>
          <w:szCs w:val="18"/>
        </w:rPr>
        <w:t>financiering</w:t>
      </w:r>
      <w:r w:rsidRPr="00BC741C" w:rsidR="008D75D6">
        <w:rPr>
          <w:rFonts w:ascii="Verdana" w:hAnsi="Verdana"/>
          <w:sz w:val="18"/>
          <w:szCs w:val="18"/>
        </w:rPr>
        <w:t xml:space="preserve"> van een beleggingsinstelling</w:t>
      </w:r>
      <w:r w:rsidRPr="00BC741C" w:rsidR="00DE4A3B">
        <w:rPr>
          <w:rFonts w:ascii="Verdana" w:hAnsi="Verdana"/>
          <w:sz w:val="18"/>
          <w:szCs w:val="18"/>
        </w:rPr>
        <w:t xml:space="preserve"> </w:t>
      </w:r>
      <w:r w:rsidRPr="00BC741C" w:rsidR="00A936B4">
        <w:rPr>
          <w:rFonts w:ascii="Verdana" w:hAnsi="Verdana"/>
          <w:sz w:val="18"/>
          <w:szCs w:val="18"/>
        </w:rPr>
        <w:t xml:space="preserve">niet </w:t>
      </w:r>
      <w:r w:rsidRPr="00BC741C" w:rsidR="00DE4A3B">
        <w:rPr>
          <w:rFonts w:ascii="Verdana" w:hAnsi="Verdana"/>
          <w:sz w:val="18"/>
          <w:szCs w:val="18"/>
        </w:rPr>
        <w:t>indien de limiet boven de genoemde limieten in artikel 15, leden 4 bis en 4 ter</w:t>
      </w:r>
      <w:r w:rsidRPr="00BC741C" w:rsidR="008C6791">
        <w:rPr>
          <w:rFonts w:ascii="Verdana" w:hAnsi="Verdana"/>
          <w:sz w:val="18"/>
          <w:szCs w:val="18"/>
        </w:rPr>
        <w:t>, van de richtlijn beheerders van alternatieve beleggingsinstellingen</w:t>
      </w:r>
      <w:r w:rsidRPr="00BC741C" w:rsidR="00DE4A3B">
        <w:rPr>
          <w:rFonts w:ascii="Verdana" w:hAnsi="Verdana"/>
          <w:sz w:val="18"/>
          <w:szCs w:val="18"/>
        </w:rPr>
        <w:t xml:space="preserve"> lig</w:t>
      </w:r>
      <w:r w:rsidRPr="00BC741C" w:rsidR="008D75D6">
        <w:rPr>
          <w:rFonts w:ascii="Verdana" w:hAnsi="Verdana"/>
          <w:sz w:val="18"/>
          <w:szCs w:val="18"/>
        </w:rPr>
        <w:t>t</w:t>
      </w:r>
      <w:r w:rsidRPr="00BC741C" w:rsidR="00DE4A3B">
        <w:rPr>
          <w:rFonts w:ascii="Verdana" w:hAnsi="Verdana"/>
          <w:sz w:val="18"/>
          <w:szCs w:val="18"/>
        </w:rPr>
        <w:t>. Indien de notionele waarde of hefboomlimiet beneden de limieten van artikel 15 leden 4 bis en 4 ter ligt, verhoogt de beheerder d</w:t>
      </w:r>
      <w:r w:rsidRPr="00BC741C" w:rsidR="008D75D6">
        <w:rPr>
          <w:rFonts w:ascii="Verdana" w:hAnsi="Verdana"/>
          <w:sz w:val="18"/>
          <w:szCs w:val="18"/>
        </w:rPr>
        <w:t>e notionele waarde of hefboomlimiet</w:t>
      </w:r>
      <w:r w:rsidRPr="00BC741C" w:rsidR="00493611">
        <w:rPr>
          <w:rFonts w:ascii="Verdana" w:hAnsi="Verdana"/>
          <w:sz w:val="18"/>
          <w:szCs w:val="18"/>
        </w:rPr>
        <w:t xml:space="preserve"> </w:t>
      </w:r>
      <w:r w:rsidRPr="00BC741C" w:rsidR="00DE4A3B">
        <w:rPr>
          <w:rFonts w:ascii="Verdana" w:hAnsi="Verdana"/>
          <w:sz w:val="18"/>
          <w:szCs w:val="18"/>
        </w:rPr>
        <w:t xml:space="preserve">niet </w:t>
      </w:r>
      <w:r w:rsidRPr="00BC741C" w:rsidR="008C6791">
        <w:rPr>
          <w:rFonts w:ascii="Verdana" w:hAnsi="Verdana"/>
          <w:sz w:val="18"/>
          <w:szCs w:val="18"/>
        </w:rPr>
        <w:t>tot boven deze limieten</w:t>
      </w:r>
      <w:r w:rsidRPr="00BC741C" w:rsidR="00DE4A3B">
        <w:rPr>
          <w:rFonts w:ascii="Verdana" w:hAnsi="Verdana"/>
          <w:sz w:val="18"/>
          <w:szCs w:val="18"/>
        </w:rPr>
        <w:t>.</w:t>
      </w:r>
      <w:bookmarkEnd w:id="49"/>
    </w:p>
    <w:p w:rsidRPr="00BC741C" w:rsidR="00A936B4" w:rsidP="000D0489" w:rsidRDefault="00D94C6F" w14:paraId="16947D53" w14:textId="01CF75EA">
      <w:pPr>
        <w:spacing w:line="240" w:lineRule="atLeast"/>
        <w:rPr>
          <w:rFonts w:ascii="Verdana" w:hAnsi="Verdana"/>
          <w:sz w:val="18"/>
          <w:szCs w:val="18"/>
        </w:rPr>
      </w:pPr>
      <w:r w:rsidRPr="00BC741C">
        <w:rPr>
          <w:rFonts w:ascii="Verdana" w:hAnsi="Verdana"/>
          <w:sz w:val="18"/>
          <w:szCs w:val="18"/>
        </w:rPr>
        <w:t>3</w:t>
      </w:r>
      <w:r w:rsidRPr="00BC741C" w:rsidR="00A936B4">
        <w:rPr>
          <w:rFonts w:ascii="Verdana" w:hAnsi="Verdana"/>
          <w:sz w:val="18"/>
          <w:szCs w:val="18"/>
        </w:rPr>
        <w:t xml:space="preserve">. </w:t>
      </w:r>
      <w:r w:rsidRPr="00BC741C" w:rsidR="008D75D6">
        <w:rPr>
          <w:rFonts w:ascii="Verdana" w:hAnsi="Verdana"/>
          <w:sz w:val="18"/>
          <w:szCs w:val="18"/>
        </w:rPr>
        <w:t>Artikel 15, leden 4 bis tot en met 4quinquis, van de richtlijn beheerders van alternatieve beleggingsinstellingen en</w:t>
      </w:r>
      <w:r w:rsidRPr="00BC741C" w:rsidR="00B602F6">
        <w:rPr>
          <w:rFonts w:ascii="Verdana" w:hAnsi="Verdana"/>
          <w:sz w:val="18"/>
          <w:szCs w:val="18"/>
        </w:rPr>
        <w:t xml:space="preserve"> artikel 4:37f,</w:t>
      </w:r>
      <w:r w:rsidRPr="00BC741C" w:rsidR="008D75D6">
        <w:rPr>
          <w:rFonts w:ascii="Verdana" w:hAnsi="Verdana"/>
          <w:sz w:val="18"/>
          <w:szCs w:val="18"/>
        </w:rPr>
        <w:t xml:space="preserve"> </w:t>
      </w:r>
      <w:r w:rsidRPr="00BC741C" w:rsidR="00CC4838">
        <w:rPr>
          <w:rFonts w:ascii="Verdana" w:hAnsi="Verdana"/>
          <w:sz w:val="18"/>
          <w:szCs w:val="18"/>
        </w:rPr>
        <w:t>vierde</w:t>
      </w:r>
      <w:r w:rsidRPr="00BC741C" w:rsidR="008D75D6">
        <w:rPr>
          <w:rFonts w:ascii="Verdana" w:hAnsi="Verdana"/>
          <w:sz w:val="18"/>
          <w:szCs w:val="18"/>
        </w:rPr>
        <w:t xml:space="preserve"> en v</w:t>
      </w:r>
      <w:r w:rsidRPr="00BC741C" w:rsidR="00CC4838">
        <w:rPr>
          <w:rFonts w:ascii="Verdana" w:hAnsi="Verdana"/>
          <w:sz w:val="18"/>
          <w:szCs w:val="18"/>
        </w:rPr>
        <w:t>ijfde</w:t>
      </w:r>
      <w:r w:rsidRPr="00BC741C" w:rsidR="008D75D6">
        <w:rPr>
          <w:rFonts w:ascii="Verdana" w:hAnsi="Verdana"/>
          <w:sz w:val="18"/>
          <w:szCs w:val="18"/>
        </w:rPr>
        <w:t xml:space="preserve"> lid</w:t>
      </w:r>
      <w:r w:rsidRPr="00BC741C" w:rsidR="00B602F6">
        <w:rPr>
          <w:rFonts w:ascii="Verdana" w:hAnsi="Verdana"/>
          <w:sz w:val="18"/>
          <w:szCs w:val="18"/>
        </w:rPr>
        <w:t>,</w:t>
      </w:r>
      <w:r w:rsidRPr="00BC741C" w:rsidR="008D75D6">
        <w:rPr>
          <w:rFonts w:ascii="Verdana" w:hAnsi="Verdana"/>
          <w:sz w:val="18"/>
          <w:szCs w:val="18"/>
        </w:rPr>
        <w:t xml:space="preserve"> </w:t>
      </w:r>
      <w:r w:rsidR="00945597">
        <w:rPr>
          <w:rFonts w:ascii="Verdana" w:hAnsi="Verdana"/>
          <w:sz w:val="18"/>
          <w:szCs w:val="18"/>
        </w:rPr>
        <w:t>zijn</w:t>
      </w:r>
      <w:r w:rsidRPr="00BC741C" w:rsidR="00945597">
        <w:rPr>
          <w:rFonts w:ascii="Verdana" w:hAnsi="Verdana"/>
          <w:sz w:val="18"/>
          <w:szCs w:val="18"/>
        </w:rPr>
        <w:t xml:space="preserve"> </w:t>
      </w:r>
      <w:r w:rsidRPr="00BC741C" w:rsidR="00A936B4">
        <w:rPr>
          <w:rFonts w:ascii="Verdana" w:hAnsi="Verdana"/>
          <w:sz w:val="18"/>
          <w:szCs w:val="18"/>
        </w:rPr>
        <w:t xml:space="preserve">niet van toepassing </w:t>
      </w:r>
      <w:bookmarkStart w:name="_Hlk183190039" w:id="50"/>
      <w:r w:rsidRPr="00BC741C" w:rsidR="00A936B4">
        <w:rPr>
          <w:rFonts w:ascii="Verdana" w:hAnsi="Verdana"/>
          <w:sz w:val="18"/>
          <w:szCs w:val="18"/>
        </w:rPr>
        <w:t xml:space="preserve">op beheerders van </w:t>
      </w:r>
      <w:proofErr w:type="spellStart"/>
      <w:r w:rsidRPr="00BC741C" w:rsidR="00A936B4">
        <w:rPr>
          <w:rFonts w:ascii="Verdana" w:hAnsi="Verdana"/>
          <w:sz w:val="18"/>
          <w:szCs w:val="18"/>
        </w:rPr>
        <w:t>leninginitiërende</w:t>
      </w:r>
      <w:proofErr w:type="spellEnd"/>
      <w:r w:rsidRPr="00BC741C" w:rsidR="00A936B4">
        <w:rPr>
          <w:rFonts w:ascii="Verdana" w:hAnsi="Verdana"/>
          <w:sz w:val="18"/>
          <w:szCs w:val="18"/>
        </w:rPr>
        <w:t xml:space="preserve"> beleggingsinstellingen die zijn opgericht voor 15 april 2024 en die geen extra kapitaal aantrekken na 15 april </w:t>
      </w:r>
      <w:bookmarkEnd w:id="50"/>
      <w:r w:rsidRPr="00BC741C" w:rsidR="00A936B4">
        <w:rPr>
          <w:rFonts w:ascii="Verdana" w:hAnsi="Verdana"/>
          <w:sz w:val="18"/>
          <w:szCs w:val="18"/>
        </w:rPr>
        <w:t xml:space="preserve">2024. </w:t>
      </w:r>
    </w:p>
    <w:p w:rsidRPr="00BC741C" w:rsidR="006A1B63" w:rsidP="000D0489" w:rsidRDefault="00D94C6F" w14:paraId="560D1933" w14:textId="4DD79E55">
      <w:pPr>
        <w:spacing w:line="240" w:lineRule="atLeast"/>
        <w:rPr>
          <w:rFonts w:ascii="Verdana" w:hAnsi="Verdana"/>
          <w:sz w:val="18"/>
          <w:szCs w:val="18"/>
        </w:rPr>
      </w:pPr>
      <w:r w:rsidRPr="00BC741C">
        <w:rPr>
          <w:rFonts w:ascii="Verdana" w:hAnsi="Verdana"/>
          <w:sz w:val="18"/>
          <w:szCs w:val="18"/>
        </w:rPr>
        <w:t>4</w:t>
      </w:r>
      <w:r w:rsidRPr="00BC741C" w:rsidR="006A1B63">
        <w:rPr>
          <w:rFonts w:ascii="Verdana" w:hAnsi="Verdana"/>
          <w:sz w:val="18"/>
          <w:szCs w:val="18"/>
        </w:rPr>
        <w:t xml:space="preserve">. </w:t>
      </w:r>
      <w:r w:rsidRPr="00BC741C" w:rsidR="00A936B4">
        <w:rPr>
          <w:rFonts w:ascii="Verdana" w:hAnsi="Verdana"/>
          <w:sz w:val="18"/>
          <w:szCs w:val="18"/>
        </w:rPr>
        <w:t xml:space="preserve">Een beheerder </w:t>
      </w:r>
      <w:r w:rsidRPr="00BC741C">
        <w:rPr>
          <w:rFonts w:ascii="Verdana" w:hAnsi="Verdana"/>
          <w:sz w:val="18"/>
          <w:szCs w:val="18"/>
        </w:rPr>
        <w:t xml:space="preserve">van een </w:t>
      </w:r>
      <w:proofErr w:type="spellStart"/>
      <w:r w:rsidRPr="00BC741C">
        <w:rPr>
          <w:rFonts w:ascii="Verdana" w:hAnsi="Verdana"/>
          <w:sz w:val="18"/>
          <w:szCs w:val="18"/>
        </w:rPr>
        <w:t>leninginitiërende</w:t>
      </w:r>
      <w:proofErr w:type="spellEnd"/>
      <w:r w:rsidRPr="00BC741C">
        <w:rPr>
          <w:rFonts w:ascii="Verdana" w:hAnsi="Verdana"/>
          <w:sz w:val="18"/>
          <w:szCs w:val="18"/>
        </w:rPr>
        <w:t xml:space="preserve"> beleggingsinstelling die is opgericht voor 15 april 2024 </w:t>
      </w:r>
      <w:r w:rsidRPr="00BC741C" w:rsidR="00A936B4">
        <w:rPr>
          <w:rFonts w:ascii="Verdana" w:hAnsi="Verdana"/>
          <w:sz w:val="18"/>
          <w:szCs w:val="18"/>
        </w:rPr>
        <w:t xml:space="preserve">stelt de Autoriteit Financiële Markten in kennis indien hij </w:t>
      </w:r>
      <w:r w:rsidRPr="00BC741C" w:rsidR="00E8542C">
        <w:rPr>
          <w:rFonts w:ascii="Verdana" w:hAnsi="Verdana"/>
          <w:sz w:val="18"/>
          <w:szCs w:val="18"/>
        </w:rPr>
        <w:t>op vrijwillige basis voldoe</w:t>
      </w:r>
      <w:r w:rsidRPr="00BC741C" w:rsidR="00A936B4">
        <w:rPr>
          <w:rFonts w:ascii="Verdana" w:hAnsi="Verdana"/>
          <w:sz w:val="18"/>
          <w:szCs w:val="18"/>
        </w:rPr>
        <w:t>t</w:t>
      </w:r>
      <w:r w:rsidRPr="00BC741C" w:rsidR="00E8542C">
        <w:rPr>
          <w:rFonts w:ascii="Verdana" w:hAnsi="Verdana"/>
          <w:sz w:val="18"/>
          <w:szCs w:val="18"/>
        </w:rPr>
        <w:t xml:space="preserve"> aan</w:t>
      </w:r>
      <w:r w:rsidRPr="00BC741C" w:rsidR="00B602F6">
        <w:rPr>
          <w:rFonts w:ascii="Verdana" w:hAnsi="Verdana"/>
          <w:sz w:val="18"/>
          <w:szCs w:val="18"/>
        </w:rPr>
        <w:t xml:space="preserve"> artikel 15, leden 4 bis tot en met 4quinquis, van de richtlijn beheerders van alternatieve beleggingsinstellingen en artikel 4:37f, vierde en vijfde lid.</w:t>
      </w:r>
      <w:r w:rsidRPr="00BC741C" w:rsidR="00E8542C">
        <w:rPr>
          <w:rFonts w:ascii="Verdana" w:hAnsi="Verdana"/>
          <w:sz w:val="18"/>
          <w:szCs w:val="18"/>
        </w:rPr>
        <w:t xml:space="preserve"> </w:t>
      </w:r>
    </w:p>
    <w:p w:rsidRPr="00BC741C" w:rsidR="00B53CC4" w:rsidP="000D0489" w:rsidRDefault="00D94C6F" w14:paraId="0518B642" w14:textId="70E0B79F">
      <w:pPr>
        <w:spacing w:line="240" w:lineRule="atLeast"/>
        <w:rPr>
          <w:rFonts w:ascii="Verdana" w:hAnsi="Verdana"/>
          <w:sz w:val="18"/>
          <w:szCs w:val="18"/>
        </w:rPr>
      </w:pPr>
      <w:r w:rsidRPr="00BC741C">
        <w:rPr>
          <w:rFonts w:ascii="Verdana" w:hAnsi="Verdana"/>
          <w:sz w:val="18"/>
          <w:szCs w:val="18"/>
        </w:rPr>
        <w:t>5</w:t>
      </w:r>
      <w:r w:rsidRPr="00BC741C" w:rsidR="00B53CC4">
        <w:rPr>
          <w:rFonts w:ascii="Verdana" w:hAnsi="Verdana"/>
          <w:sz w:val="18"/>
          <w:szCs w:val="18"/>
        </w:rPr>
        <w:t xml:space="preserve">. </w:t>
      </w:r>
      <w:r w:rsidRPr="00BC741C" w:rsidR="001155A2">
        <w:rPr>
          <w:rFonts w:ascii="Verdana" w:hAnsi="Verdana"/>
          <w:sz w:val="18"/>
          <w:szCs w:val="18"/>
        </w:rPr>
        <w:t>Indien e</w:t>
      </w:r>
      <w:r w:rsidRPr="00BC741C" w:rsidR="00543F0D">
        <w:rPr>
          <w:rFonts w:ascii="Verdana" w:hAnsi="Verdana"/>
          <w:sz w:val="18"/>
          <w:szCs w:val="18"/>
        </w:rPr>
        <w:t>en beheerder van een beleggingsinstelling</w:t>
      </w:r>
      <w:r w:rsidRPr="00BC741C" w:rsidR="001155A2">
        <w:rPr>
          <w:rFonts w:ascii="Verdana" w:hAnsi="Verdana"/>
          <w:sz w:val="18"/>
          <w:szCs w:val="18"/>
        </w:rPr>
        <w:t xml:space="preserve"> </w:t>
      </w:r>
      <w:r w:rsidRPr="00BC741C" w:rsidR="00543F0D">
        <w:rPr>
          <w:rFonts w:ascii="Verdana" w:hAnsi="Verdana"/>
          <w:sz w:val="18"/>
          <w:szCs w:val="18"/>
        </w:rPr>
        <w:t>leningen initieert voor 15 april 2024 kan de</w:t>
      </w:r>
      <w:r w:rsidRPr="00BC741C" w:rsidR="001155A2">
        <w:rPr>
          <w:rFonts w:ascii="Verdana" w:hAnsi="Verdana"/>
          <w:sz w:val="18"/>
          <w:szCs w:val="18"/>
        </w:rPr>
        <w:t xml:space="preserve"> beheerder deze</w:t>
      </w:r>
      <w:r w:rsidRPr="00BC741C" w:rsidR="00543F0D">
        <w:rPr>
          <w:rFonts w:ascii="Verdana" w:hAnsi="Verdana"/>
          <w:sz w:val="18"/>
          <w:szCs w:val="18"/>
        </w:rPr>
        <w:t xml:space="preserve"> beleggingsinstelling beheren zonder met betrekking tot deze leningen te voldoen aan </w:t>
      </w:r>
      <w:r w:rsidRPr="00BC741C" w:rsidR="00B602F6">
        <w:rPr>
          <w:rFonts w:ascii="Verdana" w:hAnsi="Verdana"/>
          <w:sz w:val="18"/>
          <w:szCs w:val="18"/>
        </w:rPr>
        <w:t xml:space="preserve">artikel 4:37f, </w:t>
      </w:r>
      <w:r w:rsidRPr="00BC741C" w:rsidR="001155A2">
        <w:rPr>
          <w:rFonts w:ascii="Verdana" w:hAnsi="Verdana"/>
          <w:sz w:val="18"/>
          <w:szCs w:val="18"/>
        </w:rPr>
        <w:t>derde</w:t>
      </w:r>
      <w:r w:rsidRPr="00BC741C" w:rsidR="00543F0D">
        <w:rPr>
          <w:rFonts w:ascii="Verdana" w:hAnsi="Verdana"/>
          <w:sz w:val="18"/>
          <w:szCs w:val="18"/>
        </w:rPr>
        <w:t xml:space="preserve"> lid</w:t>
      </w:r>
      <w:r w:rsidRPr="00BC741C" w:rsidR="00B602F6">
        <w:rPr>
          <w:rFonts w:ascii="Verdana" w:hAnsi="Verdana"/>
          <w:sz w:val="18"/>
          <w:szCs w:val="18"/>
        </w:rPr>
        <w:t>,</w:t>
      </w:r>
      <w:r w:rsidRPr="00BC741C" w:rsidR="00543F0D">
        <w:rPr>
          <w:rFonts w:ascii="Verdana" w:hAnsi="Verdana"/>
          <w:sz w:val="18"/>
          <w:szCs w:val="18"/>
        </w:rPr>
        <w:t xml:space="preserve"> en a</w:t>
      </w:r>
      <w:r w:rsidRPr="00BC741C" w:rsidR="00B53CC4">
        <w:rPr>
          <w:rFonts w:ascii="Verdana" w:hAnsi="Verdana"/>
          <w:sz w:val="18"/>
          <w:szCs w:val="18"/>
        </w:rPr>
        <w:t>rtikel 15,</w:t>
      </w:r>
      <w:r w:rsidRPr="00BC741C" w:rsidR="00543F0D">
        <w:rPr>
          <w:rFonts w:ascii="Verdana" w:hAnsi="Verdana"/>
          <w:sz w:val="18"/>
          <w:szCs w:val="18"/>
        </w:rPr>
        <w:t xml:space="preserve"> leden</w:t>
      </w:r>
      <w:r w:rsidR="00792A4A">
        <w:rPr>
          <w:rFonts w:ascii="Verdana" w:hAnsi="Verdana"/>
          <w:sz w:val="18"/>
          <w:szCs w:val="18"/>
        </w:rPr>
        <w:t xml:space="preserve"> 3, aanhef en onderdeel d,</w:t>
      </w:r>
      <w:r w:rsidRPr="00BC741C" w:rsidR="00543F0D">
        <w:rPr>
          <w:rFonts w:ascii="Verdana" w:hAnsi="Verdana"/>
          <w:sz w:val="18"/>
          <w:szCs w:val="18"/>
        </w:rPr>
        <w:t xml:space="preserve"> 4 </w:t>
      </w:r>
      <w:proofErr w:type="spellStart"/>
      <w:r w:rsidRPr="00BC741C" w:rsidR="00543F0D">
        <w:rPr>
          <w:rFonts w:ascii="Verdana" w:hAnsi="Verdana"/>
          <w:sz w:val="18"/>
          <w:szCs w:val="18"/>
        </w:rPr>
        <w:t>sexies</w:t>
      </w:r>
      <w:proofErr w:type="spellEnd"/>
      <w:r w:rsidRPr="00BC741C" w:rsidR="00543F0D">
        <w:rPr>
          <w:rFonts w:ascii="Verdana" w:hAnsi="Verdana"/>
          <w:sz w:val="18"/>
          <w:szCs w:val="18"/>
        </w:rPr>
        <w:t xml:space="preserve">, 4 </w:t>
      </w:r>
      <w:proofErr w:type="spellStart"/>
      <w:r w:rsidRPr="00BC741C" w:rsidR="00543F0D">
        <w:rPr>
          <w:rFonts w:ascii="Verdana" w:hAnsi="Verdana"/>
          <w:sz w:val="18"/>
          <w:szCs w:val="18"/>
        </w:rPr>
        <w:t>septies</w:t>
      </w:r>
      <w:proofErr w:type="spellEnd"/>
      <w:r w:rsidRPr="00BC741C" w:rsidR="00543F0D">
        <w:rPr>
          <w:rFonts w:ascii="Verdana" w:hAnsi="Verdana"/>
          <w:sz w:val="18"/>
          <w:szCs w:val="18"/>
        </w:rPr>
        <w:t xml:space="preserve"> en 4 </w:t>
      </w:r>
      <w:proofErr w:type="spellStart"/>
      <w:r w:rsidRPr="00BC741C" w:rsidR="00543F0D">
        <w:rPr>
          <w:rFonts w:ascii="Verdana" w:hAnsi="Verdana"/>
          <w:sz w:val="18"/>
          <w:szCs w:val="18"/>
        </w:rPr>
        <w:t>decies</w:t>
      </w:r>
      <w:proofErr w:type="spellEnd"/>
      <w:r w:rsidRPr="00BC741C" w:rsidR="00543F0D">
        <w:rPr>
          <w:rFonts w:ascii="Verdana" w:hAnsi="Verdana"/>
          <w:sz w:val="18"/>
          <w:szCs w:val="18"/>
        </w:rPr>
        <w:t xml:space="preserve"> van de richtlijn beheerders van alternatieve beleggingsinstellingen.</w:t>
      </w:r>
    </w:p>
    <w:bookmarkEnd w:id="43"/>
    <w:bookmarkEnd w:id="44"/>
    <w:p w:rsidRPr="00BC741C" w:rsidR="004044D1" w:rsidP="000D0489" w:rsidRDefault="004044D1" w14:paraId="75776C56" w14:textId="77777777">
      <w:pPr>
        <w:spacing w:line="240" w:lineRule="atLeast"/>
        <w:rPr>
          <w:rFonts w:ascii="Verdana" w:hAnsi="Verdana"/>
          <w:sz w:val="18"/>
          <w:szCs w:val="18"/>
        </w:rPr>
      </w:pPr>
    </w:p>
    <w:p w:rsidRPr="00BC741C" w:rsidR="004044D1" w:rsidP="000D0489" w:rsidRDefault="004044D1" w14:paraId="01841F13" w14:textId="66A39253">
      <w:pPr>
        <w:spacing w:line="240" w:lineRule="atLeast"/>
        <w:rPr>
          <w:rFonts w:ascii="Verdana" w:hAnsi="Verdana"/>
          <w:b/>
          <w:bCs/>
          <w:sz w:val="18"/>
          <w:szCs w:val="18"/>
        </w:rPr>
      </w:pPr>
      <w:r w:rsidRPr="00BC741C">
        <w:rPr>
          <w:rFonts w:ascii="Verdana" w:hAnsi="Verdana"/>
          <w:b/>
          <w:bCs/>
          <w:sz w:val="18"/>
          <w:szCs w:val="18"/>
        </w:rPr>
        <w:t>Artikel 4:37</w:t>
      </w:r>
      <w:r w:rsidRPr="00BC741C" w:rsidR="009717E5">
        <w:rPr>
          <w:rFonts w:ascii="Verdana" w:hAnsi="Verdana"/>
          <w:b/>
          <w:bCs/>
          <w:sz w:val="18"/>
          <w:szCs w:val="18"/>
        </w:rPr>
        <w:t>h</w:t>
      </w:r>
    </w:p>
    <w:p w:rsidRPr="00BC741C" w:rsidR="00896FE0" w:rsidP="000D0489" w:rsidRDefault="00896FE0" w14:paraId="63A410DB" w14:textId="77777777">
      <w:pPr>
        <w:spacing w:line="240" w:lineRule="atLeast"/>
        <w:rPr>
          <w:rFonts w:ascii="Verdana" w:hAnsi="Verdana"/>
          <w:sz w:val="18"/>
          <w:szCs w:val="18"/>
        </w:rPr>
      </w:pPr>
    </w:p>
    <w:p w:rsidRPr="00BC741C" w:rsidR="004044D1" w:rsidP="000D0489" w:rsidRDefault="004044D1" w14:paraId="44A8CAE2" w14:textId="4B859E21">
      <w:pPr>
        <w:spacing w:line="240" w:lineRule="atLeast"/>
        <w:rPr>
          <w:rFonts w:ascii="Verdana" w:hAnsi="Verdana"/>
          <w:sz w:val="18"/>
          <w:szCs w:val="18"/>
        </w:rPr>
      </w:pPr>
      <w:r w:rsidRPr="00BC741C">
        <w:rPr>
          <w:rFonts w:ascii="Verdana" w:hAnsi="Verdana"/>
          <w:sz w:val="18"/>
          <w:szCs w:val="18"/>
        </w:rPr>
        <w:t xml:space="preserve">1. Een beheerder van een beleggingsinstelling </w:t>
      </w:r>
      <w:bookmarkStart w:name="_Hlk193885464" w:id="51"/>
      <w:r w:rsidRPr="00BC741C">
        <w:rPr>
          <w:rFonts w:ascii="Verdana" w:hAnsi="Verdana"/>
          <w:sz w:val="18"/>
          <w:szCs w:val="18"/>
        </w:rPr>
        <w:t>waarbij beleggers regelmatig</w:t>
      </w:r>
      <w:r w:rsidRPr="00BC741C" w:rsidR="004257EE">
        <w:rPr>
          <w:rFonts w:ascii="Verdana" w:hAnsi="Verdana"/>
          <w:sz w:val="18"/>
          <w:szCs w:val="18"/>
        </w:rPr>
        <w:t xml:space="preserve"> ten laste van de activa </w:t>
      </w:r>
      <w:r w:rsidRPr="00BC741C" w:rsidR="00751271">
        <w:rPr>
          <w:rFonts w:ascii="Verdana" w:hAnsi="Verdana"/>
          <w:sz w:val="18"/>
          <w:szCs w:val="18"/>
        </w:rPr>
        <w:t xml:space="preserve">van de beleggingsinstelling </w:t>
      </w:r>
      <w:r w:rsidRPr="00BC741C">
        <w:rPr>
          <w:rFonts w:ascii="Verdana" w:hAnsi="Verdana"/>
          <w:sz w:val="18"/>
          <w:szCs w:val="18"/>
        </w:rPr>
        <w:t>het recht tot inkoop of terugbetaling van rechten van deelneming hebben</w:t>
      </w:r>
      <w:bookmarkEnd w:id="51"/>
      <w:r w:rsidRPr="00BC741C">
        <w:rPr>
          <w:rFonts w:ascii="Verdana" w:hAnsi="Verdana"/>
          <w:sz w:val="18"/>
          <w:szCs w:val="18"/>
        </w:rPr>
        <w:t xml:space="preserve">, </w:t>
      </w:r>
      <w:r w:rsidRPr="00BC741C" w:rsidR="009E4A6F">
        <w:rPr>
          <w:rFonts w:ascii="Verdana" w:hAnsi="Verdana"/>
          <w:sz w:val="18"/>
          <w:szCs w:val="18"/>
        </w:rPr>
        <w:t>kiest</w:t>
      </w:r>
      <w:r w:rsidRPr="00BC741C">
        <w:rPr>
          <w:rFonts w:ascii="Verdana" w:hAnsi="Verdana"/>
          <w:sz w:val="18"/>
          <w:szCs w:val="18"/>
        </w:rPr>
        <w:t xml:space="preserve"> ten minste twee instrumenten voor liquiditeitsbeheer uit de instrumenten </w:t>
      </w:r>
      <w:bookmarkStart w:name="_Hlk178942963" w:id="52"/>
      <w:r w:rsidRPr="00BC741C">
        <w:rPr>
          <w:rFonts w:ascii="Verdana" w:hAnsi="Verdana"/>
          <w:sz w:val="18"/>
          <w:szCs w:val="18"/>
        </w:rPr>
        <w:t xml:space="preserve">zoals opgenomen in bijlage V, punten 2 tot en met 8, </w:t>
      </w:r>
      <w:r w:rsidRPr="00BC741C" w:rsidR="005139FD">
        <w:rPr>
          <w:rFonts w:ascii="Verdana" w:hAnsi="Verdana"/>
          <w:sz w:val="18"/>
          <w:szCs w:val="18"/>
        </w:rPr>
        <w:t>van</w:t>
      </w:r>
      <w:r w:rsidRPr="00BC741C">
        <w:rPr>
          <w:rFonts w:ascii="Verdana" w:hAnsi="Verdana"/>
          <w:sz w:val="18"/>
          <w:szCs w:val="18"/>
        </w:rPr>
        <w:t xml:space="preserve"> de richtlijn beheerders van alternatieve beleggingsinstellingen, die passen bij de beleggingsstrategie, het liquiditeitsprofiel en terugbetalingsbeleid van de beleggingsinstelling.</w:t>
      </w:r>
    </w:p>
    <w:bookmarkEnd w:id="52"/>
    <w:p w:rsidRPr="00BC741C" w:rsidR="004044D1" w:rsidP="000D0489" w:rsidRDefault="004044D1" w14:paraId="1A7C15AC" w14:textId="0983D713">
      <w:pPr>
        <w:spacing w:line="240" w:lineRule="atLeast"/>
        <w:rPr>
          <w:rFonts w:ascii="Verdana" w:hAnsi="Verdana"/>
          <w:sz w:val="18"/>
          <w:szCs w:val="18"/>
        </w:rPr>
      </w:pPr>
      <w:r w:rsidRPr="00BC741C">
        <w:rPr>
          <w:rFonts w:ascii="Verdana" w:hAnsi="Verdana"/>
          <w:sz w:val="18"/>
          <w:szCs w:val="18"/>
        </w:rPr>
        <w:t xml:space="preserve">2. In afwijking van het eerste lid </w:t>
      </w:r>
      <w:r w:rsidRPr="00BC741C" w:rsidR="009E4A6F">
        <w:rPr>
          <w:rFonts w:ascii="Verdana" w:hAnsi="Verdana"/>
          <w:sz w:val="18"/>
          <w:szCs w:val="18"/>
        </w:rPr>
        <w:t>kiest</w:t>
      </w:r>
      <w:r w:rsidRPr="00BC741C">
        <w:rPr>
          <w:rFonts w:ascii="Verdana" w:hAnsi="Verdana"/>
          <w:sz w:val="18"/>
          <w:szCs w:val="18"/>
        </w:rPr>
        <w:t xml:space="preserve"> </w:t>
      </w:r>
      <w:r w:rsidRPr="00BC741C" w:rsidR="009E4A6F">
        <w:rPr>
          <w:rFonts w:ascii="Verdana" w:hAnsi="Verdana"/>
          <w:sz w:val="18"/>
          <w:szCs w:val="18"/>
        </w:rPr>
        <w:t>een</w:t>
      </w:r>
      <w:r w:rsidRPr="00BC741C">
        <w:rPr>
          <w:rFonts w:ascii="Verdana" w:hAnsi="Verdana"/>
          <w:sz w:val="18"/>
          <w:szCs w:val="18"/>
        </w:rPr>
        <w:t xml:space="preserve"> beheerder van een beleggingsinstelling die een vergunning heeft op grond van Verordening (EU) 2017/1131 inzake geldmarktfondsen</w:t>
      </w:r>
      <w:r w:rsidRPr="00BC741C" w:rsidR="009E4A6F">
        <w:rPr>
          <w:rFonts w:ascii="Verdana" w:hAnsi="Verdana"/>
          <w:sz w:val="18"/>
          <w:szCs w:val="18"/>
        </w:rPr>
        <w:t xml:space="preserve"> ten minste</w:t>
      </w:r>
      <w:r w:rsidRPr="00BC741C">
        <w:rPr>
          <w:rFonts w:ascii="Verdana" w:hAnsi="Verdana"/>
          <w:sz w:val="18"/>
          <w:szCs w:val="18"/>
        </w:rPr>
        <w:t xml:space="preserve"> één instrument voor liquiditeitsbeheer uit de instrumenten zoals opgenomen in bijlage V, punten 2 tot en met 8 van de richtlijn beheerders van alternatieve</w:t>
      </w:r>
      <w:r w:rsidRPr="00BC741C" w:rsidR="007C4490">
        <w:rPr>
          <w:rFonts w:ascii="Verdana" w:hAnsi="Verdana"/>
          <w:sz w:val="18"/>
          <w:szCs w:val="18"/>
        </w:rPr>
        <w:t xml:space="preserve"> </w:t>
      </w:r>
      <w:r w:rsidRPr="00BC741C">
        <w:rPr>
          <w:rFonts w:ascii="Verdana" w:hAnsi="Verdana"/>
          <w:sz w:val="18"/>
          <w:szCs w:val="18"/>
        </w:rPr>
        <w:t>beleggingsinstellingen.</w:t>
      </w:r>
    </w:p>
    <w:p w:rsidRPr="00BC741C" w:rsidR="004044D1" w:rsidP="000D0489" w:rsidRDefault="004044D1" w14:paraId="2558370F" w14:textId="32B0F7AA">
      <w:pPr>
        <w:spacing w:line="240" w:lineRule="atLeast"/>
        <w:rPr>
          <w:rFonts w:ascii="Verdana" w:hAnsi="Verdana"/>
          <w:sz w:val="18"/>
          <w:szCs w:val="18"/>
        </w:rPr>
      </w:pPr>
      <w:r w:rsidRPr="00BC741C">
        <w:rPr>
          <w:rFonts w:ascii="Verdana" w:hAnsi="Verdana"/>
          <w:sz w:val="18"/>
          <w:szCs w:val="18"/>
        </w:rPr>
        <w:t xml:space="preserve">3. </w:t>
      </w:r>
      <w:r w:rsidRPr="00BC741C" w:rsidR="005139FD">
        <w:rPr>
          <w:rFonts w:ascii="Verdana" w:hAnsi="Verdana"/>
          <w:sz w:val="18"/>
          <w:szCs w:val="18"/>
        </w:rPr>
        <w:t>Een</w:t>
      </w:r>
      <w:r w:rsidRPr="00BC741C">
        <w:rPr>
          <w:rFonts w:ascii="Verdana" w:hAnsi="Verdana"/>
          <w:sz w:val="18"/>
          <w:szCs w:val="18"/>
        </w:rPr>
        <w:t xml:space="preserve"> beheerder van een beleggingsinstelling </w:t>
      </w:r>
      <w:r w:rsidRPr="00BC741C" w:rsidR="005139FD">
        <w:rPr>
          <w:rFonts w:ascii="Verdana" w:hAnsi="Verdana"/>
          <w:sz w:val="18"/>
          <w:szCs w:val="18"/>
        </w:rPr>
        <w:t xml:space="preserve">als bedoeld in het eerste lid </w:t>
      </w:r>
      <w:r w:rsidRPr="00BC741C">
        <w:rPr>
          <w:rFonts w:ascii="Verdana" w:hAnsi="Verdana"/>
          <w:sz w:val="18"/>
          <w:szCs w:val="18"/>
        </w:rPr>
        <w:t>is het niet toegestaan om uitsluitend de instrumenten voor liquiditeitsbeheer</w:t>
      </w:r>
      <w:r w:rsidR="00AA1B5A">
        <w:rPr>
          <w:rFonts w:ascii="Verdana" w:hAnsi="Verdana"/>
          <w:sz w:val="18"/>
          <w:szCs w:val="18"/>
        </w:rPr>
        <w:t xml:space="preserve"> </w:t>
      </w:r>
      <w:r w:rsidRPr="00BC741C">
        <w:rPr>
          <w:rFonts w:ascii="Verdana" w:hAnsi="Verdana"/>
          <w:sz w:val="18"/>
          <w:szCs w:val="18"/>
        </w:rPr>
        <w:t xml:space="preserve">genoemd in bijlage V, punten 5 en 6, </w:t>
      </w:r>
      <w:bookmarkStart w:name="_Hlk182321938" w:id="53"/>
      <w:r w:rsidRPr="00BC741C">
        <w:rPr>
          <w:rFonts w:ascii="Verdana" w:hAnsi="Verdana"/>
          <w:sz w:val="18"/>
          <w:szCs w:val="18"/>
        </w:rPr>
        <w:t xml:space="preserve">van de richtlijn beheerders van alternatieve beleggingsinstellingen </w:t>
      </w:r>
      <w:bookmarkEnd w:id="53"/>
      <w:r w:rsidRPr="00BC741C">
        <w:rPr>
          <w:rFonts w:ascii="Verdana" w:hAnsi="Verdana"/>
          <w:sz w:val="18"/>
          <w:szCs w:val="18"/>
        </w:rPr>
        <w:t xml:space="preserve">te </w:t>
      </w:r>
      <w:r w:rsidRPr="00BC741C" w:rsidR="009E4A6F">
        <w:rPr>
          <w:rFonts w:ascii="Verdana" w:hAnsi="Verdana"/>
          <w:sz w:val="18"/>
          <w:szCs w:val="18"/>
        </w:rPr>
        <w:t>selecteren</w:t>
      </w:r>
      <w:r w:rsidRPr="00BC741C">
        <w:rPr>
          <w:rFonts w:ascii="Verdana" w:hAnsi="Verdana"/>
          <w:sz w:val="18"/>
          <w:szCs w:val="18"/>
        </w:rPr>
        <w:t>.</w:t>
      </w:r>
    </w:p>
    <w:p w:rsidRPr="00BC741C" w:rsidR="00DD7C11" w:rsidP="000D0489" w:rsidRDefault="00DD7C11" w14:paraId="76F150B6" w14:textId="54EE3529">
      <w:pPr>
        <w:spacing w:line="240" w:lineRule="atLeast"/>
        <w:rPr>
          <w:rFonts w:ascii="Verdana" w:hAnsi="Verdana"/>
          <w:sz w:val="18"/>
          <w:szCs w:val="18"/>
        </w:rPr>
      </w:pPr>
      <w:r w:rsidRPr="00BC741C">
        <w:rPr>
          <w:rFonts w:ascii="Verdana" w:hAnsi="Verdana"/>
          <w:sz w:val="18"/>
          <w:szCs w:val="18"/>
        </w:rPr>
        <w:t>4. De beheerder van een beleggingsinstelling neemt de gekozen instrumenten voor liquiditeitsbeheer op in de statuten of het fondsreglement van de beleggingsinstelling.</w:t>
      </w:r>
    </w:p>
    <w:p w:rsidRPr="00BC741C" w:rsidR="004044D1" w:rsidP="000D0489" w:rsidRDefault="00DD7C11" w14:paraId="4445108B" w14:textId="2DDF0DF4">
      <w:pPr>
        <w:spacing w:line="240" w:lineRule="atLeast"/>
        <w:rPr>
          <w:rFonts w:ascii="Verdana" w:hAnsi="Verdana"/>
          <w:sz w:val="18"/>
          <w:szCs w:val="18"/>
        </w:rPr>
      </w:pPr>
      <w:r w:rsidRPr="00BC741C">
        <w:rPr>
          <w:rFonts w:ascii="Verdana" w:hAnsi="Verdana"/>
          <w:sz w:val="18"/>
          <w:szCs w:val="18"/>
        </w:rPr>
        <w:t>5</w:t>
      </w:r>
      <w:r w:rsidRPr="00BC741C" w:rsidR="004044D1">
        <w:rPr>
          <w:rFonts w:ascii="Verdana" w:hAnsi="Verdana"/>
          <w:sz w:val="18"/>
          <w:szCs w:val="18"/>
        </w:rPr>
        <w:t xml:space="preserve">. De beheerder van een beleggingsinstelling stelt de </w:t>
      </w:r>
      <w:r w:rsidRPr="00BC741C" w:rsidR="00D20203">
        <w:rPr>
          <w:rFonts w:ascii="Verdana" w:hAnsi="Verdana"/>
          <w:sz w:val="18"/>
          <w:szCs w:val="18"/>
        </w:rPr>
        <w:t xml:space="preserve">Autoriteit Financiële Markten </w:t>
      </w:r>
      <w:r w:rsidRPr="00BC741C" w:rsidR="004044D1">
        <w:rPr>
          <w:rFonts w:ascii="Verdana" w:hAnsi="Verdana"/>
          <w:sz w:val="18"/>
          <w:szCs w:val="18"/>
        </w:rPr>
        <w:t>in kennis van de geselecteerde instrumenten voor liquiditeitsbeheer.</w:t>
      </w:r>
    </w:p>
    <w:p w:rsidRPr="00BC741C" w:rsidR="00896FE0" w:rsidP="000D0489" w:rsidRDefault="00896FE0" w14:paraId="1EA81C5D" w14:textId="77777777">
      <w:pPr>
        <w:spacing w:line="240" w:lineRule="atLeast"/>
        <w:rPr>
          <w:rFonts w:ascii="Verdana" w:hAnsi="Verdana"/>
          <w:b/>
          <w:bCs/>
          <w:sz w:val="18"/>
          <w:szCs w:val="18"/>
        </w:rPr>
      </w:pPr>
    </w:p>
    <w:p w:rsidRPr="00BC741C" w:rsidR="00036245" w:rsidP="000D0489" w:rsidRDefault="00036245" w14:paraId="55191055" w14:textId="05295B81">
      <w:pPr>
        <w:spacing w:line="240" w:lineRule="atLeast"/>
        <w:rPr>
          <w:rFonts w:ascii="Verdana" w:hAnsi="Verdana"/>
          <w:b/>
          <w:bCs/>
          <w:sz w:val="18"/>
          <w:szCs w:val="18"/>
        </w:rPr>
      </w:pPr>
      <w:r w:rsidRPr="00BC741C">
        <w:rPr>
          <w:rFonts w:ascii="Verdana" w:hAnsi="Verdana"/>
          <w:b/>
          <w:bCs/>
          <w:sz w:val="18"/>
          <w:szCs w:val="18"/>
        </w:rPr>
        <w:t>Artikel 4:37</w:t>
      </w:r>
      <w:r w:rsidRPr="00BC741C" w:rsidR="009717E5">
        <w:rPr>
          <w:rFonts w:ascii="Verdana" w:hAnsi="Verdana"/>
          <w:b/>
          <w:bCs/>
          <w:sz w:val="18"/>
          <w:szCs w:val="18"/>
        </w:rPr>
        <w:t>i</w:t>
      </w:r>
    </w:p>
    <w:p w:rsidRPr="00BC741C" w:rsidR="00896FE0" w:rsidP="000D0489" w:rsidRDefault="00896FE0" w14:paraId="68DA5EC1" w14:textId="77777777">
      <w:pPr>
        <w:spacing w:line="240" w:lineRule="atLeast"/>
        <w:rPr>
          <w:rFonts w:ascii="Verdana" w:hAnsi="Verdana"/>
          <w:sz w:val="18"/>
          <w:szCs w:val="18"/>
        </w:rPr>
      </w:pPr>
    </w:p>
    <w:p w:rsidRPr="00BC741C" w:rsidR="00036245" w:rsidP="000D0489" w:rsidRDefault="00036245" w14:paraId="3D94782D" w14:textId="2FB4E52E">
      <w:pPr>
        <w:spacing w:line="240" w:lineRule="atLeast"/>
        <w:rPr>
          <w:rFonts w:ascii="Verdana" w:hAnsi="Verdana"/>
          <w:sz w:val="18"/>
          <w:szCs w:val="18"/>
        </w:rPr>
      </w:pPr>
      <w:r w:rsidRPr="00BC741C">
        <w:rPr>
          <w:rFonts w:ascii="Verdana" w:hAnsi="Verdana"/>
          <w:sz w:val="18"/>
          <w:szCs w:val="18"/>
        </w:rPr>
        <w:t xml:space="preserve">1. </w:t>
      </w:r>
      <w:bookmarkStart w:name="_Hlk178785101" w:id="54"/>
      <w:r w:rsidRPr="00BC741C" w:rsidR="00C5037B">
        <w:rPr>
          <w:rFonts w:ascii="Verdana" w:hAnsi="Verdana"/>
          <w:sz w:val="18"/>
          <w:szCs w:val="18"/>
        </w:rPr>
        <w:t>Een</w:t>
      </w:r>
      <w:r w:rsidRPr="00BC741C">
        <w:rPr>
          <w:rFonts w:ascii="Verdana" w:hAnsi="Verdana"/>
          <w:sz w:val="18"/>
          <w:szCs w:val="18"/>
        </w:rPr>
        <w:t xml:space="preserve"> beheerder van een beleggingsinstelling</w:t>
      </w:r>
      <w:r w:rsidRPr="00BC741C" w:rsidR="00C5037B">
        <w:rPr>
          <w:rFonts w:ascii="Verdana" w:hAnsi="Verdana"/>
          <w:sz w:val="18"/>
          <w:szCs w:val="18"/>
        </w:rPr>
        <w:t xml:space="preserve"> als bedoeld in artikel 4:37</w:t>
      </w:r>
      <w:r w:rsidRPr="00BC741C" w:rsidR="00450BF0">
        <w:rPr>
          <w:rFonts w:ascii="Verdana" w:hAnsi="Verdana"/>
          <w:sz w:val="18"/>
          <w:szCs w:val="18"/>
        </w:rPr>
        <w:t>h</w:t>
      </w:r>
      <w:r w:rsidRPr="00BC741C" w:rsidR="00C5037B">
        <w:rPr>
          <w:rFonts w:ascii="Verdana" w:hAnsi="Verdana"/>
          <w:sz w:val="18"/>
          <w:szCs w:val="18"/>
        </w:rPr>
        <w:t>, eerste lid,</w:t>
      </w:r>
      <w:r w:rsidRPr="00BC741C">
        <w:rPr>
          <w:rFonts w:ascii="Verdana" w:hAnsi="Verdana"/>
          <w:sz w:val="18"/>
          <w:szCs w:val="18"/>
        </w:rPr>
        <w:t xml:space="preserve"> beschikt over</w:t>
      </w:r>
      <w:r w:rsidRPr="00BC741C" w:rsidR="005139FD">
        <w:rPr>
          <w:rFonts w:ascii="Verdana" w:hAnsi="Verdana"/>
          <w:sz w:val="18"/>
          <w:szCs w:val="18"/>
        </w:rPr>
        <w:t xml:space="preserve"> gedetailleerd</w:t>
      </w:r>
      <w:r w:rsidRPr="00BC741C">
        <w:rPr>
          <w:rFonts w:ascii="Verdana" w:hAnsi="Verdana"/>
          <w:sz w:val="18"/>
          <w:szCs w:val="18"/>
        </w:rPr>
        <w:t xml:space="preserve"> beleid en procedures voor de activering en </w:t>
      </w:r>
      <w:proofErr w:type="spellStart"/>
      <w:r w:rsidRPr="00BC741C">
        <w:rPr>
          <w:rFonts w:ascii="Verdana" w:hAnsi="Verdana"/>
          <w:sz w:val="18"/>
          <w:szCs w:val="18"/>
        </w:rPr>
        <w:t>deactivering</w:t>
      </w:r>
      <w:proofErr w:type="spellEnd"/>
      <w:r w:rsidRPr="00BC741C">
        <w:rPr>
          <w:rFonts w:ascii="Verdana" w:hAnsi="Verdana"/>
          <w:sz w:val="18"/>
          <w:szCs w:val="18"/>
        </w:rPr>
        <w:t xml:space="preserve"> van een gekozen instrument voor liquiditeitsbeheer en tevens over operationele en administratieve regels voor het gebruik van een dergelijk instrument.</w:t>
      </w:r>
    </w:p>
    <w:bookmarkEnd w:id="54"/>
    <w:p w:rsidRPr="00BC741C" w:rsidR="00036245" w:rsidP="000D0489" w:rsidRDefault="00036245" w14:paraId="03D33463" w14:textId="1770F04A">
      <w:pPr>
        <w:spacing w:line="240" w:lineRule="atLeast"/>
        <w:rPr>
          <w:rFonts w:ascii="Verdana" w:hAnsi="Verdana"/>
          <w:sz w:val="18"/>
          <w:szCs w:val="18"/>
        </w:rPr>
      </w:pPr>
      <w:r w:rsidRPr="00BC741C">
        <w:rPr>
          <w:rFonts w:ascii="Verdana" w:hAnsi="Verdana"/>
          <w:sz w:val="18"/>
          <w:szCs w:val="18"/>
        </w:rPr>
        <w:t xml:space="preserve">2. De beheerder stelt de Autoriteit Financiële Markten </w:t>
      </w:r>
      <w:bookmarkStart w:name="_Hlk178785149" w:id="55"/>
      <w:r w:rsidRPr="00BC741C">
        <w:rPr>
          <w:rFonts w:ascii="Verdana" w:hAnsi="Verdana"/>
          <w:sz w:val="18"/>
          <w:szCs w:val="18"/>
        </w:rPr>
        <w:t>in kennis van het beleid en</w:t>
      </w:r>
      <w:r w:rsidRPr="00BC741C" w:rsidR="00336222">
        <w:rPr>
          <w:rFonts w:ascii="Verdana" w:hAnsi="Verdana"/>
          <w:sz w:val="18"/>
          <w:szCs w:val="18"/>
        </w:rPr>
        <w:t xml:space="preserve"> de</w:t>
      </w:r>
      <w:r w:rsidRPr="00BC741C">
        <w:rPr>
          <w:rFonts w:ascii="Verdana" w:hAnsi="Verdana"/>
          <w:sz w:val="18"/>
          <w:szCs w:val="18"/>
        </w:rPr>
        <w:t xml:space="preserve"> procedures voor de activering en </w:t>
      </w:r>
      <w:proofErr w:type="spellStart"/>
      <w:r w:rsidRPr="00BC741C">
        <w:rPr>
          <w:rFonts w:ascii="Verdana" w:hAnsi="Verdana"/>
          <w:sz w:val="18"/>
          <w:szCs w:val="18"/>
        </w:rPr>
        <w:t>deactivering</w:t>
      </w:r>
      <w:proofErr w:type="spellEnd"/>
      <w:r w:rsidRPr="00BC741C">
        <w:rPr>
          <w:rFonts w:ascii="Verdana" w:hAnsi="Verdana"/>
          <w:sz w:val="18"/>
          <w:szCs w:val="18"/>
        </w:rPr>
        <w:t xml:space="preserve"> van de gekozen instrumenten</w:t>
      </w:r>
      <w:r w:rsidRPr="00BC741C" w:rsidR="00501B2F">
        <w:rPr>
          <w:rFonts w:ascii="Verdana" w:hAnsi="Verdana"/>
          <w:sz w:val="18"/>
          <w:szCs w:val="18"/>
        </w:rPr>
        <w:t xml:space="preserve"> voor liquiditeitsbeheer</w:t>
      </w:r>
      <w:r w:rsidRPr="00BC741C">
        <w:rPr>
          <w:rFonts w:ascii="Verdana" w:hAnsi="Verdana"/>
          <w:sz w:val="18"/>
          <w:szCs w:val="18"/>
        </w:rPr>
        <w:t>.</w:t>
      </w:r>
    </w:p>
    <w:p w:rsidRPr="00BC741C" w:rsidR="004A2875" w:rsidP="000D0489" w:rsidRDefault="004A2875" w14:paraId="72B47848" w14:textId="77777777">
      <w:pPr>
        <w:spacing w:line="240" w:lineRule="atLeast"/>
        <w:rPr>
          <w:rFonts w:ascii="Verdana" w:hAnsi="Verdana"/>
          <w:sz w:val="18"/>
          <w:szCs w:val="18"/>
        </w:rPr>
      </w:pPr>
    </w:p>
    <w:p w:rsidRPr="00BC741C" w:rsidR="004A2875" w:rsidP="000D0489" w:rsidRDefault="004A2875" w14:paraId="7017E8F9" w14:textId="1C4E126F">
      <w:pPr>
        <w:spacing w:line="240" w:lineRule="atLeast"/>
        <w:rPr>
          <w:rFonts w:ascii="Verdana" w:hAnsi="Verdana"/>
          <w:b/>
          <w:bCs/>
          <w:sz w:val="18"/>
          <w:szCs w:val="18"/>
        </w:rPr>
      </w:pPr>
      <w:bookmarkStart w:name="_Hlk193360047" w:id="56"/>
      <w:r w:rsidRPr="00BC741C">
        <w:rPr>
          <w:rFonts w:ascii="Verdana" w:hAnsi="Verdana"/>
          <w:b/>
          <w:bCs/>
          <w:sz w:val="18"/>
          <w:szCs w:val="18"/>
        </w:rPr>
        <w:t>Artikel 4:37ia</w:t>
      </w:r>
    </w:p>
    <w:p w:rsidRPr="00BC741C" w:rsidR="00071BAC" w:rsidP="000D0489" w:rsidRDefault="00071BAC" w14:paraId="01E23D85" w14:textId="77777777">
      <w:pPr>
        <w:spacing w:line="240" w:lineRule="atLeast"/>
        <w:rPr>
          <w:rFonts w:ascii="Verdana" w:hAnsi="Verdana"/>
          <w:sz w:val="18"/>
          <w:szCs w:val="18"/>
        </w:rPr>
      </w:pPr>
    </w:p>
    <w:p w:rsidRPr="00BC741C" w:rsidR="00432EBA" w:rsidP="000D0489" w:rsidRDefault="004A2875" w14:paraId="59C04192" w14:textId="5C382995">
      <w:pPr>
        <w:spacing w:line="240" w:lineRule="atLeast"/>
        <w:rPr>
          <w:rFonts w:ascii="Verdana" w:hAnsi="Verdana"/>
          <w:sz w:val="18"/>
          <w:szCs w:val="18"/>
        </w:rPr>
      </w:pPr>
      <w:r w:rsidRPr="00BC741C">
        <w:rPr>
          <w:rFonts w:ascii="Verdana" w:hAnsi="Verdana"/>
          <w:sz w:val="18"/>
          <w:szCs w:val="18"/>
        </w:rPr>
        <w:t>De Autoriteit Financiële Markten</w:t>
      </w:r>
      <w:r w:rsidRPr="00BC741C" w:rsidR="009816B2">
        <w:rPr>
          <w:rFonts w:ascii="Verdana" w:hAnsi="Verdana"/>
          <w:sz w:val="18"/>
          <w:szCs w:val="18"/>
        </w:rPr>
        <w:t xml:space="preserve"> houdt bij</w:t>
      </w:r>
      <w:r w:rsidRPr="00BC741C" w:rsidR="00312F3C">
        <w:rPr>
          <w:rFonts w:ascii="Verdana" w:hAnsi="Verdana"/>
          <w:sz w:val="18"/>
          <w:szCs w:val="18"/>
        </w:rPr>
        <w:t xml:space="preserve"> haar</w:t>
      </w:r>
      <w:r w:rsidRPr="00BC741C">
        <w:rPr>
          <w:rFonts w:ascii="Verdana" w:hAnsi="Verdana"/>
          <w:sz w:val="18"/>
          <w:szCs w:val="18"/>
        </w:rPr>
        <w:t xml:space="preserve"> toezicht op de artikelen</w:t>
      </w:r>
      <w:r w:rsidRPr="00BC741C" w:rsidR="00284688">
        <w:rPr>
          <w:rFonts w:ascii="Verdana" w:hAnsi="Verdana"/>
          <w:sz w:val="18"/>
          <w:szCs w:val="18"/>
        </w:rPr>
        <w:t xml:space="preserve"> 4:37h, eerste lid, en</w:t>
      </w:r>
      <w:r w:rsidRPr="00BC741C">
        <w:rPr>
          <w:rFonts w:ascii="Verdana" w:hAnsi="Verdana"/>
          <w:sz w:val="18"/>
          <w:szCs w:val="18"/>
        </w:rPr>
        <w:t xml:space="preserve"> </w:t>
      </w:r>
      <w:r w:rsidRPr="00BC741C" w:rsidR="00284688">
        <w:rPr>
          <w:rFonts w:ascii="Verdana" w:hAnsi="Verdana"/>
          <w:sz w:val="18"/>
          <w:szCs w:val="18"/>
        </w:rPr>
        <w:t>4:37i, eerste lid,</w:t>
      </w:r>
      <w:r w:rsidRPr="00BC741C">
        <w:rPr>
          <w:rFonts w:ascii="Verdana" w:hAnsi="Verdana"/>
          <w:sz w:val="18"/>
          <w:szCs w:val="18"/>
        </w:rPr>
        <w:t xml:space="preserve"> </w:t>
      </w:r>
      <w:r w:rsidRPr="00BC741C" w:rsidR="00312F3C">
        <w:rPr>
          <w:rFonts w:ascii="Verdana" w:hAnsi="Verdana"/>
          <w:sz w:val="18"/>
          <w:szCs w:val="18"/>
        </w:rPr>
        <w:t>rekening met al dan niet op haar verzoek verkregen advies van de</w:t>
      </w:r>
      <w:r w:rsidRPr="00BC741C" w:rsidR="00284688">
        <w:rPr>
          <w:rFonts w:ascii="Verdana" w:hAnsi="Verdana"/>
          <w:sz w:val="18"/>
          <w:szCs w:val="18"/>
        </w:rPr>
        <w:t xml:space="preserve"> Nederlandsche Bank inzake</w:t>
      </w:r>
      <w:r w:rsidRPr="00BC741C" w:rsidR="00A0310D">
        <w:rPr>
          <w:rFonts w:ascii="Verdana" w:hAnsi="Verdana"/>
          <w:sz w:val="18"/>
          <w:szCs w:val="18"/>
        </w:rPr>
        <w:t xml:space="preserve"> </w:t>
      </w:r>
      <w:r w:rsidRPr="00BC741C" w:rsidR="00B30DF9">
        <w:rPr>
          <w:rFonts w:ascii="Verdana" w:hAnsi="Verdana"/>
          <w:sz w:val="18"/>
          <w:szCs w:val="18"/>
        </w:rPr>
        <w:t>macro-</w:t>
      </w:r>
      <w:proofErr w:type="spellStart"/>
      <w:r w:rsidRPr="00BC741C" w:rsidR="00B30DF9">
        <w:rPr>
          <w:rFonts w:ascii="Verdana" w:hAnsi="Verdana"/>
          <w:sz w:val="18"/>
          <w:szCs w:val="18"/>
        </w:rPr>
        <w:t>prudentiële</w:t>
      </w:r>
      <w:proofErr w:type="spellEnd"/>
      <w:r w:rsidRPr="00BC741C" w:rsidR="00B30DF9">
        <w:rPr>
          <w:rFonts w:ascii="Verdana" w:hAnsi="Verdana"/>
          <w:sz w:val="18"/>
          <w:szCs w:val="18"/>
        </w:rPr>
        <w:t xml:space="preserve"> risico’s die kunnen voortvloeien uit het risico- en liquiditeitsbeheer</w:t>
      </w:r>
      <w:r w:rsidRPr="00BC741C" w:rsidR="00284688">
        <w:rPr>
          <w:rFonts w:ascii="Verdana" w:hAnsi="Verdana"/>
          <w:sz w:val="18"/>
          <w:szCs w:val="18"/>
        </w:rPr>
        <w:t>.</w:t>
      </w:r>
      <w:r w:rsidRPr="00BC741C" w:rsidR="00B30DF9">
        <w:rPr>
          <w:rFonts w:ascii="Verdana" w:hAnsi="Verdana"/>
          <w:sz w:val="18"/>
          <w:szCs w:val="18"/>
        </w:rPr>
        <w:t xml:space="preserve"> </w:t>
      </w:r>
      <w:bookmarkEnd w:id="56"/>
    </w:p>
    <w:p w:rsidRPr="00BC741C" w:rsidR="00C14BA5" w:rsidP="000D0489" w:rsidRDefault="00C14BA5" w14:paraId="34A89B7B" w14:textId="77777777">
      <w:pPr>
        <w:spacing w:line="240" w:lineRule="atLeast"/>
        <w:rPr>
          <w:rFonts w:ascii="Verdana" w:hAnsi="Verdana"/>
          <w:sz w:val="18"/>
          <w:szCs w:val="18"/>
        </w:rPr>
      </w:pPr>
    </w:p>
    <w:p w:rsidRPr="00BC741C" w:rsidR="00575CDB" w:rsidP="000D0489" w:rsidRDefault="00575CDB" w14:paraId="103599EE" w14:textId="1E206939">
      <w:pPr>
        <w:spacing w:line="240" w:lineRule="atLeast"/>
        <w:rPr>
          <w:rFonts w:ascii="Verdana" w:hAnsi="Verdana"/>
          <w:b/>
          <w:bCs/>
          <w:sz w:val="18"/>
          <w:szCs w:val="18"/>
        </w:rPr>
      </w:pPr>
      <w:r w:rsidRPr="00BC741C">
        <w:rPr>
          <w:rFonts w:ascii="Verdana" w:hAnsi="Verdana"/>
          <w:b/>
          <w:bCs/>
          <w:sz w:val="18"/>
          <w:szCs w:val="18"/>
        </w:rPr>
        <w:t>Artikel 4:37</w:t>
      </w:r>
      <w:r w:rsidRPr="00BC741C" w:rsidR="00450BF0">
        <w:rPr>
          <w:rFonts w:ascii="Verdana" w:hAnsi="Verdana"/>
          <w:b/>
          <w:bCs/>
          <w:sz w:val="18"/>
          <w:szCs w:val="18"/>
        </w:rPr>
        <w:t>i</w:t>
      </w:r>
      <w:r w:rsidRPr="00BC741C" w:rsidR="00896FE0">
        <w:rPr>
          <w:rFonts w:ascii="Verdana" w:hAnsi="Verdana"/>
          <w:b/>
          <w:bCs/>
          <w:sz w:val="18"/>
          <w:szCs w:val="18"/>
        </w:rPr>
        <w:t>b</w:t>
      </w:r>
    </w:p>
    <w:p w:rsidR="000D0489" w:rsidP="000D0489" w:rsidRDefault="000D0489" w14:paraId="47681A6C" w14:textId="77777777">
      <w:pPr>
        <w:spacing w:line="240" w:lineRule="atLeast"/>
        <w:rPr>
          <w:rFonts w:ascii="Verdana" w:hAnsi="Verdana"/>
          <w:sz w:val="18"/>
          <w:szCs w:val="18"/>
        </w:rPr>
      </w:pPr>
    </w:p>
    <w:p w:rsidRPr="00BC741C" w:rsidR="00575CDB" w:rsidP="000D0489" w:rsidRDefault="00575CDB" w14:paraId="196C87F3" w14:textId="0B514245">
      <w:pPr>
        <w:spacing w:line="240" w:lineRule="atLeast"/>
        <w:rPr>
          <w:rFonts w:ascii="Verdana" w:hAnsi="Verdana"/>
          <w:sz w:val="18"/>
          <w:szCs w:val="18"/>
        </w:rPr>
      </w:pPr>
      <w:r w:rsidRPr="00BC741C">
        <w:rPr>
          <w:rFonts w:ascii="Verdana" w:hAnsi="Verdana"/>
          <w:sz w:val="18"/>
          <w:szCs w:val="18"/>
        </w:rPr>
        <w:t>1.</w:t>
      </w:r>
      <w:r w:rsidRPr="00BC741C" w:rsidR="00C5037B">
        <w:rPr>
          <w:rFonts w:ascii="Verdana" w:hAnsi="Verdana"/>
          <w:sz w:val="18"/>
          <w:szCs w:val="18"/>
        </w:rPr>
        <w:t xml:space="preserve"> Een</w:t>
      </w:r>
      <w:r w:rsidRPr="00BC741C">
        <w:rPr>
          <w:rFonts w:ascii="Verdana" w:hAnsi="Verdana"/>
          <w:sz w:val="18"/>
          <w:szCs w:val="18"/>
        </w:rPr>
        <w:t xml:space="preserve"> beheerder van een </w:t>
      </w:r>
      <w:r w:rsidRPr="00BC741C" w:rsidR="00562F07">
        <w:rPr>
          <w:rFonts w:ascii="Verdana" w:hAnsi="Verdana"/>
          <w:sz w:val="18"/>
          <w:szCs w:val="18"/>
        </w:rPr>
        <w:t>beleggingsinstelling</w:t>
      </w:r>
      <w:r w:rsidRPr="00BC741C" w:rsidR="00154C24">
        <w:rPr>
          <w:rFonts w:ascii="Verdana" w:hAnsi="Verdana"/>
          <w:sz w:val="18"/>
          <w:szCs w:val="18"/>
        </w:rPr>
        <w:t xml:space="preserve"> als bedoeld in artikel 4:37</w:t>
      </w:r>
      <w:r w:rsidRPr="00BC741C" w:rsidR="009717E5">
        <w:rPr>
          <w:rFonts w:ascii="Verdana" w:hAnsi="Verdana"/>
          <w:sz w:val="18"/>
          <w:szCs w:val="18"/>
        </w:rPr>
        <w:t>h</w:t>
      </w:r>
      <w:r w:rsidRPr="00BC741C" w:rsidR="00154C24">
        <w:rPr>
          <w:rFonts w:ascii="Verdana" w:hAnsi="Verdana"/>
          <w:sz w:val="18"/>
          <w:szCs w:val="18"/>
        </w:rPr>
        <w:t>, eerste lid,</w:t>
      </w:r>
      <w:r w:rsidRPr="00BC741C" w:rsidR="00562F07">
        <w:rPr>
          <w:rFonts w:ascii="Verdana" w:hAnsi="Verdana"/>
          <w:sz w:val="18"/>
          <w:szCs w:val="18"/>
        </w:rPr>
        <w:t xml:space="preserve"> k</w:t>
      </w:r>
      <w:r w:rsidRPr="00BC741C">
        <w:rPr>
          <w:rFonts w:ascii="Verdana" w:hAnsi="Verdana"/>
          <w:sz w:val="18"/>
          <w:szCs w:val="18"/>
        </w:rPr>
        <w:t>an</w:t>
      </w:r>
      <w:r w:rsidRPr="00BC741C" w:rsidR="005B2DD6">
        <w:rPr>
          <w:rFonts w:ascii="Verdana" w:hAnsi="Verdana"/>
          <w:sz w:val="18"/>
          <w:szCs w:val="18"/>
        </w:rPr>
        <w:t xml:space="preserve"> in uitzonderlijke gevallen</w:t>
      </w:r>
      <w:r w:rsidRPr="00BC741C">
        <w:rPr>
          <w:rFonts w:ascii="Verdana" w:hAnsi="Verdana"/>
          <w:sz w:val="18"/>
          <w:szCs w:val="18"/>
        </w:rPr>
        <w:t xml:space="preserve"> in het belang van de deelnemers de inschrijving, inkoop en terugbetaling van rechten van deelneming in een door hem beheerde </w:t>
      </w:r>
      <w:r w:rsidRPr="00BC741C" w:rsidR="00562F07">
        <w:rPr>
          <w:rFonts w:ascii="Verdana" w:hAnsi="Verdana"/>
          <w:sz w:val="18"/>
          <w:szCs w:val="18"/>
        </w:rPr>
        <w:t>beleggingsinstelling</w:t>
      </w:r>
      <w:r w:rsidRPr="00BC741C">
        <w:rPr>
          <w:rFonts w:ascii="Verdana" w:hAnsi="Verdana"/>
          <w:sz w:val="18"/>
          <w:szCs w:val="18"/>
        </w:rPr>
        <w:t xml:space="preserve"> opschorten of de op grond van </w:t>
      </w:r>
      <w:r w:rsidRPr="00BC741C" w:rsidR="005B2DD6">
        <w:rPr>
          <w:rFonts w:ascii="Verdana" w:hAnsi="Verdana"/>
          <w:sz w:val="18"/>
          <w:szCs w:val="18"/>
        </w:rPr>
        <w:t xml:space="preserve">artikel 4:37g </w:t>
      </w:r>
      <w:r w:rsidRPr="00BC741C">
        <w:rPr>
          <w:rFonts w:ascii="Verdana" w:hAnsi="Verdana"/>
          <w:sz w:val="18"/>
          <w:szCs w:val="18"/>
        </w:rPr>
        <w:t xml:space="preserve">gekozen instrumenten voor liquiditeitsbeheer </w:t>
      </w:r>
      <w:bookmarkStart w:name="_Hlk182323442" w:id="57"/>
      <w:r w:rsidRPr="00BC741C">
        <w:rPr>
          <w:rFonts w:ascii="Verdana" w:hAnsi="Verdana"/>
          <w:sz w:val="18"/>
          <w:szCs w:val="18"/>
        </w:rPr>
        <w:t xml:space="preserve">en </w:t>
      </w:r>
      <w:r w:rsidRPr="00BC741C">
        <w:rPr>
          <w:rFonts w:ascii="Verdana" w:hAnsi="Verdana"/>
          <w:i/>
          <w:iCs/>
          <w:sz w:val="18"/>
          <w:szCs w:val="18"/>
        </w:rPr>
        <w:t>sidepockets</w:t>
      </w:r>
      <w:r w:rsidRPr="00BC741C">
        <w:rPr>
          <w:rFonts w:ascii="Verdana" w:hAnsi="Verdana"/>
          <w:sz w:val="18"/>
          <w:szCs w:val="18"/>
        </w:rPr>
        <w:t xml:space="preserve"> als bedoeld in punt </w:t>
      </w:r>
      <w:r w:rsidRPr="00BC741C" w:rsidR="005B2DD6">
        <w:rPr>
          <w:rFonts w:ascii="Verdana" w:hAnsi="Verdana"/>
          <w:sz w:val="18"/>
          <w:szCs w:val="18"/>
        </w:rPr>
        <w:t>9</w:t>
      </w:r>
      <w:r w:rsidRPr="00BC741C">
        <w:rPr>
          <w:rFonts w:ascii="Verdana" w:hAnsi="Verdana"/>
          <w:sz w:val="18"/>
          <w:szCs w:val="18"/>
        </w:rPr>
        <w:t xml:space="preserve"> van bijlage </w:t>
      </w:r>
      <w:r w:rsidRPr="00BC741C" w:rsidR="00562F07">
        <w:rPr>
          <w:rFonts w:ascii="Verdana" w:hAnsi="Verdana"/>
          <w:sz w:val="18"/>
          <w:szCs w:val="18"/>
        </w:rPr>
        <w:t>V</w:t>
      </w:r>
      <w:r w:rsidRPr="00BC741C">
        <w:rPr>
          <w:rFonts w:ascii="Verdana" w:hAnsi="Verdana"/>
          <w:sz w:val="18"/>
          <w:szCs w:val="18"/>
        </w:rPr>
        <w:t xml:space="preserve"> van de richtlijn </w:t>
      </w:r>
      <w:r w:rsidRPr="00BC741C" w:rsidR="00562F07">
        <w:rPr>
          <w:rFonts w:ascii="Verdana" w:hAnsi="Verdana"/>
          <w:sz w:val="18"/>
          <w:szCs w:val="18"/>
        </w:rPr>
        <w:t>beheerders van alternatieve beleggingsinstellingen</w:t>
      </w:r>
      <w:r w:rsidRPr="00BC741C">
        <w:rPr>
          <w:rFonts w:ascii="Verdana" w:hAnsi="Verdana"/>
          <w:sz w:val="18"/>
          <w:szCs w:val="18"/>
        </w:rPr>
        <w:t xml:space="preserve"> activeren of deactiveren.</w:t>
      </w:r>
    </w:p>
    <w:bookmarkEnd w:id="57"/>
    <w:p w:rsidRPr="00BC741C" w:rsidR="00575CDB" w:rsidP="000D0489" w:rsidRDefault="00575CDB" w14:paraId="73A846E0" w14:textId="77777777">
      <w:pPr>
        <w:spacing w:line="240" w:lineRule="atLeast"/>
        <w:rPr>
          <w:rFonts w:ascii="Verdana" w:hAnsi="Verdana"/>
          <w:sz w:val="18"/>
          <w:szCs w:val="18"/>
        </w:rPr>
      </w:pPr>
      <w:r w:rsidRPr="00BC741C">
        <w:rPr>
          <w:rFonts w:ascii="Verdana" w:hAnsi="Verdana"/>
          <w:sz w:val="18"/>
          <w:szCs w:val="18"/>
        </w:rPr>
        <w:t>2. De beheerder stelt de Autoriteit Financiële Markten onverwijld op de hoogte wanneer hij:</w:t>
      </w:r>
    </w:p>
    <w:p w:rsidRPr="00BC741C" w:rsidR="00575CDB" w:rsidP="000D0489" w:rsidRDefault="00575CDB" w14:paraId="19B3E8CD" w14:textId="77777777">
      <w:pPr>
        <w:spacing w:line="240" w:lineRule="atLeast"/>
        <w:rPr>
          <w:rFonts w:ascii="Verdana" w:hAnsi="Verdana"/>
          <w:sz w:val="18"/>
          <w:szCs w:val="18"/>
        </w:rPr>
      </w:pPr>
      <w:r w:rsidRPr="00BC741C">
        <w:rPr>
          <w:rFonts w:ascii="Verdana" w:hAnsi="Verdana"/>
          <w:sz w:val="18"/>
          <w:szCs w:val="18"/>
        </w:rPr>
        <w:t>a. de inschrijving, inkoop of terugbetaling opschort of de opschorting ongedaan maakt;</w:t>
      </w:r>
    </w:p>
    <w:p w:rsidRPr="00BC741C" w:rsidR="00575CDB" w:rsidP="000D0489" w:rsidRDefault="00575CDB" w14:paraId="25F6C9D4" w14:textId="549D15E0">
      <w:pPr>
        <w:spacing w:line="240" w:lineRule="atLeast"/>
        <w:rPr>
          <w:rFonts w:ascii="Verdana" w:hAnsi="Verdana"/>
          <w:sz w:val="18"/>
          <w:szCs w:val="18"/>
        </w:rPr>
      </w:pPr>
      <w:r w:rsidRPr="00BC741C">
        <w:rPr>
          <w:rFonts w:ascii="Verdana" w:hAnsi="Verdana"/>
          <w:sz w:val="18"/>
          <w:szCs w:val="18"/>
        </w:rPr>
        <w:t xml:space="preserve">b. de liquiditeitsinstrumenten als bedoeld in de punten 2 tot en met 8 van </w:t>
      </w:r>
      <w:r w:rsidRPr="00BC741C" w:rsidR="00562F07">
        <w:rPr>
          <w:rFonts w:ascii="Verdana" w:hAnsi="Verdana"/>
          <w:sz w:val="18"/>
          <w:szCs w:val="18"/>
        </w:rPr>
        <w:t xml:space="preserve">bijlage V van de richtlijn beheerders van alternatieve beleggingsinstellingen </w:t>
      </w:r>
      <w:r w:rsidRPr="00BC741C">
        <w:rPr>
          <w:rFonts w:ascii="Verdana" w:hAnsi="Verdana"/>
          <w:sz w:val="18"/>
          <w:szCs w:val="18"/>
        </w:rPr>
        <w:t xml:space="preserve">activeert of deactiveert op een wijze die niet past bij de normale bedrijfsuitoefening zoals opgenomen in het fondsreglement of de statuten van de </w:t>
      </w:r>
      <w:r w:rsidRPr="00BC741C" w:rsidR="00562F07">
        <w:rPr>
          <w:rFonts w:ascii="Verdana" w:hAnsi="Verdana"/>
          <w:sz w:val="18"/>
          <w:szCs w:val="18"/>
        </w:rPr>
        <w:t>beleggingsinstelling</w:t>
      </w:r>
      <w:r w:rsidRPr="00BC741C">
        <w:rPr>
          <w:rFonts w:ascii="Verdana" w:hAnsi="Verdana"/>
          <w:sz w:val="18"/>
          <w:szCs w:val="18"/>
        </w:rPr>
        <w:t>.</w:t>
      </w:r>
    </w:p>
    <w:p w:rsidRPr="00BC741C" w:rsidR="00575CDB" w:rsidP="000D0489" w:rsidRDefault="00575CDB" w14:paraId="07A99D31" w14:textId="6E684614">
      <w:pPr>
        <w:spacing w:line="240" w:lineRule="atLeast"/>
        <w:rPr>
          <w:rFonts w:ascii="Verdana" w:hAnsi="Verdana"/>
          <w:sz w:val="18"/>
          <w:szCs w:val="18"/>
        </w:rPr>
      </w:pPr>
      <w:r w:rsidRPr="00BC741C">
        <w:rPr>
          <w:rFonts w:ascii="Verdana" w:hAnsi="Verdana"/>
          <w:sz w:val="18"/>
          <w:szCs w:val="18"/>
        </w:rPr>
        <w:t xml:space="preserve">3. De beheerder stelt de Autoriteit Financiële Markten binnen een redelijke termijn in kennis voordat hij </w:t>
      </w:r>
      <w:r w:rsidRPr="00BC741C">
        <w:rPr>
          <w:rFonts w:ascii="Verdana" w:hAnsi="Verdana"/>
          <w:i/>
          <w:iCs/>
          <w:sz w:val="18"/>
          <w:szCs w:val="18"/>
        </w:rPr>
        <w:t>sidepockets</w:t>
      </w:r>
      <w:r w:rsidRPr="00BC741C">
        <w:rPr>
          <w:rFonts w:ascii="Verdana" w:hAnsi="Verdana"/>
          <w:sz w:val="18"/>
          <w:szCs w:val="18"/>
        </w:rPr>
        <w:t xml:space="preserve"> als bedoeld in punt 9 van bijlage </w:t>
      </w:r>
      <w:r w:rsidRPr="00BC741C" w:rsidR="00562F07">
        <w:rPr>
          <w:rFonts w:ascii="Verdana" w:hAnsi="Verdana"/>
          <w:sz w:val="18"/>
          <w:szCs w:val="18"/>
        </w:rPr>
        <w:t>V</w:t>
      </w:r>
      <w:r w:rsidRPr="00BC741C">
        <w:rPr>
          <w:rFonts w:ascii="Verdana" w:hAnsi="Verdana"/>
          <w:sz w:val="18"/>
          <w:szCs w:val="18"/>
        </w:rPr>
        <w:t xml:space="preserve"> van de richtlijn </w:t>
      </w:r>
      <w:r w:rsidRPr="00BC741C" w:rsidR="00562F07">
        <w:rPr>
          <w:rFonts w:ascii="Verdana" w:hAnsi="Verdana"/>
          <w:sz w:val="18"/>
          <w:szCs w:val="18"/>
        </w:rPr>
        <w:t xml:space="preserve">beheerders van alternatieve beleggingsinstellingen </w:t>
      </w:r>
      <w:r w:rsidRPr="00BC741C">
        <w:rPr>
          <w:rFonts w:ascii="Verdana" w:hAnsi="Verdana"/>
          <w:sz w:val="18"/>
          <w:szCs w:val="18"/>
        </w:rPr>
        <w:t>activeert of deactiveert.</w:t>
      </w:r>
    </w:p>
    <w:p w:rsidRPr="00BC741C" w:rsidR="00575CDB" w:rsidP="000D0489" w:rsidRDefault="00575CDB" w14:paraId="00E2EFCE" w14:textId="77777777">
      <w:pPr>
        <w:spacing w:line="240" w:lineRule="atLeast"/>
        <w:rPr>
          <w:rFonts w:ascii="Verdana" w:hAnsi="Verdana"/>
          <w:b/>
          <w:bCs/>
          <w:sz w:val="18"/>
          <w:szCs w:val="18"/>
        </w:rPr>
      </w:pPr>
    </w:p>
    <w:p w:rsidRPr="00BC741C" w:rsidR="00C14BA5" w:rsidP="000D0489" w:rsidRDefault="00C14BA5" w14:paraId="568FAAD8" w14:textId="0563EB54">
      <w:pPr>
        <w:spacing w:line="240" w:lineRule="atLeast"/>
        <w:rPr>
          <w:rFonts w:ascii="Verdana" w:hAnsi="Verdana"/>
          <w:b/>
          <w:bCs/>
          <w:sz w:val="18"/>
          <w:szCs w:val="18"/>
        </w:rPr>
      </w:pPr>
      <w:r w:rsidRPr="00BC741C">
        <w:rPr>
          <w:rFonts w:ascii="Verdana" w:hAnsi="Verdana"/>
          <w:b/>
          <w:bCs/>
          <w:sz w:val="18"/>
          <w:szCs w:val="18"/>
        </w:rPr>
        <w:t>Artikel 4:37</w:t>
      </w:r>
      <w:r w:rsidRPr="00BC741C" w:rsidR="00575CDB">
        <w:rPr>
          <w:rFonts w:ascii="Verdana" w:hAnsi="Verdana"/>
          <w:b/>
          <w:bCs/>
          <w:sz w:val="18"/>
          <w:szCs w:val="18"/>
        </w:rPr>
        <w:t>i</w:t>
      </w:r>
      <w:r w:rsidRPr="00BC741C" w:rsidR="00896FE0">
        <w:rPr>
          <w:rFonts w:ascii="Verdana" w:hAnsi="Verdana"/>
          <w:b/>
          <w:bCs/>
          <w:sz w:val="18"/>
          <w:szCs w:val="18"/>
        </w:rPr>
        <w:t>c</w:t>
      </w:r>
    </w:p>
    <w:p w:rsidRPr="00BC741C" w:rsidR="00896FE0" w:rsidP="000D0489" w:rsidRDefault="00896FE0" w14:paraId="465BB32E" w14:textId="77777777">
      <w:pPr>
        <w:spacing w:line="240" w:lineRule="atLeast"/>
        <w:rPr>
          <w:rFonts w:ascii="Verdana" w:hAnsi="Verdana"/>
          <w:sz w:val="18"/>
          <w:szCs w:val="18"/>
        </w:rPr>
      </w:pPr>
    </w:p>
    <w:p w:rsidRPr="00BC741C" w:rsidR="00C14BA5" w:rsidP="000D0489" w:rsidRDefault="00C14BA5" w14:paraId="7F5A30B4" w14:textId="33910976">
      <w:pPr>
        <w:spacing w:line="240" w:lineRule="atLeast"/>
        <w:rPr>
          <w:rFonts w:ascii="Verdana" w:hAnsi="Verdana"/>
          <w:sz w:val="18"/>
          <w:szCs w:val="18"/>
        </w:rPr>
      </w:pPr>
      <w:r w:rsidRPr="00BC741C">
        <w:rPr>
          <w:rFonts w:ascii="Verdana" w:hAnsi="Verdana"/>
          <w:sz w:val="18"/>
          <w:szCs w:val="18"/>
        </w:rPr>
        <w:t xml:space="preserve">1. Een beheerder van een beleggingsinstelling </w:t>
      </w:r>
      <w:r w:rsidRPr="00BC741C" w:rsidR="004F6EF4">
        <w:rPr>
          <w:rFonts w:ascii="Verdana" w:hAnsi="Verdana"/>
          <w:sz w:val="18"/>
          <w:szCs w:val="18"/>
        </w:rPr>
        <w:t>als bedoeld in artikel 4:37h, eerste lid,</w:t>
      </w:r>
      <w:r w:rsidR="004F6EF4">
        <w:rPr>
          <w:rFonts w:ascii="Verdana" w:hAnsi="Verdana"/>
          <w:sz w:val="18"/>
          <w:szCs w:val="18"/>
        </w:rPr>
        <w:t xml:space="preserve"> </w:t>
      </w:r>
      <w:r w:rsidRPr="00BC741C">
        <w:rPr>
          <w:rFonts w:ascii="Verdana" w:hAnsi="Verdana"/>
          <w:sz w:val="18"/>
          <w:szCs w:val="18"/>
        </w:rPr>
        <w:t xml:space="preserve">gaat uitsluitend over tot </w:t>
      </w:r>
      <w:r w:rsidRPr="00BC741C" w:rsidR="00D64EC7">
        <w:rPr>
          <w:rFonts w:ascii="Verdana" w:hAnsi="Verdana"/>
          <w:sz w:val="18"/>
          <w:szCs w:val="18"/>
        </w:rPr>
        <w:t>terug</w:t>
      </w:r>
      <w:r w:rsidRPr="00BC741C">
        <w:rPr>
          <w:rFonts w:ascii="Verdana" w:hAnsi="Verdana"/>
          <w:sz w:val="18"/>
          <w:szCs w:val="18"/>
        </w:rPr>
        <w:t xml:space="preserve">betaling in natura om te voldoen aan door professionele beleggers gevraagde terugbetalingen en indien de terugbetaling in natura overeenkomt met een evenredig aandeel in de door de </w:t>
      </w:r>
      <w:r w:rsidRPr="00BC741C" w:rsidR="00D64EC7">
        <w:rPr>
          <w:rFonts w:ascii="Verdana" w:hAnsi="Verdana"/>
          <w:sz w:val="18"/>
          <w:szCs w:val="18"/>
        </w:rPr>
        <w:t>beleggingsinstelling</w:t>
      </w:r>
      <w:r w:rsidRPr="00BC741C">
        <w:rPr>
          <w:rFonts w:ascii="Verdana" w:hAnsi="Verdana"/>
          <w:sz w:val="18"/>
          <w:szCs w:val="18"/>
        </w:rPr>
        <w:t xml:space="preserve"> aange</w:t>
      </w:r>
      <w:r w:rsidRPr="00BC741C" w:rsidR="00893D54">
        <w:rPr>
          <w:rFonts w:ascii="Verdana" w:hAnsi="Verdana"/>
          <w:sz w:val="18"/>
          <w:szCs w:val="18"/>
        </w:rPr>
        <w:t xml:space="preserve">houden </w:t>
      </w:r>
      <w:r w:rsidRPr="00BC741C">
        <w:rPr>
          <w:rFonts w:ascii="Verdana" w:hAnsi="Verdana"/>
          <w:sz w:val="18"/>
          <w:szCs w:val="18"/>
        </w:rPr>
        <w:t>activa.</w:t>
      </w:r>
    </w:p>
    <w:p w:rsidRPr="00BC741C" w:rsidR="00C14BA5" w:rsidP="000D0489" w:rsidRDefault="00C14BA5" w14:paraId="420B6FBD" w14:textId="51D61471">
      <w:pPr>
        <w:spacing w:line="240" w:lineRule="atLeast"/>
        <w:rPr>
          <w:rFonts w:ascii="Verdana" w:hAnsi="Verdana"/>
          <w:sz w:val="18"/>
          <w:szCs w:val="18"/>
        </w:rPr>
      </w:pPr>
      <w:r w:rsidRPr="00BC741C">
        <w:rPr>
          <w:rFonts w:ascii="Verdana" w:hAnsi="Verdana"/>
          <w:sz w:val="18"/>
          <w:szCs w:val="18"/>
        </w:rPr>
        <w:t xml:space="preserve">2. In afwijking van het eerste lid hoeft de terugbetaling in natura niet overeen te komen met een evenredig aandeel in de door de beleggingsinstelling aangehouden activa indien de rechten van deelneming van de beleggingsinstelling uitsluitend worden aangeboden aan professionele beleggers of indien het beleggingsbeleid van de beleggingsinstelling tot doel heeft de samenstelling van een bepaalde aandelenindex of obligatie-index te reproduceren en de </w:t>
      </w:r>
      <w:r w:rsidRPr="00BC741C" w:rsidR="00893D54">
        <w:rPr>
          <w:rFonts w:ascii="Verdana" w:hAnsi="Verdana"/>
          <w:sz w:val="18"/>
          <w:szCs w:val="18"/>
        </w:rPr>
        <w:t xml:space="preserve">rechten van deelneming in de </w:t>
      </w:r>
      <w:r w:rsidRPr="00BC741C">
        <w:rPr>
          <w:rFonts w:ascii="Verdana" w:hAnsi="Verdana"/>
          <w:sz w:val="18"/>
          <w:szCs w:val="18"/>
        </w:rPr>
        <w:t>beleggingsinstelling word</w:t>
      </w:r>
      <w:r w:rsidRPr="00BC741C" w:rsidR="00893D54">
        <w:rPr>
          <w:rFonts w:ascii="Verdana" w:hAnsi="Verdana"/>
          <w:sz w:val="18"/>
          <w:szCs w:val="18"/>
        </w:rPr>
        <w:t xml:space="preserve">en </w:t>
      </w:r>
      <w:r w:rsidRPr="00BC741C">
        <w:rPr>
          <w:rFonts w:ascii="Verdana" w:hAnsi="Verdana"/>
          <w:sz w:val="18"/>
          <w:szCs w:val="18"/>
        </w:rPr>
        <w:t xml:space="preserve">verhandeld op een handelsplatform. </w:t>
      </w:r>
    </w:p>
    <w:bookmarkEnd w:id="55"/>
    <w:p w:rsidRPr="00BC741C" w:rsidR="00036245" w:rsidP="000D0489" w:rsidRDefault="00036245" w14:paraId="7B5A768A" w14:textId="77777777">
      <w:pPr>
        <w:spacing w:line="240" w:lineRule="atLeast"/>
        <w:rPr>
          <w:rFonts w:ascii="Verdana" w:hAnsi="Verdana"/>
          <w:sz w:val="18"/>
          <w:szCs w:val="18"/>
        </w:rPr>
      </w:pPr>
    </w:p>
    <w:p w:rsidRPr="00BC741C" w:rsidR="005C5B16" w:rsidP="000D0489" w:rsidRDefault="00D07F81" w14:paraId="367ED501" w14:textId="3DEE2C71">
      <w:pPr>
        <w:spacing w:line="240" w:lineRule="atLeast"/>
        <w:rPr>
          <w:rFonts w:ascii="Verdana" w:hAnsi="Verdana"/>
          <w:sz w:val="18"/>
          <w:szCs w:val="18"/>
        </w:rPr>
      </w:pPr>
      <w:r>
        <w:rPr>
          <w:rFonts w:ascii="Verdana" w:hAnsi="Verdana"/>
          <w:sz w:val="18"/>
          <w:szCs w:val="18"/>
        </w:rPr>
        <w:t>T</w:t>
      </w:r>
    </w:p>
    <w:p w:rsidRPr="00BC741C" w:rsidR="005C5B16" w:rsidP="000D0489" w:rsidRDefault="005C5B16" w14:paraId="4873227A" w14:textId="77777777">
      <w:pPr>
        <w:spacing w:line="240" w:lineRule="atLeast"/>
        <w:rPr>
          <w:rFonts w:ascii="Verdana" w:hAnsi="Verdana"/>
          <w:sz w:val="18"/>
          <w:szCs w:val="18"/>
        </w:rPr>
      </w:pPr>
    </w:p>
    <w:p w:rsidRPr="00BC741C" w:rsidR="005C5B16" w:rsidP="000D0489" w:rsidRDefault="005C5B16" w14:paraId="1D073E11" w14:textId="766493AE">
      <w:pPr>
        <w:spacing w:line="240" w:lineRule="atLeast"/>
        <w:rPr>
          <w:rFonts w:ascii="Verdana" w:hAnsi="Verdana"/>
          <w:sz w:val="18"/>
          <w:szCs w:val="18"/>
        </w:rPr>
      </w:pPr>
      <w:r w:rsidRPr="00BC741C">
        <w:rPr>
          <w:rFonts w:ascii="Verdana" w:hAnsi="Verdana"/>
          <w:sz w:val="18"/>
          <w:szCs w:val="18"/>
        </w:rPr>
        <w:t>Artikel 4:37n komt te luiden:</w:t>
      </w:r>
    </w:p>
    <w:p w:rsidRPr="00BC741C" w:rsidR="005C5B16" w:rsidP="000D0489" w:rsidRDefault="005C5B16" w14:paraId="036B348C" w14:textId="77777777">
      <w:pPr>
        <w:spacing w:line="240" w:lineRule="atLeast"/>
        <w:rPr>
          <w:rFonts w:ascii="Verdana" w:hAnsi="Verdana"/>
          <w:sz w:val="18"/>
          <w:szCs w:val="18"/>
        </w:rPr>
      </w:pPr>
    </w:p>
    <w:p w:rsidRPr="00BC741C" w:rsidR="005C5B16" w:rsidP="000D0489" w:rsidRDefault="005C5B16" w14:paraId="05A11369" w14:textId="36310EF0">
      <w:pPr>
        <w:spacing w:line="240" w:lineRule="atLeast"/>
        <w:rPr>
          <w:rFonts w:ascii="Verdana" w:hAnsi="Verdana"/>
          <w:b/>
          <w:bCs/>
          <w:sz w:val="18"/>
          <w:szCs w:val="18"/>
        </w:rPr>
      </w:pPr>
      <w:bookmarkStart w:name="_Hlk200105410" w:id="58"/>
      <w:r w:rsidRPr="00BC741C">
        <w:rPr>
          <w:rFonts w:ascii="Verdana" w:hAnsi="Verdana"/>
          <w:b/>
          <w:bCs/>
          <w:sz w:val="18"/>
          <w:szCs w:val="18"/>
        </w:rPr>
        <w:t>Artikel 4:37n</w:t>
      </w:r>
    </w:p>
    <w:p w:rsidRPr="00BC741C" w:rsidR="001373DB" w:rsidP="000D0489" w:rsidRDefault="001373DB" w14:paraId="4D6160F7" w14:textId="77777777">
      <w:pPr>
        <w:spacing w:line="240" w:lineRule="atLeast"/>
        <w:rPr>
          <w:rFonts w:ascii="Verdana" w:hAnsi="Verdana"/>
          <w:sz w:val="18"/>
          <w:szCs w:val="18"/>
        </w:rPr>
      </w:pPr>
    </w:p>
    <w:p w:rsidRPr="00BC741C" w:rsidR="005C5B16" w:rsidP="000D0489" w:rsidRDefault="000E411B" w14:paraId="55508BD8" w14:textId="60EEF90E">
      <w:pPr>
        <w:spacing w:line="240" w:lineRule="atLeast"/>
        <w:rPr>
          <w:rFonts w:ascii="Verdana" w:hAnsi="Verdana"/>
          <w:sz w:val="18"/>
          <w:szCs w:val="18"/>
        </w:rPr>
      </w:pPr>
      <w:r w:rsidRPr="00BC741C">
        <w:rPr>
          <w:rFonts w:ascii="Verdana" w:hAnsi="Verdana"/>
          <w:sz w:val="18"/>
          <w:szCs w:val="18"/>
        </w:rPr>
        <w:t xml:space="preserve">1. </w:t>
      </w:r>
      <w:r w:rsidRPr="00BC741C" w:rsidR="005C5B16">
        <w:rPr>
          <w:rFonts w:ascii="Verdana" w:hAnsi="Verdana"/>
          <w:sz w:val="18"/>
          <w:szCs w:val="18"/>
        </w:rPr>
        <w:t>Een Nederlandse beheerder van een beleggingsinstelling verstrekt</w:t>
      </w:r>
      <w:r w:rsidR="00F76E8F">
        <w:rPr>
          <w:rFonts w:ascii="Verdana" w:hAnsi="Verdana"/>
          <w:sz w:val="18"/>
          <w:szCs w:val="18"/>
        </w:rPr>
        <w:t xml:space="preserve"> periodiek</w:t>
      </w:r>
      <w:r w:rsidRPr="00BC741C" w:rsidR="005C5B16">
        <w:rPr>
          <w:rFonts w:ascii="Verdana" w:hAnsi="Verdana"/>
          <w:sz w:val="18"/>
          <w:szCs w:val="18"/>
        </w:rPr>
        <w:t xml:space="preserve"> aan de Autoriteit Financiële Markten de gegevens genoemd</w:t>
      </w:r>
      <w:r w:rsidRPr="00BC741C">
        <w:rPr>
          <w:rFonts w:ascii="Verdana" w:hAnsi="Verdana"/>
          <w:sz w:val="18"/>
          <w:szCs w:val="18"/>
        </w:rPr>
        <w:t xml:space="preserve"> in artikel 24, eerste, tweede en vierde lid, van de richtlijn beheerders van alternatieve beleggingsinstellingen, voor zover op hem van toepassing.</w:t>
      </w:r>
      <w:r w:rsidRPr="00BC741C" w:rsidR="00485A08">
        <w:rPr>
          <w:rFonts w:ascii="Verdana" w:hAnsi="Verdana" w:cs="Arial"/>
          <w:sz w:val="18"/>
          <w:szCs w:val="18"/>
          <w:shd w:val="clear" w:color="auto" w:fill="FFFFFF"/>
        </w:rPr>
        <w:t xml:space="preserve"> </w:t>
      </w:r>
      <w:bookmarkStart w:name="_Hlk190944898" w:id="59"/>
      <w:r w:rsidRPr="00BC741C" w:rsidR="00485A08">
        <w:rPr>
          <w:rFonts w:ascii="Verdana" w:hAnsi="Verdana" w:cs="Arial"/>
          <w:sz w:val="18"/>
          <w:szCs w:val="18"/>
          <w:shd w:val="clear" w:color="auto" w:fill="FFFFFF"/>
        </w:rPr>
        <w:t>Deze gegevens voldoen aan de ingevolge artikel 24,</w:t>
      </w:r>
      <w:r w:rsidRPr="00BC741C" w:rsidR="001373DB">
        <w:rPr>
          <w:rFonts w:ascii="Verdana" w:hAnsi="Verdana" w:cs="Arial"/>
          <w:sz w:val="18"/>
          <w:szCs w:val="18"/>
          <w:shd w:val="clear" w:color="auto" w:fill="FFFFFF"/>
        </w:rPr>
        <w:t xml:space="preserve"> lid 5bis</w:t>
      </w:r>
      <w:r w:rsidRPr="00BC741C" w:rsidR="00631F44">
        <w:rPr>
          <w:rFonts w:ascii="Verdana" w:hAnsi="Verdana" w:cs="Arial"/>
          <w:sz w:val="18"/>
          <w:szCs w:val="18"/>
          <w:shd w:val="clear" w:color="auto" w:fill="FFFFFF"/>
        </w:rPr>
        <w:t xml:space="preserve"> tot en met</w:t>
      </w:r>
      <w:r w:rsidRPr="00BC741C" w:rsidR="00485A08">
        <w:rPr>
          <w:rFonts w:ascii="Verdana" w:hAnsi="Verdana" w:cs="Arial"/>
          <w:sz w:val="18"/>
          <w:szCs w:val="18"/>
          <w:shd w:val="clear" w:color="auto" w:fill="FFFFFF"/>
        </w:rPr>
        <w:t xml:space="preserve"> zesde lid, van d</w:t>
      </w:r>
      <w:r w:rsidRPr="00BC741C" w:rsidR="00B6016E">
        <w:rPr>
          <w:rFonts w:ascii="Verdana" w:hAnsi="Verdana" w:cs="Arial"/>
          <w:sz w:val="18"/>
          <w:szCs w:val="18"/>
          <w:shd w:val="clear" w:color="auto" w:fill="FFFFFF"/>
        </w:rPr>
        <w:t>ie</w:t>
      </w:r>
      <w:r w:rsidRPr="00BC741C" w:rsidR="00485A08">
        <w:rPr>
          <w:rFonts w:ascii="Verdana" w:hAnsi="Verdana" w:cs="Arial"/>
          <w:sz w:val="18"/>
          <w:szCs w:val="18"/>
          <w:shd w:val="clear" w:color="auto" w:fill="FFFFFF"/>
        </w:rPr>
        <w:t xml:space="preserve"> richtlijn door de Europese Commissie gestelde eisen.</w:t>
      </w:r>
    </w:p>
    <w:bookmarkEnd w:id="59"/>
    <w:p w:rsidRPr="00BC741C" w:rsidR="00F17CF4" w:rsidP="000D0489" w:rsidRDefault="00F17CF4" w14:paraId="55869AB5" w14:textId="7E70D7A5">
      <w:pPr>
        <w:spacing w:line="240" w:lineRule="atLeast"/>
        <w:rPr>
          <w:rFonts w:ascii="Verdana" w:hAnsi="Verdana"/>
          <w:sz w:val="18"/>
          <w:szCs w:val="18"/>
        </w:rPr>
      </w:pPr>
      <w:r w:rsidRPr="00BC741C">
        <w:rPr>
          <w:rFonts w:ascii="Verdana" w:hAnsi="Verdana"/>
          <w:sz w:val="18"/>
          <w:szCs w:val="18"/>
        </w:rPr>
        <w:t>2. De Nederlandse beheerder van een beleggingsinstelling verstrekt op verzoek van de Autoriteit Financiële Markten de informatie bedoeld in artikel 24, derde lid, van de richtlijn beheerders van alternatieve beleggingsinstellingen.</w:t>
      </w:r>
    </w:p>
    <w:p w:rsidR="008F3404" w:rsidP="000D0489" w:rsidRDefault="00F17CF4" w14:paraId="7FC69C4C" w14:textId="6FCDE0F9">
      <w:pPr>
        <w:spacing w:line="240" w:lineRule="atLeast"/>
        <w:rPr>
          <w:rFonts w:ascii="Verdana" w:hAnsi="Verdana"/>
          <w:sz w:val="18"/>
          <w:szCs w:val="18"/>
        </w:rPr>
      </w:pPr>
      <w:r w:rsidRPr="00BC741C">
        <w:rPr>
          <w:rFonts w:ascii="Verdana" w:hAnsi="Verdana"/>
          <w:sz w:val="18"/>
          <w:szCs w:val="18"/>
        </w:rPr>
        <w:t>3</w:t>
      </w:r>
      <w:r w:rsidRPr="00BC741C" w:rsidR="000E411B">
        <w:rPr>
          <w:rFonts w:ascii="Verdana" w:hAnsi="Verdana"/>
          <w:sz w:val="18"/>
          <w:szCs w:val="18"/>
        </w:rPr>
        <w:t xml:space="preserve">. </w:t>
      </w:r>
      <w:r w:rsidRPr="00BC741C" w:rsidR="00DB5B1B">
        <w:rPr>
          <w:rFonts w:ascii="Verdana" w:hAnsi="Verdana"/>
          <w:sz w:val="18"/>
          <w:szCs w:val="18"/>
        </w:rPr>
        <w:t>De</w:t>
      </w:r>
      <w:r w:rsidR="00DB5B1B">
        <w:rPr>
          <w:rFonts w:ascii="Verdana" w:hAnsi="Verdana"/>
          <w:sz w:val="18"/>
          <w:szCs w:val="18"/>
        </w:rPr>
        <w:t xml:space="preserve"> Autoriteit Financiële Markten</w:t>
      </w:r>
      <w:r w:rsidRPr="00BC741C" w:rsidR="00DB5B1B">
        <w:rPr>
          <w:rFonts w:ascii="Verdana" w:hAnsi="Verdana"/>
          <w:sz w:val="18"/>
          <w:szCs w:val="18"/>
        </w:rPr>
        <w:t xml:space="preserve"> kan al dan niet periodiek, andere gegevens dan de gegevens, bedoeld in artikel 24, eerste tot en met vierde lid, van de richtlijn beheerders van alternatieve beleggingsinstellingen </w:t>
      </w:r>
      <w:bookmarkStart w:name="_Hlk198293373" w:id="60"/>
      <w:r w:rsidRPr="00BC741C" w:rsidR="00DB5B1B">
        <w:rPr>
          <w:rFonts w:ascii="Verdana" w:hAnsi="Verdana"/>
          <w:sz w:val="18"/>
          <w:szCs w:val="18"/>
        </w:rPr>
        <w:t>van een</w:t>
      </w:r>
      <w:r w:rsidR="008604AB">
        <w:rPr>
          <w:rFonts w:ascii="Verdana" w:hAnsi="Verdana"/>
          <w:sz w:val="18"/>
          <w:szCs w:val="18"/>
        </w:rPr>
        <w:t xml:space="preserve"> Nederlandse</w:t>
      </w:r>
      <w:r w:rsidRPr="00BC741C" w:rsidR="00DB5B1B">
        <w:rPr>
          <w:rFonts w:ascii="Verdana" w:hAnsi="Verdana"/>
          <w:sz w:val="18"/>
          <w:szCs w:val="18"/>
        </w:rPr>
        <w:t xml:space="preserve"> beheerder verlangen</w:t>
      </w:r>
      <w:r w:rsidR="006B0CBF">
        <w:rPr>
          <w:rFonts w:ascii="Verdana" w:hAnsi="Verdana"/>
          <w:sz w:val="18"/>
          <w:szCs w:val="18"/>
        </w:rPr>
        <w:t xml:space="preserve"> over de beleggingsinstelling die hij beheert</w:t>
      </w:r>
      <w:r w:rsidRPr="00BC741C" w:rsidR="00DB5B1B">
        <w:rPr>
          <w:rFonts w:ascii="Verdana" w:hAnsi="Verdana"/>
          <w:sz w:val="18"/>
          <w:szCs w:val="18"/>
        </w:rPr>
        <w:t xml:space="preserve"> indien zij dit nodig acht om de stabiliteit van het financiële stelsel te waarborgen</w:t>
      </w:r>
      <w:r w:rsidR="008F3404">
        <w:rPr>
          <w:rFonts w:ascii="Verdana" w:hAnsi="Verdana"/>
          <w:sz w:val="18"/>
          <w:szCs w:val="18"/>
        </w:rPr>
        <w:t>.</w:t>
      </w:r>
    </w:p>
    <w:bookmarkEnd w:id="60"/>
    <w:p w:rsidR="000C2065" w:rsidP="000D0489" w:rsidRDefault="008F3404" w14:paraId="798B51CA" w14:textId="4B0B8A48">
      <w:pPr>
        <w:spacing w:line="240" w:lineRule="atLeast"/>
        <w:rPr>
          <w:rFonts w:ascii="Verdana" w:hAnsi="Verdana"/>
          <w:sz w:val="18"/>
          <w:szCs w:val="18"/>
        </w:rPr>
      </w:pPr>
      <w:r>
        <w:rPr>
          <w:rFonts w:ascii="Verdana" w:hAnsi="Verdana"/>
          <w:sz w:val="18"/>
          <w:szCs w:val="18"/>
        </w:rPr>
        <w:t>4</w:t>
      </w:r>
      <w:r w:rsidR="000B796F">
        <w:rPr>
          <w:rFonts w:ascii="Verdana" w:hAnsi="Verdana"/>
          <w:sz w:val="18"/>
          <w:szCs w:val="18"/>
        </w:rPr>
        <w:t>.</w:t>
      </w:r>
      <w:r w:rsidR="00DB5B1B">
        <w:rPr>
          <w:rFonts w:ascii="Verdana" w:hAnsi="Verdana"/>
          <w:sz w:val="18"/>
          <w:szCs w:val="18"/>
        </w:rPr>
        <w:t xml:space="preserve"> </w:t>
      </w:r>
      <w:r w:rsidR="000C2065">
        <w:rPr>
          <w:rFonts w:ascii="Verdana" w:hAnsi="Verdana"/>
          <w:sz w:val="18"/>
          <w:szCs w:val="18"/>
        </w:rPr>
        <w:t xml:space="preserve">De Autoriteit Financiële Markten </w:t>
      </w:r>
      <w:r w:rsidR="008B7A99">
        <w:rPr>
          <w:rFonts w:ascii="Verdana" w:hAnsi="Verdana"/>
          <w:sz w:val="18"/>
          <w:szCs w:val="18"/>
        </w:rPr>
        <w:t xml:space="preserve">kan aanvullende gegevens </w:t>
      </w:r>
      <w:r w:rsidRPr="00BC741C" w:rsidR="000C2065">
        <w:rPr>
          <w:rFonts w:ascii="Verdana" w:hAnsi="Verdana"/>
          <w:sz w:val="18"/>
          <w:szCs w:val="18"/>
        </w:rPr>
        <w:t>van een</w:t>
      </w:r>
      <w:r w:rsidR="000C2065">
        <w:rPr>
          <w:rFonts w:ascii="Verdana" w:hAnsi="Verdana"/>
          <w:sz w:val="18"/>
          <w:szCs w:val="18"/>
        </w:rPr>
        <w:t xml:space="preserve"> Nederlandse</w:t>
      </w:r>
      <w:r w:rsidRPr="00BC741C" w:rsidR="000C2065">
        <w:rPr>
          <w:rFonts w:ascii="Verdana" w:hAnsi="Verdana"/>
          <w:sz w:val="18"/>
          <w:szCs w:val="18"/>
        </w:rPr>
        <w:t xml:space="preserve"> beheerder van een beleggingsinstelling verlangen</w:t>
      </w:r>
      <w:r w:rsidR="000C2065">
        <w:rPr>
          <w:rFonts w:ascii="Verdana" w:hAnsi="Verdana"/>
          <w:sz w:val="18"/>
          <w:szCs w:val="18"/>
        </w:rPr>
        <w:t xml:space="preserve"> </w:t>
      </w:r>
      <w:r w:rsidRPr="00BC741C" w:rsidR="000C2065">
        <w:rPr>
          <w:rFonts w:ascii="Verdana" w:hAnsi="Verdana"/>
          <w:sz w:val="18"/>
          <w:szCs w:val="18"/>
        </w:rPr>
        <w:t>indien de Europese Autoriteit voor effecten en markten verzoekt om aanvullende gegevens</w:t>
      </w:r>
      <w:r w:rsidR="000C2065">
        <w:rPr>
          <w:rFonts w:ascii="Verdana" w:hAnsi="Verdana"/>
          <w:sz w:val="18"/>
          <w:szCs w:val="18"/>
        </w:rPr>
        <w:t xml:space="preserve"> om de financiële stabiliteit en integriteit van het financiële stelsel te waarborgen of duurzame groei op lange termijn te bevorderen.</w:t>
      </w:r>
    </w:p>
    <w:p w:rsidRPr="008069B0" w:rsidR="00A61BC8" w:rsidP="000D0489" w:rsidRDefault="008F3404" w14:paraId="3EE708FE" w14:textId="57568144">
      <w:pPr>
        <w:spacing w:line="240" w:lineRule="atLeast"/>
        <w:rPr>
          <w:rFonts w:ascii="Verdana" w:hAnsi="Verdana"/>
          <w:sz w:val="18"/>
          <w:szCs w:val="18"/>
        </w:rPr>
      </w:pPr>
      <w:r>
        <w:rPr>
          <w:rFonts w:ascii="Verdana" w:hAnsi="Verdana"/>
          <w:sz w:val="18"/>
          <w:szCs w:val="18"/>
        </w:rPr>
        <w:t>5.</w:t>
      </w:r>
      <w:r w:rsidRPr="00BC741C" w:rsidR="00A61BC8">
        <w:rPr>
          <w:rFonts w:ascii="Verdana" w:hAnsi="Verdana"/>
          <w:sz w:val="18"/>
          <w:szCs w:val="18"/>
        </w:rPr>
        <w:t xml:space="preserve"> De </w:t>
      </w:r>
      <w:r w:rsidR="00A61BC8">
        <w:rPr>
          <w:rFonts w:ascii="Verdana" w:hAnsi="Verdana"/>
          <w:sz w:val="18"/>
          <w:szCs w:val="18"/>
        </w:rPr>
        <w:t>Autoriteit Financiële Markten</w:t>
      </w:r>
      <w:r w:rsidRPr="00BC741C" w:rsidR="00A61BC8">
        <w:rPr>
          <w:rFonts w:ascii="Verdana" w:hAnsi="Verdana"/>
          <w:sz w:val="18"/>
          <w:szCs w:val="18"/>
        </w:rPr>
        <w:t xml:space="preserve"> stelt de Europese Autoriteit voor effecten en </w:t>
      </w:r>
      <w:r w:rsidRPr="008069B0" w:rsidR="00A61BC8">
        <w:rPr>
          <w:rFonts w:ascii="Verdana" w:hAnsi="Verdana"/>
          <w:sz w:val="18"/>
          <w:szCs w:val="18"/>
        </w:rPr>
        <w:t>markten in kennis indien zij op grond van het derde lid gegevens van een beheerder verlangt.</w:t>
      </w:r>
    </w:p>
    <w:bookmarkEnd w:id="58"/>
    <w:p w:rsidRPr="008069B0" w:rsidR="00A61BC8" w:rsidP="000D0489" w:rsidRDefault="00A61BC8" w14:paraId="41B5D530" w14:textId="77777777">
      <w:pPr>
        <w:spacing w:line="240" w:lineRule="atLeast"/>
        <w:rPr>
          <w:rFonts w:ascii="Verdana" w:hAnsi="Verdana"/>
          <w:sz w:val="18"/>
          <w:szCs w:val="18"/>
        </w:rPr>
      </w:pPr>
    </w:p>
    <w:p w:rsidRPr="008069B0" w:rsidR="005C5B16" w:rsidP="000D0489" w:rsidRDefault="00D07F81" w14:paraId="3491CB74" w14:textId="2913A8B0">
      <w:pPr>
        <w:spacing w:line="240" w:lineRule="atLeast"/>
        <w:rPr>
          <w:rFonts w:ascii="Verdana" w:hAnsi="Verdana"/>
          <w:sz w:val="18"/>
          <w:szCs w:val="18"/>
        </w:rPr>
      </w:pPr>
      <w:r>
        <w:rPr>
          <w:rFonts w:ascii="Verdana" w:hAnsi="Verdana"/>
          <w:sz w:val="18"/>
          <w:szCs w:val="18"/>
        </w:rPr>
        <w:t>U</w:t>
      </w:r>
    </w:p>
    <w:p w:rsidRPr="008069B0" w:rsidR="00D570D6" w:rsidP="000D0489" w:rsidRDefault="00D570D6" w14:paraId="65915CA5" w14:textId="77777777">
      <w:pPr>
        <w:spacing w:line="240" w:lineRule="atLeast"/>
        <w:rPr>
          <w:rFonts w:ascii="Verdana" w:hAnsi="Verdana"/>
          <w:sz w:val="18"/>
          <w:szCs w:val="18"/>
        </w:rPr>
      </w:pPr>
    </w:p>
    <w:p w:rsidRPr="008069B0" w:rsidR="00D570D6" w:rsidP="000D0489" w:rsidRDefault="00D570D6" w14:paraId="0BF470C4" w14:textId="369FD77C">
      <w:pPr>
        <w:spacing w:line="240" w:lineRule="atLeast"/>
        <w:rPr>
          <w:rFonts w:ascii="Verdana" w:hAnsi="Verdana"/>
          <w:sz w:val="18"/>
          <w:szCs w:val="18"/>
        </w:rPr>
      </w:pPr>
      <w:r w:rsidRPr="008069B0">
        <w:rPr>
          <w:rFonts w:ascii="Verdana" w:hAnsi="Verdana"/>
          <w:sz w:val="18"/>
          <w:szCs w:val="18"/>
        </w:rPr>
        <w:t>Aan artikel 4:37p wordt een lid toegevoegd, luidende:</w:t>
      </w:r>
    </w:p>
    <w:p w:rsidRPr="008069B0" w:rsidR="00D570D6" w:rsidP="000D0489" w:rsidRDefault="00D570D6" w14:paraId="66CA4E04" w14:textId="298C6124">
      <w:pPr>
        <w:spacing w:line="240" w:lineRule="atLeast"/>
        <w:rPr>
          <w:rFonts w:ascii="Verdana" w:hAnsi="Verdana"/>
          <w:sz w:val="18"/>
          <w:szCs w:val="18"/>
        </w:rPr>
      </w:pPr>
      <w:r w:rsidRPr="008069B0">
        <w:rPr>
          <w:rFonts w:ascii="Verdana" w:hAnsi="Verdana"/>
          <w:sz w:val="18"/>
          <w:szCs w:val="18"/>
        </w:rPr>
        <w:t xml:space="preserve">3. </w:t>
      </w:r>
      <w:bookmarkStart w:name="_Hlk199169651" w:id="61"/>
      <w:r w:rsidRPr="008069B0">
        <w:rPr>
          <w:rFonts w:ascii="Verdana" w:hAnsi="Verdana"/>
          <w:sz w:val="18"/>
          <w:szCs w:val="18"/>
        </w:rPr>
        <w:t>Een beheerder met zetel in een lidstaat</w:t>
      </w:r>
      <w:r w:rsidRPr="008069B0" w:rsidR="00CF54C5">
        <w:rPr>
          <w:rFonts w:ascii="Verdana" w:hAnsi="Verdana"/>
          <w:sz w:val="18"/>
          <w:szCs w:val="18"/>
        </w:rPr>
        <w:t xml:space="preserve"> </w:t>
      </w:r>
      <w:r w:rsidRPr="008069B0">
        <w:rPr>
          <w:rFonts w:ascii="Verdana" w:hAnsi="Verdana"/>
          <w:sz w:val="18"/>
          <w:szCs w:val="18"/>
        </w:rPr>
        <w:t>kan rechten van deelneming in een Europese beleggingsinstelling</w:t>
      </w:r>
      <w:r w:rsidRPr="008069B0" w:rsidR="00CF54C5">
        <w:rPr>
          <w:rFonts w:ascii="Verdana" w:hAnsi="Verdana"/>
          <w:sz w:val="18"/>
          <w:szCs w:val="18"/>
        </w:rPr>
        <w:t>,</w:t>
      </w:r>
      <w:r w:rsidRPr="008069B0">
        <w:rPr>
          <w:rFonts w:ascii="Verdana" w:hAnsi="Verdana"/>
          <w:sz w:val="18"/>
          <w:szCs w:val="18"/>
        </w:rPr>
        <w:t xml:space="preserve"> die hoofdzakelijk belegt in aandelen van een bepaalde onderneming</w:t>
      </w:r>
      <w:r w:rsidRPr="008069B0" w:rsidR="00CF54C5">
        <w:rPr>
          <w:rFonts w:ascii="Verdana" w:hAnsi="Verdana"/>
          <w:sz w:val="18"/>
          <w:szCs w:val="18"/>
        </w:rPr>
        <w:t>,</w:t>
      </w:r>
      <w:r w:rsidRPr="008069B0">
        <w:rPr>
          <w:rFonts w:ascii="Verdana" w:hAnsi="Verdana"/>
          <w:sz w:val="18"/>
          <w:szCs w:val="18"/>
        </w:rPr>
        <w:t xml:space="preserve"> </w:t>
      </w:r>
      <w:r w:rsidR="00B21CCC">
        <w:rPr>
          <w:rFonts w:ascii="Verdana" w:hAnsi="Verdana"/>
          <w:sz w:val="18"/>
          <w:szCs w:val="18"/>
        </w:rPr>
        <w:t xml:space="preserve">in Nederland </w:t>
      </w:r>
      <w:r w:rsidRPr="008069B0">
        <w:rPr>
          <w:rFonts w:ascii="Verdana" w:hAnsi="Verdana"/>
          <w:sz w:val="18"/>
          <w:szCs w:val="18"/>
        </w:rPr>
        <w:t xml:space="preserve">aanbieden aan werknemers van die onderneming of </w:t>
      </w:r>
      <w:r w:rsidRPr="008069B0" w:rsidR="00944452">
        <w:rPr>
          <w:rFonts w:ascii="Verdana" w:hAnsi="Verdana"/>
          <w:sz w:val="18"/>
          <w:szCs w:val="18"/>
        </w:rPr>
        <w:t xml:space="preserve">de met die onderneming </w:t>
      </w:r>
      <w:r w:rsidRPr="008069B0">
        <w:rPr>
          <w:rFonts w:ascii="Verdana" w:hAnsi="Verdana"/>
          <w:sz w:val="18"/>
          <w:szCs w:val="18"/>
        </w:rPr>
        <w:t xml:space="preserve">verbonden entiteiten in het kader van </w:t>
      </w:r>
      <w:proofErr w:type="spellStart"/>
      <w:r w:rsidRPr="008069B0">
        <w:rPr>
          <w:rFonts w:ascii="Verdana" w:hAnsi="Verdana"/>
          <w:sz w:val="18"/>
          <w:szCs w:val="18"/>
        </w:rPr>
        <w:t>werknemerswinstdelings</w:t>
      </w:r>
      <w:proofErr w:type="spellEnd"/>
      <w:r w:rsidRPr="008069B0">
        <w:rPr>
          <w:rFonts w:ascii="Verdana" w:hAnsi="Verdana"/>
          <w:sz w:val="18"/>
          <w:szCs w:val="18"/>
        </w:rPr>
        <w:t>- of werknemersspaarplannen</w:t>
      </w:r>
      <w:r w:rsidRPr="008069B0" w:rsidR="00C7476F">
        <w:rPr>
          <w:rFonts w:ascii="Verdana" w:hAnsi="Verdana"/>
          <w:sz w:val="18"/>
          <w:szCs w:val="18"/>
        </w:rPr>
        <w:t>.</w:t>
      </w:r>
      <w:bookmarkEnd w:id="61"/>
    </w:p>
    <w:p w:rsidRPr="008069B0" w:rsidR="00D570D6" w:rsidP="000D0489" w:rsidRDefault="00D570D6" w14:paraId="3D058AAD" w14:textId="77777777">
      <w:pPr>
        <w:spacing w:line="240" w:lineRule="atLeast"/>
        <w:rPr>
          <w:rFonts w:ascii="Verdana" w:hAnsi="Verdana"/>
          <w:sz w:val="18"/>
          <w:szCs w:val="18"/>
        </w:rPr>
      </w:pPr>
    </w:p>
    <w:p w:rsidRPr="008069B0" w:rsidR="00446512" w:rsidP="000D0489" w:rsidRDefault="00D07F81" w14:paraId="591BF646" w14:textId="610A7E01">
      <w:pPr>
        <w:spacing w:line="240" w:lineRule="atLeast"/>
        <w:rPr>
          <w:rFonts w:ascii="Verdana" w:hAnsi="Verdana"/>
          <w:sz w:val="18"/>
          <w:szCs w:val="18"/>
        </w:rPr>
      </w:pPr>
      <w:r>
        <w:rPr>
          <w:rFonts w:ascii="Verdana" w:hAnsi="Verdana"/>
          <w:sz w:val="18"/>
          <w:szCs w:val="18"/>
        </w:rPr>
        <w:t>V</w:t>
      </w:r>
    </w:p>
    <w:p w:rsidRPr="008069B0" w:rsidR="00446512" w:rsidP="000D0489" w:rsidRDefault="00446512" w14:paraId="14FE6CB0" w14:textId="77777777">
      <w:pPr>
        <w:spacing w:line="240" w:lineRule="atLeast"/>
        <w:rPr>
          <w:rFonts w:ascii="Verdana" w:hAnsi="Verdana"/>
          <w:sz w:val="18"/>
          <w:szCs w:val="18"/>
        </w:rPr>
      </w:pPr>
    </w:p>
    <w:p w:rsidRPr="00BC741C" w:rsidR="00446512" w:rsidP="000D0489" w:rsidRDefault="00446512" w14:paraId="2DE7497A" w14:textId="72354D0B">
      <w:pPr>
        <w:spacing w:line="240" w:lineRule="atLeast"/>
        <w:rPr>
          <w:rFonts w:ascii="Verdana" w:hAnsi="Verdana"/>
          <w:sz w:val="18"/>
          <w:szCs w:val="18"/>
        </w:rPr>
      </w:pPr>
      <w:r w:rsidRPr="008069B0">
        <w:rPr>
          <w:rFonts w:ascii="Verdana" w:hAnsi="Verdana"/>
          <w:sz w:val="18"/>
          <w:szCs w:val="18"/>
        </w:rPr>
        <w:t>In artikel 4:38, tweede lid, wordt “artikelen 4:46 tot en met 4:53, aanhef en onderdeel b, 4:59a tot en met 4:59e en 4:62” vervangen door “artikelen</w:t>
      </w:r>
      <w:r w:rsidRPr="008069B0" w:rsidR="004257EE">
        <w:rPr>
          <w:rFonts w:ascii="Verdana" w:hAnsi="Verdana"/>
          <w:sz w:val="18"/>
          <w:szCs w:val="18"/>
        </w:rPr>
        <w:t xml:space="preserve"> 4:45a</w:t>
      </w:r>
      <w:r w:rsidRPr="008069B0" w:rsidR="00A91113">
        <w:rPr>
          <w:rFonts w:ascii="Verdana" w:hAnsi="Verdana"/>
          <w:sz w:val="18"/>
          <w:szCs w:val="18"/>
        </w:rPr>
        <w:t xml:space="preserve"> </w:t>
      </w:r>
      <w:r w:rsidRPr="008069B0">
        <w:rPr>
          <w:rFonts w:ascii="Verdana" w:hAnsi="Verdana"/>
          <w:sz w:val="18"/>
          <w:szCs w:val="18"/>
        </w:rPr>
        <w:t>tot en met 4:53, aanhef en onderdeel b, 4:54a en 4:55, 4:59a</w:t>
      </w:r>
      <w:r w:rsidRPr="00BC741C">
        <w:rPr>
          <w:rFonts w:ascii="Verdana" w:hAnsi="Verdana"/>
          <w:sz w:val="18"/>
          <w:szCs w:val="18"/>
        </w:rPr>
        <w:t xml:space="preserve"> tot en met 4:59e en 4:62”.</w:t>
      </w:r>
    </w:p>
    <w:p w:rsidRPr="00BC741C" w:rsidR="00A91113" w:rsidP="000D0489" w:rsidRDefault="00A91113" w14:paraId="0711D479" w14:textId="77777777">
      <w:pPr>
        <w:spacing w:line="240" w:lineRule="atLeast"/>
        <w:rPr>
          <w:rFonts w:ascii="Verdana" w:hAnsi="Verdana"/>
          <w:sz w:val="18"/>
          <w:szCs w:val="18"/>
        </w:rPr>
      </w:pPr>
    </w:p>
    <w:p w:rsidRPr="00BC741C" w:rsidR="00036245" w:rsidP="000D0489" w:rsidRDefault="00D07F81" w14:paraId="2BA36F73" w14:textId="530FDC86">
      <w:pPr>
        <w:spacing w:line="240" w:lineRule="atLeast"/>
        <w:rPr>
          <w:rFonts w:ascii="Verdana" w:hAnsi="Verdana"/>
          <w:sz w:val="18"/>
          <w:szCs w:val="18"/>
        </w:rPr>
      </w:pPr>
      <w:r>
        <w:rPr>
          <w:rFonts w:ascii="Verdana" w:hAnsi="Verdana"/>
          <w:sz w:val="18"/>
          <w:szCs w:val="18"/>
        </w:rPr>
        <w:t>W</w:t>
      </w:r>
    </w:p>
    <w:p w:rsidRPr="00BC741C" w:rsidR="00036245" w:rsidP="000D0489" w:rsidRDefault="00036245" w14:paraId="286CD2F8" w14:textId="77777777">
      <w:pPr>
        <w:spacing w:line="240" w:lineRule="atLeast"/>
        <w:rPr>
          <w:rFonts w:ascii="Verdana" w:hAnsi="Verdana"/>
          <w:sz w:val="18"/>
          <w:szCs w:val="18"/>
        </w:rPr>
      </w:pPr>
    </w:p>
    <w:p w:rsidRPr="00BC741C" w:rsidR="00036245" w:rsidP="000D0489" w:rsidRDefault="00036245" w14:paraId="7E489F9A" w14:textId="37F761B9">
      <w:pPr>
        <w:spacing w:line="240" w:lineRule="atLeast"/>
        <w:rPr>
          <w:rFonts w:ascii="Verdana" w:hAnsi="Verdana"/>
          <w:sz w:val="18"/>
          <w:szCs w:val="18"/>
        </w:rPr>
      </w:pPr>
      <w:r w:rsidRPr="00BC741C">
        <w:rPr>
          <w:rFonts w:ascii="Verdana" w:hAnsi="Verdana"/>
          <w:sz w:val="18"/>
          <w:szCs w:val="18"/>
        </w:rPr>
        <w:t>Artikel 4:39 komt te luiden:</w:t>
      </w:r>
    </w:p>
    <w:p w:rsidRPr="00BC741C" w:rsidR="00036245" w:rsidP="000D0489" w:rsidRDefault="00036245" w14:paraId="431FD101" w14:textId="77777777">
      <w:pPr>
        <w:spacing w:line="240" w:lineRule="atLeast"/>
        <w:rPr>
          <w:rFonts w:ascii="Verdana" w:hAnsi="Verdana"/>
          <w:sz w:val="18"/>
          <w:szCs w:val="18"/>
        </w:rPr>
      </w:pPr>
    </w:p>
    <w:p w:rsidRPr="00BC741C" w:rsidR="00036245" w:rsidP="000D0489" w:rsidRDefault="00036245" w14:paraId="36A1E928" w14:textId="77777777">
      <w:pPr>
        <w:spacing w:line="240" w:lineRule="atLeast"/>
        <w:rPr>
          <w:rFonts w:ascii="Verdana" w:hAnsi="Verdana"/>
          <w:b/>
          <w:bCs/>
          <w:sz w:val="18"/>
          <w:szCs w:val="18"/>
        </w:rPr>
      </w:pPr>
      <w:r w:rsidRPr="00BC741C">
        <w:rPr>
          <w:rFonts w:ascii="Verdana" w:hAnsi="Verdana"/>
          <w:b/>
          <w:bCs/>
          <w:sz w:val="18"/>
          <w:szCs w:val="18"/>
        </w:rPr>
        <w:t>Artikel 4:39</w:t>
      </w:r>
    </w:p>
    <w:p w:rsidRPr="00BC741C" w:rsidR="001373DB" w:rsidP="000D0489" w:rsidRDefault="001373DB" w14:paraId="517E9C8E" w14:textId="77777777">
      <w:pPr>
        <w:spacing w:line="240" w:lineRule="atLeast"/>
        <w:rPr>
          <w:rFonts w:ascii="Verdana" w:hAnsi="Verdana"/>
          <w:sz w:val="18"/>
          <w:szCs w:val="18"/>
        </w:rPr>
      </w:pPr>
    </w:p>
    <w:p w:rsidRPr="00BC741C" w:rsidR="00036245" w:rsidP="000D0489" w:rsidRDefault="00036245" w14:paraId="7C7A7C8B" w14:textId="77FB4E15">
      <w:pPr>
        <w:spacing w:line="240" w:lineRule="atLeast"/>
        <w:rPr>
          <w:rFonts w:ascii="Verdana" w:hAnsi="Verdana"/>
          <w:sz w:val="18"/>
          <w:szCs w:val="18"/>
        </w:rPr>
      </w:pPr>
      <w:r w:rsidRPr="00BC741C">
        <w:rPr>
          <w:rFonts w:ascii="Verdana" w:hAnsi="Verdana"/>
          <w:sz w:val="18"/>
          <w:szCs w:val="18"/>
        </w:rPr>
        <w:t xml:space="preserve">Het dagelijks beleid van een beheerder van een </w:t>
      </w:r>
      <w:proofErr w:type="spellStart"/>
      <w:r w:rsidRPr="00BC741C">
        <w:rPr>
          <w:rFonts w:ascii="Verdana" w:hAnsi="Verdana"/>
          <w:sz w:val="18"/>
          <w:szCs w:val="18"/>
        </w:rPr>
        <w:t>icbe</w:t>
      </w:r>
      <w:proofErr w:type="spellEnd"/>
      <w:r w:rsidRPr="00BC741C">
        <w:rPr>
          <w:rFonts w:ascii="Verdana" w:hAnsi="Verdana"/>
          <w:sz w:val="18"/>
          <w:szCs w:val="18"/>
        </w:rPr>
        <w:t xml:space="preserve"> wordt bepaald door ten minste twee natuurlijke personen die voltijds in dienst zijn of die zich voltijds inzetten voor de uitoefening van de werkzaamheden van de beheerder en in de Europese Unie</w:t>
      </w:r>
      <w:r w:rsidRPr="00BC741C" w:rsidR="006D567A">
        <w:rPr>
          <w:rFonts w:ascii="Verdana" w:hAnsi="Verdana"/>
          <w:sz w:val="18"/>
          <w:szCs w:val="18"/>
        </w:rPr>
        <w:t xml:space="preserve"> woonachtig zijn</w:t>
      </w:r>
      <w:r w:rsidRPr="00BC741C">
        <w:rPr>
          <w:rFonts w:ascii="Verdana" w:hAnsi="Verdana"/>
          <w:sz w:val="18"/>
          <w:szCs w:val="18"/>
        </w:rPr>
        <w:t>.</w:t>
      </w:r>
    </w:p>
    <w:p w:rsidRPr="00BC741C" w:rsidR="002A3576" w:rsidP="000D0489" w:rsidRDefault="002A3576" w14:paraId="000B21CB" w14:textId="77777777">
      <w:pPr>
        <w:spacing w:line="240" w:lineRule="atLeast"/>
        <w:rPr>
          <w:rFonts w:ascii="Verdana" w:hAnsi="Verdana"/>
          <w:sz w:val="18"/>
          <w:szCs w:val="18"/>
        </w:rPr>
      </w:pPr>
    </w:p>
    <w:p w:rsidRPr="00BC741C" w:rsidR="00036245" w:rsidP="000D0489" w:rsidRDefault="00D07F81" w14:paraId="76D7D782" w14:textId="68D542CC">
      <w:pPr>
        <w:spacing w:line="240" w:lineRule="atLeast"/>
        <w:rPr>
          <w:rFonts w:ascii="Verdana" w:hAnsi="Verdana"/>
          <w:sz w:val="18"/>
          <w:szCs w:val="18"/>
        </w:rPr>
      </w:pPr>
      <w:r>
        <w:rPr>
          <w:rFonts w:ascii="Verdana" w:hAnsi="Verdana"/>
          <w:sz w:val="18"/>
          <w:szCs w:val="18"/>
        </w:rPr>
        <w:t>X</w:t>
      </w:r>
    </w:p>
    <w:p w:rsidRPr="00BC741C" w:rsidR="00036245" w:rsidP="000D0489" w:rsidRDefault="00036245" w14:paraId="7096596C" w14:textId="77777777">
      <w:pPr>
        <w:spacing w:line="240" w:lineRule="atLeast"/>
        <w:rPr>
          <w:rFonts w:ascii="Verdana" w:hAnsi="Verdana"/>
          <w:sz w:val="18"/>
          <w:szCs w:val="18"/>
        </w:rPr>
      </w:pPr>
    </w:p>
    <w:p w:rsidRPr="00BC741C" w:rsidR="00036245" w:rsidP="000D0489" w:rsidRDefault="00036245" w14:paraId="52F167D0" w14:textId="77777777">
      <w:pPr>
        <w:spacing w:line="240" w:lineRule="atLeast"/>
        <w:rPr>
          <w:rFonts w:ascii="Verdana" w:hAnsi="Verdana"/>
          <w:sz w:val="18"/>
          <w:szCs w:val="18"/>
        </w:rPr>
      </w:pPr>
      <w:r w:rsidRPr="00BC741C">
        <w:rPr>
          <w:rFonts w:ascii="Verdana" w:hAnsi="Verdana"/>
          <w:sz w:val="18"/>
          <w:szCs w:val="18"/>
        </w:rPr>
        <w:t>Na artikel 4:45 wordt een artikel ingevoegd, luidende:</w:t>
      </w:r>
    </w:p>
    <w:p w:rsidRPr="00BC741C" w:rsidR="00036245" w:rsidP="000D0489" w:rsidRDefault="00036245" w14:paraId="12287FD7" w14:textId="77777777">
      <w:pPr>
        <w:spacing w:line="240" w:lineRule="atLeast"/>
        <w:rPr>
          <w:rFonts w:ascii="Verdana" w:hAnsi="Verdana"/>
          <w:sz w:val="18"/>
          <w:szCs w:val="18"/>
        </w:rPr>
      </w:pPr>
    </w:p>
    <w:p w:rsidRPr="00BC741C" w:rsidR="00036245" w:rsidP="000D0489" w:rsidRDefault="00036245" w14:paraId="36BD1673" w14:textId="77777777">
      <w:pPr>
        <w:spacing w:line="240" w:lineRule="atLeast"/>
        <w:rPr>
          <w:rFonts w:ascii="Verdana" w:hAnsi="Verdana"/>
          <w:b/>
          <w:bCs/>
          <w:sz w:val="18"/>
          <w:szCs w:val="18"/>
        </w:rPr>
      </w:pPr>
      <w:bookmarkStart w:name="_Hlk172044352" w:id="62"/>
      <w:r w:rsidRPr="00BC741C">
        <w:rPr>
          <w:rFonts w:ascii="Verdana" w:hAnsi="Verdana"/>
          <w:b/>
          <w:bCs/>
          <w:sz w:val="18"/>
          <w:szCs w:val="18"/>
        </w:rPr>
        <w:t>Artikel 4:45a</w:t>
      </w:r>
    </w:p>
    <w:bookmarkEnd w:id="62"/>
    <w:p w:rsidRPr="00BC741C" w:rsidR="001373DB" w:rsidP="000D0489" w:rsidRDefault="001373DB" w14:paraId="5317E25D" w14:textId="77777777">
      <w:pPr>
        <w:spacing w:line="240" w:lineRule="atLeast"/>
        <w:rPr>
          <w:rFonts w:ascii="Verdana" w:hAnsi="Verdana"/>
          <w:sz w:val="18"/>
          <w:szCs w:val="18"/>
        </w:rPr>
      </w:pPr>
    </w:p>
    <w:p w:rsidRPr="00BC741C" w:rsidR="00036245" w:rsidP="000D0489" w:rsidRDefault="00036245" w14:paraId="0F130E3A" w14:textId="19DD1FC1">
      <w:pPr>
        <w:spacing w:line="240" w:lineRule="atLeast"/>
        <w:rPr>
          <w:rFonts w:ascii="Verdana" w:hAnsi="Verdana"/>
          <w:sz w:val="18"/>
          <w:szCs w:val="18"/>
        </w:rPr>
      </w:pPr>
      <w:r w:rsidRPr="00BC741C">
        <w:rPr>
          <w:rFonts w:ascii="Verdana" w:hAnsi="Verdana"/>
          <w:sz w:val="18"/>
          <w:szCs w:val="18"/>
        </w:rPr>
        <w:t xml:space="preserve">1. </w:t>
      </w:r>
      <w:bookmarkStart w:name="_Hlk178863296" w:id="63"/>
      <w:bookmarkStart w:name="_Hlk172044367" w:id="64"/>
      <w:r w:rsidRPr="00BC741C">
        <w:rPr>
          <w:rFonts w:ascii="Verdana" w:hAnsi="Verdana"/>
          <w:sz w:val="18"/>
          <w:szCs w:val="18"/>
        </w:rPr>
        <w:t xml:space="preserve">Een beheerder </w:t>
      </w:r>
      <w:r w:rsidRPr="00BC741C" w:rsidR="000B588B">
        <w:rPr>
          <w:rFonts w:ascii="Verdana" w:hAnsi="Verdana"/>
          <w:sz w:val="18"/>
          <w:szCs w:val="18"/>
        </w:rPr>
        <w:t>kiest</w:t>
      </w:r>
      <w:r w:rsidRPr="00BC741C" w:rsidR="005139FD">
        <w:rPr>
          <w:rFonts w:ascii="Verdana" w:hAnsi="Verdana"/>
          <w:sz w:val="18"/>
          <w:szCs w:val="18"/>
        </w:rPr>
        <w:t xml:space="preserve"> voor een door hem beheerde </w:t>
      </w:r>
      <w:proofErr w:type="spellStart"/>
      <w:r w:rsidRPr="00BC741C" w:rsidR="005139FD">
        <w:rPr>
          <w:rFonts w:ascii="Verdana" w:hAnsi="Verdana"/>
          <w:sz w:val="18"/>
          <w:szCs w:val="18"/>
        </w:rPr>
        <w:t>icbe</w:t>
      </w:r>
      <w:proofErr w:type="spellEnd"/>
      <w:r w:rsidRPr="00BC741C">
        <w:rPr>
          <w:rFonts w:ascii="Verdana" w:hAnsi="Verdana"/>
          <w:sz w:val="18"/>
          <w:szCs w:val="18"/>
        </w:rPr>
        <w:t xml:space="preserve"> ten minste twee instrumenten voor liquiditeitsbeheer uit de instrumenten zoals opgenomen in bijlage </w:t>
      </w:r>
      <w:proofErr w:type="spellStart"/>
      <w:r w:rsidRPr="00BC741C">
        <w:rPr>
          <w:rFonts w:ascii="Verdana" w:hAnsi="Verdana"/>
          <w:sz w:val="18"/>
          <w:szCs w:val="18"/>
        </w:rPr>
        <w:t>IIbis</w:t>
      </w:r>
      <w:proofErr w:type="spellEnd"/>
      <w:r w:rsidRPr="00BC741C">
        <w:rPr>
          <w:rFonts w:ascii="Verdana" w:hAnsi="Verdana"/>
          <w:sz w:val="18"/>
          <w:szCs w:val="18"/>
        </w:rPr>
        <w:t xml:space="preserve">, punten 2 tot en met 8, </w:t>
      </w:r>
      <w:r w:rsidRPr="00BC741C" w:rsidR="00941481">
        <w:rPr>
          <w:rFonts w:ascii="Verdana" w:hAnsi="Verdana"/>
          <w:sz w:val="18"/>
          <w:szCs w:val="18"/>
        </w:rPr>
        <w:t>van</w:t>
      </w:r>
      <w:r w:rsidRPr="00BC741C">
        <w:rPr>
          <w:rFonts w:ascii="Verdana" w:hAnsi="Verdana"/>
          <w:sz w:val="18"/>
          <w:szCs w:val="18"/>
        </w:rPr>
        <w:t xml:space="preserve"> de richtlijn instellingen voor collectieve belegging in effecten, </w:t>
      </w:r>
      <w:bookmarkEnd w:id="63"/>
      <w:r w:rsidRPr="00BC741C">
        <w:rPr>
          <w:rFonts w:ascii="Verdana" w:hAnsi="Verdana"/>
          <w:sz w:val="18"/>
          <w:szCs w:val="18"/>
        </w:rPr>
        <w:t xml:space="preserve">die passen bij de beleggingsstrategie, het liquiditeitsprofiel en terugbetalingsbeleid van de </w:t>
      </w:r>
      <w:proofErr w:type="spellStart"/>
      <w:r w:rsidRPr="00BC741C">
        <w:rPr>
          <w:rFonts w:ascii="Verdana" w:hAnsi="Verdana"/>
          <w:sz w:val="18"/>
          <w:szCs w:val="18"/>
        </w:rPr>
        <w:t>icbe</w:t>
      </w:r>
      <w:proofErr w:type="spellEnd"/>
      <w:r w:rsidRPr="00BC741C">
        <w:rPr>
          <w:rFonts w:ascii="Verdana" w:hAnsi="Verdana"/>
          <w:sz w:val="18"/>
          <w:szCs w:val="18"/>
        </w:rPr>
        <w:t>.</w:t>
      </w:r>
      <w:bookmarkEnd w:id="64"/>
    </w:p>
    <w:p w:rsidRPr="00BC741C" w:rsidR="00036245" w:rsidP="000D0489" w:rsidRDefault="00036245" w14:paraId="69156F61" w14:textId="78CC2256">
      <w:pPr>
        <w:spacing w:line="240" w:lineRule="atLeast"/>
        <w:rPr>
          <w:rFonts w:ascii="Verdana" w:hAnsi="Verdana"/>
          <w:sz w:val="18"/>
          <w:szCs w:val="18"/>
        </w:rPr>
      </w:pPr>
      <w:r w:rsidRPr="00BC741C">
        <w:rPr>
          <w:rFonts w:ascii="Verdana" w:hAnsi="Verdana"/>
          <w:sz w:val="18"/>
          <w:szCs w:val="18"/>
        </w:rPr>
        <w:t>2. In afwijking van het eerste lid k</w:t>
      </w:r>
      <w:r w:rsidRPr="00BC741C" w:rsidR="000B588B">
        <w:rPr>
          <w:rFonts w:ascii="Verdana" w:hAnsi="Verdana"/>
          <w:sz w:val="18"/>
          <w:szCs w:val="18"/>
        </w:rPr>
        <w:t>iest</w:t>
      </w:r>
      <w:r w:rsidRPr="00BC741C">
        <w:rPr>
          <w:rFonts w:ascii="Verdana" w:hAnsi="Verdana"/>
          <w:sz w:val="18"/>
          <w:szCs w:val="18"/>
        </w:rPr>
        <w:t xml:space="preserve"> </w:t>
      </w:r>
      <w:bookmarkStart w:name="_Hlk178863356" w:id="65"/>
      <w:r w:rsidRPr="00BC741C">
        <w:rPr>
          <w:rFonts w:ascii="Verdana" w:hAnsi="Verdana"/>
          <w:sz w:val="18"/>
          <w:szCs w:val="18"/>
        </w:rPr>
        <w:t xml:space="preserve">de beheerder van een </w:t>
      </w:r>
      <w:proofErr w:type="spellStart"/>
      <w:r w:rsidRPr="00BC741C">
        <w:rPr>
          <w:rFonts w:ascii="Verdana" w:hAnsi="Verdana"/>
          <w:sz w:val="18"/>
          <w:szCs w:val="18"/>
        </w:rPr>
        <w:t>icbe</w:t>
      </w:r>
      <w:proofErr w:type="spellEnd"/>
      <w:r w:rsidRPr="00BC741C">
        <w:rPr>
          <w:rFonts w:ascii="Verdana" w:hAnsi="Verdana"/>
          <w:sz w:val="18"/>
          <w:szCs w:val="18"/>
        </w:rPr>
        <w:t xml:space="preserve"> die een vergunning heeft op grond van Verordening (EU) 2017/1131 inzake geldmarktfondsen</w:t>
      </w:r>
      <w:r w:rsidRPr="00BC741C" w:rsidR="00674EA7">
        <w:rPr>
          <w:rFonts w:ascii="Verdana" w:hAnsi="Verdana"/>
          <w:sz w:val="18"/>
          <w:szCs w:val="18"/>
        </w:rPr>
        <w:t xml:space="preserve"> ten minste</w:t>
      </w:r>
      <w:r w:rsidRPr="00BC741C">
        <w:rPr>
          <w:rFonts w:ascii="Verdana" w:hAnsi="Verdana"/>
          <w:sz w:val="18"/>
          <w:szCs w:val="18"/>
        </w:rPr>
        <w:t xml:space="preserve"> één instrument voor liquiditeitsbeheer uit de instrumenten zoals opgenomen in bijlage </w:t>
      </w:r>
      <w:proofErr w:type="spellStart"/>
      <w:r w:rsidRPr="00BC741C">
        <w:rPr>
          <w:rFonts w:ascii="Verdana" w:hAnsi="Verdana"/>
          <w:sz w:val="18"/>
          <w:szCs w:val="18"/>
        </w:rPr>
        <w:t>IIbis</w:t>
      </w:r>
      <w:proofErr w:type="spellEnd"/>
      <w:r w:rsidRPr="00BC741C">
        <w:rPr>
          <w:rFonts w:ascii="Verdana" w:hAnsi="Verdana"/>
          <w:sz w:val="18"/>
          <w:szCs w:val="18"/>
        </w:rPr>
        <w:t>, punten 2 tot en met 8, van de richtlijn instellingen voor collectieve belegging in effecten.</w:t>
      </w:r>
    </w:p>
    <w:bookmarkEnd w:id="65"/>
    <w:p w:rsidRPr="00BC741C" w:rsidR="00036245" w:rsidP="000D0489" w:rsidRDefault="00036245" w14:paraId="765ED1CC" w14:textId="7EEF6D24">
      <w:pPr>
        <w:spacing w:line="240" w:lineRule="atLeast"/>
        <w:rPr>
          <w:rFonts w:ascii="Verdana" w:hAnsi="Verdana"/>
          <w:sz w:val="18"/>
          <w:szCs w:val="18"/>
        </w:rPr>
      </w:pPr>
      <w:r w:rsidRPr="00BC741C">
        <w:rPr>
          <w:rFonts w:ascii="Verdana" w:hAnsi="Verdana"/>
          <w:sz w:val="18"/>
          <w:szCs w:val="18"/>
        </w:rPr>
        <w:t xml:space="preserve">3. </w:t>
      </w:r>
      <w:bookmarkStart w:name="_Hlk178863453" w:id="66"/>
      <w:r w:rsidRPr="00BC741C">
        <w:rPr>
          <w:rFonts w:ascii="Verdana" w:hAnsi="Verdana"/>
          <w:sz w:val="18"/>
          <w:szCs w:val="18"/>
        </w:rPr>
        <w:t>De beheerder</w:t>
      </w:r>
      <w:r w:rsidRPr="00BC741C" w:rsidR="00941481">
        <w:rPr>
          <w:rFonts w:ascii="Verdana" w:hAnsi="Verdana"/>
          <w:sz w:val="18"/>
          <w:szCs w:val="18"/>
        </w:rPr>
        <w:t xml:space="preserve"> van een </w:t>
      </w:r>
      <w:proofErr w:type="spellStart"/>
      <w:r w:rsidRPr="00BC741C" w:rsidR="00941481">
        <w:rPr>
          <w:rFonts w:ascii="Verdana" w:hAnsi="Verdana"/>
          <w:sz w:val="18"/>
          <w:szCs w:val="18"/>
        </w:rPr>
        <w:t>icbe</w:t>
      </w:r>
      <w:proofErr w:type="spellEnd"/>
      <w:r w:rsidRPr="00BC741C">
        <w:rPr>
          <w:rFonts w:ascii="Verdana" w:hAnsi="Verdana"/>
          <w:sz w:val="18"/>
          <w:szCs w:val="18"/>
        </w:rPr>
        <w:t xml:space="preserve"> is het niet toegestaan om uitsluitend </w:t>
      </w:r>
      <w:bookmarkStart w:name="_Hlk182324394" w:id="67"/>
      <w:r w:rsidRPr="00BC741C">
        <w:rPr>
          <w:rFonts w:ascii="Verdana" w:hAnsi="Verdana"/>
          <w:sz w:val="18"/>
          <w:szCs w:val="18"/>
        </w:rPr>
        <w:t xml:space="preserve">de instrumenten voor liquiditeitsbeheer genoemd in </w:t>
      </w:r>
      <w:bookmarkStart w:name="_Hlk182324372" w:id="68"/>
      <w:bookmarkEnd w:id="67"/>
      <w:r w:rsidRPr="00BC741C">
        <w:rPr>
          <w:rFonts w:ascii="Verdana" w:hAnsi="Verdana"/>
          <w:sz w:val="18"/>
          <w:szCs w:val="18"/>
        </w:rPr>
        <w:t xml:space="preserve">bijlage </w:t>
      </w:r>
      <w:proofErr w:type="spellStart"/>
      <w:r w:rsidRPr="00BC741C">
        <w:rPr>
          <w:rFonts w:ascii="Verdana" w:hAnsi="Verdana"/>
          <w:sz w:val="18"/>
          <w:szCs w:val="18"/>
        </w:rPr>
        <w:t>IIbis</w:t>
      </w:r>
      <w:proofErr w:type="spellEnd"/>
      <w:r w:rsidRPr="00BC741C">
        <w:rPr>
          <w:rFonts w:ascii="Verdana" w:hAnsi="Verdana"/>
          <w:sz w:val="18"/>
          <w:szCs w:val="18"/>
        </w:rPr>
        <w:t xml:space="preserve">, punten 5 en 6, van de richtlijn instellingen voor collectieve belegging in effecten </w:t>
      </w:r>
      <w:bookmarkEnd w:id="68"/>
      <w:r w:rsidRPr="00BC741C">
        <w:rPr>
          <w:rFonts w:ascii="Verdana" w:hAnsi="Verdana"/>
          <w:sz w:val="18"/>
          <w:szCs w:val="18"/>
        </w:rPr>
        <w:t>te selecteren.</w:t>
      </w:r>
    </w:p>
    <w:bookmarkEnd w:id="66"/>
    <w:p w:rsidRPr="00BC741C" w:rsidR="00036245" w:rsidP="000D0489" w:rsidRDefault="00036245" w14:paraId="2EA37F17" w14:textId="592D71BD">
      <w:pPr>
        <w:spacing w:line="240" w:lineRule="atLeast"/>
        <w:rPr>
          <w:rFonts w:ascii="Verdana" w:hAnsi="Verdana"/>
          <w:sz w:val="18"/>
          <w:szCs w:val="18"/>
        </w:rPr>
      </w:pPr>
      <w:r w:rsidRPr="00BC741C">
        <w:rPr>
          <w:rFonts w:ascii="Verdana" w:hAnsi="Verdana"/>
          <w:sz w:val="18"/>
          <w:szCs w:val="18"/>
        </w:rPr>
        <w:t xml:space="preserve">4. </w:t>
      </w:r>
      <w:bookmarkStart w:name="_Hlk178863243" w:id="69"/>
      <w:r w:rsidRPr="00BC741C">
        <w:rPr>
          <w:rFonts w:ascii="Verdana" w:hAnsi="Verdana"/>
          <w:sz w:val="18"/>
          <w:szCs w:val="18"/>
        </w:rPr>
        <w:t xml:space="preserve">De beheerder van een </w:t>
      </w:r>
      <w:proofErr w:type="spellStart"/>
      <w:r w:rsidRPr="00BC741C">
        <w:rPr>
          <w:rFonts w:ascii="Verdana" w:hAnsi="Verdana"/>
          <w:sz w:val="18"/>
          <w:szCs w:val="18"/>
        </w:rPr>
        <w:t>icbe</w:t>
      </w:r>
      <w:proofErr w:type="spellEnd"/>
      <w:r w:rsidRPr="00BC741C" w:rsidR="00BD2774">
        <w:rPr>
          <w:rFonts w:ascii="Verdana" w:hAnsi="Verdana"/>
          <w:sz w:val="18"/>
          <w:szCs w:val="18"/>
        </w:rPr>
        <w:t xml:space="preserve"> met zetel in Nederland</w:t>
      </w:r>
      <w:r w:rsidRPr="00BC741C" w:rsidR="00F4467B">
        <w:rPr>
          <w:rFonts w:ascii="Verdana" w:hAnsi="Verdana"/>
          <w:sz w:val="18"/>
          <w:szCs w:val="18"/>
        </w:rPr>
        <w:t xml:space="preserve"> </w:t>
      </w:r>
      <w:r w:rsidRPr="00BC741C">
        <w:rPr>
          <w:rFonts w:ascii="Verdana" w:hAnsi="Verdana"/>
          <w:sz w:val="18"/>
          <w:szCs w:val="18"/>
        </w:rPr>
        <w:t>stelt de</w:t>
      </w:r>
      <w:r w:rsidRPr="00BC741C" w:rsidR="000B588B">
        <w:rPr>
          <w:rFonts w:ascii="Verdana" w:hAnsi="Verdana"/>
          <w:sz w:val="18"/>
          <w:szCs w:val="18"/>
        </w:rPr>
        <w:t xml:space="preserve"> </w:t>
      </w:r>
      <w:r w:rsidRPr="00BC741C" w:rsidR="00D64EC7">
        <w:rPr>
          <w:rFonts w:ascii="Verdana" w:hAnsi="Verdana"/>
          <w:sz w:val="18"/>
          <w:szCs w:val="18"/>
        </w:rPr>
        <w:t>Autoriteit Financiële Markten</w:t>
      </w:r>
      <w:bookmarkEnd w:id="69"/>
      <w:r w:rsidRPr="00BC741C" w:rsidR="00BD2774">
        <w:rPr>
          <w:rFonts w:ascii="Verdana" w:hAnsi="Verdana"/>
          <w:sz w:val="18"/>
          <w:szCs w:val="18"/>
        </w:rPr>
        <w:t xml:space="preserve"> </w:t>
      </w:r>
      <w:r w:rsidRPr="00BC741C">
        <w:rPr>
          <w:rFonts w:ascii="Verdana" w:hAnsi="Verdana"/>
          <w:sz w:val="18"/>
          <w:szCs w:val="18"/>
        </w:rPr>
        <w:t>in kennis van de geselecteerde instrumenten voor liquiditeitsbeheer.</w:t>
      </w:r>
    </w:p>
    <w:p w:rsidR="00332A54" w:rsidP="000D0489" w:rsidRDefault="00332A54" w14:paraId="7AF2577B" w14:textId="77777777">
      <w:pPr>
        <w:spacing w:line="240" w:lineRule="atLeast"/>
        <w:rPr>
          <w:rFonts w:ascii="Verdana" w:hAnsi="Verdana"/>
          <w:sz w:val="18"/>
          <w:szCs w:val="18"/>
        </w:rPr>
      </w:pPr>
    </w:p>
    <w:p w:rsidRPr="00BC741C" w:rsidR="00B36477" w:rsidP="000D0489" w:rsidRDefault="00D07F81" w14:paraId="4FF84DD4" w14:textId="707EADD6">
      <w:pPr>
        <w:spacing w:line="240" w:lineRule="atLeast"/>
        <w:rPr>
          <w:rFonts w:ascii="Verdana" w:hAnsi="Verdana"/>
          <w:sz w:val="18"/>
          <w:szCs w:val="18"/>
        </w:rPr>
      </w:pPr>
      <w:r>
        <w:rPr>
          <w:rFonts w:ascii="Verdana" w:hAnsi="Verdana"/>
          <w:sz w:val="18"/>
          <w:szCs w:val="18"/>
        </w:rPr>
        <w:t>Y</w:t>
      </w:r>
    </w:p>
    <w:p w:rsidRPr="00BC741C" w:rsidR="00B36477" w:rsidP="000D0489" w:rsidRDefault="00B36477" w14:paraId="2065E895" w14:textId="77777777">
      <w:pPr>
        <w:spacing w:line="240" w:lineRule="atLeast"/>
        <w:rPr>
          <w:rFonts w:ascii="Verdana" w:hAnsi="Verdana"/>
          <w:sz w:val="18"/>
          <w:szCs w:val="18"/>
        </w:rPr>
      </w:pPr>
    </w:p>
    <w:p w:rsidRPr="00BC741C" w:rsidR="00B36477" w:rsidP="000D0489" w:rsidRDefault="00B36477" w14:paraId="42E17C70" w14:textId="7FA75F98">
      <w:pPr>
        <w:spacing w:line="240" w:lineRule="atLeast"/>
        <w:rPr>
          <w:rFonts w:ascii="Verdana" w:hAnsi="Verdana"/>
          <w:sz w:val="18"/>
          <w:szCs w:val="18"/>
        </w:rPr>
      </w:pPr>
      <w:r w:rsidRPr="00BC741C">
        <w:rPr>
          <w:rFonts w:ascii="Verdana" w:hAnsi="Verdana"/>
          <w:sz w:val="18"/>
          <w:szCs w:val="18"/>
        </w:rPr>
        <w:t>In het tweede lid van artikel 4:49 wordt onder verlettering van de onderdelen c tot en met e tot d tot en met f een lid ingevoegd, luidende:</w:t>
      </w:r>
    </w:p>
    <w:p w:rsidRPr="00BC741C" w:rsidR="00B36477" w:rsidP="000D0489" w:rsidRDefault="00B36477" w14:paraId="5F6FA9F4" w14:textId="530B4E51">
      <w:pPr>
        <w:spacing w:line="240" w:lineRule="atLeast"/>
        <w:rPr>
          <w:rFonts w:ascii="Verdana" w:hAnsi="Verdana"/>
          <w:sz w:val="18"/>
          <w:szCs w:val="18"/>
        </w:rPr>
      </w:pPr>
      <w:r w:rsidRPr="00BC741C">
        <w:rPr>
          <w:rFonts w:ascii="Verdana" w:hAnsi="Verdana"/>
          <w:sz w:val="18"/>
          <w:szCs w:val="18"/>
        </w:rPr>
        <w:t>c. de werkzaamheden die de beheerder uitbesteedt;</w:t>
      </w:r>
    </w:p>
    <w:p w:rsidRPr="00BC741C" w:rsidR="00B36477" w:rsidP="000D0489" w:rsidRDefault="00B36477" w14:paraId="07BE1B9D" w14:textId="77777777">
      <w:pPr>
        <w:spacing w:line="240" w:lineRule="atLeast"/>
        <w:rPr>
          <w:rFonts w:ascii="Verdana" w:hAnsi="Verdana"/>
          <w:sz w:val="18"/>
          <w:szCs w:val="18"/>
        </w:rPr>
      </w:pPr>
    </w:p>
    <w:p w:rsidRPr="00BC741C" w:rsidR="00036245" w:rsidP="000D0489" w:rsidRDefault="00D07F81" w14:paraId="6B0E5503" w14:textId="14C6F460">
      <w:pPr>
        <w:spacing w:line="240" w:lineRule="atLeast"/>
        <w:rPr>
          <w:rFonts w:ascii="Verdana" w:hAnsi="Verdana"/>
          <w:sz w:val="18"/>
          <w:szCs w:val="18"/>
        </w:rPr>
      </w:pPr>
      <w:r>
        <w:rPr>
          <w:rFonts w:ascii="Verdana" w:hAnsi="Verdana"/>
          <w:sz w:val="18"/>
          <w:szCs w:val="18"/>
        </w:rPr>
        <w:t>Z</w:t>
      </w:r>
    </w:p>
    <w:p w:rsidRPr="00BC741C" w:rsidR="00036245" w:rsidP="000D0489" w:rsidRDefault="00036245" w14:paraId="1FE0478E" w14:textId="77777777">
      <w:pPr>
        <w:spacing w:line="240" w:lineRule="atLeast"/>
        <w:rPr>
          <w:rFonts w:ascii="Verdana" w:hAnsi="Verdana"/>
          <w:sz w:val="18"/>
          <w:szCs w:val="18"/>
        </w:rPr>
      </w:pPr>
    </w:p>
    <w:p w:rsidRPr="00BC741C" w:rsidR="00036245" w:rsidP="000D0489" w:rsidRDefault="00036245" w14:paraId="7A25E8FA" w14:textId="77777777">
      <w:pPr>
        <w:spacing w:line="240" w:lineRule="atLeast"/>
        <w:rPr>
          <w:rFonts w:ascii="Verdana" w:hAnsi="Verdana"/>
          <w:sz w:val="18"/>
          <w:szCs w:val="18"/>
        </w:rPr>
      </w:pPr>
      <w:r w:rsidRPr="00BC741C">
        <w:rPr>
          <w:rFonts w:ascii="Verdana" w:hAnsi="Verdana"/>
          <w:sz w:val="18"/>
          <w:szCs w:val="18"/>
        </w:rPr>
        <w:t>Na artikel 4:50 wordt een artikel ingevoegd, luidende:</w:t>
      </w:r>
    </w:p>
    <w:p w:rsidRPr="00BC741C" w:rsidR="00036245" w:rsidP="000D0489" w:rsidRDefault="00036245" w14:paraId="1B67A939" w14:textId="77777777">
      <w:pPr>
        <w:spacing w:line="240" w:lineRule="atLeast"/>
        <w:rPr>
          <w:rFonts w:ascii="Verdana" w:hAnsi="Verdana"/>
          <w:sz w:val="18"/>
          <w:szCs w:val="18"/>
        </w:rPr>
      </w:pPr>
    </w:p>
    <w:p w:rsidRPr="00BC741C" w:rsidR="00036245" w:rsidP="000D0489" w:rsidRDefault="00036245" w14:paraId="72D3A07C" w14:textId="77777777">
      <w:pPr>
        <w:spacing w:line="240" w:lineRule="atLeast"/>
        <w:rPr>
          <w:rFonts w:ascii="Verdana" w:hAnsi="Verdana"/>
          <w:b/>
          <w:bCs/>
          <w:sz w:val="18"/>
          <w:szCs w:val="18"/>
        </w:rPr>
      </w:pPr>
      <w:r w:rsidRPr="00BC741C">
        <w:rPr>
          <w:rFonts w:ascii="Verdana" w:hAnsi="Verdana"/>
          <w:b/>
          <w:bCs/>
          <w:sz w:val="18"/>
          <w:szCs w:val="18"/>
        </w:rPr>
        <w:t>Artikel 4:50a</w:t>
      </w:r>
    </w:p>
    <w:p w:rsidRPr="00BC741C" w:rsidR="001373DB" w:rsidP="000D0489" w:rsidRDefault="001373DB" w14:paraId="1A582A73" w14:textId="77777777">
      <w:pPr>
        <w:spacing w:line="240" w:lineRule="atLeast"/>
        <w:rPr>
          <w:rFonts w:ascii="Verdana" w:hAnsi="Verdana"/>
          <w:sz w:val="18"/>
          <w:szCs w:val="18"/>
        </w:rPr>
      </w:pPr>
    </w:p>
    <w:p w:rsidRPr="00BC741C" w:rsidR="00825C27" w:rsidP="000D0489" w:rsidRDefault="00825C27" w14:paraId="2D963BE1" w14:textId="1F025714">
      <w:pPr>
        <w:spacing w:line="240" w:lineRule="atLeast"/>
        <w:rPr>
          <w:rFonts w:ascii="Verdana" w:hAnsi="Verdana"/>
          <w:sz w:val="18"/>
          <w:szCs w:val="18"/>
        </w:rPr>
      </w:pPr>
      <w:r w:rsidRPr="00BC741C">
        <w:rPr>
          <w:rFonts w:ascii="Verdana" w:hAnsi="Verdana"/>
          <w:sz w:val="18"/>
          <w:szCs w:val="18"/>
        </w:rPr>
        <w:t xml:space="preserve">1. </w:t>
      </w:r>
      <w:bookmarkStart w:name="_Hlk191044677" w:id="70"/>
      <w:r w:rsidRPr="00BC741C">
        <w:rPr>
          <w:rFonts w:ascii="Verdana" w:hAnsi="Verdana"/>
          <w:sz w:val="18"/>
          <w:szCs w:val="18"/>
        </w:rPr>
        <w:t xml:space="preserve">Een beheerder van een </w:t>
      </w:r>
      <w:proofErr w:type="spellStart"/>
      <w:r w:rsidRPr="00BC741C">
        <w:rPr>
          <w:rFonts w:ascii="Verdana" w:hAnsi="Verdana"/>
          <w:sz w:val="18"/>
          <w:szCs w:val="18"/>
        </w:rPr>
        <w:t>icbe</w:t>
      </w:r>
      <w:proofErr w:type="spellEnd"/>
      <w:r w:rsidRPr="00BC741C">
        <w:rPr>
          <w:rFonts w:ascii="Verdana" w:hAnsi="Verdana"/>
          <w:sz w:val="18"/>
          <w:szCs w:val="18"/>
        </w:rPr>
        <w:t xml:space="preserve"> verstrekt</w:t>
      </w:r>
      <w:r w:rsidR="00F76E8F">
        <w:rPr>
          <w:rFonts w:ascii="Verdana" w:hAnsi="Verdana"/>
          <w:sz w:val="18"/>
          <w:szCs w:val="18"/>
        </w:rPr>
        <w:t xml:space="preserve"> periodiek</w:t>
      </w:r>
      <w:r w:rsidRPr="00BC741C">
        <w:rPr>
          <w:rFonts w:ascii="Verdana" w:hAnsi="Verdana"/>
          <w:sz w:val="18"/>
          <w:szCs w:val="18"/>
        </w:rPr>
        <w:t xml:space="preserve"> aan de Autoriteit Financiële Markten de gegevens genoemd in artikel 20bis, eerste en tweede lid, van de richtlijn instellingen voor collectieve belegging in effecten.</w:t>
      </w:r>
      <w:r w:rsidRPr="00BC741C">
        <w:rPr>
          <w:rFonts w:ascii="Verdana" w:hAnsi="Verdana" w:cs="Arial"/>
          <w:sz w:val="18"/>
          <w:szCs w:val="18"/>
          <w:shd w:val="clear" w:color="auto" w:fill="FFFFFF"/>
        </w:rPr>
        <w:t xml:space="preserve"> </w:t>
      </w:r>
      <w:bookmarkEnd w:id="70"/>
      <w:r w:rsidRPr="00BC741C">
        <w:rPr>
          <w:rFonts w:ascii="Verdana" w:hAnsi="Verdana" w:cs="Arial"/>
          <w:sz w:val="18"/>
          <w:szCs w:val="18"/>
          <w:shd w:val="clear" w:color="auto" w:fill="FFFFFF"/>
        </w:rPr>
        <w:t>Deze gegevens voldoen aan de ingevolge artikel 20bis, vijfde en zesde lid, van deze richtlijn door de Europese Commissie gestelde eisen.</w:t>
      </w:r>
    </w:p>
    <w:p w:rsidR="005E22DE" w:rsidP="000D0489" w:rsidRDefault="00825C27" w14:paraId="34582985" w14:textId="5905DDBE">
      <w:pPr>
        <w:spacing w:line="240" w:lineRule="atLeast"/>
        <w:rPr>
          <w:rFonts w:ascii="Verdana" w:hAnsi="Verdana"/>
          <w:sz w:val="18"/>
          <w:szCs w:val="18"/>
        </w:rPr>
      </w:pPr>
      <w:r w:rsidRPr="00BC741C">
        <w:rPr>
          <w:rFonts w:ascii="Verdana" w:hAnsi="Verdana"/>
          <w:sz w:val="18"/>
          <w:szCs w:val="18"/>
        </w:rPr>
        <w:t xml:space="preserve">2. </w:t>
      </w:r>
      <w:r w:rsidRPr="00BC741C" w:rsidR="005E22DE">
        <w:rPr>
          <w:rFonts w:ascii="Verdana" w:hAnsi="Verdana"/>
          <w:sz w:val="18"/>
          <w:szCs w:val="18"/>
        </w:rPr>
        <w:t xml:space="preserve">De </w:t>
      </w:r>
      <w:r w:rsidR="005E22DE">
        <w:rPr>
          <w:rFonts w:ascii="Verdana" w:hAnsi="Verdana"/>
          <w:sz w:val="18"/>
          <w:szCs w:val="18"/>
        </w:rPr>
        <w:t xml:space="preserve">Autoriteit Financiële Markten </w:t>
      </w:r>
      <w:r w:rsidRPr="00BC741C" w:rsidR="005E22DE">
        <w:rPr>
          <w:rFonts w:ascii="Verdana" w:hAnsi="Verdana"/>
          <w:sz w:val="18"/>
          <w:szCs w:val="18"/>
        </w:rPr>
        <w:t xml:space="preserve">kan al dan niet periodiek, andere gegevens dan de gegevens, bedoeld in artikel 20bis, eerste en tweede lid, van de richtlijn instellingen voor collectieve belegging in effecten van een beheerder </w:t>
      </w:r>
      <w:r w:rsidR="006B0CBF">
        <w:rPr>
          <w:rFonts w:ascii="Verdana" w:hAnsi="Verdana"/>
          <w:sz w:val="18"/>
          <w:szCs w:val="18"/>
        </w:rPr>
        <w:t xml:space="preserve">over de </w:t>
      </w:r>
      <w:proofErr w:type="spellStart"/>
      <w:r w:rsidR="006B0CBF">
        <w:rPr>
          <w:rFonts w:ascii="Verdana" w:hAnsi="Verdana"/>
          <w:sz w:val="18"/>
          <w:szCs w:val="18"/>
        </w:rPr>
        <w:t>icbe</w:t>
      </w:r>
      <w:proofErr w:type="spellEnd"/>
      <w:r w:rsidR="006B0CBF">
        <w:rPr>
          <w:rFonts w:ascii="Verdana" w:hAnsi="Verdana"/>
          <w:sz w:val="18"/>
          <w:szCs w:val="18"/>
        </w:rPr>
        <w:t xml:space="preserve"> die hij beheert,</w:t>
      </w:r>
      <w:r w:rsidRPr="00BC741C" w:rsidR="005E22DE">
        <w:rPr>
          <w:rFonts w:ascii="Verdana" w:hAnsi="Verdana"/>
          <w:sz w:val="18"/>
          <w:szCs w:val="18"/>
        </w:rPr>
        <w:t xml:space="preserve"> verlangen indien </w:t>
      </w:r>
      <w:r w:rsidRPr="00BC741C" w:rsidR="008F3404">
        <w:rPr>
          <w:rFonts w:ascii="Verdana" w:hAnsi="Verdana"/>
          <w:sz w:val="18"/>
          <w:szCs w:val="18"/>
        </w:rPr>
        <w:t>zij dit nodig acht om de stabiliteit van het financiële stelsel te waarborgen</w:t>
      </w:r>
      <w:r w:rsidR="008F3404">
        <w:rPr>
          <w:rFonts w:ascii="Verdana" w:hAnsi="Verdana"/>
          <w:sz w:val="18"/>
          <w:szCs w:val="18"/>
        </w:rPr>
        <w:t xml:space="preserve">. </w:t>
      </w:r>
    </w:p>
    <w:p w:rsidR="005E22DE" w:rsidP="000D0489" w:rsidRDefault="005E22DE" w14:paraId="023FF518" w14:textId="0F6D2268">
      <w:pPr>
        <w:spacing w:line="240" w:lineRule="atLeast"/>
        <w:rPr>
          <w:rFonts w:ascii="Verdana" w:hAnsi="Verdana"/>
          <w:sz w:val="18"/>
          <w:szCs w:val="18"/>
        </w:rPr>
      </w:pPr>
      <w:r>
        <w:rPr>
          <w:rFonts w:ascii="Verdana" w:hAnsi="Verdana"/>
          <w:sz w:val="18"/>
          <w:szCs w:val="18"/>
        </w:rPr>
        <w:t xml:space="preserve">3. De Autoriteit Financiële Markten kan </w:t>
      </w:r>
      <w:r w:rsidR="008B7A99">
        <w:rPr>
          <w:rFonts w:ascii="Verdana" w:hAnsi="Verdana"/>
          <w:sz w:val="18"/>
          <w:szCs w:val="18"/>
        </w:rPr>
        <w:t xml:space="preserve">aanvullende gegevens </w:t>
      </w:r>
      <w:r w:rsidRPr="00BC741C">
        <w:rPr>
          <w:rFonts w:ascii="Verdana" w:hAnsi="Verdana"/>
          <w:sz w:val="18"/>
          <w:szCs w:val="18"/>
        </w:rPr>
        <w:t xml:space="preserve">van een beheerder van een </w:t>
      </w:r>
      <w:proofErr w:type="spellStart"/>
      <w:r w:rsidRPr="00BC741C">
        <w:rPr>
          <w:rFonts w:ascii="Verdana" w:hAnsi="Verdana"/>
          <w:sz w:val="18"/>
          <w:szCs w:val="18"/>
        </w:rPr>
        <w:t>icbe</w:t>
      </w:r>
      <w:proofErr w:type="spellEnd"/>
      <w:r w:rsidRPr="00BC741C">
        <w:rPr>
          <w:rFonts w:ascii="Verdana" w:hAnsi="Verdana"/>
          <w:sz w:val="18"/>
          <w:szCs w:val="18"/>
        </w:rPr>
        <w:t xml:space="preserve"> verlangen</w:t>
      </w:r>
      <w:r>
        <w:rPr>
          <w:rFonts w:ascii="Verdana" w:hAnsi="Verdana"/>
          <w:sz w:val="18"/>
          <w:szCs w:val="18"/>
        </w:rPr>
        <w:t xml:space="preserve"> </w:t>
      </w:r>
      <w:r w:rsidRPr="00BC741C">
        <w:rPr>
          <w:rFonts w:ascii="Verdana" w:hAnsi="Verdana"/>
          <w:sz w:val="18"/>
          <w:szCs w:val="18"/>
        </w:rPr>
        <w:t>indien de Europese Autoriteit voor effecten en markten verzoekt om aanvullende gegevens</w:t>
      </w:r>
      <w:r>
        <w:rPr>
          <w:rFonts w:ascii="Verdana" w:hAnsi="Verdana"/>
          <w:sz w:val="18"/>
          <w:szCs w:val="18"/>
        </w:rPr>
        <w:t xml:space="preserve"> om de financiële stabiliteit en integriteit van het financiële stelsel te waarborgen of duurzame groei op lange termijn te bevorderen.</w:t>
      </w:r>
    </w:p>
    <w:p w:rsidR="00ED37A3" w:rsidP="000D0489" w:rsidRDefault="008F3404" w14:paraId="074F89DF" w14:textId="4DFFD78E">
      <w:pPr>
        <w:spacing w:line="240" w:lineRule="atLeast"/>
        <w:rPr>
          <w:rFonts w:ascii="Verdana" w:hAnsi="Verdana"/>
          <w:sz w:val="18"/>
          <w:szCs w:val="18"/>
        </w:rPr>
      </w:pPr>
      <w:r>
        <w:rPr>
          <w:rFonts w:ascii="Verdana" w:hAnsi="Verdana"/>
          <w:sz w:val="18"/>
          <w:szCs w:val="18"/>
        </w:rPr>
        <w:t>4</w:t>
      </w:r>
      <w:r w:rsidR="005E22DE">
        <w:rPr>
          <w:rFonts w:ascii="Verdana" w:hAnsi="Verdana"/>
          <w:sz w:val="18"/>
          <w:szCs w:val="18"/>
        </w:rPr>
        <w:t xml:space="preserve">. </w:t>
      </w:r>
      <w:r w:rsidRPr="00BC741C" w:rsidR="005E22DE">
        <w:rPr>
          <w:rFonts w:ascii="Verdana" w:hAnsi="Verdana"/>
          <w:sz w:val="18"/>
          <w:szCs w:val="18"/>
        </w:rPr>
        <w:t xml:space="preserve">De </w:t>
      </w:r>
      <w:r w:rsidR="005E22DE">
        <w:rPr>
          <w:rFonts w:ascii="Verdana" w:hAnsi="Verdana"/>
          <w:sz w:val="18"/>
          <w:szCs w:val="18"/>
        </w:rPr>
        <w:t>Autoriteit Financiële Markten</w:t>
      </w:r>
      <w:r w:rsidRPr="00BC741C" w:rsidR="005E22DE">
        <w:rPr>
          <w:rFonts w:ascii="Verdana" w:hAnsi="Verdana"/>
          <w:sz w:val="18"/>
          <w:szCs w:val="18"/>
        </w:rPr>
        <w:t xml:space="preserve"> stelt de Europese Autoriteit voor effecten en markten in kennis indien zij op grond van het tweede lid gegevens van een beheerder verlangt</w:t>
      </w:r>
      <w:r>
        <w:rPr>
          <w:rFonts w:ascii="Verdana" w:hAnsi="Verdana"/>
          <w:sz w:val="18"/>
          <w:szCs w:val="18"/>
        </w:rPr>
        <w:t>.</w:t>
      </w:r>
      <w:r w:rsidRPr="00BC741C" w:rsidR="005E22DE">
        <w:rPr>
          <w:rFonts w:ascii="Verdana" w:hAnsi="Verdana"/>
          <w:sz w:val="18"/>
          <w:szCs w:val="18"/>
        </w:rPr>
        <w:t xml:space="preserve"> </w:t>
      </w:r>
    </w:p>
    <w:p w:rsidRPr="00BC741C" w:rsidR="00BB10C1" w:rsidP="000D0489" w:rsidRDefault="00BB10C1" w14:paraId="192AE45A" w14:textId="77777777">
      <w:pPr>
        <w:spacing w:line="240" w:lineRule="atLeast"/>
        <w:rPr>
          <w:rFonts w:ascii="Verdana" w:hAnsi="Verdana"/>
          <w:sz w:val="18"/>
          <w:szCs w:val="18"/>
        </w:rPr>
      </w:pPr>
    </w:p>
    <w:p w:rsidRPr="00BC741C" w:rsidR="00036245" w:rsidP="000D0489" w:rsidRDefault="00D07F81" w14:paraId="4849C34A" w14:textId="5FBC088D">
      <w:pPr>
        <w:spacing w:line="240" w:lineRule="atLeast"/>
        <w:rPr>
          <w:rFonts w:ascii="Verdana" w:hAnsi="Verdana"/>
          <w:sz w:val="18"/>
          <w:szCs w:val="18"/>
        </w:rPr>
      </w:pPr>
      <w:r>
        <w:rPr>
          <w:rFonts w:ascii="Verdana" w:hAnsi="Verdana"/>
          <w:sz w:val="18"/>
          <w:szCs w:val="18"/>
        </w:rPr>
        <w:t>AA</w:t>
      </w:r>
    </w:p>
    <w:p w:rsidRPr="00BC741C" w:rsidR="00036245" w:rsidP="000D0489" w:rsidRDefault="00036245" w14:paraId="50D5D103" w14:textId="77777777">
      <w:pPr>
        <w:spacing w:line="240" w:lineRule="atLeast"/>
        <w:rPr>
          <w:rFonts w:ascii="Verdana" w:hAnsi="Verdana"/>
          <w:sz w:val="18"/>
          <w:szCs w:val="18"/>
        </w:rPr>
      </w:pPr>
    </w:p>
    <w:p w:rsidRPr="00BC741C" w:rsidR="00F92418" w:rsidP="000D0489" w:rsidRDefault="00F92418" w14:paraId="37C18733" w14:textId="797C7F68">
      <w:pPr>
        <w:spacing w:line="240" w:lineRule="atLeast"/>
        <w:rPr>
          <w:rFonts w:ascii="Verdana" w:hAnsi="Verdana"/>
          <w:sz w:val="18"/>
          <w:szCs w:val="18"/>
        </w:rPr>
      </w:pPr>
      <w:r w:rsidRPr="00BC741C">
        <w:rPr>
          <w:rFonts w:ascii="Verdana" w:hAnsi="Verdana"/>
          <w:sz w:val="18"/>
          <w:szCs w:val="18"/>
        </w:rPr>
        <w:t>Na artikel 4:54 wordt een artikel ingevoegd, luidende:</w:t>
      </w:r>
    </w:p>
    <w:p w:rsidRPr="00BC741C" w:rsidR="00631F44" w:rsidP="000D0489" w:rsidRDefault="00631F44" w14:paraId="7DB6F835" w14:textId="77777777">
      <w:pPr>
        <w:spacing w:line="240" w:lineRule="atLeast"/>
        <w:rPr>
          <w:rFonts w:ascii="Verdana" w:hAnsi="Verdana"/>
          <w:b/>
          <w:bCs/>
          <w:sz w:val="18"/>
          <w:szCs w:val="18"/>
        </w:rPr>
      </w:pPr>
    </w:p>
    <w:p w:rsidRPr="00BC741C" w:rsidR="00036245" w:rsidP="000D0489" w:rsidRDefault="00036245" w14:paraId="35C045D8" w14:textId="22D26D47">
      <w:pPr>
        <w:spacing w:line="240" w:lineRule="atLeast"/>
        <w:rPr>
          <w:rFonts w:ascii="Verdana" w:hAnsi="Verdana"/>
          <w:b/>
          <w:bCs/>
          <w:sz w:val="18"/>
          <w:szCs w:val="18"/>
        </w:rPr>
      </w:pPr>
      <w:r w:rsidRPr="00BC741C">
        <w:rPr>
          <w:rFonts w:ascii="Verdana" w:hAnsi="Verdana"/>
          <w:b/>
          <w:bCs/>
          <w:sz w:val="18"/>
          <w:szCs w:val="18"/>
        </w:rPr>
        <w:t>Artikel 4:54a</w:t>
      </w:r>
    </w:p>
    <w:p w:rsidRPr="00BC741C" w:rsidR="00A0310D" w:rsidP="000D0489" w:rsidRDefault="00A0310D" w14:paraId="26C0A3B3" w14:textId="77777777">
      <w:pPr>
        <w:spacing w:line="240" w:lineRule="atLeast"/>
        <w:rPr>
          <w:rFonts w:ascii="Verdana" w:hAnsi="Verdana"/>
          <w:sz w:val="18"/>
          <w:szCs w:val="18"/>
        </w:rPr>
      </w:pPr>
    </w:p>
    <w:p w:rsidRPr="00BC741C" w:rsidR="00036245" w:rsidP="000D0489" w:rsidRDefault="00036245" w14:paraId="2C443C92" w14:textId="0959D738">
      <w:pPr>
        <w:spacing w:line="240" w:lineRule="atLeast"/>
        <w:rPr>
          <w:rFonts w:ascii="Verdana" w:hAnsi="Verdana"/>
          <w:sz w:val="18"/>
          <w:szCs w:val="18"/>
        </w:rPr>
      </w:pPr>
      <w:r w:rsidRPr="00BC741C">
        <w:rPr>
          <w:rFonts w:ascii="Verdana" w:hAnsi="Verdana"/>
          <w:sz w:val="18"/>
          <w:szCs w:val="18"/>
        </w:rPr>
        <w:t xml:space="preserve">1. </w:t>
      </w:r>
      <w:r w:rsidRPr="00BC741C" w:rsidR="00075E5A">
        <w:rPr>
          <w:rFonts w:ascii="Verdana" w:hAnsi="Verdana"/>
          <w:sz w:val="18"/>
          <w:szCs w:val="18"/>
        </w:rPr>
        <w:t xml:space="preserve">Een </w:t>
      </w:r>
      <w:r w:rsidRPr="00BC741C">
        <w:rPr>
          <w:rFonts w:ascii="Verdana" w:hAnsi="Verdana"/>
          <w:sz w:val="18"/>
          <w:szCs w:val="18"/>
        </w:rPr>
        <w:t xml:space="preserve">beheerder van een </w:t>
      </w:r>
      <w:proofErr w:type="spellStart"/>
      <w:r w:rsidRPr="00BC741C">
        <w:rPr>
          <w:rFonts w:ascii="Verdana" w:hAnsi="Verdana"/>
          <w:sz w:val="18"/>
          <w:szCs w:val="18"/>
        </w:rPr>
        <w:t>icbe</w:t>
      </w:r>
      <w:proofErr w:type="spellEnd"/>
      <w:r w:rsidRPr="00BC741C">
        <w:rPr>
          <w:rFonts w:ascii="Verdana" w:hAnsi="Verdana"/>
          <w:sz w:val="18"/>
          <w:szCs w:val="18"/>
        </w:rPr>
        <w:t xml:space="preserve"> beschikt over</w:t>
      </w:r>
      <w:r w:rsidRPr="00BC741C" w:rsidR="00F4467B">
        <w:rPr>
          <w:rFonts w:ascii="Verdana" w:hAnsi="Verdana"/>
          <w:sz w:val="18"/>
          <w:szCs w:val="18"/>
        </w:rPr>
        <w:t xml:space="preserve"> gedetailleerd</w:t>
      </w:r>
      <w:r w:rsidRPr="00BC741C">
        <w:rPr>
          <w:rFonts w:ascii="Verdana" w:hAnsi="Verdana"/>
          <w:sz w:val="18"/>
          <w:szCs w:val="18"/>
        </w:rPr>
        <w:t xml:space="preserve"> beleid en procedures voor de activering en </w:t>
      </w:r>
      <w:proofErr w:type="spellStart"/>
      <w:r w:rsidRPr="00BC741C">
        <w:rPr>
          <w:rFonts w:ascii="Verdana" w:hAnsi="Verdana"/>
          <w:sz w:val="18"/>
          <w:szCs w:val="18"/>
        </w:rPr>
        <w:t>deactivering</w:t>
      </w:r>
      <w:proofErr w:type="spellEnd"/>
      <w:r w:rsidRPr="00BC741C">
        <w:rPr>
          <w:rFonts w:ascii="Verdana" w:hAnsi="Verdana"/>
          <w:sz w:val="18"/>
          <w:szCs w:val="18"/>
        </w:rPr>
        <w:t xml:space="preserve"> van een gekozen instrument voor liquiditeitsbeheer en tevens over operationele en administratieve regels voor het gebruik van een dergelijk instrument.</w:t>
      </w:r>
    </w:p>
    <w:p w:rsidRPr="00BC741C" w:rsidR="00036245" w:rsidP="000D0489" w:rsidRDefault="00036245" w14:paraId="50D4835B" w14:textId="0132BA39">
      <w:pPr>
        <w:spacing w:line="240" w:lineRule="atLeast"/>
        <w:rPr>
          <w:rFonts w:ascii="Verdana" w:hAnsi="Verdana"/>
          <w:sz w:val="18"/>
          <w:szCs w:val="18"/>
        </w:rPr>
      </w:pPr>
      <w:r w:rsidRPr="00BC741C">
        <w:rPr>
          <w:rFonts w:ascii="Verdana" w:hAnsi="Verdana"/>
          <w:sz w:val="18"/>
          <w:szCs w:val="18"/>
        </w:rPr>
        <w:t>2. De beheerder</w:t>
      </w:r>
      <w:r w:rsidRPr="00BC741C" w:rsidR="001F5FA5">
        <w:rPr>
          <w:rFonts w:ascii="Verdana" w:hAnsi="Verdana"/>
          <w:sz w:val="18"/>
          <w:szCs w:val="18"/>
        </w:rPr>
        <w:t xml:space="preserve"> van een </w:t>
      </w:r>
      <w:proofErr w:type="spellStart"/>
      <w:r w:rsidRPr="00BC741C" w:rsidR="001F5FA5">
        <w:rPr>
          <w:rFonts w:ascii="Verdana" w:hAnsi="Verdana"/>
          <w:sz w:val="18"/>
          <w:szCs w:val="18"/>
        </w:rPr>
        <w:t>icbe</w:t>
      </w:r>
      <w:proofErr w:type="spellEnd"/>
      <w:r w:rsidRPr="00BC741C" w:rsidR="00BD2774">
        <w:rPr>
          <w:rFonts w:ascii="Verdana" w:hAnsi="Verdana"/>
          <w:sz w:val="18"/>
          <w:szCs w:val="18"/>
        </w:rPr>
        <w:t xml:space="preserve"> </w:t>
      </w:r>
      <w:r w:rsidRPr="00BC741C">
        <w:rPr>
          <w:rFonts w:ascii="Verdana" w:hAnsi="Verdana"/>
          <w:sz w:val="18"/>
          <w:szCs w:val="18"/>
        </w:rPr>
        <w:t xml:space="preserve">stelt de </w:t>
      </w:r>
      <w:r w:rsidRPr="00BC741C" w:rsidR="00D640FC">
        <w:rPr>
          <w:rFonts w:ascii="Verdana" w:hAnsi="Verdana"/>
          <w:sz w:val="18"/>
          <w:szCs w:val="18"/>
        </w:rPr>
        <w:t xml:space="preserve">Autoriteit Financiële Markten in </w:t>
      </w:r>
      <w:r w:rsidRPr="00BC741C">
        <w:rPr>
          <w:rFonts w:ascii="Verdana" w:hAnsi="Verdana"/>
          <w:sz w:val="18"/>
          <w:szCs w:val="18"/>
        </w:rPr>
        <w:t>kennis van het beleid en</w:t>
      </w:r>
      <w:r w:rsidRPr="00BC741C" w:rsidR="00F4467B">
        <w:rPr>
          <w:rFonts w:ascii="Verdana" w:hAnsi="Verdana"/>
          <w:sz w:val="18"/>
          <w:szCs w:val="18"/>
        </w:rPr>
        <w:t xml:space="preserve"> de</w:t>
      </w:r>
      <w:r w:rsidRPr="00BC741C">
        <w:rPr>
          <w:rFonts w:ascii="Verdana" w:hAnsi="Verdana"/>
          <w:sz w:val="18"/>
          <w:szCs w:val="18"/>
        </w:rPr>
        <w:t xml:space="preserve"> procedures voor de activering en </w:t>
      </w:r>
      <w:proofErr w:type="spellStart"/>
      <w:r w:rsidRPr="00BC741C">
        <w:rPr>
          <w:rFonts w:ascii="Verdana" w:hAnsi="Verdana"/>
          <w:sz w:val="18"/>
          <w:szCs w:val="18"/>
        </w:rPr>
        <w:t>deactivering</w:t>
      </w:r>
      <w:proofErr w:type="spellEnd"/>
      <w:r w:rsidRPr="00BC741C">
        <w:rPr>
          <w:rFonts w:ascii="Verdana" w:hAnsi="Verdana"/>
          <w:sz w:val="18"/>
          <w:szCs w:val="18"/>
        </w:rPr>
        <w:t xml:space="preserve"> van de gekozen instrumenten voor liquiditeitsbeheer.</w:t>
      </w:r>
    </w:p>
    <w:p w:rsidRPr="00BC741C" w:rsidR="00A0310D" w:rsidP="000D0489" w:rsidRDefault="00A0310D" w14:paraId="408C66B8" w14:textId="77777777">
      <w:pPr>
        <w:spacing w:line="240" w:lineRule="atLeast"/>
        <w:rPr>
          <w:rFonts w:ascii="Verdana" w:hAnsi="Verdana"/>
          <w:sz w:val="18"/>
          <w:szCs w:val="18"/>
        </w:rPr>
      </w:pPr>
    </w:p>
    <w:p w:rsidRPr="00BC741C" w:rsidR="00036245" w:rsidP="000D0489" w:rsidRDefault="0047340E" w14:paraId="1023EC78" w14:textId="7AB73A7E">
      <w:pPr>
        <w:spacing w:line="240" w:lineRule="atLeast"/>
        <w:rPr>
          <w:rFonts w:ascii="Verdana" w:hAnsi="Verdana"/>
          <w:sz w:val="18"/>
          <w:szCs w:val="18"/>
        </w:rPr>
      </w:pPr>
      <w:r>
        <w:rPr>
          <w:rFonts w:ascii="Verdana" w:hAnsi="Verdana"/>
          <w:sz w:val="18"/>
          <w:szCs w:val="18"/>
        </w:rPr>
        <w:t>A</w:t>
      </w:r>
      <w:r w:rsidR="00D07F81">
        <w:rPr>
          <w:rFonts w:ascii="Verdana" w:hAnsi="Verdana"/>
          <w:sz w:val="18"/>
          <w:szCs w:val="18"/>
        </w:rPr>
        <w:t>B</w:t>
      </w:r>
    </w:p>
    <w:p w:rsidRPr="00BC741C" w:rsidR="00036245" w:rsidP="000D0489" w:rsidRDefault="00036245" w14:paraId="4D33691F" w14:textId="77777777">
      <w:pPr>
        <w:spacing w:line="240" w:lineRule="atLeast"/>
        <w:rPr>
          <w:rFonts w:ascii="Verdana" w:hAnsi="Verdana"/>
          <w:sz w:val="18"/>
          <w:szCs w:val="18"/>
        </w:rPr>
      </w:pPr>
    </w:p>
    <w:p w:rsidRPr="00BC741C" w:rsidR="00036245" w:rsidP="000D0489" w:rsidRDefault="00036245" w14:paraId="4854A693" w14:textId="77777777">
      <w:pPr>
        <w:spacing w:line="240" w:lineRule="atLeast"/>
        <w:rPr>
          <w:rFonts w:ascii="Verdana" w:hAnsi="Verdana"/>
          <w:sz w:val="18"/>
          <w:szCs w:val="18"/>
        </w:rPr>
      </w:pPr>
      <w:r w:rsidRPr="00BC741C">
        <w:rPr>
          <w:rFonts w:ascii="Verdana" w:hAnsi="Verdana"/>
          <w:sz w:val="18"/>
          <w:szCs w:val="18"/>
        </w:rPr>
        <w:t>Artikel 4:55 komt te luiden:</w:t>
      </w:r>
    </w:p>
    <w:p w:rsidRPr="00BC741C" w:rsidR="001373DB" w:rsidP="000D0489" w:rsidRDefault="001373DB" w14:paraId="69525946" w14:textId="77777777">
      <w:pPr>
        <w:spacing w:line="240" w:lineRule="atLeast"/>
        <w:rPr>
          <w:rFonts w:ascii="Verdana" w:hAnsi="Verdana"/>
          <w:sz w:val="18"/>
          <w:szCs w:val="18"/>
        </w:rPr>
      </w:pPr>
    </w:p>
    <w:p w:rsidRPr="00BC741C" w:rsidR="001373DB" w:rsidP="000D0489" w:rsidRDefault="001373DB" w14:paraId="0FDA97F3" w14:textId="40BDEB47">
      <w:pPr>
        <w:spacing w:line="240" w:lineRule="atLeast"/>
        <w:rPr>
          <w:rFonts w:ascii="Verdana" w:hAnsi="Verdana"/>
          <w:b/>
          <w:bCs/>
          <w:sz w:val="18"/>
          <w:szCs w:val="18"/>
        </w:rPr>
      </w:pPr>
      <w:r w:rsidRPr="00BC741C">
        <w:rPr>
          <w:rFonts w:ascii="Verdana" w:hAnsi="Verdana"/>
          <w:b/>
          <w:bCs/>
          <w:sz w:val="18"/>
          <w:szCs w:val="18"/>
        </w:rPr>
        <w:t>Artikel 4:55</w:t>
      </w:r>
    </w:p>
    <w:p w:rsidRPr="00BC741C" w:rsidR="001373DB" w:rsidP="000D0489" w:rsidRDefault="001373DB" w14:paraId="359382A2" w14:textId="77777777">
      <w:pPr>
        <w:spacing w:line="240" w:lineRule="atLeast"/>
        <w:rPr>
          <w:rFonts w:ascii="Verdana" w:hAnsi="Verdana"/>
          <w:sz w:val="18"/>
          <w:szCs w:val="18"/>
        </w:rPr>
      </w:pPr>
    </w:p>
    <w:p w:rsidRPr="00BC741C" w:rsidR="00036245" w:rsidP="000D0489" w:rsidRDefault="00036245" w14:paraId="728726D9" w14:textId="5C156A5B">
      <w:pPr>
        <w:spacing w:line="240" w:lineRule="atLeast"/>
        <w:rPr>
          <w:rFonts w:ascii="Verdana" w:hAnsi="Verdana"/>
          <w:sz w:val="18"/>
          <w:szCs w:val="18"/>
        </w:rPr>
      </w:pPr>
      <w:bookmarkStart w:name="_Hlk181977721" w:id="71"/>
      <w:r w:rsidRPr="00BC741C">
        <w:rPr>
          <w:rFonts w:ascii="Verdana" w:hAnsi="Verdana"/>
          <w:sz w:val="18"/>
          <w:szCs w:val="18"/>
        </w:rPr>
        <w:t xml:space="preserve">1. </w:t>
      </w:r>
      <w:bookmarkStart w:name="_Hlk172543096" w:id="72"/>
      <w:r w:rsidRPr="00BC741C">
        <w:rPr>
          <w:rFonts w:ascii="Verdana" w:hAnsi="Verdana"/>
          <w:sz w:val="18"/>
          <w:szCs w:val="18"/>
        </w:rPr>
        <w:t xml:space="preserve">Een beheerder van een </w:t>
      </w:r>
      <w:proofErr w:type="spellStart"/>
      <w:r w:rsidRPr="00BC741C">
        <w:rPr>
          <w:rFonts w:ascii="Verdana" w:hAnsi="Verdana"/>
          <w:sz w:val="18"/>
          <w:szCs w:val="18"/>
        </w:rPr>
        <w:t>icbe</w:t>
      </w:r>
      <w:proofErr w:type="spellEnd"/>
      <w:r w:rsidRPr="00BC741C">
        <w:rPr>
          <w:rFonts w:ascii="Verdana" w:hAnsi="Verdana"/>
          <w:sz w:val="18"/>
          <w:szCs w:val="18"/>
        </w:rPr>
        <w:t xml:space="preserve"> kan in</w:t>
      </w:r>
      <w:r w:rsidRPr="00BC741C" w:rsidR="00566D46">
        <w:rPr>
          <w:rFonts w:ascii="Verdana" w:hAnsi="Verdana"/>
          <w:sz w:val="18"/>
          <w:szCs w:val="18"/>
        </w:rPr>
        <w:t xml:space="preserve"> uitzonderlijke gevallen en in</w:t>
      </w:r>
      <w:r w:rsidRPr="00BC741C">
        <w:rPr>
          <w:rFonts w:ascii="Verdana" w:hAnsi="Verdana"/>
          <w:sz w:val="18"/>
          <w:szCs w:val="18"/>
        </w:rPr>
        <w:t xml:space="preserve"> het belang van de deelnemers de inschrijving, inkoop en terugbetaling van rechten van deelneming in een door hem beheerde </w:t>
      </w:r>
      <w:proofErr w:type="spellStart"/>
      <w:r w:rsidRPr="00BC741C">
        <w:rPr>
          <w:rFonts w:ascii="Verdana" w:hAnsi="Verdana"/>
          <w:sz w:val="18"/>
          <w:szCs w:val="18"/>
        </w:rPr>
        <w:t>icbe</w:t>
      </w:r>
      <w:proofErr w:type="spellEnd"/>
      <w:r w:rsidRPr="00BC741C">
        <w:rPr>
          <w:rFonts w:ascii="Verdana" w:hAnsi="Verdana"/>
          <w:sz w:val="18"/>
          <w:szCs w:val="18"/>
        </w:rPr>
        <w:t xml:space="preserve"> opschorten of de op grond van artikel 4:45a gekozen instrumenten voor liquiditeitsbeheer en </w:t>
      </w:r>
      <w:r w:rsidRPr="00BC741C">
        <w:rPr>
          <w:rFonts w:ascii="Verdana" w:hAnsi="Verdana"/>
          <w:i/>
          <w:iCs/>
          <w:sz w:val="18"/>
          <w:szCs w:val="18"/>
        </w:rPr>
        <w:t>sidepockets</w:t>
      </w:r>
      <w:r w:rsidRPr="00BC741C">
        <w:rPr>
          <w:rFonts w:ascii="Verdana" w:hAnsi="Verdana"/>
          <w:sz w:val="18"/>
          <w:szCs w:val="18"/>
        </w:rPr>
        <w:t xml:space="preserve"> </w:t>
      </w:r>
      <w:bookmarkStart w:name="_Hlk176192022" w:id="73"/>
      <w:r w:rsidRPr="00BC741C">
        <w:rPr>
          <w:rFonts w:ascii="Verdana" w:hAnsi="Verdana"/>
          <w:sz w:val="18"/>
          <w:szCs w:val="18"/>
        </w:rPr>
        <w:t xml:space="preserve">als bedoeld in punt 9 van bijlage </w:t>
      </w:r>
      <w:proofErr w:type="spellStart"/>
      <w:r w:rsidRPr="00BC741C">
        <w:rPr>
          <w:rFonts w:ascii="Verdana" w:hAnsi="Verdana"/>
          <w:sz w:val="18"/>
          <w:szCs w:val="18"/>
        </w:rPr>
        <w:t>IIbis</w:t>
      </w:r>
      <w:proofErr w:type="spellEnd"/>
      <w:r w:rsidRPr="00BC741C">
        <w:rPr>
          <w:rFonts w:ascii="Verdana" w:hAnsi="Verdana"/>
          <w:sz w:val="18"/>
          <w:szCs w:val="18"/>
        </w:rPr>
        <w:t xml:space="preserve"> van de richtlijn instellingen voor collectieve belegging in effecten </w:t>
      </w:r>
      <w:bookmarkEnd w:id="73"/>
      <w:r w:rsidRPr="00BC741C">
        <w:rPr>
          <w:rFonts w:ascii="Verdana" w:hAnsi="Verdana"/>
          <w:sz w:val="18"/>
          <w:szCs w:val="18"/>
        </w:rPr>
        <w:t>activeren of deactiveren.</w:t>
      </w:r>
    </w:p>
    <w:bookmarkEnd w:id="72"/>
    <w:p w:rsidRPr="00BC741C" w:rsidR="00036245" w:rsidP="000D0489" w:rsidRDefault="00036245" w14:paraId="45EA3DAE" w14:textId="4DC3144C">
      <w:pPr>
        <w:spacing w:line="240" w:lineRule="atLeast"/>
        <w:rPr>
          <w:rFonts w:ascii="Verdana" w:hAnsi="Verdana"/>
          <w:sz w:val="18"/>
          <w:szCs w:val="18"/>
        </w:rPr>
      </w:pPr>
      <w:r w:rsidRPr="00BC741C">
        <w:rPr>
          <w:rFonts w:ascii="Verdana" w:hAnsi="Verdana"/>
          <w:sz w:val="18"/>
          <w:szCs w:val="18"/>
        </w:rPr>
        <w:t xml:space="preserve">2. </w:t>
      </w:r>
      <w:bookmarkStart w:name="_Hlk178849366" w:id="74"/>
      <w:r w:rsidRPr="00BC741C">
        <w:rPr>
          <w:rFonts w:ascii="Verdana" w:hAnsi="Verdana"/>
          <w:sz w:val="18"/>
          <w:szCs w:val="18"/>
        </w:rPr>
        <w:t>De beheerder</w:t>
      </w:r>
      <w:r w:rsidRPr="00BC741C" w:rsidR="00F4467B">
        <w:rPr>
          <w:rFonts w:ascii="Verdana" w:hAnsi="Verdana"/>
          <w:sz w:val="18"/>
          <w:szCs w:val="18"/>
        </w:rPr>
        <w:t xml:space="preserve"> van een </w:t>
      </w:r>
      <w:proofErr w:type="spellStart"/>
      <w:r w:rsidRPr="00BC741C" w:rsidR="00F4467B">
        <w:rPr>
          <w:rFonts w:ascii="Verdana" w:hAnsi="Verdana"/>
          <w:sz w:val="18"/>
          <w:szCs w:val="18"/>
        </w:rPr>
        <w:t>icbe</w:t>
      </w:r>
      <w:proofErr w:type="spellEnd"/>
      <w:r w:rsidR="00AA1B5A">
        <w:rPr>
          <w:rFonts w:ascii="Verdana" w:hAnsi="Verdana"/>
          <w:sz w:val="18"/>
          <w:szCs w:val="18"/>
        </w:rPr>
        <w:t xml:space="preserve"> </w:t>
      </w:r>
      <w:r w:rsidRPr="00BC741C">
        <w:rPr>
          <w:rFonts w:ascii="Verdana" w:hAnsi="Verdana"/>
          <w:sz w:val="18"/>
          <w:szCs w:val="18"/>
        </w:rPr>
        <w:t>stelt de Autoriteit Financiële Markten onverwijld op de hoogte wanneer hij:</w:t>
      </w:r>
    </w:p>
    <w:p w:rsidRPr="00BC741C" w:rsidR="00036245" w:rsidP="000D0489" w:rsidRDefault="00036245" w14:paraId="464D16F3" w14:textId="77777777">
      <w:pPr>
        <w:spacing w:line="240" w:lineRule="atLeast"/>
        <w:rPr>
          <w:rFonts w:ascii="Verdana" w:hAnsi="Verdana"/>
          <w:sz w:val="18"/>
          <w:szCs w:val="18"/>
        </w:rPr>
      </w:pPr>
      <w:r w:rsidRPr="00BC741C">
        <w:rPr>
          <w:rFonts w:ascii="Verdana" w:hAnsi="Verdana"/>
          <w:sz w:val="18"/>
          <w:szCs w:val="18"/>
        </w:rPr>
        <w:t>a. de inschrijving, inkoop of terugbetaling opschort of de opschorting ongedaan maakt;</w:t>
      </w:r>
    </w:p>
    <w:bookmarkEnd w:id="74"/>
    <w:p w:rsidRPr="00BC741C" w:rsidR="00036245" w:rsidP="000D0489" w:rsidRDefault="00036245" w14:paraId="167640D8" w14:textId="77777777">
      <w:pPr>
        <w:spacing w:line="240" w:lineRule="atLeast"/>
        <w:rPr>
          <w:rFonts w:ascii="Verdana" w:hAnsi="Verdana"/>
          <w:sz w:val="18"/>
          <w:szCs w:val="18"/>
        </w:rPr>
      </w:pPr>
      <w:r w:rsidRPr="00BC741C">
        <w:rPr>
          <w:rFonts w:ascii="Verdana" w:hAnsi="Verdana"/>
          <w:sz w:val="18"/>
          <w:szCs w:val="18"/>
        </w:rPr>
        <w:t xml:space="preserve">b. </w:t>
      </w:r>
      <w:bookmarkStart w:name="_Hlk178849572" w:id="75"/>
      <w:r w:rsidRPr="00BC741C">
        <w:rPr>
          <w:rFonts w:ascii="Verdana" w:hAnsi="Verdana"/>
          <w:sz w:val="18"/>
          <w:szCs w:val="18"/>
        </w:rPr>
        <w:t xml:space="preserve">de liquiditeitsinstrumenten als bedoeld in de punten 2 tot en met 8 van bijlage </w:t>
      </w:r>
      <w:proofErr w:type="spellStart"/>
      <w:r w:rsidRPr="00BC741C">
        <w:rPr>
          <w:rFonts w:ascii="Verdana" w:hAnsi="Verdana"/>
          <w:sz w:val="18"/>
          <w:szCs w:val="18"/>
        </w:rPr>
        <w:t>IIbis</w:t>
      </w:r>
      <w:proofErr w:type="spellEnd"/>
      <w:r w:rsidRPr="00BC741C">
        <w:rPr>
          <w:rFonts w:ascii="Verdana" w:hAnsi="Verdana"/>
          <w:sz w:val="18"/>
          <w:szCs w:val="18"/>
        </w:rPr>
        <w:t xml:space="preserve"> van de richtlijn instellingen voor collectieve belegging in effecten activeert of deactiveert op een wijze die niet past bij de normale bedrijfsuitoefening zoals opgenomen in het fondsreglement of de statuten van de </w:t>
      </w:r>
      <w:proofErr w:type="spellStart"/>
      <w:r w:rsidRPr="00BC741C">
        <w:rPr>
          <w:rFonts w:ascii="Verdana" w:hAnsi="Verdana"/>
          <w:sz w:val="18"/>
          <w:szCs w:val="18"/>
        </w:rPr>
        <w:t>icbe</w:t>
      </w:r>
      <w:proofErr w:type="spellEnd"/>
      <w:r w:rsidRPr="00BC741C">
        <w:rPr>
          <w:rFonts w:ascii="Verdana" w:hAnsi="Verdana"/>
          <w:sz w:val="18"/>
          <w:szCs w:val="18"/>
        </w:rPr>
        <w:t>.</w:t>
      </w:r>
    </w:p>
    <w:bookmarkEnd w:id="75"/>
    <w:p w:rsidRPr="00BC741C" w:rsidR="00036245" w:rsidP="000D0489" w:rsidRDefault="00036245" w14:paraId="51A26CC5" w14:textId="7ACE83CC">
      <w:pPr>
        <w:spacing w:line="240" w:lineRule="atLeast"/>
        <w:rPr>
          <w:rFonts w:ascii="Verdana" w:hAnsi="Verdana"/>
          <w:sz w:val="18"/>
          <w:szCs w:val="18"/>
        </w:rPr>
      </w:pPr>
      <w:r w:rsidRPr="00BC741C">
        <w:rPr>
          <w:rFonts w:ascii="Verdana" w:hAnsi="Verdana"/>
          <w:sz w:val="18"/>
          <w:szCs w:val="18"/>
        </w:rPr>
        <w:t>3. De beheerder</w:t>
      </w:r>
      <w:r w:rsidRPr="00BC741C" w:rsidR="00F4467B">
        <w:rPr>
          <w:rFonts w:ascii="Verdana" w:hAnsi="Verdana"/>
          <w:sz w:val="18"/>
          <w:szCs w:val="18"/>
        </w:rPr>
        <w:t xml:space="preserve"> van een </w:t>
      </w:r>
      <w:proofErr w:type="spellStart"/>
      <w:r w:rsidRPr="00BC741C" w:rsidR="00F4467B">
        <w:rPr>
          <w:rFonts w:ascii="Verdana" w:hAnsi="Verdana"/>
          <w:sz w:val="18"/>
          <w:szCs w:val="18"/>
        </w:rPr>
        <w:t>icbe</w:t>
      </w:r>
      <w:proofErr w:type="spellEnd"/>
      <w:r w:rsidRPr="00BC741C" w:rsidR="00F4467B">
        <w:rPr>
          <w:rFonts w:ascii="Verdana" w:hAnsi="Verdana"/>
          <w:sz w:val="18"/>
          <w:szCs w:val="18"/>
        </w:rPr>
        <w:t xml:space="preserve"> </w:t>
      </w:r>
      <w:r w:rsidRPr="00BC741C">
        <w:rPr>
          <w:rFonts w:ascii="Verdana" w:hAnsi="Verdana"/>
          <w:sz w:val="18"/>
          <w:szCs w:val="18"/>
        </w:rPr>
        <w:t xml:space="preserve">stelt de Autoriteit Financiële Markten binnen een redelijke termijn in kennis voordat hij </w:t>
      </w:r>
      <w:r w:rsidRPr="00BC741C">
        <w:rPr>
          <w:rFonts w:ascii="Verdana" w:hAnsi="Verdana"/>
          <w:i/>
          <w:iCs/>
          <w:sz w:val="18"/>
          <w:szCs w:val="18"/>
        </w:rPr>
        <w:t>sidepockets</w:t>
      </w:r>
      <w:r w:rsidRPr="00BC741C">
        <w:rPr>
          <w:rFonts w:ascii="Verdana" w:hAnsi="Verdana"/>
          <w:sz w:val="18"/>
          <w:szCs w:val="18"/>
        </w:rPr>
        <w:t xml:space="preserve"> als bedoeld in punt 9 van bijlage </w:t>
      </w:r>
      <w:proofErr w:type="spellStart"/>
      <w:r w:rsidRPr="00BC741C">
        <w:rPr>
          <w:rFonts w:ascii="Verdana" w:hAnsi="Verdana"/>
          <w:sz w:val="18"/>
          <w:szCs w:val="18"/>
        </w:rPr>
        <w:t>IIbis</w:t>
      </w:r>
      <w:proofErr w:type="spellEnd"/>
      <w:r w:rsidRPr="00BC741C">
        <w:rPr>
          <w:rFonts w:ascii="Verdana" w:hAnsi="Verdana"/>
          <w:sz w:val="18"/>
          <w:szCs w:val="18"/>
        </w:rPr>
        <w:t xml:space="preserve"> van de richtlijn instellingen voor collectieve belegging in effecten activeert of deactiveert.</w:t>
      </w:r>
    </w:p>
    <w:p w:rsidRPr="00BC741C" w:rsidR="00036245" w:rsidP="000D0489" w:rsidRDefault="00036245" w14:paraId="5F339449" w14:textId="77777777">
      <w:pPr>
        <w:spacing w:line="240" w:lineRule="atLeast"/>
        <w:rPr>
          <w:rFonts w:ascii="Verdana" w:hAnsi="Verdana"/>
          <w:sz w:val="18"/>
          <w:szCs w:val="18"/>
        </w:rPr>
      </w:pPr>
    </w:p>
    <w:bookmarkEnd w:id="71"/>
    <w:p w:rsidRPr="00BC741C" w:rsidR="00036245" w:rsidP="000D0489" w:rsidRDefault="00B46D34" w14:paraId="58CCA2BD" w14:textId="15BC1C81">
      <w:pPr>
        <w:spacing w:line="240" w:lineRule="atLeast"/>
        <w:rPr>
          <w:rFonts w:ascii="Verdana" w:hAnsi="Verdana"/>
          <w:sz w:val="18"/>
          <w:szCs w:val="18"/>
        </w:rPr>
      </w:pPr>
      <w:r>
        <w:rPr>
          <w:rFonts w:ascii="Verdana" w:hAnsi="Verdana"/>
          <w:sz w:val="18"/>
          <w:szCs w:val="18"/>
        </w:rPr>
        <w:t>A</w:t>
      </w:r>
      <w:r w:rsidR="00D07F81">
        <w:rPr>
          <w:rFonts w:ascii="Verdana" w:hAnsi="Verdana"/>
          <w:sz w:val="18"/>
          <w:szCs w:val="18"/>
        </w:rPr>
        <w:t>C</w:t>
      </w:r>
    </w:p>
    <w:p w:rsidRPr="00BC741C" w:rsidR="00036245" w:rsidP="000D0489" w:rsidRDefault="00036245" w14:paraId="3D8C0DEB" w14:textId="77777777">
      <w:pPr>
        <w:spacing w:line="240" w:lineRule="atLeast"/>
        <w:rPr>
          <w:rFonts w:ascii="Verdana" w:hAnsi="Verdana"/>
          <w:sz w:val="18"/>
          <w:szCs w:val="18"/>
        </w:rPr>
      </w:pPr>
    </w:p>
    <w:p w:rsidRPr="00BC741C" w:rsidR="00036245" w:rsidP="000D0489" w:rsidRDefault="000C3386" w14:paraId="40FEC15E" w14:textId="72C2F255">
      <w:pPr>
        <w:spacing w:line="240" w:lineRule="atLeast"/>
        <w:rPr>
          <w:rFonts w:ascii="Verdana" w:hAnsi="Verdana"/>
          <w:sz w:val="18"/>
          <w:szCs w:val="18"/>
        </w:rPr>
      </w:pPr>
      <w:r w:rsidRPr="00BC741C">
        <w:rPr>
          <w:rFonts w:ascii="Verdana" w:hAnsi="Verdana"/>
          <w:sz w:val="18"/>
          <w:szCs w:val="18"/>
        </w:rPr>
        <w:t xml:space="preserve">Na artikel </w:t>
      </w:r>
      <w:r w:rsidRPr="00BC741C" w:rsidR="003F2FD1">
        <w:rPr>
          <w:rFonts w:ascii="Verdana" w:hAnsi="Verdana"/>
          <w:sz w:val="18"/>
          <w:szCs w:val="18"/>
        </w:rPr>
        <w:t>4:</w:t>
      </w:r>
      <w:r w:rsidRPr="00BC741C">
        <w:rPr>
          <w:rFonts w:ascii="Verdana" w:hAnsi="Verdana"/>
          <w:sz w:val="18"/>
          <w:szCs w:val="18"/>
        </w:rPr>
        <w:t>55 wordt een artikel ingevoegd, luidende</w:t>
      </w:r>
      <w:r w:rsidRPr="00BC741C" w:rsidR="00036245">
        <w:rPr>
          <w:rFonts w:ascii="Verdana" w:hAnsi="Verdana"/>
          <w:sz w:val="18"/>
          <w:szCs w:val="18"/>
        </w:rPr>
        <w:t>:</w:t>
      </w:r>
    </w:p>
    <w:p w:rsidRPr="00BC741C" w:rsidR="00036245" w:rsidP="000D0489" w:rsidRDefault="00036245" w14:paraId="084D1A8E" w14:textId="77777777">
      <w:pPr>
        <w:spacing w:line="240" w:lineRule="atLeast"/>
        <w:rPr>
          <w:rFonts w:ascii="Verdana" w:hAnsi="Verdana"/>
          <w:sz w:val="18"/>
          <w:szCs w:val="18"/>
        </w:rPr>
      </w:pPr>
    </w:p>
    <w:p w:rsidRPr="00BC741C" w:rsidR="00036245" w:rsidP="000D0489" w:rsidRDefault="00036245" w14:paraId="1100602D" w14:textId="77777777">
      <w:pPr>
        <w:spacing w:line="240" w:lineRule="atLeast"/>
        <w:rPr>
          <w:rFonts w:ascii="Verdana" w:hAnsi="Verdana"/>
          <w:b/>
          <w:bCs/>
          <w:sz w:val="18"/>
          <w:szCs w:val="18"/>
        </w:rPr>
      </w:pPr>
      <w:r w:rsidRPr="00BC741C">
        <w:rPr>
          <w:rFonts w:ascii="Verdana" w:hAnsi="Verdana"/>
          <w:b/>
          <w:bCs/>
          <w:sz w:val="18"/>
          <w:szCs w:val="18"/>
        </w:rPr>
        <w:t>Artikel 4:55a</w:t>
      </w:r>
    </w:p>
    <w:p w:rsidRPr="00BC741C" w:rsidR="001373DB" w:rsidP="000D0489" w:rsidRDefault="001373DB" w14:paraId="2550FC84" w14:textId="77777777">
      <w:pPr>
        <w:spacing w:line="240" w:lineRule="atLeast"/>
        <w:rPr>
          <w:rFonts w:ascii="Verdana" w:hAnsi="Verdana"/>
          <w:sz w:val="18"/>
          <w:szCs w:val="18"/>
        </w:rPr>
      </w:pPr>
    </w:p>
    <w:p w:rsidRPr="00BC741C" w:rsidR="00036245" w:rsidP="000D0489" w:rsidRDefault="00036245" w14:paraId="567666BA" w14:textId="6220F482">
      <w:pPr>
        <w:spacing w:line="240" w:lineRule="atLeast"/>
        <w:rPr>
          <w:rFonts w:ascii="Verdana" w:hAnsi="Verdana"/>
          <w:sz w:val="18"/>
          <w:szCs w:val="18"/>
        </w:rPr>
      </w:pPr>
      <w:r w:rsidRPr="00BC741C">
        <w:rPr>
          <w:rFonts w:ascii="Verdana" w:hAnsi="Verdana"/>
          <w:sz w:val="18"/>
          <w:szCs w:val="18"/>
        </w:rPr>
        <w:t xml:space="preserve">1. </w:t>
      </w:r>
      <w:bookmarkStart w:name="_Hlk178851721" w:id="76"/>
      <w:bookmarkStart w:name="_Hlk172541666" w:id="77"/>
      <w:r w:rsidRPr="00BC741C">
        <w:rPr>
          <w:rFonts w:ascii="Verdana" w:hAnsi="Verdana"/>
          <w:sz w:val="18"/>
          <w:szCs w:val="18"/>
        </w:rPr>
        <w:t xml:space="preserve">Een beheerder van een </w:t>
      </w:r>
      <w:proofErr w:type="spellStart"/>
      <w:r w:rsidRPr="00BC741C">
        <w:rPr>
          <w:rFonts w:ascii="Verdana" w:hAnsi="Verdana"/>
          <w:sz w:val="18"/>
          <w:szCs w:val="18"/>
        </w:rPr>
        <w:t>icbe</w:t>
      </w:r>
      <w:proofErr w:type="spellEnd"/>
      <w:r w:rsidRPr="00BC741C">
        <w:rPr>
          <w:rFonts w:ascii="Verdana" w:hAnsi="Verdana"/>
          <w:sz w:val="18"/>
          <w:szCs w:val="18"/>
        </w:rPr>
        <w:t xml:space="preserve"> gaat uitsluitend over tot </w:t>
      </w:r>
      <w:r w:rsidRPr="00BC741C" w:rsidR="00F4467B">
        <w:rPr>
          <w:rFonts w:ascii="Verdana" w:hAnsi="Verdana"/>
          <w:sz w:val="18"/>
          <w:szCs w:val="18"/>
        </w:rPr>
        <w:t>terugbetaling</w:t>
      </w:r>
      <w:r w:rsidRPr="00BC741C">
        <w:rPr>
          <w:rFonts w:ascii="Verdana" w:hAnsi="Verdana"/>
          <w:sz w:val="18"/>
          <w:szCs w:val="18"/>
        </w:rPr>
        <w:t xml:space="preserve"> in natura om te voldoen aan door professionele beleggers gevraagde terugbetalingen en indien de terugbetaling in natura overeenkomt met een evenredig aandeel in de door de </w:t>
      </w:r>
      <w:proofErr w:type="spellStart"/>
      <w:r w:rsidRPr="00BC741C">
        <w:rPr>
          <w:rFonts w:ascii="Verdana" w:hAnsi="Verdana"/>
          <w:sz w:val="18"/>
          <w:szCs w:val="18"/>
        </w:rPr>
        <w:t>icbe</w:t>
      </w:r>
      <w:proofErr w:type="spellEnd"/>
      <w:r w:rsidRPr="00BC741C">
        <w:rPr>
          <w:rFonts w:ascii="Verdana" w:hAnsi="Verdana"/>
          <w:sz w:val="18"/>
          <w:szCs w:val="18"/>
        </w:rPr>
        <w:t xml:space="preserve"> aange</w:t>
      </w:r>
      <w:r w:rsidRPr="00BC741C" w:rsidR="003738FC">
        <w:rPr>
          <w:rFonts w:ascii="Verdana" w:hAnsi="Verdana"/>
          <w:sz w:val="18"/>
          <w:szCs w:val="18"/>
        </w:rPr>
        <w:t>houden</w:t>
      </w:r>
      <w:r w:rsidRPr="00BC741C">
        <w:rPr>
          <w:rFonts w:ascii="Verdana" w:hAnsi="Verdana"/>
          <w:sz w:val="18"/>
          <w:szCs w:val="18"/>
        </w:rPr>
        <w:t xml:space="preserve"> activa.</w:t>
      </w:r>
    </w:p>
    <w:bookmarkEnd w:id="76"/>
    <w:p w:rsidRPr="00BC741C" w:rsidR="00036245" w:rsidP="000D0489" w:rsidRDefault="00036245" w14:paraId="174FD93F" w14:textId="3A737044">
      <w:pPr>
        <w:spacing w:line="240" w:lineRule="atLeast"/>
        <w:rPr>
          <w:rFonts w:ascii="Verdana" w:hAnsi="Verdana"/>
          <w:sz w:val="18"/>
          <w:szCs w:val="18"/>
        </w:rPr>
      </w:pPr>
      <w:r w:rsidRPr="00BC741C">
        <w:rPr>
          <w:rFonts w:ascii="Verdana" w:hAnsi="Verdana"/>
          <w:sz w:val="18"/>
          <w:szCs w:val="18"/>
        </w:rPr>
        <w:t xml:space="preserve">2. In afwijking van het eerste lid hoeft de terugbetaling in natura niet overeen te komen met een evenredig aandeel in de door de </w:t>
      </w:r>
      <w:proofErr w:type="spellStart"/>
      <w:r w:rsidRPr="00BC741C">
        <w:rPr>
          <w:rFonts w:ascii="Verdana" w:hAnsi="Verdana"/>
          <w:sz w:val="18"/>
          <w:szCs w:val="18"/>
        </w:rPr>
        <w:t>icbe</w:t>
      </w:r>
      <w:proofErr w:type="spellEnd"/>
      <w:r w:rsidRPr="00BC741C">
        <w:rPr>
          <w:rFonts w:ascii="Verdana" w:hAnsi="Verdana"/>
          <w:sz w:val="18"/>
          <w:szCs w:val="18"/>
        </w:rPr>
        <w:t xml:space="preserve"> aangehouden activa </w:t>
      </w:r>
      <w:bookmarkStart w:name="_Hlk178861185" w:id="78"/>
      <w:r w:rsidRPr="00BC741C">
        <w:rPr>
          <w:rFonts w:ascii="Verdana" w:hAnsi="Verdana"/>
          <w:sz w:val="18"/>
          <w:szCs w:val="18"/>
        </w:rPr>
        <w:t xml:space="preserve">indien de rechten van deelneming van de </w:t>
      </w:r>
      <w:proofErr w:type="spellStart"/>
      <w:r w:rsidRPr="00BC741C">
        <w:rPr>
          <w:rFonts w:ascii="Verdana" w:hAnsi="Verdana"/>
          <w:sz w:val="18"/>
          <w:szCs w:val="18"/>
        </w:rPr>
        <w:t>icbe</w:t>
      </w:r>
      <w:proofErr w:type="spellEnd"/>
      <w:r w:rsidRPr="00BC741C">
        <w:rPr>
          <w:rFonts w:ascii="Verdana" w:hAnsi="Verdana"/>
          <w:sz w:val="18"/>
          <w:szCs w:val="18"/>
        </w:rPr>
        <w:t xml:space="preserve"> uitsluitend worden aangeboden aan professionele beleggers of indien het beleggingsbeleid van de </w:t>
      </w:r>
      <w:proofErr w:type="spellStart"/>
      <w:r w:rsidRPr="00BC741C">
        <w:rPr>
          <w:rFonts w:ascii="Verdana" w:hAnsi="Verdana"/>
          <w:sz w:val="18"/>
          <w:szCs w:val="18"/>
        </w:rPr>
        <w:t>icbe</w:t>
      </w:r>
      <w:proofErr w:type="spellEnd"/>
      <w:r w:rsidRPr="00BC741C">
        <w:rPr>
          <w:rFonts w:ascii="Verdana" w:hAnsi="Verdana"/>
          <w:sz w:val="18"/>
          <w:szCs w:val="18"/>
        </w:rPr>
        <w:t xml:space="preserve"> tot doel heeft de samenstelling van een bepaalde aandelenindex of obligatie-index te reproduceren en de</w:t>
      </w:r>
      <w:r w:rsidRPr="00BC741C" w:rsidR="003738FC">
        <w:rPr>
          <w:rFonts w:ascii="Verdana" w:hAnsi="Verdana"/>
          <w:sz w:val="18"/>
          <w:szCs w:val="18"/>
        </w:rPr>
        <w:t xml:space="preserve"> rechten van deelneming in de</w:t>
      </w:r>
      <w:r w:rsidRPr="00BC741C">
        <w:rPr>
          <w:rFonts w:ascii="Verdana" w:hAnsi="Verdana"/>
          <w:sz w:val="18"/>
          <w:szCs w:val="18"/>
        </w:rPr>
        <w:t xml:space="preserve"> </w:t>
      </w:r>
      <w:proofErr w:type="spellStart"/>
      <w:r w:rsidRPr="00BC741C">
        <w:rPr>
          <w:rFonts w:ascii="Verdana" w:hAnsi="Verdana"/>
          <w:sz w:val="18"/>
          <w:szCs w:val="18"/>
        </w:rPr>
        <w:t>icbe</w:t>
      </w:r>
      <w:proofErr w:type="spellEnd"/>
      <w:r w:rsidRPr="00BC741C">
        <w:rPr>
          <w:rFonts w:ascii="Verdana" w:hAnsi="Verdana"/>
          <w:sz w:val="18"/>
          <w:szCs w:val="18"/>
        </w:rPr>
        <w:t xml:space="preserve"> word</w:t>
      </w:r>
      <w:r w:rsidRPr="00BC741C" w:rsidR="003738FC">
        <w:rPr>
          <w:rFonts w:ascii="Verdana" w:hAnsi="Verdana"/>
          <w:sz w:val="18"/>
          <w:szCs w:val="18"/>
        </w:rPr>
        <w:t>en</w:t>
      </w:r>
      <w:r w:rsidRPr="00BC741C">
        <w:rPr>
          <w:rFonts w:ascii="Verdana" w:hAnsi="Verdana"/>
          <w:sz w:val="18"/>
          <w:szCs w:val="18"/>
        </w:rPr>
        <w:t xml:space="preserve"> verhandeld op een </w:t>
      </w:r>
      <w:bookmarkEnd w:id="78"/>
      <w:r w:rsidRPr="00BC741C">
        <w:rPr>
          <w:rFonts w:ascii="Verdana" w:hAnsi="Verdana"/>
          <w:sz w:val="18"/>
          <w:szCs w:val="18"/>
        </w:rPr>
        <w:t xml:space="preserve">handelsplatform. </w:t>
      </w:r>
    </w:p>
    <w:p w:rsidRPr="00BC741C" w:rsidR="00071BAC" w:rsidP="000D0489" w:rsidRDefault="00071BAC" w14:paraId="32D8B3AB" w14:textId="77777777">
      <w:pPr>
        <w:spacing w:line="240" w:lineRule="atLeast"/>
        <w:rPr>
          <w:rFonts w:ascii="Verdana" w:hAnsi="Verdana"/>
          <w:sz w:val="18"/>
          <w:szCs w:val="18"/>
        </w:rPr>
      </w:pPr>
    </w:p>
    <w:p w:rsidRPr="00BC741C" w:rsidR="006F3F6D" w:rsidP="000D0489" w:rsidRDefault="00B36477" w14:paraId="718DC5A2" w14:textId="0BC9651A">
      <w:pPr>
        <w:spacing w:line="240" w:lineRule="atLeast"/>
        <w:rPr>
          <w:rFonts w:ascii="Verdana" w:hAnsi="Verdana"/>
          <w:sz w:val="18"/>
          <w:szCs w:val="18"/>
        </w:rPr>
      </w:pPr>
      <w:r w:rsidRPr="00BC741C">
        <w:rPr>
          <w:rFonts w:ascii="Verdana" w:hAnsi="Verdana"/>
          <w:sz w:val="18"/>
          <w:szCs w:val="18"/>
        </w:rPr>
        <w:t>A</w:t>
      </w:r>
      <w:r w:rsidR="00D07F81">
        <w:rPr>
          <w:rFonts w:ascii="Verdana" w:hAnsi="Verdana"/>
          <w:sz w:val="18"/>
          <w:szCs w:val="18"/>
        </w:rPr>
        <w:t>D</w:t>
      </w:r>
    </w:p>
    <w:p w:rsidRPr="00BC741C" w:rsidR="006F3F6D" w:rsidP="000D0489" w:rsidRDefault="006F3F6D" w14:paraId="021E1AE8" w14:textId="77777777">
      <w:pPr>
        <w:spacing w:line="240" w:lineRule="atLeast"/>
        <w:rPr>
          <w:rFonts w:ascii="Verdana" w:hAnsi="Verdana"/>
          <w:sz w:val="18"/>
          <w:szCs w:val="18"/>
        </w:rPr>
      </w:pPr>
    </w:p>
    <w:p w:rsidRPr="00BC741C" w:rsidR="006F3F6D" w:rsidP="000D0489" w:rsidRDefault="006F3F6D" w14:paraId="6DDEDFA1" w14:textId="72EA3E47">
      <w:pPr>
        <w:spacing w:line="240" w:lineRule="atLeast"/>
        <w:rPr>
          <w:rFonts w:ascii="Verdana" w:hAnsi="Verdana"/>
          <w:sz w:val="18"/>
          <w:szCs w:val="18"/>
        </w:rPr>
      </w:pPr>
      <w:r w:rsidRPr="00BC741C">
        <w:rPr>
          <w:rFonts w:ascii="Verdana" w:hAnsi="Verdana"/>
          <w:sz w:val="18"/>
          <w:szCs w:val="18"/>
        </w:rPr>
        <w:t xml:space="preserve">In artikel 4:62o, vijfde lid, wordt “nadere regels gesteld met betrekking tot het derde lid” vervangen door “nadere regels gesteld met betrekking tot het tweede lid, onderdeel a, en derde lid”. </w:t>
      </w:r>
    </w:p>
    <w:p w:rsidRPr="00BC741C" w:rsidR="00075E5A" w:rsidP="000D0489" w:rsidRDefault="00075E5A" w14:paraId="611C348F" w14:textId="77777777">
      <w:pPr>
        <w:spacing w:line="240" w:lineRule="atLeast"/>
        <w:rPr>
          <w:rFonts w:ascii="Verdana" w:hAnsi="Verdana"/>
          <w:sz w:val="18"/>
          <w:szCs w:val="18"/>
        </w:rPr>
      </w:pPr>
    </w:p>
    <w:p w:rsidRPr="00BC741C" w:rsidR="00036245" w:rsidP="000D0489" w:rsidRDefault="003D1FDE" w14:paraId="2F7F00D6" w14:textId="3176000C">
      <w:pPr>
        <w:spacing w:line="240" w:lineRule="atLeast"/>
        <w:rPr>
          <w:rFonts w:ascii="Verdana" w:hAnsi="Verdana"/>
          <w:sz w:val="18"/>
          <w:szCs w:val="18"/>
        </w:rPr>
      </w:pPr>
      <w:r w:rsidRPr="00BC741C">
        <w:rPr>
          <w:rFonts w:ascii="Verdana" w:hAnsi="Verdana"/>
          <w:sz w:val="18"/>
          <w:szCs w:val="18"/>
        </w:rPr>
        <w:t>A</w:t>
      </w:r>
      <w:r w:rsidR="00D07F81">
        <w:rPr>
          <w:rFonts w:ascii="Verdana" w:hAnsi="Verdana"/>
          <w:sz w:val="18"/>
          <w:szCs w:val="18"/>
        </w:rPr>
        <w:t>E</w:t>
      </w:r>
    </w:p>
    <w:p w:rsidRPr="00BC741C" w:rsidR="00036245" w:rsidP="000D0489" w:rsidRDefault="00036245" w14:paraId="354046AE" w14:textId="77777777">
      <w:pPr>
        <w:spacing w:line="240" w:lineRule="atLeast"/>
        <w:rPr>
          <w:rFonts w:ascii="Verdana" w:hAnsi="Verdana"/>
          <w:sz w:val="18"/>
          <w:szCs w:val="18"/>
        </w:rPr>
      </w:pPr>
    </w:p>
    <w:p w:rsidRPr="00BC741C" w:rsidR="00036245" w:rsidP="000D0489" w:rsidRDefault="00036245" w14:paraId="4DF39435" w14:textId="77777777">
      <w:pPr>
        <w:spacing w:line="240" w:lineRule="atLeast"/>
        <w:rPr>
          <w:rFonts w:ascii="Verdana" w:hAnsi="Verdana"/>
          <w:sz w:val="18"/>
          <w:szCs w:val="18"/>
        </w:rPr>
      </w:pPr>
      <w:r w:rsidRPr="00BC741C">
        <w:rPr>
          <w:rFonts w:ascii="Verdana" w:hAnsi="Verdana"/>
          <w:sz w:val="18"/>
          <w:szCs w:val="18"/>
        </w:rPr>
        <w:t>Na artikel 4:62o wordt een artikel ingevoegd, luidende:</w:t>
      </w:r>
    </w:p>
    <w:p w:rsidRPr="00BC741C" w:rsidR="00036245" w:rsidP="000D0489" w:rsidRDefault="00036245" w14:paraId="148983C8" w14:textId="77777777">
      <w:pPr>
        <w:spacing w:line="240" w:lineRule="atLeast"/>
        <w:rPr>
          <w:rFonts w:ascii="Verdana" w:hAnsi="Verdana"/>
          <w:sz w:val="18"/>
          <w:szCs w:val="18"/>
        </w:rPr>
      </w:pPr>
    </w:p>
    <w:p w:rsidRPr="00BC741C" w:rsidR="00036245" w:rsidP="000D0489" w:rsidRDefault="00036245" w14:paraId="7A9150EA" w14:textId="7E85ADB7">
      <w:pPr>
        <w:spacing w:line="240" w:lineRule="atLeast"/>
        <w:rPr>
          <w:rFonts w:ascii="Verdana" w:hAnsi="Verdana"/>
          <w:b/>
          <w:bCs/>
          <w:sz w:val="18"/>
          <w:szCs w:val="18"/>
        </w:rPr>
      </w:pPr>
      <w:r w:rsidRPr="00BC741C">
        <w:rPr>
          <w:rFonts w:ascii="Verdana" w:hAnsi="Verdana"/>
          <w:b/>
          <w:bCs/>
          <w:sz w:val="18"/>
          <w:szCs w:val="18"/>
        </w:rPr>
        <w:t>Artikel 4:62</w:t>
      </w:r>
      <w:r w:rsidRPr="00BC741C" w:rsidR="00CC4B84">
        <w:rPr>
          <w:rFonts w:ascii="Verdana" w:hAnsi="Verdana"/>
          <w:b/>
          <w:bCs/>
          <w:sz w:val="18"/>
          <w:szCs w:val="18"/>
        </w:rPr>
        <w:t>o</w:t>
      </w:r>
      <w:r w:rsidRPr="00BC741C">
        <w:rPr>
          <w:rFonts w:ascii="Verdana" w:hAnsi="Verdana"/>
          <w:b/>
          <w:bCs/>
          <w:sz w:val="18"/>
          <w:szCs w:val="18"/>
        </w:rPr>
        <w:t>.a</w:t>
      </w:r>
    </w:p>
    <w:p w:rsidRPr="00BC741C" w:rsidR="00071BAC" w:rsidP="000D0489" w:rsidRDefault="00071BAC" w14:paraId="3C2F82D0" w14:textId="77777777">
      <w:pPr>
        <w:spacing w:line="240" w:lineRule="atLeast"/>
        <w:rPr>
          <w:rFonts w:ascii="Verdana" w:hAnsi="Verdana"/>
          <w:sz w:val="18"/>
          <w:szCs w:val="18"/>
        </w:rPr>
      </w:pPr>
    </w:p>
    <w:p w:rsidRPr="00BC741C" w:rsidR="00036245" w:rsidP="000D0489" w:rsidRDefault="00036245" w14:paraId="33DA293B" w14:textId="2E3E8B18">
      <w:pPr>
        <w:spacing w:line="240" w:lineRule="atLeast"/>
        <w:rPr>
          <w:rFonts w:ascii="Verdana" w:hAnsi="Verdana"/>
          <w:sz w:val="18"/>
          <w:szCs w:val="18"/>
        </w:rPr>
      </w:pPr>
      <w:r w:rsidRPr="00BC741C">
        <w:rPr>
          <w:rFonts w:ascii="Verdana" w:hAnsi="Verdana"/>
          <w:sz w:val="18"/>
          <w:szCs w:val="18"/>
        </w:rPr>
        <w:t xml:space="preserve">1. </w:t>
      </w:r>
      <w:bookmarkStart w:name="_Hlk171421272" w:id="79"/>
      <w:r w:rsidRPr="00BC741C">
        <w:rPr>
          <w:rFonts w:ascii="Verdana" w:hAnsi="Verdana"/>
          <w:sz w:val="18"/>
          <w:szCs w:val="18"/>
        </w:rPr>
        <w:t xml:space="preserve">In afwijking van artikel 4:62o, eerste lid, </w:t>
      </w:r>
      <w:bookmarkStart w:name="_Hlk178345211" w:id="80"/>
      <w:r w:rsidRPr="00BC741C">
        <w:rPr>
          <w:rFonts w:ascii="Verdana" w:hAnsi="Verdana"/>
          <w:sz w:val="18"/>
          <w:szCs w:val="18"/>
        </w:rPr>
        <w:t>kan de Autoriteit Financiële Markten op verzoek van een</w:t>
      </w:r>
      <w:r w:rsidRPr="00BC741C" w:rsidR="00F3003B">
        <w:rPr>
          <w:rFonts w:ascii="Verdana" w:hAnsi="Verdana"/>
          <w:sz w:val="18"/>
          <w:szCs w:val="18"/>
        </w:rPr>
        <w:t xml:space="preserve"> </w:t>
      </w:r>
      <w:r w:rsidRPr="00BC741C">
        <w:rPr>
          <w:rFonts w:ascii="Verdana" w:hAnsi="Verdana"/>
          <w:sz w:val="18"/>
          <w:szCs w:val="18"/>
        </w:rPr>
        <w:t>beheerder van een</w:t>
      </w:r>
      <w:r w:rsidRPr="00BC741C" w:rsidR="000D65F8">
        <w:rPr>
          <w:rFonts w:ascii="Verdana" w:hAnsi="Verdana"/>
          <w:sz w:val="18"/>
          <w:szCs w:val="18"/>
        </w:rPr>
        <w:t xml:space="preserve"> </w:t>
      </w:r>
      <w:r w:rsidRPr="00BC741C">
        <w:rPr>
          <w:rFonts w:ascii="Verdana" w:hAnsi="Verdana"/>
          <w:sz w:val="18"/>
          <w:szCs w:val="18"/>
        </w:rPr>
        <w:t xml:space="preserve">beleggingsinstelling instemmen met het aanstellen van een bewaarder </w:t>
      </w:r>
      <w:r w:rsidR="008069B0">
        <w:rPr>
          <w:rFonts w:ascii="Verdana" w:hAnsi="Verdana"/>
          <w:sz w:val="18"/>
          <w:szCs w:val="18"/>
        </w:rPr>
        <w:t xml:space="preserve">met zetel </w:t>
      </w:r>
      <w:r w:rsidRPr="00BC741C">
        <w:rPr>
          <w:rFonts w:ascii="Verdana" w:hAnsi="Verdana"/>
          <w:sz w:val="18"/>
          <w:szCs w:val="18"/>
        </w:rPr>
        <w:t xml:space="preserve">in een andere lidstaat dan </w:t>
      </w:r>
      <w:r w:rsidRPr="00BC741C" w:rsidR="00F91A62">
        <w:rPr>
          <w:rFonts w:ascii="Verdana" w:hAnsi="Verdana"/>
          <w:sz w:val="18"/>
          <w:szCs w:val="18"/>
        </w:rPr>
        <w:t>Nederland</w:t>
      </w:r>
      <w:r w:rsidRPr="00BC741C" w:rsidR="00F3003B">
        <w:rPr>
          <w:rFonts w:ascii="Verdana" w:hAnsi="Verdana"/>
          <w:sz w:val="18"/>
          <w:szCs w:val="18"/>
        </w:rPr>
        <w:t>.</w:t>
      </w:r>
      <w:r w:rsidRPr="00BC741C">
        <w:rPr>
          <w:rFonts w:ascii="Verdana" w:hAnsi="Verdana"/>
          <w:sz w:val="18"/>
          <w:szCs w:val="18"/>
        </w:rPr>
        <w:t xml:space="preserve"> </w:t>
      </w:r>
    </w:p>
    <w:bookmarkEnd w:id="79"/>
    <w:bookmarkEnd w:id="80"/>
    <w:p w:rsidRPr="00BC741C" w:rsidR="00036245" w:rsidP="000D0489" w:rsidRDefault="00036245" w14:paraId="536C789A" w14:textId="77228D40">
      <w:pPr>
        <w:spacing w:line="240" w:lineRule="atLeast"/>
        <w:rPr>
          <w:rFonts w:ascii="Verdana" w:hAnsi="Verdana"/>
          <w:sz w:val="18"/>
          <w:szCs w:val="18"/>
        </w:rPr>
      </w:pPr>
      <w:r w:rsidRPr="00BC741C">
        <w:rPr>
          <w:rFonts w:ascii="Verdana" w:hAnsi="Verdana"/>
          <w:sz w:val="18"/>
          <w:szCs w:val="18"/>
        </w:rPr>
        <w:t xml:space="preserve">2. </w:t>
      </w:r>
      <w:bookmarkStart w:name="_Hlk171433227" w:id="81"/>
      <w:r w:rsidRPr="00BC741C">
        <w:rPr>
          <w:rFonts w:ascii="Verdana" w:hAnsi="Verdana"/>
          <w:sz w:val="18"/>
          <w:szCs w:val="18"/>
        </w:rPr>
        <w:t xml:space="preserve">De Autoriteit Financiële Markten stemt uitsluitend in met de aanstelling van een bewaarder </w:t>
      </w:r>
      <w:r w:rsidR="008069B0">
        <w:rPr>
          <w:rFonts w:ascii="Verdana" w:hAnsi="Verdana"/>
          <w:sz w:val="18"/>
          <w:szCs w:val="18"/>
        </w:rPr>
        <w:t xml:space="preserve">met zetel </w:t>
      </w:r>
      <w:r w:rsidRPr="00BC741C">
        <w:rPr>
          <w:rFonts w:ascii="Verdana" w:hAnsi="Verdana"/>
          <w:sz w:val="18"/>
          <w:szCs w:val="18"/>
        </w:rPr>
        <w:t>in een andere lidstaat indien</w:t>
      </w:r>
      <w:bookmarkEnd w:id="81"/>
      <w:r w:rsidRPr="00BC741C">
        <w:rPr>
          <w:rFonts w:ascii="Verdana" w:hAnsi="Verdana"/>
          <w:sz w:val="18"/>
          <w:szCs w:val="18"/>
        </w:rPr>
        <w:t>:</w:t>
      </w:r>
    </w:p>
    <w:p w:rsidRPr="00BC741C" w:rsidR="00036245" w:rsidP="000D0489" w:rsidRDefault="00036245" w14:paraId="035B8052" w14:textId="41A8CF61">
      <w:pPr>
        <w:spacing w:line="240" w:lineRule="atLeast"/>
        <w:rPr>
          <w:rFonts w:ascii="Verdana" w:hAnsi="Verdana"/>
          <w:sz w:val="18"/>
          <w:szCs w:val="18"/>
        </w:rPr>
      </w:pPr>
      <w:r w:rsidRPr="00BC741C">
        <w:rPr>
          <w:rFonts w:ascii="Verdana" w:hAnsi="Verdana"/>
          <w:sz w:val="18"/>
          <w:szCs w:val="18"/>
        </w:rPr>
        <w:t>a. de bewaarder een bank</w:t>
      </w:r>
      <w:r w:rsidR="00300A0C">
        <w:rPr>
          <w:rFonts w:ascii="Verdana" w:hAnsi="Verdana"/>
          <w:sz w:val="18"/>
          <w:szCs w:val="18"/>
        </w:rPr>
        <w:t xml:space="preserve"> </w:t>
      </w:r>
      <w:r w:rsidRPr="008069B0" w:rsidR="00300A0C">
        <w:rPr>
          <w:rFonts w:ascii="Verdana" w:hAnsi="Verdana"/>
          <w:sz w:val="18"/>
          <w:szCs w:val="18"/>
        </w:rPr>
        <w:t xml:space="preserve">met </w:t>
      </w:r>
      <w:r w:rsidRPr="008069B0" w:rsidR="008069B0">
        <w:rPr>
          <w:rFonts w:ascii="Verdana" w:hAnsi="Verdana"/>
          <w:sz w:val="18"/>
          <w:szCs w:val="18"/>
        </w:rPr>
        <w:t>zetel</w:t>
      </w:r>
      <w:r w:rsidRPr="00BC741C">
        <w:rPr>
          <w:rFonts w:ascii="Verdana" w:hAnsi="Verdana"/>
          <w:sz w:val="18"/>
          <w:szCs w:val="18"/>
        </w:rPr>
        <w:t xml:space="preserve"> in een lidstaat</w:t>
      </w:r>
      <w:r w:rsidR="00300A0C">
        <w:rPr>
          <w:rFonts w:ascii="Verdana" w:hAnsi="Verdana"/>
          <w:sz w:val="18"/>
          <w:szCs w:val="18"/>
        </w:rPr>
        <w:t xml:space="preserve"> is</w:t>
      </w:r>
      <w:r w:rsidRPr="00BC741C">
        <w:rPr>
          <w:rFonts w:ascii="Verdana" w:hAnsi="Verdana"/>
          <w:sz w:val="18"/>
          <w:szCs w:val="18"/>
        </w:rPr>
        <w:t xml:space="preserve"> met een vergunning als bedoeld in artikel 8 van de richtlijn kapitaalvereisten;</w:t>
      </w:r>
    </w:p>
    <w:p w:rsidRPr="00BC741C" w:rsidR="00212A6D" w:rsidP="000D0489" w:rsidRDefault="00036245" w14:paraId="33662539" w14:textId="1F1D23CE">
      <w:pPr>
        <w:spacing w:line="240" w:lineRule="atLeast"/>
        <w:rPr>
          <w:rFonts w:ascii="Verdana" w:hAnsi="Verdana"/>
          <w:sz w:val="18"/>
          <w:szCs w:val="18"/>
        </w:rPr>
      </w:pPr>
      <w:r w:rsidRPr="00BC741C">
        <w:rPr>
          <w:rFonts w:ascii="Verdana" w:hAnsi="Verdana"/>
          <w:sz w:val="18"/>
          <w:szCs w:val="18"/>
        </w:rPr>
        <w:t>b. is voldaan aan de voorwaarden zoals opgenomen in artikel 21, lid 5bis, aanhef en onderdelen a en b, van de richtlijn beheerders van alternatieve beleggingsinstellingen</w:t>
      </w:r>
      <w:r w:rsidRPr="00BC741C" w:rsidR="00212A6D">
        <w:rPr>
          <w:rFonts w:ascii="Verdana" w:hAnsi="Verdana"/>
          <w:sz w:val="18"/>
          <w:szCs w:val="18"/>
        </w:rPr>
        <w:t>;</w:t>
      </w:r>
      <w:r w:rsidRPr="00BC741C" w:rsidR="00A0310D">
        <w:rPr>
          <w:rFonts w:ascii="Verdana" w:hAnsi="Verdana"/>
          <w:sz w:val="18"/>
          <w:szCs w:val="18"/>
        </w:rPr>
        <w:t xml:space="preserve"> en</w:t>
      </w:r>
    </w:p>
    <w:p w:rsidRPr="00BC741C" w:rsidR="00212A6D" w:rsidP="000D0489" w:rsidRDefault="00212A6D" w14:paraId="731737D4" w14:textId="1B1E5112">
      <w:pPr>
        <w:spacing w:line="240" w:lineRule="atLeast"/>
        <w:rPr>
          <w:rFonts w:ascii="Verdana" w:hAnsi="Verdana"/>
          <w:sz w:val="18"/>
          <w:szCs w:val="18"/>
        </w:rPr>
      </w:pPr>
      <w:r w:rsidRPr="00BC741C">
        <w:rPr>
          <w:rFonts w:ascii="Verdana" w:hAnsi="Verdana"/>
          <w:sz w:val="18"/>
          <w:szCs w:val="18"/>
        </w:rPr>
        <w:t xml:space="preserve">c. de Autoriteit Financiële Markten heeft vastgesteld dat in Nederland geen geschikte bewaarders zijn gelet op de beleggingsstrategie van de </w:t>
      </w:r>
      <w:r w:rsidR="00300A0C">
        <w:rPr>
          <w:rFonts w:ascii="Verdana" w:hAnsi="Verdana"/>
          <w:sz w:val="18"/>
          <w:szCs w:val="18"/>
        </w:rPr>
        <w:t>des</w:t>
      </w:r>
      <w:r w:rsidRPr="00BC741C">
        <w:rPr>
          <w:rFonts w:ascii="Verdana" w:hAnsi="Verdana"/>
          <w:sz w:val="18"/>
          <w:szCs w:val="18"/>
        </w:rPr>
        <w:t>betreffende beleggingsinstelling.</w:t>
      </w:r>
    </w:p>
    <w:p w:rsidRPr="00BC741C" w:rsidR="00036245" w:rsidP="000D0489" w:rsidRDefault="00036245" w14:paraId="276401BA" w14:textId="77777777">
      <w:pPr>
        <w:spacing w:line="240" w:lineRule="atLeast"/>
        <w:rPr>
          <w:szCs w:val="18"/>
        </w:rPr>
      </w:pPr>
    </w:p>
    <w:bookmarkEnd w:id="77"/>
    <w:p w:rsidRPr="00BC741C" w:rsidR="00850CF6" w:rsidP="000D0489" w:rsidRDefault="00D3157E" w14:paraId="5D267430" w14:textId="0DB6DAF7">
      <w:pPr>
        <w:spacing w:line="240" w:lineRule="atLeast"/>
        <w:rPr>
          <w:rFonts w:ascii="Verdana" w:hAnsi="Verdana" w:cs="Arial"/>
          <w:bCs/>
          <w:sz w:val="18"/>
          <w:szCs w:val="18"/>
        </w:rPr>
      </w:pPr>
      <w:r w:rsidRPr="00BC741C">
        <w:rPr>
          <w:rFonts w:ascii="Verdana" w:hAnsi="Verdana" w:cs="Arial"/>
          <w:bCs/>
          <w:sz w:val="18"/>
          <w:szCs w:val="18"/>
        </w:rPr>
        <w:t>A</w:t>
      </w:r>
      <w:r w:rsidR="00D07F81">
        <w:rPr>
          <w:rFonts w:ascii="Verdana" w:hAnsi="Verdana" w:cs="Arial"/>
          <w:bCs/>
          <w:sz w:val="18"/>
          <w:szCs w:val="18"/>
        </w:rPr>
        <w:t>F</w:t>
      </w:r>
    </w:p>
    <w:p w:rsidRPr="00BC741C" w:rsidR="00DB1AA9" w:rsidP="000D0489" w:rsidRDefault="00DB1AA9" w14:paraId="30167790" w14:textId="77777777">
      <w:pPr>
        <w:spacing w:line="240" w:lineRule="atLeast"/>
        <w:rPr>
          <w:rFonts w:ascii="Verdana" w:hAnsi="Verdana" w:cs="Arial"/>
          <w:bCs/>
          <w:sz w:val="18"/>
          <w:szCs w:val="18"/>
        </w:rPr>
      </w:pPr>
    </w:p>
    <w:p w:rsidRPr="00BC741C" w:rsidR="00840ED1" w:rsidP="000D0489" w:rsidRDefault="00DB1AA9" w14:paraId="30CD9668" w14:textId="77777777">
      <w:pPr>
        <w:widowControl w:val="0"/>
        <w:spacing w:line="240" w:lineRule="atLeast"/>
        <w:rPr>
          <w:rFonts w:ascii="Verdana" w:hAnsi="Verdana" w:cs="Calibri"/>
          <w:sz w:val="18"/>
          <w:szCs w:val="18"/>
        </w:rPr>
      </w:pPr>
      <w:r w:rsidRPr="00BC741C">
        <w:rPr>
          <w:rFonts w:ascii="Verdana" w:hAnsi="Verdana" w:cs="Calibri"/>
          <w:sz w:val="18"/>
          <w:szCs w:val="18"/>
        </w:rPr>
        <w:t>De bijlage behorend bij artikel 1:79 wordt als volgt gewijzigd:</w:t>
      </w:r>
      <w:bookmarkStart w:name="_Hlk186803604" w:id="82"/>
    </w:p>
    <w:p w:rsidRPr="00BC741C" w:rsidR="00840ED1" w:rsidP="000D0489" w:rsidRDefault="00840ED1" w14:paraId="7166BEEA" w14:textId="77777777">
      <w:pPr>
        <w:widowControl w:val="0"/>
        <w:spacing w:line="240" w:lineRule="atLeast"/>
        <w:rPr>
          <w:rFonts w:ascii="Verdana" w:hAnsi="Verdana" w:cs="Calibri"/>
          <w:sz w:val="18"/>
          <w:szCs w:val="18"/>
        </w:rPr>
      </w:pPr>
    </w:p>
    <w:p w:rsidRPr="00BC741C" w:rsidR="00DB1AA9" w:rsidP="000D0489" w:rsidRDefault="00840ED1" w14:paraId="55156DC2" w14:textId="57F67C27">
      <w:pPr>
        <w:widowControl w:val="0"/>
        <w:spacing w:line="240" w:lineRule="atLeast"/>
        <w:rPr>
          <w:rFonts w:ascii="Verdana" w:hAnsi="Verdana" w:cs="Calibri"/>
          <w:sz w:val="18"/>
          <w:szCs w:val="18"/>
        </w:rPr>
      </w:pPr>
      <w:r w:rsidRPr="00BC741C">
        <w:rPr>
          <w:rFonts w:ascii="Verdana" w:hAnsi="Verdana" w:cs="Calibri"/>
          <w:sz w:val="18"/>
          <w:szCs w:val="18"/>
        </w:rPr>
        <w:t xml:space="preserve">1. </w:t>
      </w:r>
      <w:r w:rsidRPr="00BC741C" w:rsidR="00DB1AA9">
        <w:rPr>
          <w:rFonts w:ascii="Verdana" w:hAnsi="Verdana" w:cs="Calibri"/>
          <w:sz w:val="18"/>
          <w:szCs w:val="18"/>
        </w:rPr>
        <w:t>In de opsomming van artikelen uit het Deel Markttoegang financiële ondernemingen wordt “2:3g, eerste lid” vervangen door “2:3g, eerste en derde lid”</w:t>
      </w:r>
      <w:r w:rsidRPr="00BC741C" w:rsidR="00C5037B">
        <w:rPr>
          <w:rFonts w:ascii="Verdana" w:hAnsi="Verdana" w:cs="Calibri"/>
          <w:sz w:val="18"/>
          <w:szCs w:val="18"/>
        </w:rPr>
        <w:t>.</w:t>
      </w:r>
    </w:p>
    <w:bookmarkEnd w:id="82"/>
    <w:p w:rsidRPr="00BC741C" w:rsidR="00840ED1" w:rsidP="000D0489" w:rsidRDefault="00840ED1" w14:paraId="64EB9123" w14:textId="77777777">
      <w:pPr>
        <w:widowControl w:val="0"/>
        <w:spacing w:line="240" w:lineRule="atLeast"/>
        <w:rPr>
          <w:rFonts w:ascii="Verdana" w:hAnsi="Verdana" w:cs="Calibri"/>
          <w:sz w:val="18"/>
          <w:szCs w:val="18"/>
        </w:rPr>
      </w:pPr>
    </w:p>
    <w:p w:rsidRPr="00BC741C" w:rsidR="00182044" w:rsidP="000D0489" w:rsidRDefault="00840ED1" w14:paraId="66C7CC4B" w14:textId="420D5FA2">
      <w:pPr>
        <w:widowControl w:val="0"/>
        <w:spacing w:line="240" w:lineRule="atLeast"/>
        <w:rPr>
          <w:rFonts w:ascii="Verdana" w:hAnsi="Verdana" w:cs="Calibri"/>
          <w:sz w:val="18"/>
          <w:szCs w:val="18"/>
        </w:rPr>
      </w:pPr>
      <w:r w:rsidRPr="00BC741C">
        <w:rPr>
          <w:rFonts w:ascii="Verdana" w:hAnsi="Verdana" w:cs="Calibri"/>
          <w:sz w:val="18"/>
          <w:szCs w:val="18"/>
        </w:rPr>
        <w:t xml:space="preserve">2. </w:t>
      </w:r>
      <w:r w:rsidRPr="00BC741C" w:rsidR="00DB1AA9">
        <w:rPr>
          <w:rFonts w:ascii="Verdana" w:hAnsi="Verdana" w:cs="Calibri"/>
          <w:sz w:val="18"/>
          <w:szCs w:val="18"/>
        </w:rPr>
        <w:t>In de opsomming van artikelen uit het Deel Markttoegang financiële ondernemingen word</w:t>
      </w:r>
      <w:r w:rsidRPr="00BC741C" w:rsidR="003F5937">
        <w:rPr>
          <w:rFonts w:ascii="Verdana" w:hAnsi="Verdana" w:cs="Calibri"/>
          <w:sz w:val="18"/>
          <w:szCs w:val="18"/>
        </w:rPr>
        <w:t>en</w:t>
      </w:r>
      <w:r w:rsidRPr="00BC741C" w:rsidR="00DB1AA9">
        <w:rPr>
          <w:rFonts w:ascii="Verdana" w:hAnsi="Verdana" w:cs="Calibri"/>
          <w:sz w:val="18"/>
          <w:szCs w:val="18"/>
        </w:rPr>
        <w:t xml:space="preserve"> in de numerieke volgorde</w:t>
      </w:r>
      <w:r w:rsidRPr="00BC741C" w:rsidR="003F5937">
        <w:rPr>
          <w:rFonts w:ascii="Verdana" w:hAnsi="Verdana" w:cs="Calibri"/>
          <w:sz w:val="18"/>
          <w:szCs w:val="18"/>
        </w:rPr>
        <w:t xml:space="preserve"> de volgende artikelen</w:t>
      </w:r>
      <w:r w:rsidRPr="00BC741C" w:rsidR="00DB1AA9">
        <w:rPr>
          <w:rFonts w:ascii="Verdana" w:hAnsi="Verdana" w:cs="Calibri"/>
          <w:sz w:val="18"/>
          <w:szCs w:val="18"/>
        </w:rPr>
        <w:t xml:space="preserve"> </w:t>
      </w:r>
      <w:r w:rsidRPr="00BC741C" w:rsidR="003F5937">
        <w:rPr>
          <w:rFonts w:ascii="Verdana" w:hAnsi="Verdana" w:cs="Calibri"/>
          <w:sz w:val="18"/>
          <w:szCs w:val="18"/>
        </w:rPr>
        <w:t>ingevoegd:</w:t>
      </w:r>
    </w:p>
    <w:p w:rsidRPr="00BC741C" w:rsidR="003F5937" w:rsidP="000D0489" w:rsidRDefault="003F5937" w14:paraId="501C7B91" w14:textId="77777777">
      <w:pPr>
        <w:widowControl w:val="0"/>
        <w:spacing w:line="240" w:lineRule="atLeast"/>
        <w:rPr>
          <w:rFonts w:ascii="Verdana" w:hAnsi="Verdana" w:cs="Calibri"/>
          <w:sz w:val="18"/>
          <w:szCs w:val="18"/>
        </w:rPr>
      </w:pPr>
    </w:p>
    <w:p w:rsidRPr="00BC741C" w:rsidR="003F5937" w:rsidP="000D0489" w:rsidRDefault="003F5937" w14:paraId="757FAE8F" w14:textId="67A513A9">
      <w:pPr>
        <w:widowControl w:val="0"/>
        <w:spacing w:line="240" w:lineRule="atLeast"/>
        <w:rPr>
          <w:rFonts w:ascii="Verdana" w:hAnsi="Verdana" w:cs="Calibri"/>
          <w:sz w:val="18"/>
          <w:szCs w:val="18"/>
        </w:rPr>
      </w:pPr>
      <w:r w:rsidRPr="00BC741C">
        <w:rPr>
          <w:rFonts w:ascii="Verdana" w:hAnsi="Verdana" w:cs="Calibri"/>
          <w:sz w:val="18"/>
          <w:szCs w:val="18"/>
        </w:rPr>
        <w:t>2:67c</w:t>
      </w:r>
    </w:p>
    <w:p w:rsidRPr="00BC741C" w:rsidR="003F5937" w:rsidP="000D0489" w:rsidRDefault="003F5937" w14:paraId="624D3A58" w14:textId="09076606">
      <w:pPr>
        <w:widowControl w:val="0"/>
        <w:spacing w:line="240" w:lineRule="atLeast"/>
        <w:rPr>
          <w:rFonts w:ascii="Verdana" w:hAnsi="Verdana" w:cs="Calibri"/>
          <w:sz w:val="18"/>
          <w:szCs w:val="18"/>
        </w:rPr>
      </w:pPr>
      <w:bookmarkStart w:name="_Hlk186807081" w:id="83"/>
      <w:r w:rsidRPr="00BC741C">
        <w:rPr>
          <w:rFonts w:ascii="Verdana" w:hAnsi="Verdana" w:cs="Calibri"/>
          <w:sz w:val="18"/>
          <w:szCs w:val="18"/>
        </w:rPr>
        <w:t>2:121cb</w:t>
      </w:r>
    </w:p>
    <w:bookmarkEnd w:id="83"/>
    <w:p w:rsidRPr="00BC741C" w:rsidR="00182044" w:rsidP="000D0489" w:rsidRDefault="00182044" w14:paraId="44E50EB3" w14:textId="77777777">
      <w:pPr>
        <w:widowControl w:val="0"/>
        <w:spacing w:line="240" w:lineRule="atLeast"/>
        <w:rPr>
          <w:rFonts w:ascii="Verdana" w:hAnsi="Verdana" w:cs="Calibri"/>
          <w:sz w:val="18"/>
          <w:szCs w:val="18"/>
        </w:rPr>
      </w:pPr>
    </w:p>
    <w:p w:rsidRPr="00BC741C" w:rsidR="00B50B15" w:rsidP="000D0489" w:rsidRDefault="00B50B15" w14:paraId="5EDA7769" w14:textId="285495C8">
      <w:pPr>
        <w:widowControl w:val="0"/>
        <w:spacing w:line="240" w:lineRule="atLeast"/>
        <w:rPr>
          <w:rFonts w:ascii="Verdana" w:hAnsi="Verdana" w:cs="Calibri"/>
          <w:sz w:val="18"/>
          <w:szCs w:val="18"/>
        </w:rPr>
      </w:pPr>
      <w:r w:rsidRPr="00BC741C">
        <w:rPr>
          <w:rFonts w:ascii="Verdana" w:hAnsi="Verdana" w:cs="Calibri"/>
          <w:sz w:val="18"/>
          <w:szCs w:val="18"/>
        </w:rPr>
        <w:t>3. In de opsomming van artikelen uit het Deel Gedragstoezicht financiële ondernemingen worden in de numerieke volgorde de volgende artikelen ingevoegd:</w:t>
      </w:r>
    </w:p>
    <w:p w:rsidRPr="00BC741C" w:rsidR="00B50B15" w:rsidP="000D0489" w:rsidRDefault="00B50B15" w14:paraId="722082BE" w14:textId="77777777">
      <w:pPr>
        <w:widowControl w:val="0"/>
        <w:spacing w:line="240" w:lineRule="atLeast"/>
        <w:rPr>
          <w:rFonts w:ascii="Verdana" w:hAnsi="Verdana" w:cs="Calibri"/>
          <w:sz w:val="18"/>
          <w:szCs w:val="18"/>
        </w:rPr>
      </w:pPr>
    </w:p>
    <w:p w:rsidRPr="00BC741C" w:rsidR="00B50B15" w:rsidP="000D0489" w:rsidRDefault="00B50B15" w14:paraId="2BB8ADAE" w14:textId="2EBDAA0E">
      <w:pPr>
        <w:widowControl w:val="0"/>
        <w:spacing w:line="240" w:lineRule="atLeast"/>
        <w:rPr>
          <w:rFonts w:ascii="Verdana" w:hAnsi="Verdana" w:cs="Calibri"/>
          <w:sz w:val="18"/>
          <w:szCs w:val="18"/>
        </w:rPr>
      </w:pPr>
      <w:r w:rsidRPr="00BC741C">
        <w:rPr>
          <w:rFonts w:ascii="Verdana" w:hAnsi="Verdana" w:cs="Calibri"/>
          <w:sz w:val="18"/>
          <w:szCs w:val="18"/>
        </w:rPr>
        <w:t>4:37f, eerste tot en met vi</w:t>
      </w:r>
      <w:r w:rsidRPr="00BC741C" w:rsidR="00D84E95">
        <w:rPr>
          <w:rFonts w:ascii="Verdana" w:hAnsi="Verdana" w:cs="Calibri"/>
          <w:sz w:val="18"/>
          <w:szCs w:val="18"/>
        </w:rPr>
        <w:t>jfde</w:t>
      </w:r>
      <w:r w:rsidRPr="00BC741C">
        <w:rPr>
          <w:rFonts w:ascii="Verdana" w:hAnsi="Verdana" w:cs="Calibri"/>
          <w:sz w:val="18"/>
          <w:szCs w:val="18"/>
        </w:rPr>
        <w:t xml:space="preserve"> lid </w:t>
      </w:r>
    </w:p>
    <w:p w:rsidRPr="00BC741C" w:rsidR="00B50B15" w:rsidP="000D0489" w:rsidRDefault="00B50B15" w14:paraId="3DB4F6DA" w14:textId="63899903">
      <w:pPr>
        <w:widowControl w:val="0"/>
        <w:spacing w:line="240" w:lineRule="atLeast"/>
        <w:rPr>
          <w:rFonts w:ascii="Verdana" w:hAnsi="Verdana" w:cs="Calibri"/>
          <w:sz w:val="18"/>
          <w:szCs w:val="18"/>
        </w:rPr>
      </w:pPr>
      <w:r w:rsidRPr="00BC741C">
        <w:rPr>
          <w:rFonts w:ascii="Verdana" w:hAnsi="Verdana" w:cs="Calibri"/>
          <w:sz w:val="18"/>
          <w:szCs w:val="18"/>
        </w:rPr>
        <w:t>4:37g</w:t>
      </w:r>
      <w:r w:rsidRPr="00BC741C" w:rsidR="00D84E95">
        <w:rPr>
          <w:rFonts w:ascii="Verdana" w:hAnsi="Verdana" w:cs="Calibri"/>
          <w:sz w:val="18"/>
          <w:szCs w:val="18"/>
        </w:rPr>
        <w:t xml:space="preserve">, </w:t>
      </w:r>
      <w:r w:rsidR="00005D49">
        <w:rPr>
          <w:rFonts w:ascii="Verdana" w:hAnsi="Verdana" w:cs="Calibri"/>
          <w:sz w:val="18"/>
          <w:szCs w:val="18"/>
        </w:rPr>
        <w:t>tweede</w:t>
      </w:r>
      <w:r w:rsidRPr="00BC741C" w:rsidR="00D84E95">
        <w:rPr>
          <w:rFonts w:ascii="Verdana" w:hAnsi="Verdana" w:cs="Calibri"/>
          <w:sz w:val="18"/>
          <w:szCs w:val="18"/>
        </w:rPr>
        <w:t xml:space="preserve"> en vierde lid </w:t>
      </w:r>
    </w:p>
    <w:p w:rsidRPr="00BC741C" w:rsidR="00B50B15" w:rsidP="000D0489" w:rsidRDefault="00B50B15" w14:paraId="53055433" w14:textId="22618CD8">
      <w:pPr>
        <w:widowControl w:val="0"/>
        <w:spacing w:line="240" w:lineRule="atLeast"/>
        <w:rPr>
          <w:rFonts w:ascii="Verdana" w:hAnsi="Verdana" w:cs="Calibri"/>
          <w:sz w:val="18"/>
          <w:szCs w:val="18"/>
        </w:rPr>
      </w:pPr>
      <w:r w:rsidRPr="00BC741C">
        <w:rPr>
          <w:rFonts w:ascii="Verdana" w:hAnsi="Verdana" w:cs="Calibri"/>
          <w:sz w:val="18"/>
          <w:szCs w:val="18"/>
        </w:rPr>
        <w:t>4:37h</w:t>
      </w:r>
    </w:p>
    <w:p w:rsidRPr="000D0489" w:rsidR="00B0328B" w:rsidP="000D0489" w:rsidRDefault="00B0328B" w14:paraId="31FBBCB7" w14:textId="549BE392">
      <w:pPr>
        <w:widowControl w:val="0"/>
        <w:spacing w:line="240" w:lineRule="atLeast"/>
        <w:rPr>
          <w:rFonts w:ascii="Verdana" w:hAnsi="Verdana" w:cs="Calibri"/>
          <w:sz w:val="18"/>
          <w:szCs w:val="18"/>
          <w:lang w:val="en-US"/>
        </w:rPr>
      </w:pPr>
      <w:r w:rsidRPr="000D0489">
        <w:rPr>
          <w:rFonts w:ascii="Verdana" w:hAnsi="Verdana" w:cs="Calibri"/>
          <w:sz w:val="18"/>
          <w:szCs w:val="18"/>
          <w:lang w:val="en-US"/>
        </w:rPr>
        <w:t xml:space="preserve">4:37i, </w:t>
      </w:r>
      <w:proofErr w:type="spellStart"/>
      <w:r w:rsidRPr="000D0489">
        <w:rPr>
          <w:rFonts w:ascii="Verdana" w:hAnsi="Verdana" w:cs="Calibri"/>
          <w:sz w:val="18"/>
          <w:szCs w:val="18"/>
          <w:lang w:val="en-US"/>
        </w:rPr>
        <w:t>eerste</w:t>
      </w:r>
      <w:proofErr w:type="spellEnd"/>
      <w:r w:rsidRPr="000D0489">
        <w:rPr>
          <w:rFonts w:ascii="Verdana" w:hAnsi="Verdana" w:cs="Calibri"/>
          <w:sz w:val="18"/>
          <w:szCs w:val="18"/>
          <w:lang w:val="en-US"/>
        </w:rPr>
        <w:t xml:space="preserve"> lid</w:t>
      </w:r>
    </w:p>
    <w:p w:rsidRPr="000D0489" w:rsidR="00D84E95" w:rsidP="000D0489" w:rsidRDefault="00D84E95" w14:paraId="53DEB62D" w14:textId="14FE1BF5">
      <w:pPr>
        <w:widowControl w:val="0"/>
        <w:spacing w:line="240" w:lineRule="atLeast"/>
        <w:rPr>
          <w:rFonts w:ascii="Verdana" w:hAnsi="Verdana" w:cs="Calibri"/>
          <w:sz w:val="18"/>
          <w:szCs w:val="18"/>
          <w:lang w:val="en-US"/>
        </w:rPr>
      </w:pPr>
      <w:r w:rsidRPr="000D0489">
        <w:rPr>
          <w:rFonts w:ascii="Verdana" w:hAnsi="Verdana" w:cs="Calibri"/>
          <w:sz w:val="18"/>
          <w:szCs w:val="18"/>
          <w:lang w:val="en-US"/>
        </w:rPr>
        <w:t>4:37ib</w:t>
      </w:r>
    </w:p>
    <w:p w:rsidRPr="000D0489" w:rsidR="00D84E95" w:rsidP="000D0489" w:rsidRDefault="00D84E95" w14:paraId="5B894539" w14:textId="7C4F4D6A">
      <w:pPr>
        <w:widowControl w:val="0"/>
        <w:spacing w:line="240" w:lineRule="atLeast"/>
        <w:rPr>
          <w:rFonts w:ascii="Verdana" w:hAnsi="Verdana" w:cs="Calibri"/>
          <w:sz w:val="18"/>
          <w:szCs w:val="18"/>
          <w:lang w:val="en-US"/>
        </w:rPr>
      </w:pPr>
      <w:r w:rsidRPr="000D0489">
        <w:rPr>
          <w:rFonts w:ascii="Verdana" w:hAnsi="Verdana" w:cs="Calibri"/>
          <w:sz w:val="18"/>
          <w:szCs w:val="18"/>
          <w:lang w:val="en-US"/>
        </w:rPr>
        <w:t>4:39</w:t>
      </w:r>
    </w:p>
    <w:p w:rsidRPr="000D0489" w:rsidR="00B0328B" w:rsidP="000D0489" w:rsidRDefault="00B0328B" w14:paraId="45BA5889" w14:textId="34ECF726">
      <w:pPr>
        <w:widowControl w:val="0"/>
        <w:spacing w:line="240" w:lineRule="atLeast"/>
        <w:rPr>
          <w:rFonts w:ascii="Verdana" w:hAnsi="Verdana" w:cs="Calibri"/>
          <w:sz w:val="18"/>
          <w:szCs w:val="18"/>
          <w:lang w:val="en-US"/>
        </w:rPr>
      </w:pPr>
      <w:r w:rsidRPr="000D0489">
        <w:rPr>
          <w:rFonts w:ascii="Verdana" w:hAnsi="Verdana" w:cs="Calibri"/>
          <w:sz w:val="18"/>
          <w:szCs w:val="18"/>
          <w:lang w:val="en-US"/>
        </w:rPr>
        <w:t>4:45a</w:t>
      </w:r>
    </w:p>
    <w:p w:rsidRPr="000D0489" w:rsidR="00B0328B" w:rsidP="000D0489" w:rsidRDefault="00B0328B" w14:paraId="3019F691" w14:textId="0D6512E5">
      <w:pPr>
        <w:widowControl w:val="0"/>
        <w:spacing w:line="240" w:lineRule="atLeast"/>
        <w:rPr>
          <w:rFonts w:ascii="Verdana" w:hAnsi="Verdana" w:cs="Calibri"/>
          <w:sz w:val="18"/>
          <w:szCs w:val="18"/>
          <w:lang w:val="en-US"/>
        </w:rPr>
      </w:pPr>
      <w:r w:rsidRPr="000D0489">
        <w:rPr>
          <w:rFonts w:ascii="Verdana" w:hAnsi="Verdana" w:cs="Calibri"/>
          <w:sz w:val="18"/>
          <w:szCs w:val="18"/>
          <w:lang w:val="en-US"/>
        </w:rPr>
        <w:t>4:50a</w:t>
      </w:r>
    </w:p>
    <w:p w:rsidRPr="00BC741C" w:rsidR="00B0328B" w:rsidP="000D0489" w:rsidRDefault="00B0328B" w14:paraId="309E5E62" w14:textId="565F3AA2">
      <w:pPr>
        <w:widowControl w:val="0"/>
        <w:spacing w:line="240" w:lineRule="atLeast"/>
        <w:rPr>
          <w:rFonts w:ascii="Verdana" w:hAnsi="Verdana" w:cs="Calibri"/>
          <w:sz w:val="18"/>
          <w:szCs w:val="18"/>
        </w:rPr>
      </w:pPr>
      <w:r w:rsidRPr="00BC741C">
        <w:rPr>
          <w:rFonts w:ascii="Verdana" w:hAnsi="Verdana" w:cs="Calibri"/>
          <w:sz w:val="18"/>
          <w:szCs w:val="18"/>
        </w:rPr>
        <w:t>4:54a</w:t>
      </w:r>
    </w:p>
    <w:p w:rsidR="00D84E95" w:rsidP="000D0489" w:rsidRDefault="00D84E95" w14:paraId="26E37B34" w14:textId="353496A9">
      <w:pPr>
        <w:widowControl w:val="0"/>
        <w:spacing w:line="240" w:lineRule="atLeast"/>
        <w:rPr>
          <w:rFonts w:ascii="Verdana" w:hAnsi="Verdana" w:cs="Calibri"/>
          <w:sz w:val="18"/>
          <w:szCs w:val="18"/>
        </w:rPr>
      </w:pPr>
      <w:r w:rsidRPr="00BC741C">
        <w:rPr>
          <w:rFonts w:ascii="Verdana" w:hAnsi="Verdana" w:cs="Calibri"/>
          <w:sz w:val="18"/>
          <w:szCs w:val="18"/>
        </w:rPr>
        <w:t>4:55</w:t>
      </w:r>
    </w:p>
    <w:p w:rsidR="007F7CD4" w:rsidP="000D0489" w:rsidRDefault="007F7CD4" w14:paraId="6F7E5DDE" w14:textId="77777777">
      <w:pPr>
        <w:widowControl w:val="0"/>
        <w:spacing w:line="240" w:lineRule="atLeast"/>
        <w:rPr>
          <w:rFonts w:ascii="Verdana" w:hAnsi="Verdana" w:cs="Calibri"/>
          <w:sz w:val="18"/>
          <w:szCs w:val="18"/>
        </w:rPr>
      </w:pPr>
    </w:p>
    <w:p w:rsidRPr="00BC741C" w:rsidR="007F7CD4" w:rsidP="000D0489" w:rsidRDefault="007F7CD4" w14:paraId="5C28735D" w14:textId="6E98799B">
      <w:pPr>
        <w:widowControl w:val="0"/>
        <w:spacing w:line="240" w:lineRule="atLeast"/>
        <w:rPr>
          <w:rFonts w:ascii="Verdana" w:hAnsi="Verdana" w:cs="Calibri"/>
          <w:sz w:val="18"/>
          <w:szCs w:val="18"/>
        </w:rPr>
      </w:pPr>
      <w:r>
        <w:rPr>
          <w:rFonts w:ascii="Verdana" w:hAnsi="Verdana" w:cs="Calibri"/>
          <w:sz w:val="18"/>
          <w:szCs w:val="18"/>
        </w:rPr>
        <w:t>4. In de opsomming van artikelen uit het Deel Gedragstoezicht financiële ondernemingen wordt “4:37n” vervangen door “4:37n, eerste en tweede lid”.</w:t>
      </w:r>
    </w:p>
    <w:p w:rsidRPr="00BC741C" w:rsidR="00B8544E" w:rsidP="000D0489" w:rsidRDefault="00B8544E" w14:paraId="4030FF4D" w14:textId="77777777">
      <w:pPr>
        <w:widowControl w:val="0"/>
        <w:spacing w:line="240" w:lineRule="atLeast"/>
        <w:rPr>
          <w:rFonts w:ascii="Verdana" w:hAnsi="Verdana" w:cs="Calibri"/>
          <w:sz w:val="18"/>
          <w:szCs w:val="18"/>
        </w:rPr>
      </w:pPr>
    </w:p>
    <w:p w:rsidRPr="00BC741C" w:rsidR="00DB1AA9" w:rsidP="000D0489" w:rsidRDefault="00D3157E" w14:paraId="5B875034" w14:textId="46362EE9">
      <w:pPr>
        <w:widowControl w:val="0"/>
        <w:spacing w:line="240" w:lineRule="atLeast"/>
        <w:rPr>
          <w:rFonts w:ascii="Verdana" w:hAnsi="Verdana" w:cs="Calibri"/>
          <w:sz w:val="18"/>
          <w:szCs w:val="18"/>
        </w:rPr>
      </w:pPr>
      <w:r w:rsidRPr="00BC741C">
        <w:rPr>
          <w:rFonts w:ascii="Verdana" w:hAnsi="Verdana" w:cs="Calibri"/>
          <w:sz w:val="18"/>
          <w:szCs w:val="18"/>
        </w:rPr>
        <w:t>A</w:t>
      </w:r>
      <w:r w:rsidR="00D07F81">
        <w:rPr>
          <w:rFonts w:ascii="Verdana" w:hAnsi="Verdana" w:cs="Calibri"/>
          <w:sz w:val="18"/>
          <w:szCs w:val="18"/>
        </w:rPr>
        <w:t>G</w:t>
      </w:r>
    </w:p>
    <w:p w:rsidRPr="00BC741C" w:rsidR="00DB1AA9" w:rsidP="000D0489" w:rsidRDefault="00DB1AA9" w14:paraId="35D6EAB5" w14:textId="77777777">
      <w:pPr>
        <w:widowControl w:val="0"/>
        <w:spacing w:line="240" w:lineRule="atLeast"/>
        <w:rPr>
          <w:rFonts w:ascii="Verdana" w:hAnsi="Verdana" w:cs="Calibri"/>
          <w:sz w:val="18"/>
          <w:szCs w:val="18"/>
        </w:rPr>
      </w:pPr>
    </w:p>
    <w:p w:rsidRPr="00BC741C" w:rsidR="00DB1AA9" w:rsidP="000D0489" w:rsidRDefault="00DB1AA9" w14:paraId="7DF1201D" w14:textId="0EEB5695">
      <w:pPr>
        <w:widowControl w:val="0"/>
        <w:spacing w:line="240" w:lineRule="atLeast"/>
        <w:rPr>
          <w:rFonts w:ascii="Verdana" w:hAnsi="Verdana" w:cs="Calibri"/>
          <w:sz w:val="18"/>
          <w:szCs w:val="18"/>
        </w:rPr>
      </w:pPr>
      <w:r w:rsidRPr="00BC741C">
        <w:rPr>
          <w:rFonts w:ascii="Verdana" w:hAnsi="Verdana" w:cs="Calibri"/>
          <w:sz w:val="18"/>
          <w:szCs w:val="18"/>
        </w:rPr>
        <w:t>De bijlage behorend bij artikel 1:80 wordt als volgt gewijzigd:</w:t>
      </w:r>
    </w:p>
    <w:p w:rsidRPr="00BC741C" w:rsidR="00943395" w:rsidP="000D0489" w:rsidRDefault="00943395" w14:paraId="6BB1D9A3" w14:textId="77777777">
      <w:pPr>
        <w:widowControl w:val="0"/>
        <w:spacing w:line="240" w:lineRule="atLeast"/>
        <w:rPr>
          <w:rFonts w:ascii="Verdana" w:hAnsi="Verdana" w:cs="Calibri"/>
          <w:sz w:val="18"/>
          <w:szCs w:val="18"/>
        </w:rPr>
      </w:pPr>
    </w:p>
    <w:p w:rsidRPr="00BC741C" w:rsidR="00840ED1" w:rsidP="000D0489" w:rsidRDefault="00840ED1" w14:paraId="0F8A7543" w14:textId="1B19E10A">
      <w:pPr>
        <w:widowControl w:val="0"/>
        <w:spacing w:line="240" w:lineRule="atLeast"/>
        <w:rPr>
          <w:rFonts w:ascii="Verdana" w:hAnsi="Verdana" w:cs="Calibri"/>
          <w:sz w:val="18"/>
          <w:szCs w:val="18"/>
        </w:rPr>
      </w:pPr>
      <w:r w:rsidRPr="00BC741C">
        <w:rPr>
          <w:rFonts w:ascii="Verdana" w:hAnsi="Verdana" w:cs="Calibri"/>
          <w:sz w:val="18"/>
          <w:szCs w:val="18"/>
        </w:rPr>
        <w:t>1. In de opsomming van artikelen uit het Deel Markttoegang financiële ondernemingen wordt “2:3g, eerste lid” vervangen door “2:3g, eerste en derde lid”</w:t>
      </w:r>
      <w:r w:rsidRPr="00BC741C" w:rsidR="000C3386">
        <w:rPr>
          <w:rFonts w:ascii="Verdana" w:hAnsi="Verdana" w:cs="Calibri"/>
          <w:sz w:val="18"/>
          <w:szCs w:val="18"/>
        </w:rPr>
        <w:t>.</w:t>
      </w:r>
      <w:r w:rsidRPr="00BC741C">
        <w:rPr>
          <w:rFonts w:ascii="Verdana" w:hAnsi="Verdana" w:cs="Calibri"/>
          <w:sz w:val="18"/>
          <w:szCs w:val="18"/>
        </w:rPr>
        <w:t xml:space="preserve"> </w:t>
      </w:r>
    </w:p>
    <w:p w:rsidRPr="00BC741C" w:rsidR="00840ED1" w:rsidP="000D0489" w:rsidRDefault="00840ED1" w14:paraId="2AE26167" w14:textId="77777777">
      <w:pPr>
        <w:widowControl w:val="0"/>
        <w:spacing w:line="240" w:lineRule="atLeast"/>
        <w:rPr>
          <w:rFonts w:ascii="Verdana" w:hAnsi="Verdana" w:cs="Calibri"/>
          <w:sz w:val="18"/>
          <w:szCs w:val="18"/>
        </w:rPr>
      </w:pPr>
    </w:p>
    <w:p w:rsidRPr="00BC741C" w:rsidR="003F5937" w:rsidP="000D0489" w:rsidRDefault="00840ED1" w14:paraId="2B0ECCD0" w14:textId="77777777">
      <w:pPr>
        <w:widowControl w:val="0"/>
        <w:spacing w:line="240" w:lineRule="atLeast"/>
        <w:rPr>
          <w:rFonts w:ascii="Verdana" w:hAnsi="Verdana" w:cs="Calibri"/>
          <w:sz w:val="18"/>
          <w:szCs w:val="18"/>
        </w:rPr>
      </w:pPr>
      <w:r w:rsidRPr="00BC741C">
        <w:rPr>
          <w:rFonts w:ascii="Verdana" w:hAnsi="Verdana" w:cs="Calibri"/>
          <w:sz w:val="18"/>
          <w:szCs w:val="18"/>
        </w:rPr>
        <w:t xml:space="preserve">2. </w:t>
      </w:r>
      <w:r w:rsidRPr="00BC741C" w:rsidR="00943395">
        <w:rPr>
          <w:rFonts w:ascii="Verdana" w:hAnsi="Verdana" w:cs="Calibri"/>
          <w:sz w:val="18"/>
          <w:szCs w:val="18"/>
        </w:rPr>
        <w:t>In de opsomming van artikelen uit het Deel Markttoegang financiële ondernemingen word</w:t>
      </w:r>
      <w:r w:rsidRPr="00BC741C" w:rsidR="003F5937">
        <w:rPr>
          <w:rFonts w:ascii="Verdana" w:hAnsi="Verdana" w:cs="Calibri"/>
          <w:sz w:val="18"/>
          <w:szCs w:val="18"/>
        </w:rPr>
        <w:t>en</w:t>
      </w:r>
      <w:r w:rsidRPr="00BC741C" w:rsidR="00943395">
        <w:rPr>
          <w:rFonts w:ascii="Verdana" w:hAnsi="Verdana" w:cs="Calibri"/>
          <w:sz w:val="18"/>
          <w:szCs w:val="18"/>
        </w:rPr>
        <w:t xml:space="preserve"> in de numerieke volgorde</w:t>
      </w:r>
      <w:r w:rsidRPr="00BC741C" w:rsidR="003F5937">
        <w:rPr>
          <w:rFonts w:ascii="Verdana" w:hAnsi="Verdana" w:cs="Calibri"/>
          <w:sz w:val="18"/>
          <w:szCs w:val="18"/>
        </w:rPr>
        <w:t xml:space="preserve"> de volgende artikelen ingevoegd:</w:t>
      </w:r>
      <w:r w:rsidRPr="00BC741C" w:rsidR="00943395">
        <w:rPr>
          <w:rFonts w:ascii="Verdana" w:hAnsi="Verdana" w:cs="Calibri"/>
          <w:sz w:val="18"/>
          <w:szCs w:val="18"/>
        </w:rPr>
        <w:t xml:space="preserve"> </w:t>
      </w:r>
    </w:p>
    <w:p w:rsidRPr="00BC741C" w:rsidR="003F5937" w:rsidP="000D0489" w:rsidRDefault="003F5937" w14:paraId="7D5FD739" w14:textId="77777777">
      <w:pPr>
        <w:widowControl w:val="0"/>
        <w:spacing w:line="240" w:lineRule="atLeast"/>
        <w:rPr>
          <w:rFonts w:ascii="Verdana" w:hAnsi="Verdana" w:cs="Calibri"/>
          <w:sz w:val="18"/>
          <w:szCs w:val="18"/>
        </w:rPr>
      </w:pPr>
    </w:p>
    <w:p w:rsidRPr="00BC741C" w:rsidR="00DB1AA9" w:rsidP="000D0489" w:rsidRDefault="00182044" w14:paraId="38357650" w14:textId="66774DF6">
      <w:pPr>
        <w:widowControl w:val="0"/>
        <w:spacing w:line="240" w:lineRule="atLeast"/>
        <w:rPr>
          <w:rFonts w:ascii="Verdana" w:hAnsi="Verdana" w:cs="Calibri"/>
          <w:sz w:val="18"/>
          <w:szCs w:val="18"/>
        </w:rPr>
      </w:pPr>
      <w:r w:rsidRPr="00BC741C">
        <w:rPr>
          <w:rFonts w:ascii="Verdana" w:hAnsi="Verdana" w:cs="Calibri"/>
          <w:sz w:val="18"/>
          <w:szCs w:val="18"/>
        </w:rPr>
        <w:t>2:67c</w:t>
      </w:r>
      <w:r w:rsidRPr="00BC741C" w:rsidR="00DB1AA9">
        <w:rPr>
          <w:rFonts w:ascii="Verdana" w:hAnsi="Verdana" w:cs="Calibri"/>
          <w:sz w:val="18"/>
          <w:szCs w:val="18"/>
        </w:rPr>
        <w:t xml:space="preserve"> </w:t>
      </w:r>
    </w:p>
    <w:p w:rsidRPr="00BC741C" w:rsidR="003F5937" w:rsidP="000D0489" w:rsidRDefault="003F5937" w14:paraId="45405A55" w14:textId="77777777">
      <w:pPr>
        <w:widowControl w:val="0"/>
        <w:spacing w:line="240" w:lineRule="atLeast"/>
        <w:rPr>
          <w:rFonts w:ascii="Verdana" w:hAnsi="Verdana" w:cs="Calibri"/>
          <w:sz w:val="18"/>
          <w:szCs w:val="18"/>
        </w:rPr>
      </w:pPr>
      <w:r w:rsidRPr="00BC741C">
        <w:rPr>
          <w:rFonts w:ascii="Verdana" w:hAnsi="Verdana" w:cs="Calibri"/>
          <w:sz w:val="18"/>
          <w:szCs w:val="18"/>
        </w:rPr>
        <w:t>2:121cb</w:t>
      </w:r>
    </w:p>
    <w:p w:rsidRPr="00BC741C" w:rsidR="000C3386" w:rsidP="000D0489" w:rsidRDefault="000C3386" w14:paraId="0DA6BFF2" w14:textId="77777777">
      <w:pPr>
        <w:spacing w:line="240" w:lineRule="atLeast"/>
        <w:rPr>
          <w:rFonts w:ascii="Verdana" w:hAnsi="Verdana" w:cs="Arial"/>
          <w:b/>
          <w:sz w:val="18"/>
          <w:szCs w:val="18"/>
        </w:rPr>
      </w:pPr>
    </w:p>
    <w:p w:rsidRPr="00BC741C" w:rsidR="00DB1AA9" w:rsidP="000D0489" w:rsidRDefault="000C3386" w14:paraId="33AC44D1" w14:textId="79396374">
      <w:pPr>
        <w:spacing w:line="240" w:lineRule="atLeast"/>
        <w:rPr>
          <w:rFonts w:ascii="Verdana" w:hAnsi="Verdana" w:cs="Calibri"/>
          <w:sz w:val="18"/>
          <w:szCs w:val="18"/>
        </w:rPr>
      </w:pPr>
      <w:r w:rsidRPr="00BC741C">
        <w:rPr>
          <w:rFonts w:ascii="Verdana" w:hAnsi="Verdana" w:cs="Arial"/>
          <w:bCs/>
          <w:sz w:val="18"/>
          <w:szCs w:val="18"/>
        </w:rPr>
        <w:t>3.</w:t>
      </w:r>
      <w:r w:rsidRPr="00BC741C">
        <w:rPr>
          <w:rFonts w:ascii="Verdana" w:hAnsi="Verdana" w:cs="Arial"/>
          <w:b/>
          <w:sz w:val="18"/>
          <w:szCs w:val="18"/>
        </w:rPr>
        <w:t xml:space="preserve"> </w:t>
      </w:r>
      <w:r w:rsidRPr="00BC741C" w:rsidR="00B50B15">
        <w:rPr>
          <w:rFonts w:ascii="Verdana" w:hAnsi="Verdana" w:cs="Calibri"/>
          <w:sz w:val="18"/>
          <w:szCs w:val="18"/>
        </w:rPr>
        <w:t xml:space="preserve">In de opsomming van artikelen uit het Deel </w:t>
      </w:r>
      <w:r w:rsidRPr="00BC741C">
        <w:rPr>
          <w:rFonts w:ascii="Verdana" w:hAnsi="Verdana" w:cs="Calibri"/>
          <w:sz w:val="18"/>
          <w:szCs w:val="18"/>
        </w:rPr>
        <w:t xml:space="preserve">Gedragstoezicht financiële ondernemingen </w:t>
      </w:r>
      <w:r w:rsidRPr="00BC741C" w:rsidR="00B50B15">
        <w:rPr>
          <w:rFonts w:ascii="Verdana" w:hAnsi="Verdana" w:cs="Calibri"/>
          <w:sz w:val="18"/>
          <w:szCs w:val="18"/>
        </w:rPr>
        <w:t>worden in de numerieke volgorde de volgende artikelen ingevoegd:</w:t>
      </w:r>
    </w:p>
    <w:p w:rsidRPr="00BC741C" w:rsidR="00B50B15" w:rsidP="000D0489" w:rsidRDefault="00B50B15" w14:paraId="3004B295" w14:textId="77777777">
      <w:pPr>
        <w:spacing w:line="240" w:lineRule="atLeast"/>
        <w:rPr>
          <w:rFonts w:ascii="Verdana" w:hAnsi="Verdana" w:cs="Calibri"/>
          <w:sz w:val="18"/>
          <w:szCs w:val="18"/>
        </w:rPr>
      </w:pPr>
    </w:p>
    <w:p w:rsidRPr="00BC741C" w:rsidR="00B50B15" w:rsidP="000D0489" w:rsidRDefault="00B50B15" w14:paraId="6A9DDF35" w14:textId="28638E9C">
      <w:pPr>
        <w:spacing w:line="240" w:lineRule="atLeast"/>
        <w:rPr>
          <w:rFonts w:ascii="Verdana" w:hAnsi="Verdana" w:cs="Arial"/>
          <w:b/>
          <w:sz w:val="18"/>
          <w:szCs w:val="18"/>
        </w:rPr>
      </w:pPr>
      <w:r w:rsidRPr="00BC741C">
        <w:rPr>
          <w:rFonts w:ascii="Verdana" w:hAnsi="Verdana" w:cs="Calibri"/>
          <w:sz w:val="18"/>
          <w:szCs w:val="18"/>
        </w:rPr>
        <w:t>4:37f, eerste tot en met v</w:t>
      </w:r>
      <w:r w:rsidRPr="00BC741C" w:rsidR="00D84E95">
        <w:rPr>
          <w:rFonts w:ascii="Verdana" w:hAnsi="Verdana" w:cs="Calibri"/>
          <w:sz w:val="18"/>
          <w:szCs w:val="18"/>
        </w:rPr>
        <w:t>ijfde</w:t>
      </w:r>
      <w:r w:rsidRPr="00BC741C">
        <w:rPr>
          <w:rFonts w:ascii="Verdana" w:hAnsi="Verdana" w:cs="Calibri"/>
          <w:sz w:val="18"/>
          <w:szCs w:val="18"/>
        </w:rPr>
        <w:t xml:space="preserve"> lid, </w:t>
      </w:r>
    </w:p>
    <w:p w:rsidRPr="00BC741C" w:rsidR="00DB1AA9" w:rsidP="000D0489" w:rsidRDefault="00B50B15" w14:paraId="39AF8EA1" w14:textId="0D998304">
      <w:pPr>
        <w:spacing w:line="240" w:lineRule="atLeast"/>
        <w:rPr>
          <w:rFonts w:ascii="Verdana" w:hAnsi="Verdana" w:cs="Arial"/>
          <w:bCs/>
          <w:sz w:val="18"/>
          <w:szCs w:val="18"/>
        </w:rPr>
      </w:pPr>
      <w:r w:rsidRPr="00BC741C">
        <w:rPr>
          <w:rFonts w:ascii="Verdana" w:hAnsi="Verdana" w:cs="Arial"/>
          <w:bCs/>
          <w:sz w:val="18"/>
          <w:szCs w:val="18"/>
        </w:rPr>
        <w:t>4:37g</w:t>
      </w:r>
      <w:r w:rsidRPr="00BC741C" w:rsidR="00D84E95">
        <w:rPr>
          <w:rFonts w:ascii="Verdana" w:hAnsi="Verdana" w:cs="Arial"/>
          <w:bCs/>
          <w:sz w:val="18"/>
          <w:szCs w:val="18"/>
        </w:rPr>
        <w:t xml:space="preserve">, </w:t>
      </w:r>
      <w:r w:rsidR="00350EC8">
        <w:rPr>
          <w:rFonts w:ascii="Verdana" w:hAnsi="Verdana" w:cs="Arial"/>
          <w:bCs/>
          <w:sz w:val="18"/>
          <w:szCs w:val="18"/>
        </w:rPr>
        <w:t>tweede</w:t>
      </w:r>
      <w:r w:rsidRPr="00BC741C" w:rsidR="00D84E95">
        <w:rPr>
          <w:rFonts w:ascii="Verdana" w:hAnsi="Verdana" w:cs="Arial"/>
          <w:bCs/>
          <w:sz w:val="18"/>
          <w:szCs w:val="18"/>
        </w:rPr>
        <w:t xml:space="preserve"> en vierde lid</w:t>
      </w:r>
    </w:p>
    <w:p w:rsidRPr="00BC741C" w:rsidR="00B50B15" w:rsidP="000D0489" w:rsidRDefault="00B50B15" w14:paraId="3D86EC4E" w14:textId="23E16585">
      <w:pPr>
        <w:spacing w:line="240" w:lineRule="atLeast"/>
        <w:rPr>
          <w:rFonts w:ascii="Verdana" w:hAnsi="Verdana" w:cs="Arial"/>
          <w:bCs/>
          <w:sz w:val="18"/>
          <w:szCs w:val="18"/>
        </w:rPr>
      </w:pPr>
      <w:r w:rsidRPr="00BC741C">
        <w:rPr>
          <w:rFonts w:ascii="Verdana" w:hAnsi="Verdana" w:cs="Arial"/>
          <w:bCs/>
          <w:sz w:val="18"/>
          <w:szCs w:val="18"/>
        </w:rPr>
        <w:t>4:37h</w:t>
      </w:r>
    </w:p>
    <w:p w:rsidRPr="00BC741C" w:rsidR="00B0328B" w:rsidP="000D0489" w:rsidRDefault="00B0328B" w14:paraId="5CE661AB" w14:textId="2B31E6CA">
      <w:pPr>
        <w:spacing w:line="240" w:lineRule="atLeast"/>
        <w:rPr>
          <w:rFonts w:ascii="Verdana" w:hAnsi="Verdana" w:cs="Arial"/>
          <w:bCs/>
          <w:sz w:val="18"/>
          <w:szCs w:val="18"/>
        </w:rPr>
      </w:pPr>
      <w:r w:rsidRPr="00BC741C">
        <w:rPr>
          <w:rFonts w:ascii="Verdana" w:hAnsi="Verdana" w:cs="Arial"/>
          <w:bCs/>
          <w:sz w:val="18"/>
          <w:szCs w:val="18"/>
        </w:rPr>
        <w:t>4:37i</w:t>
      </w:r>
    </w:p>
    <w:p w:rsidRPr="00BC741C" w:rsidR="00B0328B" w:rsidP="000D0489" w:rsidRDefault="00B0328B" w14:paraId="5195635A" w14:textId="0D0114CF">
      <w:pPr>
        <w:spacing w:line="240" w:lineRule="atLeast"/>
        <w:rPr>
          <w:rFonts w:ascii="Verdana" w:hAnsi="Verdana" w:cs="Arial"/>
          <w:bCs/>
          <w:sz w:val="18"/>
          <w:szCs w:val="18"/>
        </w:rPr>
      </w:pPr>
      <w:r w:rsidRPr="00BC741C">
        <w:rPr>
          <w:rFonts w:ascii="Verdana" w:hAnsi="Verdana" w:cs="Arial"/>
          <w:bCs/>
          <w:sz w:val="18"/>
          <w:szCs w:val="18"/>
        </w:rPr>
        <w:t>4:37i</w:t>
      </w:r>
      <w:r w:rsidRPr="00BC741C" w:rsidR="00075E5A">
        <w:rPr>
          <w:rFonts w:ascii="Verdana" w:hAnsi="Verdana" w:cs="Arial"/>
          <w:bCs/>
          <w:sz w:val="18"/>
          <w:szCs w:val="18"/>
        </w:rPr>
        <w:t>b</w:t>
      </w:r>
    </w:p>
    <w:p w:rsidRPr="00BC741C" w:rsidR="00075E5A" w:rsidP="000D0489" w:rsidRDefault="00075E5A" w14:paraId="669CA956" w14:textId="57190843">
      <w:pPr>
        <w:spacing w:line="240" w:lineRule="atLeast"/>
        <w:rPr>
          <w:rFonts w:ascii="Verdana" w:hAnsi="Verdana" w:cs="Arial"/>
          <w:bCs/>
          <w:sz w:val="18"/>
          <w:szCs w:val="18"/>
        </w:rPr>
      </w:pPr>
      <w:r w:rsidRPr="00BC741C">
        <w:rPr>
          <w:rFonts w:ascii="Verdana" w:hAnsi="Verdana" w:cs="Arial"/>
          <w:bCs/>
          <w:sz w:val="18"/>
          <w:szCs w:val="18"/>
        </w:rPr>
        <w:t>4:37ic, eerste lid</w:t>
      </w:r>
    </w:p>
    <w:p w:rsidRPr="00332A54" w:rsidR="00075E5A" w:rsidP="000D0489" w:rsidRDefault="00075E5A" w14:paraId="757BBC7D" w14:textId="5FAA2EA9">
      <w:pPr>
        <w:spacing w:line="240" w:lineRule="atLeast"/>
        <w:rPr>
          <w:rFonts w:ascii="Verdana" w:hAnsi="Verdana" w:cs="Arial"/>
          <w:bCs/>
          <w:sz w:val="18"/>
          <w:szCs w:val="18"/>
        </w:rPr>
      </w:pPr>
      <w:r w:rsidRPr="00332A54">
        <w:rPr>
          <w:rFonts w:ascii="Verdana" w:hAnsi="Verdana" w:cs="Arial"/>
          <w:bCs/>
          <w:sz w:val="18"/>
          <w:szCs w:val="18"/>
        </w:rPr>
        <w:t>4:39</w:t>
      </w:r>
    </w:p>
    <w:p w:rsidRPr="00332A54" w:rsidR="00B0328B" w:rsidP="000D0489" w:rsidRDefault="00B0328B" w14:paraId="567E5650" w14:textId="4C48743B">
      <w:pPr>
        <w:spacing w:line="240" w:lineRule="atLeast"/>
        <w:rPr>
          <w:rFonts w:ascii="Verdana" w:hAnsi="Verdana" w:cs="Arial"/>
          <w:bCs/>
          <w:sz w:val="18"/>
          <w:szCs w:val="18"/>
        </w:rPr>
      </w:pPr>
      <w:r w:rsidRPr="00332A54">
        <w:rPr>
          <w:rFonts w:ascii="Verdana" w:hAnsi="Verdana" w:cs="Arial"/>
          <w:bCs/>
          <w:sz w:val="18"/>
          <w:szCs w:val="18"/>
        </w:rPr>
        <w:t>4:45a</w:t>
      </w:r>
    </w:p>
    <w:p w:rsidRPr="00332A54" w:rsidR="00DB1AA9" w:rsidP="000D0489" w:rsidRDefault="00B0328B" w14:paraId="17544984" w14:textId="288F75AD">
      <w:pPr>
        <w:spacing w:line="240" w:lineRule="atLeast"/>
        <w:rPr>
          <w:rFonts w:ascii="Verdana" w:hAnsi="Verdana" w:cs="Arial"/>
          <w:bCs/>
          <w:sz w:val="18"/>
          <w:szCs w:val="18"/>
        </w:rPr>
      </w:pPr>
      <w:r w:rsidRPr="00332A54">
        <w:rPr>
          <w:rFonts w:ascii="Verdana" w:hAnsi="Verdana" w:cs="Arial"/>
          <w:bCs/>
          <w:sz w:val="18"/>
          <w:szCs w:val="18"/>
        </w:rPr>
        <w:t>4:50a</w:t>
      </w:r>
    </w:p>
    <w:p w:rsidRPr="00332A54" w:rsidR="00B0328B" w:rsidP="000D0489" w:rsidRDefault="00B0328B" w14:paraId="5ECFAB23" w14:textId="4B5DA839">
      <w:pPr>
        <w:spacing w:line="240" w:lineRule="atLeast"/>
        <w:rPr>
          <w:rFonts w:ascii="Verdana" w:hAnsi="Verdana" w:cs="Arial"/>
          <w:bCs/>
          <w:sz w:val="18"/>
          <w:szCs w:val="18"/>
        </w:rPr>
      </w:pPr>
      <w:r w:rsidRPr="00332A54">
        <w:rPr>
          <w:rFonts w:ascii="Verdana" w:hAnsi="Verdana" w:cs="Arial"/>
          <w:bCs/>
          <w:sz w:val="18"/>
          <w:szCs w:val="18"/>
        </w:rPr>
        <w:t>4:54a</w:t>
      </w:r>
    </w:p>
    <w:p w:rsidRPr="00332A54" w:rsidR="00994ABF" w:rsidP="000D0489" w:rsidRDefault="00994ABF" w14:paraId="20476C40" w14:textId="0AAD242A">
      <w:pPr>
        <w:spacing w:line="240" w:lineRule="atLeast"/>
        <w:rPr>
          <w:rFonts w:ascii="Verdana" w:hAnsi="Verdana" w:cs="Arial"/>
          <w:bCs/>
          <w:sz w:val="18"/>
          <w:szCs w:val="18"/>
        </w:rPr>
      </w:pPr>
      <w:r w:rsidRPr="00332A54">
        <w:rPr>
          <w:rFonts w:ascii="Verdana" w:hAnsi="Verdana" w:cs="Arial"/>
          <w:bCs/>
          <w:sz w:val="18"/>
          <w:szCs w:val="18"/>
        </w:rPr>
        <w:t>4:55</w:t>
      </w:r>
    </w:p>
    <w:p w:rsidR="00B0328B" w:rsidP="000D0489" w:rsidRDefault="00B0328B" w14:paraId="5A6AEB35" w14:textId="3D84961B">
      <w:pPr>
        <w:spacing w:line="240" w:lineRule="atLeast"/>
        <w:rPr>
          <w:rFonts w:ascii="Verdana" w:hAnsi="Verdana" w:cs="Arial"/>
          <w:bCs/>
          <w:sz w:val="18"/>
          <w:szCs w:val="18"/>
        </w:rPr>
      </w:pPr>
      <w:r w:rsidRPr="00332A54">
        <w:rPr>
          <w:rFonts w:ascii="Verdana" w:hAnsi="Verdana" w:cs="Arial"/>
          <w:bCs/>
          <w:sz w:val="18"/>
          <w:szCs w:val="18"/>
        </w:rPr>
        <w:t>4:55</w:t>
      </w:r>
      <w:r w:rsidRPr="00332A54" w:rsidR="000C3386">
        <w:rPr>
          <w:rFonts w:ascii="Verdana" w:hAnsi="Verdana" w:cs="Arial"/>
          <w:bCs/>
          <w:sz w:val="18"/>
          <w:szCs w:val="18"/>
        </w:rPr>
        <w:t>a</w:t>
      </w:r>
    </w:p>
    <w:p w:rsidR="00C503B7" w:rsidP="000D0489" w:rsidRDefault="00C503B7" w14:paraId="61C3BAD0" w14:textId="77777777">
      <w:pPr>
        <w:spacing w:line="240" w:lineRule="atLeast"/>
        <w:rPr>
          <w:rFonts w:ascii="Verdana" w:hAnsi="Verdana" w:cs="Arial"/>
          <w:bCs/>
          <w:sz w:val="18"/>
          <w:szCs w:val="18"/>
        </w:rPr>
      </w:pPr>
    </w:p>
    <w:p w:rsidRPr="00BC741C" w:rsidR="00C503B7" w:rsidP="00C503B7" w:rsidRDefault="00C503B7" w14:paraId="009F9324" w14:textId="76912D61">
      <w:pPr>
        <w:widowControl w:val="0"/>
        <w:spacing w:line="240" w:lineRule="atLeast"/>
        <w:rPr>
          <w:rFonts w:ascii="Verdana" w:hAnsi="Verdana" w:cs="Calibri"/>
          <w:sz w:val="18"/>
          <w:szCs w:val="18"/>
        </w:rPr>
      </w:pPr>
      <w:r>
        <w:rPr>
          <w:rFonts w:ascii="Verdana" w:hAnsi="Verdana" w:cs="Arial"/>
          <w:bCs/>
          <w:sz w:val="18"/>
          <w:szCs w:val="18"/>
        </w:rPr>
        <w:t xml:space="preserve">4. </w:t>
      </w:r>
      <w:r>
        <w:rPr>
          <w:rFonts w:ascii="Verdana" w:hAnsi="Verdana" w:cs="Calibri"/>
          <w:sz w:val="18"/>
          <w:szCs w:val="18"/>
        </w:rPr>
        <w:t>In de opsomming van artikelen uit het Deel Gedragstoezicht financiële ondernemingen wordt “4:37n” vervangen door “4:37n, eerste en tweede lid”.</w:t>
      </w:r>
    </w:p>
    <w:p w:rsidRPr="00332A54" w:rsidR="008069B0" w:rsidP="000D0489" w:rsidRDefault="008069B0" w14:paraId="491F4970" w14:textId="77777777">
      <w:pPr>
        <w:spacing w:line="240" w:lineRule="atLeast"/>
        <w:rPr>
          <w:rFonts w:ascii="Verdana" w:hAnsi="Verdana" w:cs="Arial"/>
          <w:bCs/>
          <w:sz w:val="18"/>
          <w:szCs w:val="18"/>
        </w:rPr>
      </w:pPr>
    </w:p>
    <w:p w:rsidRPr="00332A54" w:rsidR="00D84E95" w:rsidP="000D0489" w:rsidRDefault="00D84E95" w14:paraId="099DA5D2" w14:textId="77777777">
      <w:pPr>
        <w:spacing w:line="240" w:lineRule="atLeast"/>
        <w:rPr>
          <w:rFonts w:ascii="Verdana" w:hAnsi="Verdana" w:cs="Arial"/>
          <w:b/>
          <w:sz w:val="18"/>
          <w:szCs w:val="18"/>
        </w:rPr>
      </w:pPr>
    </w:p>
    <w:p w:rsidRPr="00332A54" w:rsidR="00E6389B" w:rsidP="000D0489" w:rsidRDefault="00B37F00" w14:paraId="033C745E" w14:textId="227F52F1">
      <w:pPr>
        <w:spacing w:line="240" w:lineRule="atLeast"/>
        <w:rPr>
          <w:b/>
          <w:bCs/>
          <w:szCs w:val="18"/>
        </w:rPr>
      </w:pPr>
      <w:r w:rsidRPr="00332A54">
        <w:rPr>
          <w:rFonts w:ascii="Verdana" w:hAnsi="Verdana" w:cs="Arial"/>
          <w:b/>
          <w:sz w:val="18"/>
          <w:szCs w:val="18"/>
        </w:rPr>
        <w:t>ARTIKEL II</w:t>
      </w:r>
    </w:p>
    <w:p w:rsidRPr="00332A54" w:rsidR="00B37F00" w:rsidP="000D0489" w:rsidRDefault="00B37F00" w14:paraId="35AF6784" w14:textId="77777777">
      <w:pPr>
        <w:widowControl w:val="0"/>
        <w:spacing w:line="240" w:lineRule="atLeast"/>
        <w:rPr>
          <w:rFonts w:ascii="Verdana" w:hAnsi="Verdana"/>
          <w:sz w:val="18"/>
          <w:szCs w:val="18"/>
        </w:rPr>
      </w:pPr>
    </w:p>
    <w:p w:rsidRPr="00BC741C" w:rsidR="00EE0056" w:rsidP="000D0489" w:rsidRDefault="00EE0056" w14:paraId="25230F57" w14:textId="5ABE25A4">
      <w:pPr>
        <w:widowControl w:val="0"/>
        <w:spacing w:line="240" w:lineRule="atLeast"/>
        <w:rPr>
          <w:rFonts w:ascii="Verdana" w:hAnsi="Verdana" w:cs="Arial"/>
          <w:b/>
          <w:sz w:val="18"/>
          <w:szCs w:val="18"/>
        </w:rPr>
      </w:pPr>
      <w:r w:rsidRPr="00BC741C">
        <w:rPr>
          <w:rFonts w:ascii="Verdana" w:hAnsi="Verdana"/>
          <w:sz w:val="18"/>
          <w:szCs w:val="18"/>
        </w:rPr>
        <w:t>Deze wet treedt in werking op een bij koninklijk besluit te bepalen tijdstip</w:t>
      </w:r>
      <w:r w:rsidR="00F67BC6">
        <w:rPr>
          <w:rFonts w:ascii="Verdana" w:hAnsi="Verdana"/>
          <w:sz w:val="18"/>
          <w:szCs w:val="18"/>
        </w:rPr>
        <w:t>, dat voor de verschillende artikelen of onderdelen daarvan verschillend kan worden vastgesteld</w:t>
      </w:r>
      <w:r w:rsidRPr="00BC741C" w:rsidR="006B5FDB">
        <w:rPr>
          <w:rFonts w:ascii="Verdana" w:hAnsi="Verdana"/>
          <w:sz w:val="18"/>
          <w:szCs w:val="18"/>
        </w:rPr>
        <w:t>.</w:t>
      </w:r>
      <w:r w:rsidRPr="00BC741C">
        <w:rPr>
          <w:rFonts w:ascii="Verdana" w:hAnsi="Verdana"/>
          <w:sz w:val="18"/>
          <w:szCs w:val="18"/>
        </w:rPr>
        <w:t xml:space="preserve"> </w:t>
      </w:r>
    </w:p>
    <w:p w:rsidRPr="00BC741C" w:rsidR="006421E1" w:rsidP="000D0489" w:rsidRDefault="006421E1" w14:paraId="4D105505" w14:textId="77777777">
      <w:pPr>
        <w:widowControl w:val="0"/>
        <w:spacing w:line="240" w:lineRule="atLeast"/>
        <w:rPr>
          <w:rFonts w:ascii="Verdana" w:hAnsi="Verdana" w:cs="Arial"/>
          <w:b/>
          <w:sz w:val="18"/>
          <w:szCs w:val="18"/>
        </w:rPr>
      </w:pPr>
    </w:p>
    <w:p w:rsidRPr="00BC741C" w:rsidR="00B37F00" w:rsidP="000D0489" w:rsidRDefault="00B37F00" w14:paraId="069A878C" w14:textId="77777777">
      <w:pPr>
        <w:widowControl w:val="0"/>
        <w:spacing w:line="240" w:lineRule="atLeast"/>
        <w:rPr>
          <w:rFonts w:ascii="Verdana" w:hAnsi="Verdana" w:cs="Arial"/>
          <w:b/>
          <w:sz w:val="18"/>
          <w:szCs w:val="18"/>
        </w:rPr>
      </w:pPr>
    </w:p>
    <w:p w:rsidRPr="00BC741C" w:rsidR="00E6389B" w:rsidP="000D0489" w:rsidRDefault="00B37F00" w14:paraId="714EBA75" w14:textId="47CE2EB6">
      <w:pPr>
        <w:widowControl w:val="0"/>
        <w:spacing w:line="240" w:lineRule="atLeast"/>
        <w:rPr>
          <w:rFonts w:ascii="Verdana" w:hAnsi="Verdana" w:cs="Arial"/>
          <w:b/>
          <w:sz w:val="18"/>
          <w:szCs w:val="18"/>
        </w:rPr>
      </w:pPr>
      <w:r w:rsidRPr="00BC741C">
        <w:rPr>
          <w:rFonts w:ascii="Verdana" w:hAnsi="Verdana" w:cs="Arial"/>
          <w:b/>
          <w:sz w:val="18"/>
          <w:szCs w:val="18"/>
        </w:rPr>
        <w:t>ARTIKEL I</w:t>
      </w:r>
      <w:r w:rsidRPr="00BC741C" w:rsidR="005E6581">
        <w:rPr>
          <w:rFonts w:ascii="Verdana" w:hAnsi="Verdana" w:cs="Arial"/>
          <w:b/>
          <w:sz w:val="18"/>
          <w:szCs w:val="18"/>
        </w:rPr>
        <w:t>II</w:t>
      </w:r>
    </w:p>
    <w:p w:rsidRPr="00BC741C" w:rsidR="00E6389B" w:rsidP="000D0489" w:rsidRDefault="00E6389B" w14:paraId="745407F9" w14:textId="77777777">
      <w:pPr>
        <w:widowControl w:val="0"/>
        <w:spacing w:line="240" w:lineRule="atLeast"/>
        <w:rPr>
          <w:rFonts w:ascii="Verdana" w:hAnsi="Verdana" w:cs="Arial"/>
          <w:sz w:val="18"/>
          <w:szCs w:val="18"/>
        </w:rPr>
      </w:pPr>
    </w:p>
    <w:p w:rsidRPr="00BC741C" w:rsidR="00EE0056" w:rsidP="000D0489" w:rsidRDefault="00EE0056" w14:paraId="56C2C3D5" w14:textId="19CCCA1B">
      <w:pPr>
        <w:widowControl w:val="0"/>
        <w:spacing w:line="240" w:lineRule="atLeast"/>
        <w:rPr>
          <w:rFonts w:ascii="Verdana" w:hAnsi="Verdana" w:cs="Arial"/>
          <w:bCs/>
          <w:sz w:val="18"/>
          <w:szCs w:val="18"/>
        </w:rPr>
      </w:pPr>
      <w:r w:rsidRPr="00BC741C">
        <w:rPr>
          <w:rFonts w:ascii="Verdana" w:hAnsi="Verdana" w:cs="Arial"/>
          <w:sz w:val="18"/>
          <w:szCs w:val="18"/>
        </w:rPr>
        <w:t xml:space="preserve">Deze wet wordt aangehaald als: </w:t>
      </w:r>
      <w:r w:rsidRPr="00BC741C" w:rsidR="00D84E95">
        <w:rPr>
          <w:rFonts w:ascii="Verdana" w:hAnsi="Verdana" w:cs="Arial"/>
          <w:bCs/>
          <w:iCs/>
          <w:sz w:val="18"/>
          <w:szCs w:val="18"/>
        </w:rPr>
        <w:t>Implementatiewet</w:t>
      </w:r>
      <w:r w:rsidRPr="00BC741C" w:rsidR="004044D1">
        <w:rPr>
          <w:rFonts w:ascii="Verdana" w:hAnsi="Verdana" w:cs="Arial"/>
          <w:bCs/>
          <w:iCs/>
          <w:sz w:val="18"/>
          <w:szCs w:val="18"/>
        </w:rPr>
        <w:t xml:space="preserve"> gewijzigde AIFM-richtlijn en </w:t>
      </w:r>
      <w:proofErr w:type="spellStart"/>
      <w:r w:rsidRPr="00BC741C" w:rsidR="004044D1">
        <w:rPr>
          <w:rFonts w:ascii="Verdana" w:hAnsi="Verdana" w:cs="Arial"/>
          <w:bCs/>
          <w:iCs/>
          <w:sz w:val="18"/>
          <w:szCs w:val="18"/>
        </w:rPr>
        <w:t>icbe</w:t>
      </w:r>
      <w:proofErr w:type="spellEnd"/>
      <w:r w:rsidRPr="00BC741C" w:rsidR="004044D1">
        <w:rPr>
          <w:rFonts w:ascii="Verdana" w:hAnsi="Verdana" w:cs="Arial"/>
          <w:bCs/>
          <w:iCs/>
          <w:sz w:val="18"/>
          <w:szCs w:val="18"/>
        </w:rPr>
        <w:t>-richtlijn.</w:t>
      </w:r>
    </w:p>
    <w:p w:rsidRPr="00BC741C" w:rsidR="009F59D9" w:rsidP="000D0489" w:rsidRDefault="009F59D9" w14:paraId="08DF9D45" w14:textId="77777777">
      <w:pPr>
        <w:widowControl w:val="0"/>
        <w:spacing w:line="240" w:lineRule="atLeast"/>
        <w:rPr>
          <w:rFonts w:ascii="Verdana" w:hAnsi="Verdana" w:cs="Arial"/>
          <w:sz w:val="18"/>
          <w:szCs w:val="18"/>
        </w:rPr>
      </w:pPr>
    </w:p>
    <w:p w:rsidRPr="00BC741C" w:rsidR="009F59D9" w:rsidP="000D0489" w:rsidRDefault="009F59D9" w14:paraId="05A12035" w14:textId="77777777">
      <w:pPr>
        <w:widowControl w:val="0"/>
        <w:spacing w:line="240" w:lineRule="atLeast"/>
        <w:rPr>
          <w:rFonts w:ascii="Verdana" w:hAnsi="Verdana" w:cs="Arial"/>
          <w:sz w:val="18"/>
          <w:szCs w:val="18"/>
        </w:rPr>
      </w:pPr>
    </w:p>
    <w:p w:rsidRPr="00BC741C" w:rsidR="00EE0056" w:rsidP="000D0489" w:rsidRDefault="00EE0056" w14:paraId="115D5751" w14:textId="77777777">
      <w:pPr>
        <w:widowControl w:val="0"/>
        <w:spacing w:line="240" w:lineRule="atLeast"/>
        <w:rPr>
          <w:rFonts w:ascii="Verdana" w:hAnsi="Verdana" w:cs="Arial"/>
          <w:sz w:val="18"/>
          <w:szCs w:val="18"/>
        </w:rPr>
      </w:pPr>
      <w:r w:rsidRPr="00BC741C">
        <w:rPr>
          <w:rFonts w:ascii="Verdana" w:hAnsi="Verdana" w:cs="Arial"/>
          <w:sz w:val="18"/>
          <w:szCs w:val="18"/>
        </w:rPr>
        <w:t xml:space="preserve">Lasten en bevelen dat deze in het Staatsblad zal worden geplaatst en dat alle ministeries, autoriteiten, colleges en ambtenaren </w:t>
      </w:r>
      <w:r w:rsidRPr="00BC741C" w:rsidR="00DD06A0">
        <w:rPr>
          <w:rFonts w:ascii="Verdana" w:hAnsi="Verdana" w:cs="Arial"/>
          <w:sz w:val="18"/>
          <w:szCs w:val="18"/>
        </w:rPr>
        <w:t>d</w:t>
      </w:r>
      <w:r w:rsidRPr="00BC741C">
        <w:rPr>
          <w:rFonts w:ascii="Verdana" w:hAnsi="Verdana" w:cs="Arial"/>
          <w:sz w:val="18"/>
          <w:szCs w:val="18"/>
        </w:rPr>
        <w:t>ie zulks aangaat, aan de nauwkeurige uitvoering de hand zullen houden.</w:t>
      </w:r>
    </w:p>
    <w:p w:rsidRPr="00BC741C" w:rsidR="009F59D9" w:rsidP="000D0489" w:rsidRDefault="009F59D9" w14:paraId="44EB6B88" w14:textId="77777777">
      <w:pPr>
        <w:widowControl w:val="0"/>
        <w:spacing w:line="240" w:lineRule="atLeast"/>
        <w:rPr>
          <w:rFonts w:ascii="Verdana" w:hAnsi="Verdana" w:cs="Arial"/>
          <w:sz w:val="18"/>
          <w:szCs w:val="18"/>
        </w:rPr>
      </w:pPr>
    </w:p>
    <w:p w:rsidRPr="00BC741C" w:rsidR="009F59D9" w:rsidP="000D0489" w:rsidRDefault="009F59D9" w14:paraId="16892796" w14:textId="77777777">
      <w:pPr>
        <w:widowControl w:val="0"/>
        <w:spacing w:line="240" w:lineRule="atLeast"/>
        <w:rPr>
          <w:rFonts w:ascii="Verdana" w:hAnsi="Verdana" w:cs="Arial"/>
          <w:sz w:val="18"/>
          <w:szCs w:val="18"/>
        </w:rPr>
      </w:pPr>
    </w:p>
    <w:p w:rsidRPr="00BC741C" w:rsidR="00EE0056" w:rsidP="000D0489" w:rsidRDefault="00EE0056" w14:paraId="26C05D8A" w14:textId="77777777">
      <w:pPr>
        <w:widowControl w:val="0"/>
        <w:spacing w:line="240" w:lineRule="atLeast"/>
        <w:rPr>
          <w:rFonts w:ascii="Verdana" w:hAnsi="Verdana" w:cs="Arial"/>
          <w:sz w:val="18"/>
          <w:szCs w:val="18"/>
        </w:rPr>
      </w:pPr>
      <w:r w:rsidRPr="00BC741C">
        <w:rPr>
          <w:rFonts w:ascii="Verdana" w:hAnsi="Verdana" w:cs="Arial"/>
          <w:sz w:val="18"/>
          <w:szCs w:val="18"/>
        </w:rPr>
        <w:t>Gegeven</w:t>
      </w:r>
    </w:p>
    <w:p w:rsidRPr="00BC741C" w:rsidR="009F59D9" w:rsidP="000D0489" w:rsidRDefault="009F59D9" w14:paraId="3CD14BE1" w14:textId="77777777">
      <w:pPr>
        <w:widowControl w:val="0"/>
        <w:tabs>
          <w:tab w:val="num" w:pos="720"/>
        </w:tabs>
        <w:spacing w:line="240" w:lineRule="atLeast"/>
        <w:rPr>
          <w:rFonts w:ascii="Verdana" w:hAnsi="Verdana" w:cs="Arial"/>
          <w:sz w:val="18"/>
          <w:szCs w:val="18"/>
        </w:rPr>
      </w:pPr>
    </w:p>
    <w:p w:rsidRPr="00BC741C" w:rsidR="009F59D9" w:rsidP="000D0489" w:rsidRDefault="009F59D9" w14:paraId="4458BAEC" w14:textId="77777777">
      <w:pPr>
        <w:widowControl w:val="0"/>
        <w:tabs>
          <w:tab w:val="num" w:pos="720"/>
        </w:tabs>
        <w:spacing w:line="240" w:lineRule="atLeast"/>
        <w:rPr>
          <w:rFonts w:ascii="Verdana" w:hAnsi="Verdana" w:cs="Arial"/>
          <w:sz w:val="18"/>
          <w:szCs w:val="18"/>
        </w:rPr>
      </w:pPr>
    </w:p>
    <w:p w:rsidRPr="00BC741C" w:rsidR="009F59D9" w:rsidP="000D0489" w:rsidRDefault="009F59D9" w14:paraId="1B07D4D1" w14:textId="77777777">
      <w:pPr>
        <w:widowControl w:val="0"/>
        <w:tabs>
          <w:tab w:val="num" w:pos="720"/>
        </w:tabs>
        <w:spacing w:line="240" w:lineRule="atLeast"/>
        <w:rPr>
          <w:rFonts w:ascii="Verdana" w:hAnsi="Verdana" w:cs="Arial"/>
          <w:sz w:val="18"/>
          <w:szCs w:val="18"/>
        </w:rPr>
      </w:pPr>
    </w:p>
    <w:p w:rsidRPr="00BC741C" w:rsidR="009F59D9" w:rsidP="000D0489" w:rsidRDefault="009F59D9" w14:paraId="167C0AAE" w14:textId="77777777">
      <w:pPr>
        <w:widowControl w:val="0"/>
        <w:tabs>
          <w:tab w:val="num" w:pos="720"/>
        </w:tabs>
        <w:spacing w:line="240" w:lineRule="atLeast"/>
        <w:rPr>
          <w:rFonts w:ascii="Verdana" w:hAnsi="Verdana" w:cs="Arial"/>
          <w:sz w:val="18"/>
          <w:szCs w:val="18"/>
        </w:rPr>
      </w:pPr>
    </w:p>
    <w:p w:rsidRPr="00BC741C" w:rsidR="00A30F6E" w:rsidP="000D0489" w:rsidRDefault="00EE0056" w14:paraId="2FB263E5" w14:textId="77777777">
      <w:pPr>
        <w:widowControl w:val="0"/>
        <w:tabs>
          <w:tab w:val="num" w:pos="720"/>
        </w:tabs>
        <w:spacing w:line="240" w:lineRule="atLeast"/>
        <w:rPr>
          <w:rFonts w:ascii="Verdana" w:hAnsi="Verdana" w:cs="Arial"/>
          <w:sz w:val="18"/>
          <w:szCs w:val="18"/>
        </w:rPr>
      </w:pPr>
      <w:r w:rsidRPr="00BC741C">
        <w:rPr>
          <w:rFonts w:ascii="Verdana" w:hAnsi="Verdana" w:cs="Arial"/>
          <w:sz w:val="18"/>
          <w:szCs w:val="18"/>
        </w:rPr>
        <w:t>De Minister van Financiën,</w:t>
      </w:r>
    </w:p>
    <w:sectPr w:rsidRPr="00BC741C" w:rsidR="00A30F6E"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BFEA0" w14:textId="77777777" w:rsidR="001D4A28" w:rsidRDefault="001D4A28" w:rsidP="00CA7D6D">
      <w:r>
        <w:separator/>
      </w:r>
    </w:p>
  </w:endnote>
  <w:endnote w:type="continuationSeparator" w:id="0">
    <w:p w14:paraId="0CCDA4F9" w14:textId="77777777" w:rsidR="001D4A28" w:rsidRDefault="001D4A28"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098A" w14:textId="77777777" w:rsidR="00EE4506" w:rsidRPr="00DB6230" w:rsidRDefault="00453C8D">
    <w:pPr>
      <w:pStyle w:val="Voettekst"/>
      <w:jc w:val="center"/>
      <w:rPr>
        <w:rFonts w:ascii="Verdana" w:hAnsi="Verdana"/>
        <w:sz w:val="18"/>
      </w:rPr>
    </w:pPr>
    <w:r w:rsidRPr="00DB6230">
      <w:rPr>
        <w:rFonts w:ascii="Verdana" w:hAnsi="Verdana"/>
        <w:sz w:val="18"/>
      </w:rPr>
      <w:fldChar w:fldCharType="begin"/>
    </w:r>
    <w:r w:rsidR="00EE4506" w:rsidRPr="00DB6230">
      <w:rPr>
        <w:rFonts w:ascii="Verdana" w:hAnsi="Verdana"/>
        <w:sz w:val="18"/>
      </w:rPr>
      <w:instrText xml:space="preserve"> PAGE   \* MERGEFORMAT </w:instrText>
    </w:r>
    <w:r w:rsidRPr="00DB6230">
      <w:rPr>
        <w:rFonts w:ascii="Verdana" w:hAnsi="Verdana"/>
        <w:sz w:val="18"/>
      </w:rPr>
      <w:fldChar w:fldCharType="separate"/>
    </w:r>
    <w:r w:rsidR="00403D0C">
      <w:rPr>
        <w:rFonts w:ascii="Verdana" w:hAnsi="Verdana"/>
        <w:noProof/>
        <w:sz w:val="18"/>
      </w:rPr>
      <w:t>1</w:t>
    </w:r>
    <w:r w:rsidRPr="00DB6230">
      <w:rPr>
        <w:rFonts w:ascii="Verdana" w:hAnsi="Verdana"/>
        <w:sz w:val="18"/>
      </w:rPr>
      <w:fldChar w:fldCharType="end"/>
    </w:r>
  </w:p>
  <w:p w14:paraId="5B4BAC9A" w14:textId="77777777" w:rsidR="00EE4506" w:rsidRDefault="00EE45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C2034" w14:textId="77777777" w:rsidR="001D4A28" w:rsidRDefault="001D4A28" w:rsidP="00CA7D6D">
      <w:r>
        <w:separator/>
      </w:r>
    </w:p>
  </w:footnote>
  <w:footnote w:type="continuationSeparator" w:id="0">
    <w:p w14:paraId="2A4A1247" w14:textId="77777777" w:rsidR="001D4A28" w:rsidRDefault="001D4A28" w:rsidP="00CA7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6F75203"/>
    <w:multiLevelType w:val="hybridMultilevel"/>
    <w:tmpl w:val="F22AD9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B4759BC"/>
    <w:multiLevelType w:val="hybridMultilevel"/>
    <w:tmpl w:val="9D68065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CD16E42"/>
    <w:multiLevelType w:val="hybridMultilevel"/>
    <w:tmpl w:val="A3989D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832218"/>
    <w:multiLevelType w:val="hybridMultilevel"/>
    <w:tmpl w:val="19F2E282"/>
    <w:lvl w:ilvl="0" w:tplc="A224A67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5B64F45"/>
    <w:multiLevelType w:val="hybridMultilevel"/>
    <w:tmpl w:val="351616C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6A9074F"/>
    <w:multiLevelType w:val="hybridMultilevel"/>
    <w:tmpl w:val="871A7010"/>
    <w:lvl w:ilvl="0" w:tplc="BC4071A2">
      <w:start w:val="1"/>
      <w:numFmt w:val="decimal"/>
      <w:lvlText w:val="%1."/>
      <w:lvlJc w:val="left"/>
      <w:pPr>
        <w:ind w:left="360" w:hanging="360"/>
      </w:pPr>
      <w:rPr>
        <w:rFonts w:ascii="Verdana" w:hAnsi="Verdana" w:hint="default"/>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6B9066C"/>
    <w:multiLevelType w:val="hybridMultilevel"/>
    <w:tmpl w:val="CA2CB3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6A576499"/>
    <w:multiLevelType w:val="hybridMultilevel"/>
    <w:tmpl w:val="1FC29D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21"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2" w15:restartNumberingAfterBreak="0">
    <w:nsid w:val="7DE50171"/>
    <w:multiLevelType w:val="hybridMultilevel"/>
    <w:tmpl w:val="A53EB0FE"/>
    <w:lvl w:ilvl="0" w:tplc="D564DB18">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7865041">
    <w:abstractNumId w:val="0"/>
  </w:num>
  <w:num w:numId="2" w16cid:durableId="17777481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5444091">
    <w:abstractNumId w:val="16"/>
  </w:num>
  <w:num w:numId="4" w16cid:durableId="446438098">
    <w:abstractNumId w:val="15"/>
  </w:num>
  <w:num w:numId="5" w16cid:durableId="1765489853">
    <w:abstractNumId w:val="21"/>
  </w:num>
  <w:num w:numId="6" w16cid:durableId="1462966933">
    <w:abstractNumId w:val="11"/>
  </w:num>
  <w:num w:numId="7" w16cid:durableId="17196153">
    <w:abstractNumId w:val="9"/>
  </w:num>
  <w:num w:numId="8" w16cid:durableId="1853496252">
    <w:abstractNumId w:val="2"/>
  </w:num>
  <w:num w:numId="9" w16cid:durableId="36899806">
    <w:abstractNumId w:val="14"/>
  </w:num>
  <w:num w:numId="10" w16cid:durableId="1154561527">
    <w:abstractNumId w:val="18"/>
  </w:num>
  <w:num w:numId="11" w16cid:durableId="955913275">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987851013">
    <w:abstractNumId w:val="14"/>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939338441">
    <w:abstractNumId w:val="13"/>
  </w:num>
  <w:num w:numId="14" w16cid:durableId="1778795832">
    <w:abstractNumId w:val="7"/>
  </w:num>
  <w:num w:numId="15" w16cid:durableId="1842350157">
    <w:abstractNumId w:val="1"/>
  </w:num>
  <w:num w:numId="16" w16cid:durableId="888496468">
    <w:abstractNumId w:val="8"/>
  </w:num>
  <w:num w:numId="17" w16cid:durableId="1100949451">
    <w:abstractNumId w:val="5"/>
  </w:num>
  <w:num w:numId="18" w16cid:durableId="1252931433">
    <w:abstractNumId w:val="17"/>
  </w:num>
  <w:num w:numId="19" w16cid:durableId="911816732">
    <w:abstractNumId w:val="4"/>
  </w:num>
  <w:num w:numId="20" w16cid:durableId="136459384">
    <w:abstractNumId w:val="10"/>
  </w:num>
  <w:num w:numId="21" w16cid:durableId="1469935579">
    <w:abstractNumId w:val="3"/>
  </w:num>
  <w:num w:numId="22" w16cid:durableId="1367216959">
    <w:abstractNumId w:val="19"/>
  </w:num>
  <w:num w:numId="23" w16cid:durableId="1020552062">
    <w:abstractNumId w:val="12"/>
  </w:num>
  <w:num w:numId="24" w16cid:durableId="735786926">
    <w:abstractNumId w:val="6"/>
  </w:num>
  <w:num w:numId="25" w16cid:durableId="975766540">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56"/>
    <w:rsid w:val="00002797"/>
    <w:rsid w:val="00003712"/>
    <w:rsid w:val="00003E84"/>
    <w:rsid w:val="00005D49"/>
    <w:rsid w:val="00006B8B"/>
    <w:rsid w:val="00010325"/>
    <w:rsid w:val="00010483"/>
    <w:rsid w:val="00010FBC"/>
    <w:rsid w:val="00012CD1"/>
    <w:rsid w:val="00012F05"/>
    <w:rsid w:val="0001437F"/>
    <w:rsid w:val="00014925"/>
    <w:rsid w:val="000202AB"/>
    <w:rsid w:val="0002172C"/>
    <w:rsid w:val="00021F87"/>
    <w:rsid w:val="00024443"/>
    <w:rsid w:val="00025142"/>
    <w:rsid w:val="0002524E"/>
    <w:rsid w:val="000262C5"/>
    <w:rsid w:val="00026C8F"/>
    <w:rsid w:val="00030780"/>
    <w:rsid w:val="00030FEF"/>
    <w:rsid w:val="00034351"/>
    <w:rsid w:val="00034FC9"/>
    <w:rsid w:val="0003523F"/>
    <w:rsid w:val="00036245"/>
    <w:rsid w:val="00043A99"/>
    <w:rsid w:val="00046574"/>
    <w:rsid w:val="000503AB"/>
    <w:rsid w:val="0005278D"/>
    <w:rsid w:val="00054E3C"/>
    <w:rsid w:val="00057A79"/>
    <w:rsid w:val="000610C1"/>
    <w:rsid w:val="000617C6"/>
    <w:rsid w:val="00061B86"/>
    <w:rsid w:val="0006448C"/>
    <w:rsid w:val="00064EDD"/>
    <w:rsid w:val="000659AE"/>
    <w:rsid w:val="00065A2A"/>
    <w:rsid w:val="00065C16"/>
    <w:rsid w:val="00067015"/>
    <w:rsid w:val="0007130F"/>
    <w:rsid w:val="00071BAC"/>
    <w:rsid w:val="00071DFE"/>
    <w:rsid w:val="00073441"/>
    <w:rsid w:val="00075E5A"/>
    <w:rsid w:val="00076564"/>
    <w:rsid w:val="000765D1"/>
    <w:rsid w:val="00076812"/>
    <w:rsid w:val="00076FD7"/>
    <w:rsid w:val="000773B9"/>
    <w:rsid w:val="000808FB"/>
    <w:rsid w:val="00080A6C"/>
    <w:rsid w:val="00080A7D"/>
    <w:rsid w:val="00082026"/>
    <w:rsid w:val="00082F60"/>
    <w:rsid w:val="000841EF"/>
    <w:rsid w:val="000862E1"/>
    <w:rsid w:val="0008781D"/>
    <w:rsid w:val="00087D5A"/>
    <w:rsid w:val="0009055C"/>
    <w:rsid w:val="0009097E"/>
    <w:rsid w:val="0009315E"/>
    <w:rsid w:val="00094527"/>
    <w:rsid w:val="000A0550"/>
    <w:rsid w:val="000A1C98"/>
    <w:rsid w:val="000A3D6D"/>
    <w:rsid w:val="000A3D8E"/>
    <w:rsid w:val="000A46E2"/>
    <w:rsid w:val="000A7B3E"/>
    <w:rsid w:val="000B2AF0"/>
    <w:rsid w:val="000B35D2"/>
    <w:rsid w:val="000B36D2"/>
    <w:rsid w:val="000B3ABD"/>
    <w:rsid w:val="000B4824"/>
    <w:rsid w:val="000B48E9"/>
    <w:rsid w:val="000B588B"/>
    <w:rsid w:val="000B796F"/>
    <w:rsid w:val="000C098E"/>
    <w:rsid w:val="000C0E4F"/>
    <w:rsid w:val="000C1778"/>
    <w:rsid w:val="000C18FE"/>
    <w:rsid w:val="000C2065"/>
    <w:rsid w:val="000C3386"/>
    <w:rsid w:val="000C3B5E"/>
    <w:rsid w:val="000C520B"/>
    <w:rsid w:val="000C56AB"/>
    <w:rsid w:val="000C57FC"/>
    <w:rsid w:val="000C5CE9"/>
    <w:rsid w:val="000C6404"/>
    <w:rsid w:val="000C69B8"/>
    <w:rsid w:val="000C6E45"/>
    <w:rsid w:val="000D01AD"/>
    <w:rsid w:val="000D0489"/>
    <w:rsid w:val="000D2C35"/>
    <w:rsid w:val="000D2DEE"/>
    <w:rsid w:val="000D65F8"/>
    <w:rsid w:val="000D6D2B"/>
    <w:rsid w:val="000D7EBD"/>
    <w:rsid w:val="000E0443"/>
    <w:rsid w:val="000E17D5"/>
    <w:rsid w:val="000E1938"/>
    <w:rsid w:val="000E411B"/>
    <w:rsid w:val="000E4550"/>
    <w:rsid w:val="000E74D2"/>
    <w:rsid w:val="000F1B7B"/>
    <w:rsid w:val="000F45F9"/>
    <w:rsid w:val="000F4FD8"/>
    <w:rsid w:val="00100C45"/>
    <w:rsid w:val="00102BFB"/>
    <w:rsid w:val="00103137"/>
    <w:rsid w:val="00103820"/>
    <w:rsid w:val="00104A00"/>
    <w:rsid w:val="001052B3"/>
    <w:rsid w:val="001052BA"/>
    <w:rsid w:val="001109EC"/>
    <w:rsid w:val="00110ED7"/>
    <w:rsid w:val="00114A49"/>
    <w:rsid w:val="001155A2"/>
    <w:rsid w:val="001156CC"/>
    <w:rsid w:val="00115A48"/>
    <w:rsid w:val="001212D3"/>
    <w:rsid w:val="00121C1B"/>
    <w:rsid w:val="00121D64"/>
    <w:rsid w:val="0012322C"/>
    <w:rsid w:val="0012483E"/>
    <w:rsid w:val="0012637F"/>
    <w:rsid w:val="001266F2"/>
    <w:rsid w:val="00126E5A"/>
    <w:rsid w:val="001308CF"/>
    <w:rsid w:val="0013346B"/>
    <w:rsid w:val="00134EA7"/>
    <w:rsid w:val="001352A5"/>
    <w:rsid w:val="001366DE"/>
    <w:rsid w:val="001373DB"/>
    <w:rsid w:val="0014008A"/>
    <w:rsid w:val="0014199E"/>
    <w:rsid w:val="001443FE"/>
    <w:rsid w:val="001450D0"/>
    <w:rsid w:val="001461F3"/>
    <w:rsid w:val="00146574"/>
    <w:rsid w:val="00150BBE"/>
    <w:rsid w:val="00153250"/>
    <w:rsid w:val="00154C24"/>
    <w:rsid w:val="00155ABE"/>
    <w:rsid w:val="00156256"/>
    <w:rsid w:val="00160D7C"/>
    <w:rsid w:val="00161EE8"/>
    <w:rsid w:val="00163A06"/>
    <w:rsid w:val="00165ED2"/>
    <w:rsid w:val="00166CBF"/>
    <w:rsid w:val="00167896"/>
    <w:rsid w:val="0017062D"/>
    <w:rsid w:val="00172495"/>
    <w:rsid w:val="0017270E"/>
    <w:rsid w:val="00174363"/>
    <w:rsid w:val="00174A3F"/>
    <w:rsid w:val="001756BF"/>
    <w:rsid w:val="00176F4D"/>
    <w:rsid w:val="00177056"/>
    <w:rsid w:val="00177E16"/>
    <w:rsid w:val="00180045"/>
    <w:rsid w:val="0018055B"/>
    <w:rsid w:val="00180850"/>
    <w:rsid w:val="00182044"/>
    <w:rsid w:val="00184489"/>
    <w:rsid w:val="001850C5"/>
    <w:rsid w:val="0019128C"/>
    <w:rsid w:val="00192973"/>
    <w:rsid w:val="00195472"/>
    <w:rsid w:val="001A45C8"/>
    <w:rsid w:val="001A7738"/>
    <w:rsid w:val="001B31EB"/>
    <w:rsid w:val="001B3652"/>
    <w:rsid w:val="001B6003"/>
    <w:rsid w:val="001B75E8"/>
    <w:rsid w:val="001C070E"/>
    <w:rsid w:val="001C1802"/>
    <w:rsid w:val="001C1C8A"/>
    <w:rsid w:val="001C37BE"/>
    <w:rsid w:val="001C4738"/>
    <w:rsid w:val="001D011A"/>
    <w:rsid w:val="001D0773"/>
    <w:rsid w:val="001D319E"/>
    <w:rsid w:val="001D4A28"/>
    <w:rsid w:val="001E1405"/>
    <w:rsid w:val="001E66EF"/>
    <w:rsid w:val="001E79CD"/>
    <w:rsid w:val="001F04B0"/>
    <w:rsid w:val="001F0E50"/>
    <w:rsid w:val="001F0F24"/>
    <w:rsid w:val="001F2430"/>
    <w:rsid w:val="001F402B"/>
    <w:rsid w:val="001F4FAA"/>
    <w:rsid w:val="001F5FA5"/>
    <w:rsid w:val="001F6A5B"/>
    <w:rsid w:val="001F7086"/>
    <w:rsid w:val="00203AAD"/>
    <w:rsid w:val="002051C9"/>
    <w:rsid w:val="00205280"/>
    <w:rsid w:val="00206010"/>
    <w:rsid w:val="0021016D"/>
    <w:rsid w:val="00212A6D"/>
    <w:rsid w:val="0021412D"/>
    <w:rsid w:val="0021725A"/>
    <w:rsid w:val="002212BB"/>
    <w:rsid w:val="00221FCA"/>
    <w:rsid w:val="00221FDB"/>
    <w:rsid w:val="0022361C"/>
    <w:rsid w:val="00223E06"/>
    <w:rsid w:val="00223FB2"/>
    <w:rsid w:val="00226261"/>
    <w:rsid w:val="002262B5"/>
    <w:rsid w:val="00226993"/>
    <w:rsid w:val="00226E17"/>
    <w:rsid w:val="0023042A"/>
    <w:rsid w:val="002317E9"/>
    <w:rsid w:val="00232F2D"/>
    <w:rsid w:val="00235880"/>
    <w:rsid w:val="0023793A"/>
    <w:rsid w:val="002405D8"/>
    <w:rsid w:val="00240647"/>
    <w:rsid w:val="00242AC1"/>
    <w:rsid w:val="00243251"/>
    <w:rsid w:val="002436D5"/>
    <w:rsid w:val="002441D6"/>
    <w:rsid w:val="002441F7"/>
    <w:rsid w:val="0024559D"/>
    <w:rsid w:val="00246084"/>
    <w:rsid w:val="00247D9C"/>
    <w:rsid w:val="00250CAC"/>
    <w:rsid w:val="00251887"/>
    <w:rsid w:val="00254565"/>
    <w:rsid w:val="00254A1D"/>
    <w:rsid w:val="00256EC1"/>
    <w:rsid w:val="00261762"/>
    <w:rsid w:val="0026438F"/>
    <w:rsid w:val="00266142"/>
    <w:rsid w:val="00267581"/>
    <w:rsid w:val="00270524"/>
    <w:rsid w:val="00271978"/>
    <w:rsid w:val="0027287F"/>
    <w:rsid w:val="00272896"/>
    <w:rsid w:val="002729FD"/>
    <w:rsid w:val="00272DD6"/>
    <w:rsid w:val="002740A8"/>
    <w:rsid w:val="002802A5"/>
    <w:rsid w:val="00281CFD"/>
    <w:rsid w:val="00282F36"/>
    <w:rsid w:val="00283585"/>
    <w:rsid w:val="00284688"/>
    <w:rsid w:val="00285232"/>
    <w:rsid w:val="002855C1"/>
    <w:rsid w:val="00285FA5"/>
    <w:rsid w:val="002863AC"/>
    <w:rsid w:val="002910E8"/>
    <w:rsid w:val="00293BD8"/>
    <w:rsid w:val="00295281"/>
    <w:rsid w:val="00295A08"/>
    <w:rsid w:val="002963EE"/>
    <w:rsid w:val="0029762A"/>
    <w:rsid w:val="002976B2"/>
    <w:rsid w:val="002A0712"/>
    <w:rsid w:val="002A2364"/>
    <w:rsid w:val="002A254F"/>
    <w:rsid w:val="002A2A96"/>
    <w:rsid w:val="002A3576"/>
    <w:rsid w:val="002A4DC8"/>
    <w:rsid w:val="002A52A4"/>
    <w:rsid w:val="002A624F"/>
    <w:rsid w:val="002B0F9D"/>
    <w:rsid w:val="002B14C0"/>
    <w:rsid w:val="002B1630"/>
    <w:rsid w:val="002B2EC5"/>
    <w:rsid w:val="002B30E5"/>
    <w:rsid w:val="002B4B5B"/>
    <w:rsid w:val="002B55D3"/>
    <w:rsid w:val="002B5E5F"/>
    <w:rsid w:val="002B744B"/>
    <w:rsid w:val="002C246B"/>
    <w:rsid w:val="002C3EF9"/>
    <w:rsid w:val="002C4DAD"/>
    <w:rsid w:val="002C530D"/>
    <w:rsid w:val="002C7D43"/>
    <w:rsid w:val="002D0BE0"/>
    <w:rsid w:val="002D0C8F"/>
    <w:rsid w:val="002D0E4B"/>
    <w:rsid w:val="002D75C9"/>
    <w:rsid w:val="002E01C6"/>
    <w:rsid w:val="002E05A8"/>
    <w:rsid w:val="002E0A9D"/>
    <w:rsid w:val="002E1735"/>
    <w:rsid w:val="002E2AEB"/>
    <w:rsid w:val="002F1571"/>
    <w:rsid w:val="002F25AE"/>
    <w:rsid w:val="002F5603"/>
    <w:rsid w:val="002F6578"/>
    <w:rsid w:val="00300A0C"/>
    <w:rsid w:val="00300C98"/>
    <w:rsid w:val="00302232"/>
    <w:rsid w:val="0030435A"/>
    <w:rsid w:val="0030577F"/>
    <w:rsid w:val="00311E96"/>
    <w:rsid w:val="00312F3C"/>
    <w:rsid w:val="00312F6B"/>
    <w:rsid w:val="00313594"/>
    <w:rsid w:val="00313E30"/>
    <w:rsid w:val="00320FB0"/>
    <w:rsid w:val="003227EA"/>
    <w:rsid w:val="00324626"/>
    <w:rsid w:val="00326290"/>
    <w:rsid w:val="003277B1"/>
    <w:rsid w:val="00331660"/>
    <w:rsid w:val="00332219"/>
    <w:rsid w:val="003325B0"/>
    <w:rsid w:val="00332A54"/>
    <w:rsid w:val="00335015"/>
    <w:rsid w:val="00336222"/>
    <w:rsid w:val="0033726A"/>
    <w:rsid w:val="00342292"/>
    <w:rsid w:val="0034258F"/>
    <w:rsid w:val="00350EC8"/>
    <w:rsid w:val="00351ABC"/>
    <w:rsid w:val="003528FA"/>
    <w:rsid w:val="00353FF0"/>
    <w:rsid w:val="00356228"/>
    <w:rsid w:val="003570BA"/>
    <w:rsid w:val="00357715"/>
    <w:rsid w:val="00357C3C"/>
    <w:rsid w:val="00357D1F"/>
    <w:rsid w:val="0036159E"/>
    <w:rsid w:val="00363838"/>
    <w:rsid w:val="00363B06"/>
    <w:rsid w:val="00365040"/>
    <w:rsid w:val="0036603F"/>
    <w:rsid w:val="003670EF"/>
    <w:rsid w:val="00371A42"/>
    <w:rsid w:val="00373748"/>
    <w:rsid w:val="003738FC"/>
    <w:rsid w:val="00374A0F"/>
    <w:rsid w:val="0037623F"/>
    <w:rsid w:val="00377E5B"/>
    <w:rsid w:val="00381B87"/>
    <w:rsid w:val="003843F6"/>
    <w:rsid w:val="00386288"/>
    <w:rsid w:val="00386364"/>
    <w:rsid w:val="00391E12"/>
    <w:rsid w:val="0039276D"/>
    <w:rsid w:val="00395835"/>
    <w:rsid w:val="00395FD6"/>
    <w:rsid w:val="00396365"/>
    <w:rsid w:val="003A2702"/>
    <w:rsid w:val="003A2FD2"/>
    <w:rsid w:val="003A3044"/>
    <w:rsid w:val="003A36BA"/>
    <w:rsid w:val="003A5931"/>
    <w:rsid w:val="003B0C55"/>
    <w:rsid w:val="003B151E"/>
    <w:rsid w:val="003B1BC0"/>
    <w:rsid w:val="003B1FE3"/>
    <w:rsid w:val="003B3C8A"/>
    <w:rsid w:val="003B475C"/>
    <w:rsid w:val="003B5C4A"/>
    <w:rsid w:val="003C1B65"/>
    <w:rsid w:val="003C379E"/>
    <w:rsid w:val="003C3E28"/>
    <w:rsid w:val="003C4182"/>
    <w:rsid w:val="003C41E5"/>
    <w:rsid w:val="003C6685"/>
    <w:rsid w:val="003D0413"/>
    <w:rsid w:val="003D1FDE"/>
    <w:rsid w:val="003D508F"/>
    <w:rsid w:val="003D5295"/>
    <w:rsid w:val="003D5E04"/>
    <w:rsid w:val="003D71D4"/>
    <w:rsid w:val="003E38D6"/>
    <w:rsid w:val="003E4511"/>
    <w:rsid w:val="003E48C9"/>
    <w:rsid w:val="003E561F"/>
    <w:rsid w:val="003F04FB"/>
    <w:rsid w:val="003F2FD1"/>
    <w:rsid w:val="003F5937"/>
    <w:rsid w:val="003F5F26"/>
    <w:rsid w:val="003F7619"/>
    <w:rsid w:val="003F7E0F"/>
    <w:rsid w:val="0040357F"/>
    <w:rsid w:val="00403D0C"/>
    <w:rsid w:val="004044D1"/>
    <w:rsid w:val="00405DAD"/>
    <w:rsid w:val="00411C72"/>
    <w:rsid w:val="004128D8"/>
    <w:rsid w:val="00412F20"/>
    <w:rsid w:val="004131CA"/>
    <w:rsid w:val="00413A61"/>
    <w:rsid w:val="004141C5"/>
    <w:rsid w:val="004162BF"/>
    <w:rsid w:val="0041708D"/>
    <w:rsid w:val="00421018"/>
    <w:rsid w:val="00421C69"/>
    <w:rsid w:val="00422106"/>
    <w:rsid w:val="00422666"/>
    <w:rsid w:val="004253EA"/>
    <w:rsid w:val="004257EE"/>
    <w:rsid w:val="00425B47"/>
    <w:rsid w:val="004264A6"/>
    <w:rsid w:val="00426557"/>
    <w:rsid w:val="004270A0"/>
    <w:rsid w:val="00432DEF"/>
    <w:rsid w:val="00432EBA"/>
    <w:rsid w:val="00433C66"/>
    <w:rsid w:val="00434E69"/>
    <w:rsid w:val="0043564D"/>
    <w:rsid w:val="0043797A"/>
    <w:rsid w:val="004408B8"/>
    <w:rsid w:val="00441382"/>
    <w:rsid w:val="004415AD"/>
    <w:rsid w:val="00441FA3"/>
    <w:rsid w:val="00442C2A"/>
    <w:rsid w:val="00444853"/>
    <w:rsid w:val="0044583D"/>
    <w:rsid w:val="00446512"/>
    <w:rsid w:val="00447BCB"/>
    <w:rsid w:val="00450BF0"/>
    <w:rsid w:val="00452580"/>
    <w:rsid w:val="00453C8D"/>
    <w:rsid w:val="00454C23"/>
    <w:rsid w:val="004567D2"/>
    <w:rsid w:val="00457A8E"/>
    <w:rsid w:val="00460F24"/>
    <w:rsid w:val="00462C1F"/>
    <w:rsid w:val="004717B8"/>
    <w:rsid w:val="0047197B"/>
    <w:rsid w:val="004723FB"/>
    <w:rsid w:val="00472521"/>
    <w:rsid w:val="004728AC"/>
    <w:rsid w:val="0047340E"/>
    <w:rsid w:val="00473BB1"/>
    <w:rsid w:val="00477D7B"/>
    <w:rsid w:val="004824E6"/>
    <w:rsid w:val="00482BB0"/>
    <w:rsid w:val="00482D7E"/>
    <w:rsid w:val="004836F7"/>
    <w:rsid w:val="00483944"/>
    <w:rsid w:val="004840F8"/>
    <w:rsid w:val="00484B30"/>
    <w:rsid w:val="00484ECF"/>
    <w:rsid w:val="00485A08"/>
    <w:rsid w:val="00486807"/>
    <w:rsid w:val="00487C4D"/>
    <w:rsid w:val="00491302"/>
    <w:rsid w:val="00492A68"/>
    <w:rsid w:val="004935D2"/>
    <w:rsid w:val="00493611"/>
    <w:rsid w:val="00496843"/>
    <w:rsid w:val="00496BF1"/>
    <w:rsid w:val="004A079D"/>
    <w:rsid w:val="004A0F83"/>
    <w:rsid w:val="004A2875"/>
    <w:rsid w:val="004A40A4"/>
    <w:rsid w:val="004A46EC"/>
    <w:rsid w:val="004A5BFE"/>
    <w:rsid w:val="004A5F03"/>
    <w:rsid w:val="004B18B6"/>
    <w:rsid w:val="004B2A83"/>
    <w:rsid w:val="004B4688"/>
    <w:rsid w:val="004C0D40"/>
    <w:rsid w:val="004C2EEF"/>
    <w:rsid w:val="004C33CB"/>
    <w:rsid w:val="004C453B"/>
    <w:rsid w:val="004C46A6"/>
    <w:rsid w:val="004C6858"/>
    <w:rsid w:val="004C6E52"/>
    <w:rsid w:val="004D0A15"/>
    <w:rsid w:val="004D1A59"/>
    <w:rsid w:val="004D2888"/>
    <w:rsid w:val="004D31E9"/>
    <w:rsid w:val="004D5372"/>
    <w:rsid w:val="004E0D02"/>
    <w:rsid w:val="004E0E82"/>
    <w:rsid w:val="004E1D4D"/>
    <w:rsid w:val="004E1EDA"/>
    <w:rsid w:val="004E3F36"/>
    <w:rsid w:val="004E451C"/>
    <w:rsid w:val="004E4BA3"/>
    <w:rsid w:val="004F2629"/>
    <w:rsid w:val="004F266A"/>
    <w:rsid w:val="004F3705"/>
    <w:rsid w:val="004F4470"/>
    <w:rsid w:val="004F6155"/>
    <w:rsid w:val="004F6EF4"/>
    <w:rsid w:val="004F6F01"/>
    <w:rsid w:val="004F7158"/>
    <w:rsid w:val="005011F4"/>
    <w:rsid w:val="00501B2F"/>
    <w:rsid w:val="00503579"/>
    <w:rsid w:val="00507F99"/>
    <w:rsid w:val="00510075"/>
    <w:rsid w:val="005115E4"/>
    <w:rsid w:val="005139FD"/>
    <w:rsid w:val="00517002"/>
    <w:rsid w:val="00517EFA"/>
    <w:rsid w:val="00521207"/>
    <w:rsid w:val="0052160F"/>
    <w:rsid w:val="00521C8E"/>
    <w:rsid w:val="005242E3"/>
    <w:rsid w:val="0052638F"/>
    <w:rsid w:val="005269F8"/>
    <w:rsid w:val="00526D52"/>
    <w:rsid w:val="00526E2A"/>
    <w:rsid w:val="00527F7B"/>
    <w:rsid w:val="0053066B"/>
    <w:rsid w:val="005309AB"/>
    <w:rsid w:val="00531941"/>
    <w:rsid w:val="00533791"/>
    <w:rsid w:val="0053580D"/>
    <w:rsid w:val="00537360"/>
    <w:rsid w:val="00541578"/>
    <w:rsid w:val="005428B6"/>
    <w:rsid w:val="00542FF3"/>
    <w:rsid w:val="0054332F"/>
    <w:rsid w:val="00543707"/>
    <w:rsid w:val="00543F0D"/>
    <w:rsid w:val="0054541B"/>
    <w:rsid w:val="00545950"/>
    <w:rsid w:val="00546359"/>
    <w:rsid w:val="0054698E"/>
    <w:rsid w:val="00546F67"/>
    <w:rsid w:val="00550C10"/>
    <w:rsid w:val="00551E76"/>
    <w:rsid w:val="00552096"/>
    <w:rsid w:val="00555237"/>
    <w:rsid w:val="00555895"/>
    <w:rsid w:val="005561D8"/>
    <w:rsid w:val="00557CAD"/>
    <w:rsid w:val="00561D42"/>
    <w:rsid w:val="00562F07"/>
    <w:rsid w:val="00563ED1"/>
    <w:rsid w:val="00566D46"/>
    <w:rsid w:val="005702EE"/>
    <w:rsid w:val="00572727"/>
    <w:rsid w:val="00575CDB"/>
    <w:rsid w:val="00576AC2"/>
    <w:rsid w:val="00580AC4"/>
    <w:rsid w:val="00583533"/>
    <w:rsid w:val="00586453"/>
    <w:rsid w:val="00591921"/>
    <w:rsid w:val="00595041"/>
    <w:rsid w:val="00596CB0"/>
    <w:rsid w:val="00597A29"/>
    <w:rsid w:val="00597CD4"/>
    <w:rsid w:val="005A0863"/>
    <w:rsid w:val="005A1284"/>
    <w:rsid w:val="005A2EB9"/>
    <w:rsid w:val="005A42DB"/>
    <w:rsid w:val="005A4D61"/>
    <w:rsid w:val="005B2720"/>
    <w:rsid w:val="005B2DD6"/>
    <w:rsid w:val="005B31C0"/>
    <w:rsid w:val="005B38F7"/>
    <w:rsid w:val="005B3E6E"/>
    <w:rsid w:val="005B5417"/>
    <w:rsid w:val="005B6063"/>
    <w:rsid w:val="005B62D0"/>
    <w:rsid w:val="005B6644"/>
    <w:rsid w:val="005C1329"/>
    <w:rsid w:val="005C16B8"/>
    <w:rsid w:val="005C194A"/>
    <w:rsid w:val="005C22C5"/>
    <w:rsid w:val="005C32C5"/>
    <w:rsid w:val="005C5B16"/>
    <w:rsid w:val="005C6A43"/>
    <w:rsid w:val="005D189E"/>
    <w:rsid w:val="005D1B4D"/>
    <w:rsid w:val="005D3344"/>
    <w:rsid w:val="005D3DE8"/>
    <w:rsid w:val="005D3E97"/>
    <w:rsid w:val="005D4E37"/>
    <w:rsid w:val="005D55BE"/>
    <w:rsid w:val="005E22DE"/>
    <w:rsid w:val="005E429D"/>
    <w:rsid w:val="005E4E55"/>
    <w:rsid w:val="005E6581"/>
    <w:rsid w:val="005E67E8"/>
    <w:rsid w:val="005F0163"/>
    <w:rsid w:val="005F0AC3"/>
    <w:rsid w:val="005F5090"/>
    <w:rsid w:val="005F5912"/>
    <w:rsid w:val="005F7A68"/>
    <w:rsid w:val="005F7B86"/>
    <w:rsid w:val="00600207"/>
    <w:rsid w:val="00600DBC"/>
    <w:rsid w:val="00600E47"/>
    <w:rsid w:val="006017D0"/>
    <w:rsid w:val="0060273A"/>
    <w:rsid w:val="0060580B"/>
    <w:rsid w:val="00606CE1"/>
    <w:rsid w:val="006143D3"/>
    <w:rsid w:val="00614876"/>
    <w:rsid w:val="0061790C"/>
    <w:rsid w:val="006218E7"/>
    <w:rsid w:val="0062478E"/>
    <w:rsid w:val="006272D8"/>
    <w:rsid w:val="006277D3"/>
    <w:rsid w:val="00630E9A"/>
    <w:rsid w:val="00631F44"/>
    <w:rsid w:val="0063393A"/>
    <w:rsid w:val="0063456C"/>
    <w:rsid w:val="00635944"/>
    <w:rsid w:val="006365AD"/>
    <w:rsid w:val="006420E2"/>
    <w:rsid w:val="006421E1"/>
    <w:rsid w:val="00642243"/>
    <w:rsid w:val="006469FF"/>
    <w:rsid w:val="00651310"/>
    <w:rsid w:val="00652250"/>
    <w:rsid w:val="0065341E"/>
    <w:rsid w:val="00657177"/>
    <w:rsid w:val="0066055D"/>
    <w:rsid w:val="00662115"/>
    <w:rsid w:val="00666B7F"/>
    <w:rsid w:val="006707E9"/>
    <w:rsid w:val="00670F57"/>
    <w:rsid w:val="0067128C"/>
    <w:rsid w:val="00672E45"/>
    <w:rsid w:val="00674D57"/>
    <w:rsid w:val="00674EA7"/>
    <w:rsid w:val="0068139B"/>
    <w:rsid w:val="00681FDB"/>
    <w:rsid w:val="0068214B"/>
    <w:rsid w:val="00682469"/>
    <w:rsid w:val="00685966"/>
    <w:rsid w:val="006906D2"/>
    <w:rsid w:val="006910DF"/>
    <w:rsid w:val="0069160F"/>
    <w:rsid w:val="006936C1"/>
    <w:rsid w:val="006941EF"/>
    <w:rsid w:val="00695237"/>
    <w:rsid w:val="00695D55"/>
    <w:rsid w:val="00695DEA"/>
    <w:rsid w:val="006971EE"/>
    <w:rsid w:val="006A0887"/>
    <w:rsid w:val="006A09BB"/>
    <w:rsid w:val="006A1B63"/>
    <w:rsid w:val="006A2FBE"/>
    <w:rsid w:val="006A6858"/>
    <w:rsid w:val="006A7593"/>
    <w:rsid w:val="006B0CBF"/>
    <w:rsid w:val="006B362A"/>
    <w:rsid w:val="006B4CB2"/>
    <w:rsid w:val="006B58FE"/>
    <w:rsid w:val="006B5FDB"/>
    <w:rsid w:val="006B7BD9"/>
    <w:rsid w:val="006C1585"/>
    <w:rsid w:val="006C162B"/>
    <w:rsid w:val="006C199A"/>
    <w:rsid w:val="006C2D9F"/>
    <w:rsid w:val="006C665D"/>
    <w:rsid w:val="006C66BB"/>
    <w:rsid w:val="006C70E5"/>
    <w:rsid w:val="006C7C6A"/>
    <w:rsid w:val="006D2229"/>
    <w:rsid w:val="006D306B"/>
    <w:rsid w:val="006D38AE"/>
    <w:rsid w:val="006D4387"/>
    <w:rsid w:val="006D567A"/>
    <w:rsid w:val="006D6AAB"/>
    <w:rsid w:val="006D7917"/>
    <w:rsid w:val="006E105F"/>
    <w:rsid w:val="006E1670"/>
    <w:rsid w:val="006E4FAB"/>
    <w:rsid w:val="006E65BD"/>
    <w:rsid w:val="006E732F"/>
    <w:rsid w:val="006E7783"/>
    <w:rsid w:val="006E7CA9"/>
    <w:rsid w:val="006F02C4"/>
    <w:rsid w:val="006F1467"/>
    <w:rsid w:val="006F3E78"/>
    <w:rsid w:val="006F3F6D"/>
    <w:rsid w:val="00700EDD"/>
    <w:rsid w:val="0070450E"/>
    <w:rsid w:val="00705430"/>
    <w:rsid w:val="00710770"/>
    <w:rsid w:val="0071103C"/>
    <w:rsid w:val="00713E5D"/>
    <w:rsid w:val="0071474C"/>
    <w:rsid w:val="007160F6"/>
    <w:rsid w:val="007168E8"/>
    <w:rsid w:val="00716CCC"/>
    <w:rsid w:val="00722843"/>
    <w:rsid w:val="0072378F"/>
    <w:rsid w:val="007244A9"/>
    <w:rsid w:val="007248A2"/>
    <w:rsid w:val="00724A27"/>
    <w:rsid w:val="00724F8D"/>
    <w:rsid w:val="00730FC1"/>
    <w:rsid w:val="007311FD"/>
    <w:rsid w:val="00733CB4"/>
    <w:rsid w:val="007342D6"/>
    <w:rsid w:val="007425A0"/>
    <w:rsid w:val="007428D0"/>
    <w:rsid w:val="00742BBB"/>
    <w:rsid w:val="00742E90"/>
    <w:rsid w:val="0074383D"/>
    <w:rsid w:val="007449F1"/>
    <w:rsid w:val="00744AB2"/>
    <w:rsid w:val="00751271"/>
    <w:rsid w:val="00751F5D"/>
    <w:rsid w:val="00753016"/>
    <w:rsid w:val="007547C6"/>
    <w:rsid w:val="00755CA3"/>
    <w:rsid w:val="00755F4D"/>
    <w:rsid w:val="007577A8"/>
    <w:rsid w:val="00762140"/>
    <w:rsid w:val="00762C0D"/>
    <w:rsid w:val="00763A3F"/>
    <w:rsid w:val="00763F83"/>
    <w:rsid w:val="00764440"/>
    <w:rsid w:val="007651D4"/>
    <w:rsid w:val="007663C1"/>
    <w:rsid w:val="00766C00"/>
    <w:rsid w:val="00766E75"/>
    <w:rsid w:val="00770309"/>
    <w:rsid w:val="0077051B"/>
    <w:rsid w:val="0077589E"/>
    <w:rsid w:val="00780667"/>
    <w:rsid w:val="00781F69"/>
    <w:rsid w:val="0078257F"/>
    <w:rsid w:val="00782BEC"/>
    <w:rsid w:val="00784AAE"/>
    <w:rsid w:val="00785159"/>
    <w:rsid w:val="007907D8"/>
    <w:rsid w:val="00791773"/>
    <w:rsid w:val="00792A4A"/>
    <w:rsid w:val="00794485"/>
    <w:rsid w:val="00794EE7"/>
    <w:rsid w:val="007A228F"/>
    <w:rsid w:val="007A2479"/>
    <w:rsid w:val="007A6BB6"/>
    <w:rsid w:val="007A7863"/>
    <w:rsid w:val="007B2F35"/>
    <w:rsid w:val="007B31F6"/>
    <w:rsid w:val="007C04EF"/>
    <w:rsid w:val="007C20B6"/>
    <w:rsid w:val="007C26AF"/>
    <w:rsid w:val="007C276F"/>
    <w:rsid w:val="007C332B"/>
    <w:rsid w:val="007C4490"/>
    <w:rsid w:val="007D0CEB"/>
    <w:rsid w:val="007D573F"/>
    <w:rsid w:val="007D69A5"/>
    <w:rsid w:val="007D6B56"/>
    <w:rsid w:val="007E22F9"/>
    <w:rsid w:val="007E305B"/>
    <w:rsid w:val="007E42AD"/>
    <w:rsid w:val="007E687F"/>
    <w:rsid w:val="007E6E76"/>
    <w:rsid w:val="007E7907"/>
    <w:rsid w:val="007F00F0"/>
    <w:rsid w:val="007F501B"/>
    <w:rsid w:val="007F676D"/>
    <w:rsid w:val="007F7CD4"/>
    <w:rsid w:val="007F7FEB"/>
    <w:rsid w:val="00801428"/>
    <w:rsid w:val="00801DD5"/>
    <w:rsid w:val="008069B0"/>
    <w:rsid w:val="00806A26"/>
    <w:rsid w:val="00811E71"/>
    <w:rsid w:val="008164CF"/>
    <w:rsid w:val="008177A9"/>
    <w:rsid w:val="00822171"/>
    <w:rsid w:val="008231F5"/>
    <w:rsid w:val="00825986"/>
    <w:rsid w:val="00825B26"/>
    <w:rsid w:val="00825C27"/>
    <w:rsid w:val="00826663"/>
    <w:rsid w:val="00826FAE"/>
    <w:rsid w:val="00832099"/>
    <w:rsid w:val="00832410"/>
    <w:rsid w:val="0083343E"/>
    <w:rsid w:val="00833491"/>
    <w:rsid w:val="00835653"/>
    <w:rsid w:val="008369FB"/>
    <w:rsid w:val="00840ED1"/>
    <w:rsid w:val="008418C9"/>
    <w:rsid w:val="00841BFC"/>
    <w:rsid w:val="00841F5B"/>
    <w:rsid w:val="008454FB"/>
    <w:rsid w:val="00845EB2"/>
    <w:rsid w:val="00846EBD"/>
    <w:rsid w:val="00847E97"/>
    <w:rsid w:val="00850266"/>
    <w:rsid w:val="00850CF6"/>
    <w:rsid w:val="008534AC"/>
    <w:rsid w:val="00855DD1"/>
    <w:rsid w:val="00856624"/>
    <w:rsid w:val="00856A8D"/>
    <w:rsid w:val="00856F48"/>
    <w:rsid w:val="008604AB"/>
    <w:rsid w:val="00861516"/>
    <w:rsid w:val="0086291C"/>
    <w:rsid w:val="00865A01"/>
    <w:rsid w:val="00865FC0"/>
    <w:rsid w:val="00867207"/>
    <w:rsid w:val="00871168"/>
    <w:rsid w:val="008743CF"/>
    <w:rsid w:val="008761AE"/>
    <w:rsid w:val="00881638"/>
    <w:rsid w:val="00881DAC"/>
    <w:rsid w:val="00886D66"/>
    <w:rsid w:val="00887B40"/>
    <w:rsid w:val="0089185D"/>
    <w:rsid w:val="00891D91"/>
    <w:rsid w:val="00891F7F"/>
    <w:rsid w:val="008926DD"/>
    <w:rsid w:val="00892CB8"/>
    <w:rsid w:val="00893B5A"/>
    <w:rsid w:val="00893D54"/>
    <w:rsid w:val="00895890"/>
    <w:rsid w:val="00896B92"/>
    <w:rsid w:val="00896FE0"/>
    <w:rsid w:val="008971AE"/>
    <w:rsid w:val="0089724F"/>
    <w:rsid w:val="008A29C3"/>
    <w:rsid w:val="008A553C"/>
    <w:rsid w:val="008A5BD8"/>
    <w:rsid w:val="008A6498"/>
    <w:rsid w:val="008B00CA"/>
    <w:rsid w:val="008B0B30"/>
    <w:rsid w:val="008B0DD2"/>
    <w:rsid w:val="008B18BE"/>
    <w:rsid w:val="008B2CA4"/>
    <w:rsid w:val="008B2CBC"/>
    <w:rsid w:val="008B4572"/>
    <w:rsid w:val="008B45A8"/>
    <w:rsid w:val="008B664C"/>
    <w:rsid w:val="008B7374"/>
    <w:rsid w:val="008B7A99"/>
    <w:rsid w:val="008C1C43"/>
    <w:rsid w:val="008C2B74"/>
    <w:rsid w:val="008C46D6"/>
    <w:rsid w:val="008C4CCA"/>
    <w:rsid w:val="008C6791"/>
    <w:rsid w:val="008C701E"/>
    <w:rsid w:val="008C7866"/>
    <w:rsid w:val="008C7F24"/>
    <w:rsid w:val="008D16B3"/>
    <w:rsid w:val="008D1BCC"/>
    <w:rsid w:val="008D279C"/>
    <w:rsid w:val="008D2A64"/>
    <w:rsid w:val="008D4AC4"/>
    <w:rsid w:val="008D5C1A"/>
    <w:rsid w:val="008D5E5D"/>
    <w:rsid w:val="008D75D6"/>
    <w:rsid w:val="008D793B"/>
    <w:rsid w:val="008E09E8"/>
    <w:rsid w:val="008E0A4C"/>
    <w:rsid w:val="008E23D3"/>
    <w:rsid w:val="008E282C"/>
    <w:rsid w:val="008E3B9E"/>
    <w:rsid w:val="008E5B09"/>
    <w:rsid w:val="008E6716"/>
    <w:rsid w:val="008F089D"/>
    <w:rsid w:val="008F134D"/>
    <w:rsid w:val="008F3404"/>
    <w:rsid w:val="008F68B7"/>
    <w:rsid w:val="008F6B7E"/>
    <w:rsid w:val="008F6C1A"/>
    <w:rsid w:val="009033A7"/>
    <w:rsid w:val="00904431"/>
    <w:rsid w:val="009061DB"/>
    <w:rsid w:val="009066CF"/>
    <w:rsid w:val="009072FD"/>
    <w:rsid w:val="009104EC"/>
    <w:rsid w:val="00911271"/>
    <w:rsid w:val="00916A02"/>
    <w:rsid w:val="00920FBE"/>
    <w:rsid w:val="00924B13"/>
    <w:rsid w:val="00926245"/>
    <w:rsid w:val="00931241"/>
    <w:rsid w:val="00932D99"/>
    <w:rsid w:val="00936B93"/>
    <w:rsid w:val="00940541"/>
    <w:rsid w:val="0094128E"/>
    <w:rsid w:val="00941481"/>
    <w:rsid w:val="00941A2F"/>
    <w:rsid w:val="0094248C"/>
    <w:rsid w:val="00943395"/>
    <w:rsid w:val="00944214"/>
    <w:rsid w:val="00944452"/>
    <w:rsid w:val="00945597"/>
    <w:rsid w:val="00946373"/>
    <w:rsid w:val="009469B5"/>
    <w:rsid w:val="00947FE3"/>
    <w:rsid w:val="00950C39"/>
    <w:rsid w:val="00953923"/>
    <w:rsid w:val="00953CA1"/>
    <w:rsid w:val="009543DA"/>
    <w:rsid w:val="00957086"/>
    <w:rsid w:val="0095716A"/>
    <w:rsid w:val="009609AE"/>
    <w:rsid w:val="00961DBD"/>
    <w:rsid w:val="009630CB"/>
    <w:rsid w:val="009644C9"/>
    <w:rsid w:val="00964F68"/>
    <w:rsid w:val="00967364"/>
    <w:rsid w:val="0097053E"/>
    <w:rsid w:val="00970908"/>
    <w:rsid w:val="009717E5"/>
    <w:rsid w:val="00971E2E"/>
    <w:rsid w:val="00971FBC"/>
    <w:rsid w:val="00971FDE"/>
    <w:rsid w:val="009740FC"/>
    <w:rsid w:val="009749A3"/>
    <w:rsid w:val="009753FC"/>
    <w:rsid w:val="0098052C"/>
    <w:rsid w:val="009807C7"/>
    <w:rsid w:val="009816B2"/>
    <w:rsid w:val="009826BC"/>
    <w:rsid w:val="0098295A"/>
    <w:rsid w:val="009839A5"/>
    <w:rsid w:val="00986773"/>
    <w:rsid w:val="0098703A"/>
    <w:rsid w:val="0099348A"/>
    <w:rsid w:val="00993770"/>
    <w:rsid w:val="00993AE6"/>
    <w:rsid w:val="00994ABF"/>
    <w:rsid w:val="00994AF5"/>
    <w:rsid w:val="009A0979"/>
    <w:rsid w:val="009A1110"/>
    <w:rsid w:val="009A3429"/>
    <w:rsid w:val="009A3E5D"/>
    <w:rsid w:val="009B0571"/>
    <w:rsid w:val="009B062D"/>
    <w:rsid w:val="009B4BA9"/>
    <w:rsid w:val="009B55E7"/>
    <w:rsid w:val="009C1CD3"/>
    <w:rsid w:val="009C3347"/>
    <w:rsid w:val="009C496C"/>
    <w:rsid w:val="009C5FB5"/>
    <w:rsid w:val="009C7917"/>
    <w:rsid w:val="009D0409"/>
    <w:rsid w:val="009D0E84"/>
    <w:rsid w:val="009D236E"/>
    <w:rsid w:val="009D39FF"/>
    <w:rsid w:val="009D4FAD"/>
    <w:rsid w:val="009D59B4"/>
    <w:rsid w:val="009E08BC"/>
    <w:rsid w:val="009E2A99"/>
    <w:rsid w:val="009E3A9D"/>
    <w:rsid w:val="009E3FAE"/>
    <w:rsid w:val="009E49B6"/>
    <w:rsid w:val="009E4A6F"/>
    <w:rsid w:val="009E5B68"/>
    <w:rsid w:val="009F21F8"/>
    <w:rsid w:val="009F268F"/>
    <w:rsid w:val="009F33CC"/>
    <w:rsid w:val="009F4787"/>
    <w:rsid w:val="009F59D9"/>
    <w:rsid w:val="009F67EA"/>
    <w:rsid w:val="009F7C6B"/>
    <w:rsid w:val="00A001EC"/>
    <w:rsid w:val="00A01357"/>
    <w:rsid w:val="00A02C95"/>
    <w:rsid w:val="00A0310D"/>
    <w:rsid w:val="00A03333"/>
    <w:rsid w:val="00A03A20"/>
    <w:rsid w:val="00A06135"/>
    <w:rsid w:val="00A062F0"/>
    <w:rsid w:val="00A11198"/>
    <w:rsid w:val="00A1138E"/>
    <w:rsid w:val="00A12696"/>
    <w:rsid w:val="00A12A63"/>
    <w:rsid w:val="00A14CCC"/>
    <w:rsid w:val="00A14EB8"/>
    <w:rsid w:val="00A16B46"/>
    <w:rsid w:val="00A17D61"/>
    <w:rsid w:val="00A21473"/>
    <w:rsid w:val="00A22AC7"/>
    <w:rsid w:val="00A2326D"/>
    <w:rsid w:val="00A23AAC"/>
    <w:rsid w:val="00A23D6F"/>
    <w:rsid w:val="00A24389"/>
    <w:rsid w:val="00A259F5"/>
    <w:rsid w:val="00A25E85"/>
    <w:rsid w:val="00A25F4D"/>
    <w:rsid w:val="00A26BBD"/>
    <w:rsid w:val="00A275A5"/>
    <w:rsid w:val="00A30F6E"/>
    <w:rsid w:val="00A34C5A"/>
    <w:rsid w:val="00A3587B"/>
    <w:rsid w:val="00A36DB7"/>
    <w:rsid w:val="00A4412B"/>
    <w:rsid w:val="00A453B7"/>
    <w:rsid w:val="00A475C9"/>
    <w:rsid w:val="00A47C8A"/>
    <w:rsid w:val="00A47D4A"/>
    <w:rsid w:val="00A500C3"/>
    <w:rsid w:val="00A50361"/>
    <w:rsid w:val="00A53A69"/>
    <w:rsid w:val="00A54375"/>
    <w:rsid w:val="00A5503B"/>
    <w:rsid w:val="00A558BB"/>
    <w:rsid w:val="00A57CA9"/>
    <w:rsid w:val="00A602EA"/>
    <w:rsid w:val="00A60DAE"/>
    <w:rsid w:val="00A61BC8"/>
    <w:rsid w:val="00A64430"/>
    <w:rsid w:val="00A65747"/>
    <w:rsid w:val="00A66114"/>
    <w:rsid w:val="00A6646F"/>
    <w:rsid w:val="00A67D22"/>
    <w:rsid w:val="00A72BAD"/>
    <w:rsid w:val="00A7304C"/>
    <w:rsid w:val="00A73298"/>
    <w:rsid w:val="00A75103"/>
    <w:rsid w:val="00A76A40"/>
    <w:rsid w:val="00A7748E"/>
    <w:rsid w:val="00A813A6"/>
    <w:rsid w:val="00A851F4"/>
    <w:rsid w:val="00A868ED"/>
    <w:rsid w:val="00A8774C"/>
    <w:rsid w:val="00A877ED"/>
    <w:rsid w:val="00A87D08"/>
    <w:rsid w:val="00A91113"/>
    <w:rsid w:val="00A936B4"/>
    <w:rsid w:val="00A94322"/>
    <w:rsid w:val="00A94B08"/>
    <w:rsid w:val="00AA00B0"/>
    <w:rsid w:val="00AA1B5A"/>
    <w:rsid w:val="00AA311E"/>
    <w:rsid w:val="00AA33DB"/>
    <w:rsid w:val="00AA5631"/>
    <w:rsid w:val="00AA578F"/>
    <w:rsid w:val="00AA5A9F"/>
    <w:rsid w:val="00AA6661"/>
    <w:rsid w:val="00AA6C44"/>
    <w:rsid w:val="00AA6FBE"/>
    <w:rsid w:val="00AA70DB"/>
    <w:rsid w:val="00AB4F02"/>
    <w:rsid w:val="00AB4F17"/>
    <w:rsid w:val="00AB64D1"/>
    <w:rsid w:val="00AB6F14"/>
    <w:rsid w:val="00AB7804"/>
    <w:rsid w:val="00AC1BD3"/>
    <w:rsid w:val="00AC4682"/>
    <w:rsid w:val="00AC6BB8"/>
    <w:rsid w:val="00AC7CDA"/>
    <w:rsid w:val="00AD0B8F"/>
    <w:rsid w:val="00AD1429"/>
    <w:rsid w:val="00AD1EFE"/>
    <w:rsid w:val="00AD357F"/>
    <w:rsid w:val="00AD736C"/>
    <w:rsid w:val="00AE04D6"/>
    <w:rsid w:val="00AE3A78"/>
    <w:rsid w:val="00AE6142"/>
    <w:rsid w:val="00AF16A5"/>
    <w:rsid w:val="00AF399F"/>
    <w:rsid w:val="00AF4813"/>
    <w:rsid w:val="00AF4A52"/>
    <w:rsid w:val="00AF55BD"/>
    <w:rsid w:val="00B001C4"/>
    <w:rsid w:val="00B00602"/>
    <w:rsid w:val="00B01C83"/>
    <w:rsid w:val="00B0328B"/>
    <w:rsid w:val="00B04269"/>
    <w:rsid w:val="00B04F03"/>
    <w:rsid w:val="00B06DEF"/>
    <w:rsid w:val="00B10D66"/>
    <w:rsid w:val="00B12639"/>
    <w:rsid w:val="00B13B16"/>
    <w:rsid w:val="00B143B0"/>
    <w:rsid w:val="00B1762D"/>
    <w:rsid w:val="00B20B02"/>
    <w:rsid w:val="00B21CCC"/>
    <w:rsid w:val="00B22D38"/>
    <w:rsid w:val="00B2373D"/>
    <w:rsid w:val="00B23964"/>
    <w:rsid w:val="00B24951"/>
    <w:rsid w:val="00B252EB"/>
    <w:rsid w:val="00B2536A"/>
    <w:rsid w:val="00B25F3A"/>
    <w:rsid w:val="00B26CE8"/>
    <w:rsid w:val="00B279E7"/>
    <w:rsid w:val="00B303C5"/>
    <w:rsid w:val="00B30AC5"/>
    <w:rsid w:val="00B30DF9"/>
    <w:rsid w:val="00B31347"/>
    <w:rsid w:val="00B331DB"/>
    <w:rsid w:val="00B3392A"/>
    <w:rsid w:val="00B34AE2"/>
    <w:rsid w:val="00B35981"/>
    <w:rsid w:val="00B36477"/>
    <w:rsid w:val="00B37225"/>
    <w:rsid w:val="00B37F00"/>
    <w:rsid w:val="00B42DAD"/>
    <w:rsid w:val="00B4464D"/>
    <w:rsid w:val="00B4558E"/>
    <w:rsid w:val="00B46D34"/>
    <w:rsid w:val="00B50617"/>
    <w:rsid w:val="00B50B15"/>
    <w:rsid w:val="00B522BD"/>
    <w:rsid w:val="00B527F1"/>
    <w:rsid w:val="00B52C7B"/>
    <w:rsid w:val="00B535B2"/>
    <w:rsid w:val="00B53C4A"/>
    <w:rsid w:val="00B53CC4"/>
    <w:rsid w:val="00B54371"/>
    <w:rsid w:val="00B579FA"/>
    <w:rsid w:val="00B6016E"/>
    <w:rsid w:val="00B602F6"/>
    <w:rsid w:val="00B61A2F"/>
    <w:rsid w:val="00B61D72"/>
    <w:rsid w:val="00B62A86"/>
    <w:rsid w:val="00B63707"/>
    <w:rsid w:val="00B64F51"/>
    <w:rsid w:val="00B651C0"/>
    <w:rsid w:val="00B658A2"/>
    <w:rsid w:val="00B66463"/>
    <w:rsid w:val="00B669F7"/>
    <w:rsid w:val="00B71A08"/>
    <w:rsid w:val="00B71E0D"/>
    <w:rsid w:val="00B73059"/>
    <w:rsid w:val="00B7623B"/>
    <w:rsid w:val="00B76726"/>
    <w:rsid w:val="00B8011B"/>
    <w:rsid w:val="00B80835"/>
    <w:rsid w:val="00B83892"/>
    <w:rsid w:val="00B83B5A"/>
    <w:rsid w:val="00B840E9"/>
    <w:rsid w:val="00B8544E"/>
    <w:rsid w:val="00B90895"/>
    <w:rsid w:val="00B90F77"/>
    <w:rsid w:val="00B917B9"/>
    <w:rsid w:val="00B931A3"/>
    <w:rsid w:val="00B93B57"/>
    <w:rsid w:val="00B95105"/>
    <w:rsid w:val="00B9557E"/>
    <w:rsid w:val="00BA2714"/>
    <w:rsid w:val="00BA7E52"/>
    <w:rsid w:val="00BB02E1"/>
    <w:rsid w:val="00BB10C1"/>
    <w:rsid w:val="00BB328F"/>
    <w:rsid w:val="00BB49A6"/>
    <w:rsid w:val="00BB5F1B"/>
    <w:rsid w:val="00BB6764"/>
    <w:rsid w:val="00BB7430"/>
    <w:rsid w:val="00BC07AA"/>
    <w:rsid w:val="00BC0C0B"/>
    <w:rsid w:val="00BC17E5"/>
    <w:rsid w:val="00BC1ED8"/>
    <w:rsid w:val="00BC741C"/>
    <w:rsid w:val="00BD0E06"/>
    <w:rsid w:val="00BD2774"/>
    <w:rsid w:val="00BD2C2F"/>
    <w:rsid w:val="00BD47C4"/>
    <w:rsid w:val="00BD4F4D"/>
    <w:rsid w:val="00BE34FB"/>
    <w:rsid w:val="00BE3FC7"/>
    <w:rsid w:val="00BE442E"/>
    <w:rsid w:val="00BE4EDA"/>
    <w:rsid w:val="00BE4F36"/>
    <w:rsid w:val="00BE5D57"/>
    <w:rsid w:val="00BE6BA6"/>
    <w:rsid w:val="00BE7995"/>
    <w:rsid w:val="00BF1703"/>
    <w:rsid w:val="00BF1EFB"/>
    <w:rsid w:val="00BF3141"/>
    <w:rsid w:val="00BF4263"/>
    <w:rsid w:val="00BF4B76"/>
    <w:rsid w:val="00BF51C0"/>
    <w:rsid w:val="00BF621F"/>
    <w:rsid w:val="00C008B7"/>
    <w:rsid w:val="00C0406A"/>
    <w:rsid w:val="00C04D89"/>
    <w:rsid w:val="00C10C8A"/>
    <w:rsid w:val="00C1106F"/>
    <w:rsid w:val="00C11DB5"/>
    <w:rsid w:val="00C12BD4"/>
    <w:rsid w:val="00C12DE7"/>
    <w:rsid w:val="00C14BA5"/>
    <w:rsid w:val="00C14C32"/>
    <w:rsid w:val="00C1506F"/>
    <w:rsid w:val="00C15E3E"/>
    <w:rsid w:val="00C16F64"/>
    <w:rsid w:val="00C228CA"/>
    <w:rsid w:val="00C22FF8"/>
    <w:rsid w:val="00C238DB"/>
    <w:rsid w:val="00C250FD"/>
    <w:rsid w:val="00C262B0"/>
    <w:rsid w:val="00C3218E"/>
    <w:rsid w:val="00C323DC"/>
    <w:rsid w:val="00C326A9"/>
    <w:rsid w:val="00C33CC9"/>
    <w:rsid w:val="00C34536"/>
    <w:rsid w:val="00C4360C"/>
    <w:rsid w:val="00C44462"/>
    <w:rsid w:val="00C5037B"/>
    <w:rsid w:val="00C503B7"/>
    <w:rsid w:val="00C50552"/>
    <w:rsid w:val="00C50C63"/>
    <w:rsid w:val="00C55DED"/>
    <w:rsid w:val="00C560AD"/>
    <w:rsid w:val="00C56CE7"/>
    <w:rsid w:val="00C57FC5"/>
    <w:rsid w:val="00C61EA2"/>
    <w:rsid w:val="00C61EAD"/>
    <w:rsid w:val="00C63503"/>
    <w:rsid w:val="00C644D1"/>
    <w:rsid w:val="00C648FF"/>
    <w:rsid w:val="00C6587A"/>
    <w:rsid w:val="00C71816"/>
    <w:rsid w:val="00C71900"/>
    <w:rsid w:val="00C74536"/>
    <w:rsid w:val="00C7476F"/>
    <w:rsid w:val="00C76D37"/>
    <w:rsid w:val="00C76D8F"/>
    <w:rsid w:val="00C7756C"/>
    <w:rsid w:val="00C852D8"/>
    <w:rsid w:val="00C8633F"/>
    <w:rsid w:val="00C87023"/>
    <w:rsid w:val="00C87D61"/>
    <w:rsid w:val="00C91383"/>
    <w:rsid w:val="00C9205A"/>
    <w:rsid w:val="00C926C7"/>
    <w:rsid w:val="00C92DAD"/>
    <w:rsid w:val="00C96B33"/>
    <w:rsid w:val="00C975E4"/>
    <w:rsid w:val="00CA370C"/>
    <w:rsid w:val="00CA56B4"/>
    <w:rsid w:val="00CA6953"/>
    <w:rsid w:val="00CA7D6D"/>
    <w:rsid w:val="00CB099A"/>
    <w:rsid w:val="00CB1622"/>
    <w:rsid w:val="00CB19DD"/>
    <w:rsid w:val="00CB49E0"/>
    <w:rsid w:val="00CB4A3B"/>
    <w:rsid w:val="00CB7019"/>
    <w:rsid w:val="00CB708E"/>
    <w:rsid w:val="00CC35F9"/>
    <w:rsid w:val="00CC4838"/>
    <w:rsid w:val="00CC4B84"/>
    <w:rsid w:val="00CC6A52"/>
    <w:rsid w:val="00CC7354"/>
    <w:rsid w:val="00CC74BA"/>
    <w:rsid w:val="00CC79B6"/>
    <w:rsid w:val="00CD23B0"/>
    <w:rsid w:val="00CD3CEA"/>
    <w:rsid w:val="00CD7BEF"/>
    <w:rsid w:val="00CE1C78"/>
    <w:rsid w:val="00CE23BB"/>
    <w:rsid w:val="00CE6E98"/>
    <w:rsid w:val="00CE7C45"/>
    <w:rsid w:val="00CF0B87"/>
    <w:rsid w:val="00CF35EC"/>
    <w:rsid w:val="00CF54C5"/>
    <w:rsid w:val="00CF5EBD"/>
    <w:rsid w:val="00D02E52"/>
    <w:rsid w:val="00D03249"/>
    <w:rsid w:val="00D0346F"/>
    <w:rsid w:val="00D03CEA"/>
    <w:rsid w:val="00D05682"/>
    <w:rsid w:val="00D061AD"/>
    <w:rsid w:val="00D07F81"/>
    <w:rsid w:val="00D10C90"/>
    <w:rsid w:val="00D1217F"/>
    <w:rsid w:val="00D145D4"/>
    <w:rsid w:val="00D147D7"/>
    <w:rsid w:val="00D14991"/>
    <w:rsid w:val="00D16C0D"/>
    <w:rsid w:val="00D17162"/>
    <w:rsid w:val="00D17968"/>
    <w:rsid w:val="00D20203"/>
    <w:rsid w:val="00D225CA"/>
    <w:rsid w:val="00D22B25"/>
    <w:rsid w:val="00D23E84"/>
    <w:rsid w:val="00D24464"/>
    <w:rsid w:val="00D249F1"/>
    <w:rsid w:val="00D265B6"/>
    <w:rsid w:val="00D276C8"/>
    <w:rsid w:val="00D27E1E"/>
    <w:rsid w:val="00D3157E"/>
    <w:rsid w:val="00D321E1"/>
    <w:rsid w:val="00D3384B"/>
    <w:rsid w:val="00D35905"/>
    <w:rsid w:val="00D35C63"/>
    <w:rsid w:val="00D371FD"/>
    <w:rsid w:val="00D372D5"/>
    <w:rsid w:val="00D37F46"/>
    <w:rsid w:val="00D40CA9"/>
    <w:rsid w:val="00D41AEE"/>
    <w:rsid w:val="00D41C10"/>
    <w:rsid w:val="00D41C88"/>
    <w:rsid w:val="00D42E55"/>
    <w:rsid w:val="00D4592C"/>
    <w:rsid w:val="00D470F5"/>
    <w:rsid w:val="00D47566"/>
    <w:rsid w:val="00D51313"/>
    <w:rsid w:val="00D521A8"/>
    <w:rsid w:val="00D52246"/>
    <w:rsid w:val="00D52786"/>
    <w:rsid w:val="00D54251"/>
    <w:rsid w:val="00D566A4"/>
    <w:rsid w:val="00D570D6"/>
    <w:rsid w:val="00D60D97"/>
    <w:rsid w:val="00D640FC"/>
    <w:rsid w:val="00D643F3"/>
    <w:rsid w:val="00D64EC7"/>
    <w:rsid w:val="00D65D1F"/>
    <w:rsid w:val="00D67800"/>
    <w:rsid w:val="00D67EE3"/>
    <w:rsid w:val="00D72FC1"/>
    <w:rsid w:val="00D73F8C"/>
    <w:rsid w:val="00D742F0"/>
    <w:rsid w:val="00D7488F"/>
    <w:rsid w:val="00D75AD2"/>
    <w:rsid w:val="00D75EAC"/>
    <w:rsid w:val="00D81A2A"/>
    <w:rsid w:val="00D82966"/>
    <w:rsid w:val="00D84E95"/>
    <w:rsid w:val="00D859A1"/>
    <w:rsid w:val="00D930D3"/>
    <w:rsid w:val="00D94C6F"/>
    <w:rsid w:val="00D962C1"/>
    <w:rsid w:val="00D96F0C"/>
    <w:rsid w:val="00D97029"/>
    <w:rsid w:val="00DA1360"/>
    <w:rsid w:val="00DA444E"/>
    <w:rsid w:val="00DA773F"/>
    <w:rsid w:val="00DA7D53"/>
    <w:rsid w:val="00DB08CD"/>
    <w:rsid w:val="00DB0C19"/>
    <w:rsid w:val="00DB1AA9"/>
    <w:rsid w:val="00DB37DB"/>
    <w:rsid w:val="00DB5B1B"/>
    <w:rsid w:val="00DB6230"/>
    <w:rsid w:val="00DB780E"/>
    <w:rsid w:val="00DC01DE"/>
    <w:rsid w:val="00DD06A0"/>
    <w:rsid w:val="00DD0F98"/>
    <w:rsid w:val="00DD152D"/>
    <w:rsid w:val="00DD329C"/>
    <w:rsid w:val="00DD3651"/>
    <w:rsid w:val="00DD5E13"/>
    <w:rsid w:val="00DD7C11"/>
    <w:rsid w:val="00DE03F0"/>
    <w:rsid w:val="00DE27D9"/>
    <w:rsid w:val="00DE2910"/>
    <w:rsid w:val="00DE2E24"/>
    <w:rsid w:val="00DE4085"/>
    <w:rsid w:val="00DE436E"/>
    <w:rsid w:val="00DE4A3B"/>
    <w:rsid w:val="00DE5A8F"/>
    <w:rsid w:val="00DF0559"/>
    <w:rsid w:val="00DF1295"/>
    <w:rsid w:val="00DF19A4"/>
    <w:rsid w:val="00DF202A"/>
    <w:rsid w:val="00DF2238"/>
    <w:rsid w:val="00DF413B"/>
    <w:rsid w:val="00E00090"/>
    <w:rsid w:val="00E01163"/>
    <w:rsid w:val="00E013EC"/>
    <w:rsid w:val="00E057D3"/>
    <w:rsid w:val="00E05E84"/>
    <w:rsid w:val="00E06EEB"/>
    <w:rsid w:val="00E07066"/>
    <w:rsid w:val="00E07FEA"/>
    <w:rsid w:val="00E110A1"/>
    <w:rsid w:val="00E14150"/>
    <w:rsid w:val="00E14564"/>
    <w:rsid w:val="00E1561F"/>
    <w:rsid w:val="00E165B0"/>
    <w:rsid w:val="00E176D8"/>
    <w:rsid w:val="00E22864"/>
    <w:rsid w:val="00E23212"/>
    <w:rsid w:val="00E32B82"/>
    <w:rsid w:val="00E32F5C"/>
    <w:rsid w:val="00E33924"/>
    <w:rsid w:val="00E3610D"/>
    <w:rsid w:val="00E36583"/>
    <w:rsid w:val="00E4221A"/>
    <w:rsid w:val="00E422CE"/>
    <w:rsid w:val="00E42BE8"/>
    <w:rsid w:val="00E53EC3"/>
    <w:rsid w:val="00E558E8"/>
    <w:rsid w:val="00E568E4"/>
    <w:rsid w:val="00E61448"/>
    <w:rsid w:val="00E61D89"/>
    <w:rsid w:val="00E6389B"/>
    <w:rsid w:val="00E64C4E"/>
    <w:rsid w:val="00E65357"/>
    <w:rsid w:val="00E66C22"/>
    <w:rsid w:val="00E671C2"/>
    <w:rsid w:val="00E70B53"/>
    <w:rsid w:val="00E70C01"/>
    <w:rsid w:val="00E74652"/>
    <w:rsid w:val="00E757B0"/>
    <w:rsid w:val="00E76D0E"/>
    <w:rsid w:val="00E814F8"/>
    <w:rsid w:val="00E83C93"/>
    <w:rsid w:val="00E8542C"/>
    <w:rsid w:val="00E85872"/>
    <w:rsid w:val="00E86456"/>
    <w:rsid w:val="00E87F02"/>
    <w:rsid w:val="00E906F9"/>
    <w:rsid w:val="00E91489"/>
    <w:rsid w:val="00E963F9"/>
    <w:rsid w:val="00EA1E30"/>
    <w:rsid w:val="00EA2F26"/>
    <w:rsid w:val="00EA444F"/>
    <w:rsid w:val="00EA5DDA"/>
    <w:rsid w:val="00EB4694"/>
    <w:rsid w:val="00EB4CDB"/>
    <w:rsid w:val="00EB6044"/>
    <w:rsid w:val="00EB6B47"/>
    <w:rsid w:val="00EC3656"/>
    <w:rsid w:val="00EC795B"/>
    <w:rsid w:val="00ED0E76"/>
    <w:rsid w:val="00ED22C0"/>
    <w:rsid w:val="00ED37A3"/>
    <w:rsid w:val="00ED60F6"/>
    <w:rsid w:val="00ED656C"/>
    <w:rsid w:val="00ED66F7"/>
    <w:rsid w:val="00EE0056"/>
    <w:rsid w:val="00EE1B75"/>
    <w:rsid w:val="00EE2D06"/>
    <w:rsid w:val="00EE3E5F"/>
    <w:rsid w:val="00EE4506"/>
    <w:rsid w:val="00EE5D19"/>
    <w:rsid w:val="00EE6D22"/>
    <w:rsid w:val="00EE7BBC"/>
    <w:rsid w:val="00EF40F5"/>
    <w:rsid w:val="00EF468C"/>
    <w:rsid w:val="00EF4A1F"/>
    <w:rsid w:val="00EF5580"/>
    <w:rsid w:val="00EF613C"/>
    <w:rsid w:val="00F034BC"/>
    <w:rsid w:val="00F052D6"/>
    <w:rsid w:val="00F06EB4"/>
    <w:rsid w:val="00F12BB7"/>
    <w:rsid w:val="00F12D54"/>
    <w:rsid w:val="00F13288"/>
    <w:rsid w:val="00F13944"/>
    <w:rsid w:val="00F17CF4"/>
    <w:rsid w:val="00F21263"/>
    <w:rsid w:val="00F217E9"/>
    <w:rsid w:val="00F222ED"/>
    <w:rsid w:val="00F24CC4"/>
    <w:rsid w:val="00F24DF3"/>
    <w:rsid w:val="00F273D8"/>
    <w:rsid w:val="00F3003B"/>
    <w:rsid w:val="00F304FF"/>
    <w:rsid w:val="00F32BBF"/>
    <w:rsid w:val="00F331BE"/>
    <w:rsid w:val="00F33C07"/>
    <w:rsid w:val="00F354E0"/>
    <w:rsid w:val="00F3710F"/>
    <w:rsid w:val="00F4467B"/>
    <w:rsid w:val="00F45211"/>
    <w:rsid w:val="00F45F3C"/>
    <w:rsid w:val="00F5098E"/>
    <w:rsid w:val="00F50BFA"/>
    <w:rsid w:val="00F51826"/>
    <w:rsid w:val="00F51A6E"/>
    <w:rsid w:val="00F51D55"/>
    <w:rsid w:val="00F53327"/>
    <w:rsid w:val="00F53B32"/>
    <w:rsid w:val="00F55DE6"/>
    <w:rsid w:val="00F57C56"/>
    <w:rsid w:val="00F6221A"/>
    <w:rsid w:val="00F6355E"/>
    <w:rsid w:val="00F63A70"/>
    <w:rsid w:val="00F63F35"/>
    <w:rsid w:val="00F648B8"/>
    <w:rsid w:val="00F65FD0"/>
    <w:rsid w:val="00F66E2E"/>
    <w:rsid w:val="00F67BC6"/>
    <w:rsid w:val="00F714CC"/>
    <w:rsid w:val="00F737E5"/>
    <w:rsid w:val="00F74B42"/>
    <w:rsid w:val="00F7591E"/>
    <w:rsid w:val="00F768EA"/>
    <w:rsid w:val="00F76E8F"/>
    <w:rsid w:val="00F80CDD"/>
    <w:rsid w:val="00F823CC"/>
    <w:rsid w:val="00F82FDD"/>
    <w:rsid w:val="00F84236"/>
    <w:rsid w:val="00F853B8"/>
    <w:rsid w:val="00F913DE"/>
    <w:rsid w:val="00F91A62"/>
    <w:rsid w:val="00F92418"/>
    <w:rsid w:val="00F92E05"/>
    <w:rsid w:val="00F931FB"/>
    <w:rsid w:val="00F95E74"/>
    <w:rsid w:val="00F9683A"/>
    <w:rsid w:val="00FA0A27"/>
    <w:rsid w:val="00FA1247"/>
    <w:rsid w:val="00FA14D3"/>
    <w:rsid w:val="00FA37D4"/>
    <w:rsid w:val="00FA3AED"/>
    <w:rsid w:val="00FA495A"/>
    <w:rsid w:val="00FA6855"/>
    <w:rsid w:val="00FA6E3E"/>
    <w:rsid w:val="00FA7CE5"/>
    <w:rsid w:val="00FB058E"/>
    <w:rsid w:val="00FB0D25"/>
    <w:rsid w:val="00FB0DFF"/>
    <w:rsid w:val="00FB1D0D"/>
    <w:rsid w:val="00FB2540"/>
    <w:rsid w:val="00FB6A5D"/>
    <w:rsid w:val="00FB6E1B"/>
    <w:rsid w:val="00FB70F9"/>
    <w:rsid w:val="00FC1A39"/>
    <w:rsid w:val="00FC4060"/>
    <w:rsid w:val="00FC5CDB"/>
    <w:rsid w:val="00FC7259"/>
    <w:rsid w:val="00FC7AB1"/>
    <w:rsid w:val="00FC7EA9"/>
    <w:rsid w:val="00FD0387"/>
    <w:rsid w:val="00FD2297"/>
    <w:rsid w:val="00FD35F5"/>
    <w:rsid w:val="00FD611B"/>
    <w:rsid w:val="00FD653F"/>
    <w:rsid w:val="00FD69CC"/>
    <w:rsid w:val="00FE0C39"/>
    <w:rsid w:val="00FE1A48"/>
    <w:rsid w:val="00FE33B2"/>
    <w:rsid w:val="00FE4CD0"/>
    <w:rsid w:val="00FF1CE6"/>
    <w:rsid w:val="00FF38F9"/>
    <w:rsid w:val="00FF3E8D"/>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72081"/>
  <w15:docId w15:val="{F5668421-E20A-4BC0-9331-389D9E83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387194018">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645621272">
      <w:bodyDiv w:val="1"/>
      <w:marLeft w:val="0"/>
      <w:marRight w:val="0"/>
      <w:marTop w:val="0"/>
      <w:marBottom w:val="0"/>
      <w:divBdr>
        <w:top w:val="none" w:sz="0" w:space="0" w:color="auto"/>
        <w:left w:val="none" w:sz="0" w:space="0" w:color="auto"/>
        <w:bottom w:val="none" w:sz="0" w:space="0" w:color="auto"/>
        <w:right w:val="none" w:sz="0" w:space="0" w:color="auto"/>
      </w:divBdr>
    </w:div>
    <w:div w:id="723529183">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460605171">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670793016">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1937515950">
      <w:bodyDiv w:val="1"/>
      <w:marLeft w:val="0"/>
      <w:marRight w:val="0"/>
      <w:marTop w:val="0"/>
      <w:marBottom w:val="0"/>
      <w:divBdr>
        <w:top w:val="none" w:sz="0" w:space="0" w:color="auto"/>
        <w:left w:val="none" w:sz="0" w:space="0" w:color="auto"/>
        <w:bottom w:val="none" w:sz="0" w:space="0" w:color="auto"/>
        <w:right w:val="none" w:sz="0" w:space="0" w:color="auto"/>
      </w:divBdr>
    </w:div>
    <w:div w:id="2092963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5512</ap:Words>
  <ap:Characters>30319</ap:Characters>
  <ap:DocSecurity>0</ap:DocSecurity>
  <ap:Lines>252</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2025-10-03T13:35:00.0000000Z</dcterms:created>
  <dcterms:modified xsi:type="dcterms:W3CDTF">2025-10-03T13:35:00.0000000Z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2024-06-27T15:23:28Z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03f89f8b-55e9-44d3-8f04-92a35cbfe1af</vt:lpwstr>
  </property>
  <property fmtid="{D5CDD505-2E9C-101B-9397-08002B2CF9AE}" pid="8" name="MSIP_Label_6800fede-0e59-47ad-af95-4e63bbdb932d_ContentBits">
    <vt:lpwstr>0</vt:lpwstr>
  </property>
  <property fmtid="{D5CDD505-2E9C-101B-9397-08002B2CF9AE}" pid="9" name="ContentTypeId">
    <vt:lpwstr>0x01010038E60350FC170647B310166F2EB204D8</vt:lpwstr>
  </property>
</Properties>
</file>