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FBC" w:rsidR="009A3B1D" w:rsidP="00353FEF" w:rsidRDefault="008C1E1C" w14:paraId="679E3C9E" w14:textId="645CA503">
      <w:pPr>
        <w:pStyle w:val="Heading1"/>
        <w:numPr>
          <w:ilvl w:val="0"/>
          <w:numId w:val="0"/>
        </w:numPr>
        <w:spacing w:before="0" w:after="0" w:line="360" w:lineRule="auto"/>
        <w:jc w:val="both"/>
        <w:rPr>
          <w:rFonts w:ascii="Verdana" w:hAnsi="Verdana"/>
          <w:b w:val="0"/>
          <w:i/>
          <w:sz w:val="18"/>
          <w:szCs w:val="18"/>
        </w:rPr>
      </w:pPr>
      <w:bookmarkStart w:name="_Hlk210037477" w:id="0"/>
      <w:bookmarkStart w:name="OLE_LINK1" w:id="1"/>
      <w:bookmarkStart w:name="OLE_LINK2" w:id="2"/>
      <w:r w:rsidRPr="00AB3FBC">
        <w:rPr>
          <w:rFonts w:ascii="Verdana" w:hAnsi="Verdana"/>
          <w:sz w:val="18"/>
          <w:szCs w:val="18"/>
        </w:rPr>
        <w:t>F</w:t>
      </w:r>
      <w:r w:rsidRPr="00AB3FBC" w:rsidR="009A3B1D">
        <w:rPr>
          <w:rFonts w:ascii="Verdana" w:hAnsi="Verdana"/>
          <w:sz w:val="18"/>
          <w:szCs w:val="18"/>
        </w:rPr>
        <w:t xml:space="preserve">iche </w:t>
      </w:r>
      <w:r w:rsidR="00827EE8">
        <w:rPr>
          <w:rFonts w:ascii="Verdana" w:hAnsi="Verdana"/>
          <w:sz w:val="18"/>
          <w:szCs w:val="18"/>
        </w:rPr>
        <w:t>3</w:t>
      </w:r>
      <w:r w:rsidRPr="00AB3FBC">
        <w:rPr>
          <w:rFonts w:ascii="Verdana" w:hAnsi="Verdana"/>
          <w:sz w:val="18"/>
          <w:szCs w:val="18"/>
        </w:rPr>
        <w:t>:</w:t>
      </w:r>
      <w:r w:rsidR="00FE48A6">
        <w:rPr>
          <w:rFonts w:ascii="Verdana" w:hAnsi="Verdana"/>
          <w:sz w:val="18"/>
          <w:szCs w:val="18"/>
        </w:rPr>
        <w:t xml:space="preserve"> [MFK]</w:t>
      </w:r>
      <w:r w:rsidRPr="00AB3FBC">
        <w:rPr>
          <w:rFonts w:ascii="Verdana" w:hAnsi="Verdana"/>
          <w:sz w:val="18"/>
          <w:szCs w:val="18"/>
        </w:rPr>
        <w:t xml:space="preserve"> </w:t>
      </w:r>
      <w:r w:rsidRPr="00AB3FBC" w:rsidR="00831EED">
        <w:rPr>
          <w:rFonts w:ascii="Verdana" w:hAnsi="Verdana"/>
          <w:sz w:val="18"/>
          <w:szCs w:val="18"/>
        </w:rPr>
        <w:t>Verordening</w:t>
      </w:r>
      <w:r w:rsidRPr="00AB3FBC" w:rsidR="00F7727F">
        <w:rPr>
          <w:rFonts w:ascii="Verdana" w:hAnsi="Verdana"/>
          <w:sz w:val="18"/>
          <w:szCs w:val="18"/>
        </w:rPr>
        <w:t xml:space="preserve"> Interne Markt en Douane Programma</w:t>
      </w:r>
    </w:p>
    <w:bookmarkEnd w:id="0"/>
    <w:p w:rsidRPr="00AB3FBC" w:rsidR="009A3B1D" w:rsidP="00353FEF" w:rsidRDefault="009A3B1D" w14:paraId="3C88564F" w14:textId="77777777">
      <w:pPr>
        <w:spacing w:line="360" w:lineRule="auto"/>
        <w:jc w:val="both"/>
        <w:rPr>
          <w:rFonts w:ascii="Verdana" w:hAnsi="Verdana"/>
          <w:sz w:val="18"/>
          <w:szCs w:val="18"/>
        </w:rPr>
      </w:pPr>
    </w:p>
    <w:p w:rsidRPr="00AB3FBC" w:rsidR="009A3B1D" w:rsidP="00353FEF" w:rsidRDefault="009A3B1D" w14:paraId="5563F787" w14:textId="77777777">
      <w:pPr>
        <w:numPr>
          <w:ilvl w:val="0"/>
          <w:numId w:val="3"/>
        </w:numPr>
        <w:spacing w:line="360" w:lineRule="auto"/>
        <w:jc w:val="both"/>
        <w:rPr>
          <w:rFonts w:ascii="Verdana" w:hAnsi="Verdana"/>
          <w:b/>
          <w:sz w:val="18"/>
          <w:szCs w:val="18"/>
        </w:rPr>
      </w:pPr>
      <w:r w:rsidRPr="00AB3FBC">
        <w:rPr>
          <w:rFonts w:ascii="Verdana" w:hAnsi="Verdana"/>
          <w:b/>
          <w:sz w:val="18"/>
          <w:szCs w:val="18"/>
        </w:rPr>
        <w:t>Algemene gegevens</w:t>
      </w:r>
    </w:p>
    <w:p w:rsidRPr="00AB3FBC" w:rsidR="00F74E07" w:rsidP="00353FEF" w:rsidRDefault="00F74E07" w14:paraId="771BE648"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Titel voorstel</w:t>
      </w:r>
    </w:p>
    <w:p w:rsidRPr="00AB3FBC" w:rsidR="00F7727F" w:rsidP="00353FEF" w:rsidRDefault="00F7727F" w14:paraId="38D9A5A3" w14:textId="77777777">
      <w:pPr>
        <w:spacing w:line="360" w:lineRule="auto"/>
        <w:jc w:val="both"/>
        <w:rPr>
          <w:rFonts w:ascii="Verdana" w:hAnsi="Verdana"/>
          <w:sz w:val="18"/>
          <w:szCs w:val="18"/>
          <w:lang w:val="en-US"/>
        </w:rPr>
      </w:pPr>
      <w:r w:rsidRPr="00AB3FBC">
        <w:rPr>
          <w:rFonts w:ascii="Verdana" w:hAnsi="Verdana"/>
          <w:sz w:val="18"/>
          <w:szCs w:val="18"/>
          <w:lang w:val="en-US"/>
        </w:rPr>
        <w:t>Proposal for a REGULATION OF THE EUROPEAN PARLIAMENT AND OF THE COUNCIL establishing the Single Market and Customs Programme for the period 2028-2034 and repealing Regulations (EU) 2021/444, (EU) 2021/690, (EU) 2021/785, (EU) 2021/847 and (EU) 2021/1077</w:t>
      </w:r>
    </w:p>
    <w:p w:rsidRPr="00D325DD" w:rsidR="0007236F" w:rsidP="00353FEF" w:rsidRDefault="0007236F" w14:paraId="1C85FE8C" w14:textId="77777777">
      <w:pPr>
        <w:spacing w:line="360" w:lineRule="auto"/>
        <w:jc w:val="both"/>
        <w:rPr>
          <w:rFonts w:ascii="Verdana" w:hAnsi="Verdana"/>
          <w:iCs/>
          <w:sz w:val="18"/>
          <w:szCs w:val="18"/>
          <w:lang w:val="en-US"/>
        </w:rPr>
      </w:pPr>
    </w:p>
    <w:p w:rsidRPr="00AB3FBC" w:rsidR="00F74E07" w:rsidP="00353FEF" w:rsidRDefault="00F74E07" w14:paraId="045E5C1C"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Datum ontvangst Commissiedocument</w:t>
      </w:r>
    </w:p>
    <w:p w:rsidRPr="00AB3FBC" w:rsidR="00F7727F" w:rsidP="00353FEF" w:rsidRDefault="00F7727F" w14:paraId="6D419DF8" w14:textId="77777777">
      <w:pPr>
        <w:spacing w:line="360" w:lineRule="auto"/>
        <w:jc w:val="both"/>
        <w:rPr>
          <w:rFonts w:ascii="Verdana" w:hAnsi="Verdana"/>
          <w:sz w:val="18"/>
          <w:szCs w:val="18"/>
        </w:rPr>
      </w:pPr>
      <w:r w:rsidRPr="00AB3FBC">
        <w:rPr>
          <w:rFonts w:ascii="Verdana" w:hAnsi="Verdana"/>
          <w:sz w:val="18"/>
          <w:szCs w:val="18"/>
        </w:rPr>
        <w:t>3 september 2025</w:t>
      </w:r>
    </w:p>
    <w:p w:rsidRPr="00D325DD" w:rsidR="00D47156" w:rsidP="00353FEF" w:rsidRDefault="00D47156" w14:paraId="78DA60E4" w14:textId="77777777">
      <w:pPr>
        <w:spacing w:line="360" w:lineRule="auto"/>
        <w:jc w:val="both"/>
        <w:rPr>
          <w:rFonts w:ascii="Verdana" w:hAnsi="Verdana"/>
          <w:sz w:val="18"/>
          <w:szCs w:val="18"/>
        </w:rPr>
      </w:pPr>
    </w:p>
    <w:p w:rsidRPr="00AB3FBC" w:rsidR="00F7727F" w:rsidP="00353FEF" w:rsidRDefault="00F74E07" w14:paraId="06F85A48"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Nr. Commissiedocument</w:t>
      </w:r>
    </w:p>
    <w:p w:rsidRPr="00AB3FBC" w:rsidR="00F7727F" w:rsidP="00353FEF" w:rsidRDefault="00F7727F" w14:paraId="0598609F" w14:textId="5F1D6D56">
      <w:pPr>
        <w:spacing w:line="360" w:lineRule="auto"/>
        <w:jc w:val="both"/>
        <w:rPr>
          <w:rFonts w:ascii="Verdana" w:hAnsi="Verdana"/>
          <w:i/>
          <w:iCs/>
          <w:sz w:val="18"/>
          <w:szCs w:val="18"/>
        </w:rPr>
      </w:pPr>
      <w:r w:rsidRPr="00AB3FBC">
        <w:rPr>
          <w:rFonts w:ascii="Verdana" w:hAnsi="Verdana" w:eastAsia="Verdana" w:cs="Verdana"/>
          <w:sz w:val="18"/>
          <w:szCs w:val="18"/>
        </w:rPr>
        <w:t>COM(2025) 590</w:t>
      </w:r>
    </w:p>
    <w:p w:rsidRPr="00D325DD" w:rsidR="001A100C" w:rsidP="00353FEF" w:rsidRDefault="001A100C" w14:paraId="04823736" w14:textId="77777777">
      <w:pPr>
        <w:spacing w:line="360" w:lineRule="auto"/>
        <w:jc w:val="both"/>
        <w:rPr>
          <w:rFonts w:ascii="Verdana" w:hAnsi="Verdana"/>
          <w:iCs/>
          <w:sz w:val="18"/>
          <w:szCs w:val="18"/>
        </w:rPr>
      </w:pPr>
    </w:p>
    <w:p w:rsidRPr="00AB3FBC" w:rsidR="00F74E07" w:rsidP="00353FEF" w:rsidRDefault="00C85F76" w14:paraId="2D8B6783"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EUR</w:t>
      </w:r>
      <w:r w:rsidRPr="00AB3FBC" w:rsidR="00F74E07">
        <w:rPr>
          <w:rFonts w:ascii="Verdana" w:hAnsi="Verdana"/>
          <w:i/>
          <w:iCs/>
          <w:sz w:val="18"/>
          <w:szCs w:val="18"/>
        </w:rPr>
        <w:t>-</w:t>
      </w:r>
      <w:r w:rsidRPr="00AB3FBC">
        <w:rPr>
          <w:rFonts w:ascii="Verdana" w:hAnsi="Verdana"/>
          <w:i/>
          <w:iCs/>
          <w:sz w:val="18"/>
          <w:szCs w:val="18"/>
        </w:rPr>
        <w:t>L</w:t>
      </w:r>
      <w:r w:rsidRPr="00AB3FBC" w:rsidR="00F74E07">
        <w:rPr>
          <w:rFonts w:ascii="Verdana" w:hAnsi="Verdana"/>
          <w:i/>
          <w:iCs/>
          <w:sz w:val="18"/>
          <w:szCs w:val="18"/>
        </w:rPr>
        <w:t>ex</w:t>
      </w:r>
    </w:p>
    <w:p w:rsidRPr="00AB3FBC" w:rsidR="00F7727F" w:rsidP="00353FEF" w:rsidRDefault="00F7727F" w14:paraId="686FCE3D" w14:textId="1C6D5F64">
      <w:pPr>
        <w:spacing w:line="360" w:lineRule="auto"/>
        <w:jc w:val="both"/>
        <w:rPr>
          <w:rFonts w:ascii="Verdana" w:hAnsi="Verdana"/>
          <w:i/>
          <w:iCs/>
          <w:sz w:val="18"/>
          <w:szCs w:val="18"/>
        </w:rPr>
      </w:pPr>
      <w:hyperlink w:history="1" r:id="rId13">
        <w:r w:rsidRPr="00D325DD">
          <w:rPr>
            <w:rStyle w:val="Hyperlink"/>
            <w:rFonts w:ascii="Verdana" w:hAnsi="Verdana"/>
            <w:i/>
            <w:iCs/>
            <w:color w:val="auto"/>
            <w:sz w:val="18"/>
            <w:szCs w:val="18"/>
          </w:rPr>
          <w:t>https://eur-lex.europa.eu/legal-content/EN/TXT/?uri=celex%3A52025PC0590</w:t>
        </w:r>
      </w:hyperlink>
      <w:r w:rsidRPr="00AB3FBC">
        <w:rPr>
          <w:rFonts w:ascii="Verdana" w:hAnsi="Verdana"/>
          <w:i/>
          <w:iCs/>
          <w:sz w:val="18"/>
          <w:szCs w:val="18"/>
        </w:rPr>
        <w:t xml:space="preserve"> </w:t>
      </w:r>
    </w:p>
    <w:p w:rsidRPr="00AB3FBC" w:rsidR="00C010AF" w:rsidP="00353FEF" w:rsidRDefault="00C010AF" w14:paraId="11073805" w14:textId="77777777">
      <w:pPr>
        <w:spacing w:line="360" w:lineRule="auto"/>
        <w:jc w:val="both"/>
        <w:rPr>
          <w:rFonts w:ascii="Verdana" w:hAnsi="Verdana"/>
          <w:i/>
          <w:iCs/>
          <w:sz w:val="18"/>
          <w:szCs w:val="18"/>
        </w:rPr>
      </w:pPr>
    </w:p>
    <w:p w:rsidRPr="00AB3FBC" w:rsidR="00F74E07" w:rsidP="00353FEF" w:rsidRDefault="00F74E07" w14:paraId="580EE96D"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 xml:space="preserve">Nr. impact assessment Commissie en Opinie </w:t>
      </w:r>
      <w:r w:rsidRPr="00AB3FBC" w:rsidR="00F30C33">
        <w:rPr>
          <w:rFonts w:ascii="Verdana" w:hAnsi="Verdana"/>
          <w:i/>
          <w:sz w:val="18"/>
          <w:szCs w:val="18"/>
        </w:rPr>
        <w:t>Raad voor Regelgevingstoetsing</w:t>
      </w:r>
    </w:p>
    <w:p w:rsidRPr="00AB3FBC" w:rsidR="00F7727F" w:rsidP="00353FEF" w:rsidRDefault="00F7727F" w14:paraId="77D4A974" w14:textId="77777777">
      <w:pPr>
        <w:spacing w:line="360" w:lineRule="auto"/>
        <w:jc w:val="both"/>
        <w:rPr>
          <w:rFonts w:ascii="Verdana" w:hAnsi="Verdana"/>
          <w:sz w:val="18"/>
          <w:szCs w:val="18"/>
        </w:rPr>
      </w:pPr>
      <w:r w:rsidRPr="00AB3FBC">
        <w:rPr>
          <w:rFonts w:ascii="Verdana" w:hAnsi="Verdana" w:eastAsia="Verdana" w:cs="Verdana"/>
          <w:sz w:val="18"/>
          <w:szCs w:val="18"/>
        </w:rPr>
        <w:t>SWD(2025) 592 en SEC(2025) 592</w:t>
      </w:r>
    </w:p>
    <w:p w:rsidRPr="00AB3FBC" w:rsidR="001D4F32" w:rsidP="00353FEF" w:rsidRDefault="001D4F32" w14:paraId="11DBC8E6" w14:textId="77777777">
      <w:pPr>
        <w:spacing w:line="360" w:lineRule="auto"/>
        <w:jc w:val="both"/>
        <w:rPr>
          <w:rFonts w:ascii="Verdana" w:hAnsi="Verdana"/>
          <w:i/>
          <w:iCs/>
          <w:sz w:val="18"/>
          <w:szCs w:val="18"/>
        </w:rPr>
      </w:pPr>
    </w:p>
    <w:p w:rsidRPr="00AB3FBC" w:rsidR="006A4AFA" w:rsidP="00353FEF" w:rsidRDefault="00F74E07" w14:paraId="14B3C6F0"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Behandelingstraject Raad</w:t>
      </w:r>
    </w:p>
    <w:p w:rsidRPr="00AB3FBC" w:rsidR="00F7727F" w:rsidP="00353FEF" w:rsidRDefault="00F7727F" w14:paraId="6C729D27" w14:textId="77777777">
      <w:pPr>
        <w:spacing w:line="360" w:lineRule="auto"/>
        <w:jc w:val="both"/>
        <w:rPr>
          <w:rFonts w:ascii="Verdana" w:hAnsi="Verdana"/>
          <w:sz w:val="18"/>
          <w:szCs w:val="18"/>
        </w:rPr>
      </w:pPr>
      <w:r w:rsidRPr="00AB3FBC">
        <w:rPr>
          <w:rFonts w:ascii="Verdana" w:hAnsi="Verdana"/>
          <w:sz w:val="18"/>
          <w:szCs w:val="18"/>
        </w:rPr>
        <w:t>Raad voor Concurrentievermogen</w:t>
      </w:r>
    </w:p>
    <w:p w:rsidRPr="00AB3FBC" w:rsidR="006A4AFA" w:rsidP="00353FEF" w:rsidRDefault="006A4AFA" w14:paraId="1462C18F" w14:textId="77777777">
      <w:pPr>
        <w:spacing w:line="360" w:lineRule="auto"/>
        <w:jc w:val="both"/>
        <w:rPr>
          <w:rFonts w:ascii="Verdana" w:hAnsi="Verdana"/>
          <w:i/>
          <w:iCs/>
          <w:sz w:val="18"/>
          <w:szCs w:val="18"/>
        </w:rPr>
      </w:pPr>
    </w:p>
    <w:p w:rsidRPr="00AB3FBC" w:rsidR="00330FE7" w:rsidP="00353FEF" w:rsidRDefault="00330FE7" w14:paraId="46B93ADE"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Eerstverantwoordelijk ministerie</w:t>
      </w:r>
    </w:p>
    <w:p w:rsidRPr="00AB3FBC" w:rsidR="00F7727F" w:rsidP="00353FEF" w:rsidRDefault="00F7727F" w14:paraId="1D14E0F7" w14:textId="1E346F1F">
      <w:pPr>
        <w:spacing w:line="360" w:lineRule="auto"/>
        <w:jc w:val="both"/>
        <w:rPr>
          <w:rFonts w:ascii="Verdana" w:hAnsi="Verdana"/>
          <w:sz w:val="18"/>
          <w:szCs w:val="18"/>
          <w:lang w:eastAsia="nl-NL"/>
        </w:rPr>
      </w:pPr>
      <w:r w:rsidRPr="00AB3FBC">
        <w:rPr>
          <w:rFonts w:ascii="Verdana" w:hAnsi="Verdana"/>
          <w:sz w:val="18"/>
          <w:szCs w:val="18"/>
          <w:lang w:eastAsia="nl-NL"/>
        </w:rPr>
        <w:t>Ministerie van Economische Zaken</w:t>
      </w:r>
      <w:r w:rsidRPr="00AB3FBC" w:rsidR="00610E7A">
        <w:rPr>
          <w:rFonts w:ascii="Verdana" w:hAnsi="Verdana"/>
          <w:sz w:val="18"/>
          <w:szCs w:val="18"/>
          <w:lang w:eastAsia="nl-NL"/>
        </w:rPr>
        <w:t>, in nauwe samenwerking</w:t>
      </w:r>
      <w:r w:rsidRPr="00AB3FBC">
        <w:rPr>
          <w:rFonts w:ascii="Verdana" w:hAnsi="Verdana"/>
          <w:sz w:val="18"/>
          <w:szCs w:val="18"/>
          <w:lang w:eastAsia="nl-NL"/>
        </w:rPr>
        <w:t xml:space="preserve"> </w:t>
      </w:r>
      <w:r w:rsidRPr="00AB3FBC" w:rsidR="00610E7A">
        <w:rPr>
          <w:rFonts w:ascii="Verdana" w:hAnsi="Verdana"/>
          <w:sz w:val="18"/>
          <w:szCs w:val="18"/>
          <w:lang w:eastAsia="nl-NL"/>
        </w:rPr>
        <w:t xml:space="preserve">met het </w:t>
      </w:r>
      <w:r w:rsidRPr="00AB3FBC">
        <w:rPr>
          <w:rFonts w:ascii="Verdana" w:hAnsi="Verdana"/>
          <w:sz w:val="18"/>
          <w:szCs w:val="18"/>
          <w:lang w:eastAsia="nl-NL"/>
        </w:rPr>
        <w:t xml:space="preserve">Ministerie van Financiën </w:t>
      </w:r>
    </w:p>
    <w:p w:rsidRPr="00AB3FBC" w:rsidR="00D32F29" w:rsidP="00353FEF" w:rsidRDefault="00D32F29" w14:paraId="0E0E933B" w14:textId="77777777">
      <w:pPr>
        <w:spacing w:line="360" w:lineRule="auto"/>
        <w:jc w:val="both"/>
        <w:rPr>
          <w:rFonts w:ascii="Verdana" w:hAnsi="Verdana"/>
          <w:i/>
          <w:iCs/>
          <w:sz w:val="18"/>
          <w:szCs w:val="18"/>
        </w:rPr>
      </w:pPr>
    </w:p>
    <w:p w:rsidRPr="00AB3FBC" w:rsidR="00330FE7" w:rsidP="00353FEF" w:rsidRDefault="00330FE7" w14:paraId="4B1433DC"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Rechtsbasis</w:t>
      </w:r>
    </w:p>
    <w:p w:rsidRPr="00AB3FBC" w:rsidR="00DA6E7D" w:rsidP="00353FEF" w:rsidRDefault="00DA6E7D" w14:paraId="78191A2A" w14:textId="77777777">
      <w:pPr>
        <w:spacing w:line="360" w:lineRule="auto"/>
        <w:jc w:val="both"/>
        <w:rPr>
          <w:rFonts w:ascii="Verdana" w:hAnsi="Verdana"/>
          <w:i/>
          <w:sz w:val="18"/>
          <w:szCs w:val="18"/>
        </w:rPr>
      </w:pPr>
      <w:r w:rsidRPr="00D325DD">
        <w:rPr>
          <w:rFonts w:ascii="Verdana" w:hAnsi="Verdana"/>
          <w:sz w:val="18"/>
          <w:szCs w:val="18"/>
        </w:rPr>
        <w:t>Artikelen 33, 114, 169, 197, 207, 325 en 338 van het Verdrag betreffende de werking van de Europese Unie (VWEU).</w:t>
      </w:r>
    </w:p>
    <w:p w:rsidRPr="00AB3FBC" w:rsidR="00E1776C" w:rsidP="00353FEF" w:rsidRDefault="00E1776C" w14:paraId="7C53B008" w14:textId="77777777">
      <w:pPr>
        <w:spacing w:line="360" w:lineRule="auto"/>
        <w:jc w:val="both"/>
        <w:rPr>
          <w:rFonts w:ascii="Verdana" w:hAnsi="Verdana"/>
          <w:i/>
          <w:iCs/>
          <w:sz w:val="18"/>
          <w:szCs w:val="18"/>
        </w:rPr>
      </w:pPr>
    </w:p>
    <w:p w:rsidRPr="00AB3FBC" w:rsidR="00330FE7" w:rsidP="00353FEF" w:rsidRDefault="00330FE7" w14:paraId="61165743"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Besluitvormingsprocedure Raad</w:t>
      </w:r>
    </w:p>
    <w:p w:rsidRPr="00AB3FBC" w:rsidR="00DA6E7D" w:rsidP="00353FEF" w:rsidRDefault="00DA6E7D" w14:paraId="6F4D6867" w14:textId="77777777">
      <w:pPr>
        <w:spacing w:line="360" w:lineRule="auto"/>
        <w:jc w:val="both"/>
        <w:rPr>
          <w:rFonts w:ascii="Verdana" w:hAnsi="Verdana"/>
          <w:sz w:val="18"/>
          <w:szCs w:val="18"/>
        </w:rPr>
      </w:pPr>
      <w:r w:rsidRPr="00AB3FBC">
        <w:rPr>
          <w:rFonts w:ascii="Verdana" w:hAnsi="Verdana"/>
          <w:sz w:val="18"/>
          <w:szCs w:val="18"/>
        </w:rPr>
        <w:t>Gekwalificeerde meerderheid</w:t>
      </w:r>
    </w:p>
    <w:p w:rsidRPr="00AB3FBC" w:rsidR="00443207" w:rsidP="00353FEF" w:rsidRDefault="00443207" w14:paraId="18709E63" w14:textId="6D2C12E4">
      <w:pPr>
        <w:spacing w:line="360" w:lineRule="auto"/>
        <w:ind w:left="720"/>
        <w:jc w:val="both"/>
        <w:rPr>
          <w:rFonts w:ascii="Verdana" w:hAnsi="Verdana"/>
          <w:sz w:val="18"/>
          <w:szCs w:val="18"/>
        </w:rPr>
      </w:pPr>
    </w:p>
    <w:p w:rsidRPr="00AB3FBC" w:rsidR="00330FE7" w:rsidP="00353FEF" w:rsidRDefault="00330FE7" w14:paraId="311E8519" w14:textId="77777777">
      <w:pPr>
        <w:numPr>
          <w:ilvl w:val="0"/>
          <w:numId w:val="4"/>
        </w:numPr>
        <w:spacing w:line="360" w:lineRule="auto"/>
        <w:jc w:val="both"/>
        <w:rPr>
          <w:rFonts w:ascii="Verdana" w:hAnsi="Verdana"/>
          <w:i/>
          <w:iCs/>
          <w:sz w:val="18"/>
          <w:szCs w:val="18"/>
        </w:rPr>
      </w:pPr>
      <w:r w:rsidRPr="00AB3FBC">
        <w:rPr>
          <w:rFonts w:ascii="Verdana" w:hAnsi="Verdana"/>
          <w:i/>
          <w:iCs/>
          <w:sz w:val="18"/>
          <w:szCs w:val="18"/>
        </w:rPr>
        <w:t>Rol Europees Parlement</w:t>
      </w:r>
    </w:p>
    <w:p w:rsidRPr="00AB3FBC" w:rsidR="00DA6E7D" w:rsidP="00353FEF" w:rsidRDefault="00DA6E7D" w14:paraId="65B95D44" w14:textId="133BD80A">
      <w:pPr>
        <w:spacing w:line="360" w:lineRule="auto"/>
        <w:jc w:val="both"/>
        <w:rPr>
          <w:rFonts w:ascii="Verdana" w:hAnsi="Verdana"/>
          <w:sz w:val="18"/>
          <w:szCs w:val="18"/>
        </w:rPr>
      </w:pPr>
      <w:r w:rsidRPr="00AB3FBC">
        <w:rPr>
          <w:rFonts w:ascii="Verdana" w:hAnsi="Verdana"/>
          <w:sz w:val="18"/>
          <w:szCs w:val="18"/>
        </w:rPr>
        <w:t>Medebeslissing</w:t>
      </w:r>
    </w:p>
    <w:p w:rsidRPr="00AB3FBC" w:rsidR="00DA6E7D" w:rsidP="00353FEF" w:rsidRDefault="00DA6E7D" w14:paraId="7F311572" w14:textId="77777777">
      <w:pPr>
        <w:spacing w:line="360" w:lineRule="auto"/>
        <w:jc w:val="both"/>
        <w:rPr>
          <w:rFonts w:ascii="Verdana" w:hAnsi="Verdana"/>
          <w:sz w:val="18"/>
          <w:szCs w:val="18"/>
        </w:rPr>
      </w:pPr>
    </w:p>
    <w:p w:rsidRPr="00AB3FBC" w:rsidR="00CB7FF8" w:rsidP="00353FEF" w:rsidRDefault="00E539A8" w14:paraId="3BB80B5B" w14:textId="77777777">
      <w:pPr>
        <w:numPr>
          <w:ilvl w:val="0"/>
          <w:numId w:val="3"/>
        </w:numPr>
        <w:spacing w:line="360" w:lineRule="auto"/>
        <w:jc w:val="both"/>
        <w:rPr>
          <w:rFonts w:ascii="Verdana" w:hAnsi="Verdana"/>
          <w:b/>
          <w:sz w:val="18"/>
          <w:szCs w:val="18"/>
        </w:rPr>
      </w:pPr>
      <w:r w:rsidRPr="00AB3FBC">
        <w:rPr>
          <w:rFonts w:ascii="Verdana" w:hAnsi="Verdana"/>
          <w:b/>
          <w:sz w:val="18"/>
          <w:szCs w:val="18"/>
        </w:rPr>
        <w:t>Essentie</w:t>
      </w:r>
      <w:r w:rsidRPr="00AB3FBC" w:rsidR="00CB7FF8">
        <w:rPr>
          <w:rFonts w:ascii="Verdana" w:hAnsi="Verdana"/>
          <w:b/>
          <w:sz w:val="18"/>
          <w:szCs w:val="18"/>
        </w:rPr>
        <w:t xml:space="preserve"> voorstel </w:t>
      </w:r>
    </w:p>
    <w:p w:rsidRPr="00AB3FBC" w:rsidR="00DA6E7D" w:rsidP="00353FEF" w:rsidRDefault="00CB7FF8" w14:paraId="35DE891C" w14:textId="7C26E92A">
      <w:pPr>
        <w:pStyle w:val="Spreekpunten"/>
        <w:numPr>
          <w:ilvl w:val="0"/>
          <w:numId w:val="5"/>
        </w:numPr>
        <w:jc w:val="both"/>
        <w:rPr>
          <w:rFonts w:ascii="Verdana" w:hAnsi="Verdana"/>
          <w:i/>
          <w:iCs/>
          <w:sz w:val="18"/>
          <w:szCs w:val="18"/>
          <w:lang w:val="nl-NL" w:eastAsia="zh-CN"/>
        </w:rPr>
      </w:pPr>
      <w:r w:rsidRPr="00AB3FBC">
        <w:rPr>
          <w:rFonts w:ascii="Verdana" w:hAnsi="Verdana"/>
          <w:i/>
          <w:iCs/>
          <w:sz w:val="18"/>
          <w:szCs w:val="18"/>
          <w:lang w:val="nl-NL" w:eastAsia="zh-CN"/>
        </w:rPr>
        <w:t>Inhoud voorstel</w:t>
      </w:r>
    </w:p>
    <w:p w:rsidRPr="00AB3FBC" w:rsidR="00DA6E7D" w:rsidP="00353FEF" w:rsidRDefault="00DA6E7D" w14:paraId="74C11013" w14:textId="29F1E33E">
      <w:pPr>
        <w:spacing w:line="360" w:lineRule="auto"/>
        <w:jc w:val="both"/>
        <w:rPr>
          <w:rFonts w:ascii="Verdana" w:hAnsi="Verdana"/>
          <w:sz w:val="18"/>
          <w:szCs w:val="18"/>
        </w:rPr>
      </w:pPr>
      <w:r w:rsidRPr="00AB3FBC">
        <w:rPr>
          <w:rFonts w:ascii="Verdana" w:hAnsi="Verdana"/>
          <w:sz w:val="18"/>
          <w:szCs w:val="18"/>
        </w:rPr>
        <w:t xml:space="preserve">De Europese Commissie (hierna: Commissie) publiceerde op 3 september 2025 het Interne Markt en Douane Programma (hierna: het programma) als onderdeel van het pakket voor een nieuw </w:t>
      </w:r>
      <w:r w:rsidRPr="00AB3FBC">
        <w:rPr>
          <w:rFonts w:ascii="Verdana" w:hAnsi="Verdana"/>
          <w:sz w:val="18"/>
          <w:szCs w:val="18"/>
        </w:rPr>
        <w:lastRenderedPageBreak/>
        <w:t>Meerjarig Financieel Kader (MFK) 2028-2034. Dit voorstel beoogt vijf programma's</w:t>
      </w:r>
      <w:r w:rsidRPr="00AB3FBC">
        <w:rPr>
          <w:rStyle w:val="FootnoteReference"/>
          <w:rFonts w:ascii="Verdana" w:hAnsi="Verdana"/>
          <w:sz w:val="18"/>
          <w:szCs w:val="18"/>
        </w:rPr>
        <w:footnoteReference w:id="2"/>
      </w:r>
      <w:r w:rsidRPr="00AB3FBC">
        <w:rPr>
          <w:rFonts w:ascii="Verdana" w:hAnsi="Verdana"/>
          <w:sz w:val="18"/>
          <w:szCs w:val="18"/>
        </w:rPr>
        <w:t xml:space="preserve"> onder het huidige MFK samen te voegen tot één programma met als overkoepelend doel het versterken van de interne markt en </w:t>
      </w:r>
      <w:r w:rsidRPr="00AB3FBC" w:rsidR="006427B3">
        <w:rPr>
          <w:rFonts w:ascii="Verdana" w:hAnsi="Verdana"/>
          <w:sz w:val="18"/>
          <w:szCs w:val="18"/>
        </w:rPr>
        <w:t xml:space="preserve">de </w:t>
      </w:r>
      <w:r w:rsidRPr="00AB3FBC">
        <w:rPr>
          <w:rFonts w:ascii="Verdana" w:hAnsi="Verdana"/>
          <w:sz w:val="18"/>
          <w:szCs w:val="18"/>
        </w:rPr>
        <w:t xml:space="preserve">douane-unie, het beschermen van de financiële en economische belangen en de veiligheid van de Unie en haar lidstaten. </w:t>
      </w:r>
    </w:p>
    <w:p w:rsidRPr="00AB3FBC" w:rsidR="00DA6E7D" w:rsidP="00353FEF" w:rsidRDefault="00DA6E7D" w14:paraId="2D929D58" w14:textId="77777777">
      <w:pPr>
        <w:spacing w:line="360" w:lineRule="auto"/>
        <w:jc w:val="both"/>
        <w:rPr>
          <w:rFonts w:ascii="Verdana" w:hAnsi="Verdana"/>
          <w:sz w:val="18"/>
          <w:szCs w:val="18"/>
        </w:rPr>
      </w:pPr>
    </w:p>
    <w:p w:rsidRPr="00AB3FBC" w:rsidR="00DA6E7D" w:rsidP="00353FEF" w:rsidRDefault="00DA6E7D" w14:paraId="6CAAF6EF" w14:textId="026A3EF0">
      <w:pPr>
        <w:spacing w:line="360" w:lineRule="auto"/>
        <w:jc w:val="both"/>
        <w:rPr>
          <w:rFonts w:ascii="Verdana" w:hAnsi="Verdana"/>
          <w:sz w:val="18"/>
          <w:szCs w:val="18"/>
        </w:rPr>
      </w:pPr>
      <w:bookmarkStart w:name="_Hlk209183266" w:id="4"/>
      <w:r w:rsidRPr="00AB3FBC">
        <w:rPr>
          <w:rFonts w:ascii="Verdana" w:hAnsi="Verdana"/>
          <w:sz w:val="18"/>
          <w:szCs w:val="18"/>
        </w:rPr>
        <w:t>De Commissie stelt een totaalbedrag van €</w:t>
      </w:r>
      <w:r w:rsidRPr="00AB3FBC" w:rsidR="00FB232B">
        <w:rPr>
          <w:rFonts w:ascii="Verdana" w:hAnsi="Verdana"/>
          <w:sz w:val="18"/>
          <w:szCs w:val="18"/>
        </w:rPr>
        <w:t xml:space="preserve"> </w:t>
      </w:r>
      <w:r w:rsidRPr="00AB3FBC">
        <w:rPr>
          <w:rFonts w:ascii="Verdana" w:hAnsi="Verdana"/>
          <w:sz w:val="18"/>
          <w:szCs w:val="18"/>
        </w:rPr>
        <w:t>6,2 miljard voor het programma voor.</w:t>
      </w:r>
      <w:r w:rsidRPr="00AB3FBC">
        <w:rPr>
          <w:rStyle w:val="FootnoteReference"/>
          <w:rFonts w:ascii="Verdana" w:hAnsi="Verdana"/>
          <w:sz w:val="18"/>
          <w:szCs w:val="18"/>
        </w:rPr>
        <w:footnoteReference w:id="3"/>
      </w:r>
      <w:r w:rsidRPr="00AB3FBC">
        <w:rPr>
          <w:rFonts w:ascii="Verdana" w:hAnsi="Verdana"/>
          <w:sz w:val="18"/>
          <w:szCs w:val="18"/>
        </w:rPr>
        <w:t xml:space="preserve"> Het voorstel bestaat uit vier verschillende beleidsonderdelen, met elk een </w:t>
      </w:r>
      <w:r w:rsidRPr="00AB3FBC" w:rsidR="00CA467E">
        <w:rPr>
          <w:rFonts w:ascii="Verdana" w:hAnsi="Verdana"/>
          <w:sz w:val="18"/>
          <w:szCs w:val="18"/>
        </w:rPr>
        <w:t xml:space="preserve">eigen </w:t>
      </w:r>
      <w:r w:rsidRPr="00AB3FBC">
        <w:rPr>
          <w:rFonts w:ascii="Verdana" w:hAnsi="Verdana"/>
          <w:sz w:val="18"/>
          <w:szCs w:val="18"/>
        </w:rPr>
        <w:t>budget: (</w:t>
      </w:r>
      <w:r w:rsidR="00FE48A6">
        <w:rPr>
          <w:rFonts w:ascii="Verdana" w:hAnsi="Verdana"/>
          <w:sz w:val="18"/>
          <w:szCs w:val="18"/>
        </w:rPr>
        <w:t>I</w:t>
      </w:r>
      <w:r w:rsidRPr="00AB3FBC">
        <w:rPr>
          <w:rFonts w:ascii="Verdana" w:hAnsi="Verdana"/>
          <w:sz w:val="18"/>
          <w:szCs w:val="18"/>
        </w:rPr>
        <w:t xml:space="preserve">) interne markt </w:t>
      </w:r>
      <w:bookmarkStart w:name="_Hlk209183339" w:id="5"/>
      <w:r w:rsidRPr="00AB3FBC">
        <w:rPr>
          <w:rFonts w:ascii="Verdana" w:hAnsi="Verdana"/>
          <w:sz w:val="18"/>
          <w:szCs w:val="18"/>
        </w:rPr>
        <w:t>(€</w:t>
      </w:r>
      <w:r w:rsidRPr="00AB3FBC" w:rsidR="00FB232B">
        <w:rPr>
          <w:rFonts w:ascii="Verdana" w:hAnsi="Verdana"/>
          <w:sz w:val="18"/>
          <w:szCs w:val="18"/>
        </w:rPr>
        <w:t xml:space="preserve"> </w:t>
      </w:r>
      <w:r w:rsidRPr="00AB3FBC">
        <w:rPr>
          <w:rFonts w:ascii="Verdana" w:hAnsi="Verdana"/>
          <w:sz w:val="18"/>
          <w:szCs w:val="18"/>
        </w:rPr>
        <w:t>2</w:t>
      </w:r>
      <w:r w:rsidRPr="00AB3FBC" w:rsidR="00610E7A">
        <w:rPr>
          <w:rFonts w:ascii="Verdana" w:hAnsi="Verdana"/>
          <w:sz w:val="18"/>
          <w:szCs w:val="18"/>
        </w:rPr>
        <w:t>,</w:t>
      </w:r>
      <w:r w:rsidRPr="00AB3FBC" w:rsidR="00FB232B">
        <w:rPr>
          <w:rFonts w:ascii="Verdana" w:hAnsi="Verdana"/>
          <w:sz w:val="18"/>
          <w:szCs w:val="18"/>
        </w:rPr>
        <w:t>68</w:t>
      </w:r>
      <w:r w:rsidRPr="00AB3FBC" w:rsidR="00610E7A">
        <w:rPr>
          <w:rFonts w:ascii="Verdana" w:hAnsi="Verdana"/>
          <w:sz w:val="18"/>
          <w:szCs w:val="18"/>
        </w:rPr>
        <w:t xml:space="preserve"> miljard</w:t>
      </w:r>
      <w:r w:rsidRPr="00AB3FBC">
        <w:rPr>
          <w:rFonts w:ascii="Verdana" w:hAnsi="Verdana"/>
          <w:sz w:val="18"/>
          <w:szCs w:val="18"/>
        </w:rPr>
        <w:t>), (</w:t>
      </w:r>
      <w:r w:rsidR="00FE48A6">
        <w:rPr>
          <w:rFonts w:ascii="Verdana" w:hAnsi="Verdana"/>
          <w:sz w:val="18"/>
          <w:szCs w:val="18"/>
        </w:rPr>
        <w:t>II</w:t>
      </w:r>
      <w:r w:rsidRPr="00AB3FBC">
        <w:rPr>
          <w:rFonts w:ascii="Verdana" w:hAnsi="Verdana"/>
          <w:sz w:val="18"/>
          <w:szCs w:val="18"/>
        </w:rPr>
        <w:t>) douane (€</w:t>
      </w:r>
      <w:r w:rsidRPr="00AB3FBC" w:rsidR="00FB232B">
        <w:rPr>
          <w:rFonts w:ascii="Verdana" w:hAnsi="Verdana"/>
          <w:sz w:val="18"/>
          <w:szCs w:val="18"/>
        </w:rPr>
        <w:t xml:space="preserve"> </w:t>
      </w:r>
      <w:r w:rsidRPr="00AB3FBC">
        <w:rPr>
          <w:rFonts w:ascii="Verdana" w:hAnsi="Verdana"/>
          <w:sz w:val="18"/>
          <w:szCs w:val="18"/>
        </w:rPr>
        <w:t>2</w:t>
      </w:r>
      <w:r w:rsidRPr="00AB3FBC" w:rsidR="00610E7A">
        <w:rPr>
          <w:rFonts w:ascii="Verdana" w:hAnsi="Verdana"/>
          <w:sz w:val="18"/>
          <w:szCs w:val="18"/>
        </w:rPr>
        <w:t>,</w:t>
      </w:r>
      <w:r w:rsidRPr="00AB3FBC">
        <w:rPr>
          <w:rFonts w:ascii="Verdana" w:hAnsi="Verdana"/>
          <w:sz w:val="18"/>
          <w:szCs w:val="18"/>
        </w:rPr>
        <w:t>7</w:t>
      </w:r>
      <w:r w:rsidRPr="00AB3FBC" w:rsidR="00B14328">
        <w:rPr>
          <w:rFonts w:ascii="Verdana" w:hAnsi="Verdana"/>
          <w:sz w:val="18"/>
          <w:szCs w:val="18"/>
        </w:rPr>
        <w:t>2</w:t>
      </w:r>
      <w:r w:rsidRPr="00AB3FBC" w:rsidR="00610E7A">
        <w:rPr>
          <w:rFonts w:ascii="Verdana" w:hAnsi="Verdana"/>
          <w:sz w:val="18"/>
          <w:szCs w:val="18"/>
        </w:rPr>
        <w:t xml:space="preserve"> miljard</w:t>
      </w:r>
      <w:r w:rsidRPr="00AB3FBC">
        <w:rPr>
          <w:rFonts w:ascii="Verdana" w:hAnsi="Verdana"/>
          <w:sz w:val="18"/>
          <w:szCs w:val="18"/>
        </w:rPr>
        <w:t>), (</w:t>
      </w:r>
      <w:r w:rsidR="00FE48A6">
        <w:rPr>
          <w:rFonts w:ascii="Verdana" w:hAnsi="Verdana"/>
          <w:sz w:val="18"/>
          <w:szCs w:val="18"/>
        </w:rPr>
        <w:t>III</w:t>
      </w:r>
      <w:r w:rsidRPr="00AB3FBC">
        <w:rPr>
          <w:rFonts w:ascii="Verdana" w:hAnsi="Verdana"/>
          <w:sz w:val="18"/>
          <w:szCs w:val="18"/>
        </w:rPr>
        <w:t xml:space="preserve">) </w:t>
      </w:r>
      <w:bookmarkStart w:name="_Hlk209182792" w:id="6"/>
      <w:r w:rsidRPr="00AB3FBC">
        <w:rPr>
          <w:rFonts w:ascii="Verdana" w:hAnsi="Verdana"/>
          <w:sz w:val="18"/>
          <w:szCs w:val="18"/>
        </w:rPr>
        <w:t>samenwerking op het gebied van belastingen (€</w:t>
      </w:r>
      <w:r w:rsidRPr="00AB3FBC" w:rsidR="00FB232B">
        <w:rPr>
          <w:rFonts w:ascii="Verdana" w:hAnsi="Verdana"/>
          <w:sz w:val="18"/>
          <w:szCs w:val="18"/>
        </w:rPr>
        <w:t xml:space="preserve"> </w:t>
      </w:r>
      <w:r w:rsidRPr="00AB3FBC">
        <w:rPr>
          <w:rFonts w:ascii="Verdana" w:hAnsi="Verdana"/>
          <w:sz w:val="18"/>
          <w:szCs w:val="18"/>
        </w:rPr>
        <w:t>475 miljoen) en (</w:t>
      </w:r>
      <w:r w:rsidR="00FE48A6">
        <w:rPr>
          <w:rFonts w:ascii="Verdana" w:hAnsi="Verdana"/>
          <w:sz w:val="18"/>
          <w:szCs w:val="18"/>
        </w:rPr>
        <w:t>IV</w:t>
      </w:r>
      <w:r w:rsidRPr="00AB3FBC">
        <w:rPr>
          <w:rFonts w:ascii="Verdana" w:hAnsi="Verdana"/>
          <w:sz w:val="18"/>
          <w:szCs w:val="18"/>
        </w:rPr>
        <w:t xml:space="preserve">) fraudebestrijding </w:t>
      </w:r>
      <w:bookmarkEnd w:id="6"/>
      <w:r w:rsidRPr="00AB3FBC">
        <w:rPr>
          <w:rFonts w:ascii="Verdana" w:hAnsi="Verdana"/>
          <w:sz w:val="18"/>
          <w:szCs w:val="18"/>
        </w:rPr>
        <w:t>(€</w:t>
      </w:r>
      <w:r w:rsidRPr="00AB3FBC" w:rsidR="00FB232B">
        <w:rPr>
          <w:rFonts w:ascii="Verdana" w:hAnsi="Verdana"/>
          <w:sz w:val="18"/>
          <w:szCs w:val="18"/>
        </w:rPr>
        <w:t xml:space="preserve"> </w:t>
      </w:r>
      <w:r w:rsidRPr="00AB3FBC">
        <w:rPr>
          <w:rFonts w:ascii="Verdana" w:hAnsi="Verdana"/>
          <w:sz w:val="18"/>
          <w:szCs w:val="18"/>
        </w:rPr>
        <w:t xml:space="preserve">363 miljoen). </w:t>
      </w:r>
      <w:bookmarkEnd w:id="4"/>
      <w:bookmarkEnd w:id="5"/>
      <w:r w:rsidRPr="00AB3FBC" w:rsidR="00C53554">
        <w:rPr>
          <w:rFonts w:ascii="Verdana" w:hAnsi="Verdana"/>
          <w:sz w:val="18"/>
          <w:szCs w:val="18"/>
        </w:rPr>
        <w:t xml:space="preserve">In het voorstel </w:t>
      </w:r>
      <w:r w:rsidRPr="00AB3FBC" w:rsidR="006427B3">
        <w:rPr>
          <w:rFonts w:ascii="Verdana" w:hAnsi="Verdana"/>
          <w:sz w:val="18"/>
          <w:szCs w:val="18"/>
        </w:rPr>
        <w:t xml:space="preserve">wordt </w:t>
      </w:r>
      <w:r w:rsidRPr="00AB3FBC" w:rsidR="00C53554">
        <w:rPr>
          <w:rFonts w:ascii="Verdana" w:hAnsi="Verdana"/>
          <w:sz w:val="18"/>
          <w:szCs w:val="18"/>
        </w:rPr>
        <w:t>e</w:t>
      </w:r>
      <w:r w:rsidRPr="00AB3FBC" w:rsidR="004E4BA4">
        <w:rPr>
          <w:rFonts w:ascii="Verdana" w:hAnsi="Verdana"/>
          <w:sz w:val="18"/>
          <w:szCs w:val="18"/>
        </w:rPr>
        <w:t xml:space="preserve">lk budget </w:t>
      </w:r>
      <w:r w:rsidRPr="00AB3FBC" w:rsidR="006427B3">
        <w:rPr>
          <w:rFonts w:ascii="Verdana" w:hAnsi="Verdana"/>
          <w:sz w:val="18"/>
          <w:szCs w:val="18"/>
        </w:rPr>
        <w:t xml:space="preserve">verhoogd </w:t>
      </w:r>
      <w:r w:rsidRPr="00AB3FBC" w:rsidR="004E4BA4">
        <w:rPr>
          <w:rFonts w:ascii="Verdana" w:hAnsi="Verdana"/>
          <w:sz w:val="18"/>
          <w:szCs w:val="18"/>
        </w:rPr>
        <w:t xml:space="preserve">in vergelijking met </w:t>
      </w:r>
      <w:r w:rsidRPr="00AB3FBC" w:rsidR="00C53554">
        <w:rPr>
          <w:rFonts w:ascii="Verdana" w:hAnsi="Verdana"/>
          <w:sz w:val="18"/>
          <w:szCs w:val="18"/>
        </w:rPr>
        <w:t xml:space="preserve">het huidige budget in het MFK voor de periode 2021-2027. </w:t>
      </w:r>
      <w:r w:rsidRPr="00AB3FBC">
        <w:rPr>
          <w:rFonts w:ascii="Verdana" w:hAnsi="Verdana"/>
          <w:sz w:val="18"/>
          <w:szCs w:val="18"/>
        </w:rPr>
        <w:t xml:space="preserve">De </w:t>
      </w:r>
      <w:r w:rsidRPr="00AB3FBC" w:rsidR="00C53554">
        <w:rPr>
          <w:rFonts w:ascii="Verdana" w:hAnsi="Verdana"/>
          <w:sz w:val="18"/>
          <w:szCs w:val="18"/>
        </w:rPr>
        <w:t xml:space="preserve">verschillende </w:t>
      </w:r>
      <w:r w:rsidRPr="00AB3FBC" w:rsidR="00CA467E">
        <w:rPr>
          <w:rFonts w:ascii="Verdana" w:hAnsi="Verdana"/>
          <w:sz w:val="18"/>
          <w:szCs w:val="18"/>
        </w:rPr>
        <w:t xml:space="preserve">onderdelen </w:t>
      </w:r>
      <w:r w:rsidRPr="00AB3FBC">
        <w:rPr>
          <w:rFonts w:ascii="Verdana" w:hAnsi="Verdana"/>
          <w:sz w:val="18"/>
          <w:szCs w:val="18"/>
        </w:rPr>
        <w:t xml:space="preserve">worden verder uitgewerkt en geïmplementeerd </w:t>
      </w:r>
      <w:r w:rsidRPr="00AB3FBC" w:rsidR="00B878EA">
        <w:rPr>
          <w:rFonts w:ascii="Verdana" w:hAnsi="Verdana"/>
          <w:sz w:val="18"/>
          <w:szCs w:val="18"/>
        </w:rPr>
        <w:t>via</w:t>
      </w:r>
      <w:r w:rsidRPr="00AB3FBC">
        <w:rPr>
          <w:rFonts w:ascii="Verdana" w:hAnsi="Verdana"/>
          <w:sz w:val="18"/>
          <w:szCs w:val="18"/>
        </w:rPr>
        <w:t xml:space="preserve"> werkprogramma’s. </w:t>
      </w:r>
    </w:p>
    <w:p w:rsidRPr="00AB3FBC" w:rsidR="00DA6E7D" w:rsidP="00353FEF" w:rsidRDefault="00DA6E7D" w14:paraId="75D010FA" w14:textId="77777777">
      <w:pPr>
        <w:spacing w:line="360" w:lineRule="auto"/>
        <w:jc w:val="both"/>
        <w:rPr>
          <w:rFonts w:ascii="Verdana" w:hAnsi="Verdana"/>
          <w:sz w:val="18"/>
          <w:szCs w:val="18"/>
        </w:rPr>
      </w:pPr>
    </w:p>
    <w:p w:rsidRPr="00AB3FBC" w:rsidR="00DA6E7D" w:rsidP="00353FEF" w:rsidRDefault="00DA6E7D" w14:paraId="4A284539" w14:textId="6E8F7C78">
      <w:pPr>
        <w:spacing w:line="360" w:lineRule="auto"/>
        <w:jc w:val="both"/>
        <w:rPr>
          <w:rFonts w:ascii="Verdana" w:hAnsi="Verdana"/>
          <w:sz w:val="18"/>
          <w:szCs w:val="18"/>
        </w:rPr>
      </w:pPr>
      <w:r w:rsidRPr="00AB3FBC">
        <w:rPr>
          <w:rFonts w:ascii="Verdana" w:hAnsi="Verdana"/>
          <w:sz w:val="18"/>
          <w:szCs w:val="18"/>
        </w:rPr>
        <w:t>Het eerste onderdeel biedt financieringsmogelijkheden om een Europes</w:t>
      </w:r>
      <w:r w:rsidRPr="00AB3FBC" w:rsidR="00A006B1">
        <w:rPr>
          <w:rFonts w:ascii="Verdana" w:hAnsi="Verdana"/>
          <w:sz w:val="18"/>
          <w:szCs w:val="18"/>
        </w:rPr>
        <w:t>e</w:t>
      </w:r>
      <w:r w:rsidRPr="00AB3FBC">
        <w:rPr>
          <w:rFonts w:ascii="Verdana" w:hAnsi="Verdana"/>
          <w:sz w:val="18"/>
          <w:szCs w:val="18"/>
        </w:rPr>
        <w:t xml:space="preserve"> beleidsprioriteit te realiseren, namelijk het versterken van de interne markt. Dit onderdeel moet bijdragen aan een interne markt zonder ongerechtvaardigde belemmeringen, een hoog niveau van consumentenbescherming, vergemakkelijkte markttoegang en versterkte samenwerking tussen lidstaten en tussen de Commissie en lidstaten. De €</w:t>
      </w:r>
      <w:r w:rsidRPr="00AB3FBC" w:rsidR="00FB232B">
        <w:rPr>
          <w:rFonts w:ascii="Verdana" w:hAnsi="Verdana"/>
          <w:sz w:val="18"/>
          <w:szCs w:val="18"/>
        </w:rPr>
        <w:t xml:space="preserve"> </w:t>
      </w:r>
      <w:r w:rsidRPr="00AB3FBC">
        <w:rPr>
          <w:rFonts w:ascii="Verdana" w:hAnsi="Verdana"/>
          <w:sz w:val="18"/>
          <w:szCs w:val="18"/>
        </w:rPr>
        <w:t>2</w:t>
      </w:r>
      <w:r w:rsidRPr="00AB3FBC" w:rsidR="00610E7A">
        <w:rPr>
          <w:rFonts w:ascii="Verdana" w:hAnsi="Verdana"/>
          <w:sz w:val="18"/>
          <w:szCs w:val="18"/>
        </w:rPr>
        <w:t>,</w:t>
      </w:r>
      <w:r w:rsidRPr="00AB3FBC" w:rsidR="00FB232B">
        <w:rPr>
          <w:rFonts w:ascii="Verdana" w:hAnsi="Verdana"/>
          <w:sz w:val="18"/>
          <w:szCs w:val="18"/>
        </w:rPr>
        <w:t>68</w:t>
      </w:r>
      <w:r w:rsidRPr="00AB3FBC" w:rsidR="00610E7A">
        <w:rPr>
          <w:rFonts w:ascii="Verdana" w:hAnsi="Verdana"/>
          <w:sz w:val="18"/>
          <w:szCs w:val="18"/>
        </w:rPr>
        <w:t xml:space="preserve"> miljard </w:t>
      </w:r>
      <w:r w:rsidRPr="00AB3FBC">
        <w:rPr>
          <w:rFonts w:ascii="Verdana" w:hAnsi="Verdana"/>
          <w:sz w:val="18"/>
          <w:szCs w:val="18"/>
        </w:rPr>
        <w:t>voorgesteld voor de interne markt bestaat specifiek uit: (</w:t>
      </w:r>
      <w:r w:rsidR="00FE48A6">
        <w:rPr>
          <w:rFonts w:ascii="Verdana" w:hAnsi="Verdana"/>
          <w:sz w:val="18"/>
          <w:szCs w:val="18"/>
        </w:rPr>
        <w:t>a</w:t>
      </w:r>
      <w:r w:rsidRPr="00AB3FBC">
        <w:rPr>
          <w:rFonts w:ascii="Verdana" w:hAnsi="Verdana"/>
          <w:sz w:val="18"/>
          <w:szCs w:val="18"/>
        </w:rPr>
        <w:t>) €</w:t>
      </w:r>
      <w:r w:rsidRPr="00AB3FBC" w:rsidR="00FB232B">
        <w:rPr>
          <w:rFonts w:ascii="Verdana" w:hAnsi="Verdana"/>
          <w:sz w:val="18"/>
          <w:szCs w:val="18"/>
        </w:rPr>
        <w:t xml:space="preserve"> </w:t>
      </w:r>
      <w:r w:rsidRPr="00AB3FBC">
        <w:rPr>
          <w:rFonts w:ascii="Verdana" w:hAnsi="Verdana"/>
          <w:sz w:val="18"/>
          <w:szCs w:val="18"/>
        </w:rPr>
        <w:t>1</w:t>
      </w:r>
      <w:r w:rsidRPr="00AB3FBC" w:rsidR="00610E7A">
        <w:rPr>
          <w:rFonts w:ascii="Verdana" w:hAnsi="Verdana"/>
          <w:sz w:val="18"/>
          <w:szCs w:val="18"/>
        </w:rPr>
        <w:t>,</w:t>
      </w:r>
      <w:r w:rsidRPr="00AB3FBC">
        <w:rPr>
          <w:rFonts w:ascii="Verdana" w:hAnsi="Verdana"/>
          <w:sz w:val="18"/>
          <w:szCs w:val="18"/>
        </w:rPr>
        <w:t>1</w:t>
      </w:r>
      <w:r w:rsidRPr="00AB3FBC" w:rsidR="00610E7A">
        <w:rPr>
          <w:rFonts w:ascii="Verdana" w:hAnsi="Verdana"/>
          <w:sz w:val="18"/>
          <w:szCs w:val="18"/>
        </w:rPr>
        <w:t xml:space="preserve"> miljard </w:t>
      </w:r>
      <w:r w:rsidRPr="00AB3FBC">
        <w:rPr>
          <w:rFonts w:ascii="Verdana" w:hAnsi="Verdana"/>
          <w:sz w:val="18"/>
          <w:szCs w:val="18"/>
        </w:rPr>
        <w:t xml:space="preserve">voor het versterken van het interne-marktbestuur, </w:t>
      </w:r>
      <w:r w:rsidRPr="00AB3FBC" w:rsidR="00A006B1">
        <w:rPr>
          <w:rFonts w:ascii="Verdana" w:hAnsi="Verdana"/>
          <w:sz w:val="18"/>
          <w:szCs w:val="18"/>
        </w:rPr>
        <w:t xml:space="preserve">door het verbeteren van onder meer </w:t>
      </w:r>
      <w:r w:rsidRPr="00AB3FBC">
        <w:rPr>
          <w:rFonts w:ascii="Verdana" w:hAnsi="Verdana"/>
          <w:sz w:val="18"/>
          <w:szCs w:val="18"/>
        </w:rPr>
        <w:t>handhaving, markttoezicht en Europese normen, (</w:t>
      </w:r>
      <w:r w:rsidR="00FE48A6">
        <w:rPr>
          <w:rFonts w:ascii="Verdana" w:hAnsi="Verdana"/>
          <w:sz w:val="18"/>
          <w:szCs w:val="18"/>
        </w:rPr>
        <w:t>b</w:t>
      </w:r>
      <w:r w:rsidRPr="00AB3FBC">
        <w:rPr>
          <w:rFonts w:ascii="Verdana" w:hAnsi="Verdana"/>
          <w:sz w:val="18"/>
          <w:szCs w:val="18"/>
        </w:rPr>
        <w:t>) €</w:t>
      </w:r>
      <w:r w:rsidRPr="00AB3FBC" w:rsidR="00FB232B">
        <w:rPr>
          <w:rFonts w:ascii="Verdana" w:hAnsi="Verdana"/>
          <w:sz w:val="18"/>
          <w:szCs w:val="18"/>
        </w:rPr>
        <w:t xml:space="preserve"> </w:t>
      </w:r>
      <w:r w:rsidRPr="00AB3FBC">
        <w:rPr>
          <w:rFonts w:ascii="Verdana" w:hAnsi="Verdana"/>
          <w:sz w:val="18"/>
          <w:szCs w:val="18"/>
        </w:rPr>
        <w:t>31 miljoen voor de ontwikkeling van een Europees regelgevingskader voor vennootschapsrecht, (</w:t>
      </w:r>
      <w:r w:rsidR="00FE48A6">
        <w:rPr>
          <w:rFonts w:ascii="Verdana" w:hAnsi="Verdana"/>
          <w:sz w:val="18"/>
          <w:szCs w:val="18"/>
        </w:rPr>
        <w:t>c</w:t>
      </w:r>
      <w:r w:rsidRPr="00AB3FBC">
        <w:rPr>
          <w:rFonts w:ascii="Verdana" w:hAnsi="Verdana"/>
          <w:sz w:val="18"/>
          <w:szCs w:val="18"/>
        </w:rPr>
        <w:t>) €</w:t>
      </w:r>
      <w:r w:rsidRPr="00AB3FBC" w:rsidR="00FB232B">
        <w:rPr>
          <w:rFonts w:ascii="Verdana" w:hAnsi="Verdana"/>
          <w:sz w:val="18"/>
          <w:szCs w:val="18"/>
        </w:rPr>
        <w:t xml:space="preserve"> </w:t>
      </w:r>
      <w:r w:rsidRPr="00AB3FBC">
        <w:rPr>
          <w:rFonts w:ascii="Verdana" w:hAnsi="Verdana"/>
          <w:sz w:val="18"/>
          <w:szCs w:val="18"/>
        </w:rPr>
        <w:t>350 miljoen voor ontwikkelingen op het gebied van mededingingsvoorwaarden op de interne markt, (</w:t>
      </w:r>
      <w:r w:rsidR="00FE48A6">
        <w:rPr>
          <w:rFonts w:ascii="Verdana" w:hAnsi="Verdana"/>
          <w:sz w:val="18"/>
          <w:szCs w:val="18"/>
        </w:rPr>
        <w:t>d</w:t>
      </w:r>
      <w:r w:rsidRPr="00AB3FBC">
        <w:rPr>
          <w:rFonts w:ascii="Verdana" w:hAnsi="Verdana"/>
          <w:sz w:val="18"/>
          <w:szCs w:val="18"/>
        </w:rPr>
        <w:t>) €</w:t>
      </w:r>
      <w:r w:rsidRPr="00AB3FBC" w:rsidR="00FB232B">
        <w:rPr>
          <w:rFonts w:ascii="Verdana" w:hAnsi="Verdana"/>
          <w:sz w:val="18"/>
          <w:szCs w:val="18"/>
        </w:rPr>
        <w:t xml:space="preserve"> </w:t>
      </w:r>
      <w:r w:rsidRPr="00AB3FBC">
        <w:rPr>
          <w:rFonts w:ascii="Verdana" w:hAnsi="Verdana"/>
          <w:sz w:val="18"/>
          <w:szCs w:val="18"/>
        </w:rPr>
        <w:t xml:space="preserve">155 miljoen voor middelen om consumenten en andere eindgebruikers van financiële diensten meer te betrekken bij de beleidsvorming hierover, het begeleiden bij financiële diensten, </w:t>
      </w:r>
      <w:r w:rsidRPr="00AB3FBC" w:rsidR="00345270">
        <w:rPr>
          <w:rFonts w:ascii="Verdana" w:hAnsi="Verdana"/>
          <w:sz w:val="18"/>
          <w:szCs w:val="18"/>
        </w:rPr>
        <w:t xml:space="preserve">en het bevorderen van </w:t>
      </w:r>
      <w:r w:rsidRPr="00AB3FBC">
        <w:rPr>
          <w:rFonts w:ascii="Verdana" w:hAnsi="Verdana"/>
          <w:sz w:val="18"/>
          <w:szCs w:val="18"/>
        </w:rPr>
        <w:t>financiële geletterdheid, (</w:t>
      </w:r>
      <w:r w:rsidR="00FE48A6">
        <w:rPr>
          <w:rFonts w:ascii="Verdana" w:hAnsi="Verdana"/>
          <w:sz w:val="18"/>
          <w:szCs w:val="18"/>
        </w:rPr>
        <w:t>e</w:t>
      </w:r>
      <w:r w:rsidRPr="00AB3FBC">
        <w:rPr>
          <w:rFonts w:ascii="Verdana" w:hAnsi="Verdana"/>
          <w:sz w:val="18"/>
          <w:szCs w:val="18"/>
        </w:rPr>
        <w:t>) €</w:t>
      </w:r>
      <w:r w:rsidRPr="00AB3FBC" w:rsidR="00FB232B">
        <w:rPr>
          <w:rFonts w:ascii="Verdana" w:hAnsi="Verdana"/>
          <w:sz w:val="18"/>
          <w:szCs w:val="18"/>
        </w:rPr>
        <w:t xml:space="preserve"> </w:t>
      </w:r>
      <w:r w:rsidRPr="00AB3FBC">
        <w:rPr>
          <w:rFonts w:ascii="Verdana" w:hAnsi="Verdana"/>
          <w:sz w:val="18"/>
          <w:szCs w:val="18"/>
        </w:rPr>
        <w:t>200 miljoen voor het versterken van toezicht op en handhaving van consumentenrecht en het vertegenwoordigen van consumentenbelangen en (</w:t>
      </w:r>
      <w:r w:rsidR="00FE48A6">
        <w:rPr>
          <w:rFonts w:ascii="Verdana" w:hAnsi="Verdana"/>
          <w:sz w:val="18"/>
          <w:szCs w:val="18"/>
        </w:rPr>
        <w:t>f</w:t>
      </w:r>
      <w:r w:rsidRPr="00AB3FBC">
        <w:rPr>
          <w:rFonts w:ascii="Verdana" w:hAnsi="Verdana"/>
          <w:sz w:val="18"/>
          <w:szCs w:val="18"/>
        </w:rPr>
        <w:t>) €</w:t>
      </w:r>
      <w:r w:rsidRPr="00AB3FBC" w:rsidR="00FB232B">
        <w:rPr>
          <w:rFonts w:ascii="Verdana" w:hAnsi="Verdana"/>
          <w:sz w:val="18"/>
          <w:szCs w:val="18"/>
        </w:rPr>
        <w:t xml:space="preserve"> </w:t>
      </w:r>
      <w:r w:rsidRPr="00AB3FBC">
        <w:rPr>
          <w:rFonts w:ascii="Verdana" w:hAnsi="Verdana"/>
          <w:sz w:val="18"/>
          <w:szCs w:val="18"/>
        </w:rPr>
        <w:t xml:space="preserve">833 miljoen voor de ontwikkeling, productie en verspreiding van Europese statistieken. Twee specifieke componenten in het </w:t>
      </w:r>
      <w:r w:rsidRPr="00AB3FBC" w:rsidR="00254600">
        <w:rPr>
          <w:rFonts w:ascii="Verdana" w:hAnsi="Verdana"/>
          <w:sz w:val="18"/>
          <w:szCs w:val="18"/>
        </w:rPr>
        <w:t>huidige</w:t>
      </w:r>
      <w:r w:rsidRPr="00AB3FBC">
        <w:rPr>
          <w:rFonts w:ascii="Verdana" w:hAnsi="Verdana"/>
          <w:sz w:val="18"/>
          <w:szCs w:val="18"/>
        </w:rPr>
        <w:t xml:space="preserve"> interne-marktprogramma </w:t>
      </w:r>
      <w:r w:rsidRPr="00AB3FBC" w:rsidR="00236707">
        <w:rPr>
          <w:rFonts w:ascii="Verdana" w:hAnsi="Verdana"/>
          <w:sz w:val="18"/>
          <w:szCs w:val="18"/>
        </w:rPr>
        <w:t>voor de periode 2021-2027</w:t>
      </w:r>
      <w:r w:rsidRPr="00AB3FBC" w:rsidR="00085DAA">
        <w:rPr>
          <w:rFonts w:ascii="Verdana" w:hAnsi="Verdana"/>
          <w:sz w:val="18"/>
          <w:szCs w:val="18"/>
        </w:rPr>
        <w:t>,</w:t>
      </w:r>
      <w:r w:rsidRPr="00AB3FBC" w:rsidR="00236707">
        <w:rPr>
          <w:rFonts w:ascii="Verdana" w:hAnsi="Verdana"/>
          <w:sz w:val="18"/>
          <w:szCs w:val="18"/>
        </w:rPr>
        <w:t xml:space="preserve"> </w:t>
      </w:r>
      <w:r w:rsidRPr="00AB3FBC" w:rsidR="00A006B1">
        <w:rPr>
          <w:rFonts w:ascii="Verdana" w:hAnsi="Verdana"/>
          <w:sz w:val="18"/>
          <w:szCs w:val="18"/>
        </w:rPr>
        <w:t xml:space="preserve">namelijk: </w:t>
      </w:r>
      <w:r w:rsidRPr="00AB3FBC">
        <w:rPr>
          <w:rFonts w:ascii="Verdana" w:hAnsi="Verdana"/>
          <w:sz w:val="18"/>
          <w:szCs w:val="18"/>
        </w:rPr>
        <w:t>voedselketen en mkb</w:t>
      </w:r>
      <w:r w:rsidRPr="00AB3FBC" w:rsidR="00085DAA">
        <w:rPr>
          <w:rFonts w:ascii="Verdana" w:hAnsi="Verdana"/>
          <w:sz w:val="18"/>
          <w:szCs w:val="18"/>
        </w:rPr>
        <w:t>,</w:t>
      </w:r>
      <w:r w:rsidRPr="00AB3FBC">
        <w:rPr>
          <w:rFonts w:ascii="Verdana" w:hAnsi="Verdana"/>
          <w:sz w:val="18"/>
          <w:szCs w:val="18"/>
        </w:rPr>
        <w:t xml:space="preserve"> zijn elders in het MFK ondergebracht.</w:t>
      </w:r>
      <w:r w:rsidRPr="00AB3FBC" w:rsidR="00A006B1">
        <w:rPr>
          <w:rFonts w:ascii="Verdana" w:hAnsi="Verdana"/>
          <w:sz w:val="18"/>
          <w:szCs w:val="18"/>
        </w:rPr>
        <w:t xml:space="preserve"> Het mkb-onderdeel is verplaatst naar het Europees </w:t>
      </w:r>
      <w:proofErr w:type="spellStart"/>
      <w:r w:rsidRPr="00AB3FBC" w:rsidR="00A006B1">
        <w:rPr>
          <w:rFonts w:ascii="Verdana" w:hAnsi="Verdana"/>
          <w:sz w:val="18"/>
          <w:szCs w:val="18"/>
        </w:rPr>
        <w:t>Concurrentievermogenfonds</w:t>
      </w:r>
      <w:proofErr w:type="spellEnd"/>
      <w:r w:rsidRPr="00AB3FBC" w:rsidR="00A006B1">
        <w:rPr>
          <w:rStyle w:val="FootnoteReference"/>
          <w:rFonts w:ascii="Verdana" w:hAnsi="Verdana"/>
          <w:sz w:val="18"/>
          <w:szCs w:val="18"/>
        </w:rPr>
        <w:footnoteReference w:id="4"/>
      </w:r>
      <w:r w:rsidRPr="00AB3FBC" w:rsidR="00A006B1">
        <w:rPr>
          <w:rFonts w:ascii="Verdana" w:hAnsi="Verdana"/>
          <w:sz w:val="18"/>
          <w:szCs w:val="18"/>
        </w:rPr>
        <w:t xml:space="preserve"> en het voedselketen-onderdeel naar het Nationale en Regionale Partnerschapsfonds</w:t>
      </w:r>
      <w:r w:rsidRPr="00AB3FBC" w:rsidR="00A006B1">
        <w:rPr>
          <w:rStyle w:val="FootnoteReference"/>
          <w:rFonts w:ascii="Verdana" w:hAnsi="Verdana"/>
          <w:sz w:val="18"/>
          <w:szCs w:val="18"/>
        </w:rPr>
        <w:footnoteReference w:id="5"/>
      </w:r>
      <w:r w:rsidRPr="00AB3FBC" w:rsidR="00A006B1">
        <w:rPr>
          <w:rFonts w:ascii="Verdana" w:hAnsi="Verdana"/>
          <w:sz w:val="18"/>
          <w:szCs w:val="18"/>
        </w:rPr>
        <w:t>.</w:t>
      </w:r>
    </w:p>
    <w:p w:rsidRPr="00AB3FBC" w:rsidR="00DA6E7D" w:rsidP="00353FEF" w:rsidRDefault="00DA6E7D" w14:paraId="05F48609" w14:textId="77777777">
      <w:pPr>
        <w:spacing w:line="360" w:lineRule="auto"/>
        <w:jc w:val="both"/>
        <w:rPr>
          <w:rFonts w:ascii="Verdana" w:hAnsi="Verdana"/>
          <w:sz w:val="18"/>
          <w:szCs w:val="18"/>
        </w:rPr>
      </w:pPr>
    </w:p>
    <w:p w:rsidR="009131D5" w:rsidP="00353FEF" w:rsidRDefault="00DA6E7D" w14:paraId="6B07BCE6" w14:textId="77777777">
      <w:pPr>
        <w:spacing w:line="360" w:lineRule="auto"/>
        <w:jc w:val="both"/>
        <w:rPr>
          <w:rFonts w:ascii="Verdana" w:hAnsi="Verdana"/>
          <w:sz w:val="18"/>
          <w:szCs w:val="18"/>
        </w:rPr>
      </w:pPr>
      <w:r w:rsidRPr="00AB3FBC">
        <w:rPr>
          <w:rFonts w:ascii="Verdana" w:hAnsi="Verdana"/>
          <w:sz w:val="18"/>
          <w:szCs w:val="18"/>
        </w:rPr>
        <w:t xml:space="preserve">Het tweede </w:t>
      </w:r>
      <w:r w:rsidRPr="00AB3FBC" w:rsidR="00F333BB">
        <w:rPr>
          <w:rFonts w:ascii="Verdana" w:hAnsi="Verdana"/>
          <w:sz w:val="18"/>
          <w:szCs w:val="18"/>
        </w:rPr>
        <w:t>onderdeel</w:t>
      </w:r>
      <w:r w:rsidRPr="00AB3FBC" w:rsidR="00BE5249">
        <w:rPr>
          <w:rFonts w:ascii="Verdana" w:hAnsi="Verdana"/>
          <w:sz w:val="18"/>
          <w:szCs w:val="18"/>
        </w:rPr>
        <w:t xml:space="preserve"> biedt het budgettaire kader (€ 2,7</w:t>
      </w:r>
      <w:r w:rsidRPr="00AB3FBC" w:rsidR="00B14328">
        <w:rPr>
          <w:rFonts w:ascii="Verdana" w:hAnsi="Verdana"/>
          <w:sz w:val="18"/>
          <w:szCs w:val="18"/>
        </w:rPr>
        <w:t>2</w:t>
      </w:r>
      <w:r w:rsidRPr="00AB3FBC" w:rsidR="00BE5249">
        <w:rPr>
          <w:rFonts w:ascii="Verdana" w:hAnsi="Verdana"/>
          <w:sz w:val="18"/>
          <w:szCs w:val="18"/>
        </w:rPr>
        <w:t xml:space="preserve"> miljard) voor de uitvoering van de doelstellingen en activiteiten van het EU-douanebeleid, in het bijzonder de overgang naar het toekomstige beleid voor de EU-douane </w:t>
      </w:r>
      <w:bookmarkStart w:name="_Hlk209192055" w:id="7"/>
      <w:r w:rsidRPr="00AB3FBC" w:rsidR="00BE5249">
        <w:rPr>
          <w:rFonts w:ascii="Verdana" w:hAnsi="Verdana"/>
          <w:sz w:val="18"/>
          <w:szCs w:val="18"/>
        </w:rPr>
        <w:t xml:space="preserve">zoals voorgesteld in de hervorming van de </w:t>
      </w:r>
      <w:r w:rsidRPr="00AB3FBC" w:rsidR="002A256B">
        <w:rPr>
          <w:rFonts w:ascii="Verdana" w:hAnsi="Verdana"/>
          <w:sz w:val="18"/>
          <w:szCs w:val="18"/>
        </w:rPr>
        <w:t>d</w:t>
      </w:r>
      <w:r w:rsidRPr="00AB3FBC" w:rsidR="00BE5249">
        <w:rPr>
          <w:rFonts w:ascii="Verdana" w:hAnsi="Verdana"/>
          <w:sz w:val="18"/>
          <w:szCs w:val="18"/>
        </w:rPr>
        <w:t>ouane-unie</w:t>
      </w:r>
      <w:bookmarkEnd w:id="7"/>
      <w:r w:rsidRPr="00AB3FBC" w:rsidR="00BE5249">
        <w:rPr>
          <w:rFonts w:ascii="Verdana" w:hAnsi="Verdana"/>
          <w:sz w:val="18"/>
          <w:szCs w:val="18"/>
        </w:rPr>
        <w:t>.</w:t>
      </w:r>
      <w:r w:rsidRPr="00AB3FBC" w:rsidR="00BE5249">
        <w:rPr>
          <w:rStyle w:val="FootnoteReference"/>
          <w:rFonts w:ascii="Verdana" w:hAnsi="Verdana"/>
          <w:sz w:val="18"/>
          <w:szCs w:val="18"/>
        </w:rPr>
        <w:footnoteReference w:id="6"/>
      </w:r>
      <w:r w:rsidRPr="00AB3FBC" w:rsidR="00BE5249">
        <w:rPr>
          <w:rFonts w:ascii="Verdana" w:hAnsi="Verdana"/>
          <w:sz w:val="18"/>
          <w:szCs w:val="18"/>
        </w:rPr>
        <w:t xml:space="preserve"> </w:t>
      </w:r>
    </w:p>
    <w:p w:rsidRPr="00AB3FBC" w:rsidR="00DA6E7D" w:rsidP="00353FEF" w:rsidRDefault="00BE5249" w14:paraId="10C6B115" w14:textId="17CB3D9F">
      <w:pPr>
        <w:spacing w:line="360" w:lineRule="auto"/>
        <w:jc w:val="both"/>
        <w:rPr>
          <w:rFonts w:ascii="Verdana" w:hAnsi="Verdana"/>
          <w:sz w:val="18"/>
          <w:szCs w:val="18"/>
        </w:rPr>
      </w:pPr>
      <w:r w:rsidRPr="00AB3FBC">
        <w:rPr>
          <w:rFonts w:ascii="Verdana" w:hAnsi="Verdana"/>
          <w:sz w:val="18"/>
          <w:szCs w:val="18"/>
        </w:rPr>
        <w:lastRenderedPageBreak/>
        <w:t>Deze hervorming omvat onder meer de oprichting van een EU-</w:t>
      </w:r>
      <w:r w:rsidRPr="00AB3FBC" w:rsidR="002A256B">
        <w:rPr>
          <w:rFonts w:ascii="Verdana" w:hAnsi="Verdana"/>
          <w:sz w:val="18"/>
          <w:szCs w:val="18"/>
        </w:rPr>
        <w:t>d</w:t>
      </w:r>
      <w:r w:rsidRPr="00AB3FBC">
        <w:rPr>
          <w:rFonts w:ascii="Verdana" w:hAnsi="Verdana"/>
          <w:sz w:val="18"/>
          <w:szCs w:val="18"/>
        </w:rPr>
        <w:t>ouaneautoriteit en de ontwikkeling en het beheer van een EU-</w:t>
      </w:r>
      <w:proofErr w:type="spellStart"/>
      <w:r w:rsidRPr="00AB3FBC" w:rsidR="002A256B">
        <w:rPr>
          <w:rFonts w:ascii="Verdana" w:hAnsi="Verdana"/>
          <w:sz w:val="18"/>
          <w:szCs w:val="18"/>
        </w:rPr>
        <w:t>d</w:t>
      </w:r>
      <w:r w:rsidRPr="00AB3FBC">
        <w:rPr>
          <w:rFonts w:ascii="Verdana" w:hAnsi="Verdana"/>
          <w:sz w:val="18"/>
          <w:szCs w:val="18"/>
        </w:rPr>
        <w:t>ouanedatahub</w:t>
      </w:r>
      <w:proofErr w:type="spellEnd"/>
      <w:r w:rsidRPr="00AB3FBC">
        <w:rPr>
          <w:rFonts w:ascii="Verdana" w:hAnsi="Verdana"/>
          <w:sz w:val="18"/>
          <w:szCs w:val="18"/>
        </w:rPr>
        <w:t>. Daarnaast moeten de bestaande digitale douanesystemen worden onderhouden totdat zij volledig zijn vervangen door de EU-</w:t>
      </w:r>
      <w:proofErr w:type="spellStart"/>
      <w:r w:rsidRPr="00AB3FBC" w:rsidR="002A256B">
        <w:rPr>
          <w:rFonts w:ascii="Verdana" w:hAnsi="Verdana"/>
          <w:sz w:val="18"/>
          <w:szCs w:val="18"/>
        </w:rPr>
        <w:t>d</w:t>
      </w:r>
      <w:r w:rsidRPr="00AB3FBC">
        <w:rPr>
          <w:rFonts w:ascii="Verdana" w:hAnsi="Verdana"/>
          <w:sz w:val="18"/>
          <w:szCs w:val="18"/>
        </w:rPr>
        <w:t>ouanedatahub</w:t>
      </w:r>
      <w:proofErr w:type="spellEnd"/>
      <w:r w:rsidRPr="00AB3FBC">
        <w:rPr>
          <w:rFonts w:ascii="Verdana" w:hAnsi="Verdana"/>
          <w:sz w:val="18"/>
          <w:szCs w:val="18"/>
        </w:rPr>
        <w:t xml:space="preserve">. Het programma zal ook de doelgerichte interventies van het type </w:t>
      </w:r>
      <w:r w:rsidRPr="00560848">
        <w:rPr>
          <w:rFonts w:ascii="Verdana" w:hAnsi="Verdana"/>
          <w:i/>
          <w:iCs/>
          <w:sz w:val="18"/>
          <w:szCs w:val="18"/>
        </w:rPr>
        <w:t>C</w:t>
      </w:r>
      <w:r w:rsidRPr="00560848" w:rsidR="00441C21">
        <w:rPr>
          <w:rFonts w:ascii="Verdana" w:hAnsi="Verdana"/>
          <w:i/>
          <w:iCs/>
          <w:sz w:val="18"/>
          <w:szCs w:val="18"/>
        </w:rPr>
        <w:t xml:space="preserve">ustoms </w:t>
      </w:r>
      <w:r w:rsidRPr="00560848">
        <w:rPr>
          <w:rFonts w:ascii="Verdana" w:hAnsi="Verdana"/>
          <w:i/>
          <w:iCs/>
          <w:sz w:val="18"/>
          <w:szCs w:val="18"/>
        </w:rPr>
        <w:t>C</w:t>
      </w:r>
      <w:r w:rsidRPr="00560848" w:rsidR="00441C21">
        <w:rPr>
          <w:rFonts w:ascii="Verdana" w:hAnsi="Verdana"/>
          <w:i/>
          <w:iCs/>
          <w:sz w:val="18"/>
          <w:szCs w:val="18"/>
        </w:rPr>
        <w:t xml:space="preserve">ontrol </w:t>
      </w:r>
      <w:r w:rsidRPr="00560848">
        <w:rPr>
          <w:rFonts w:ascii="Verdana" w:hAnsi="Verdana"/>
          <w:i/>
          <w:iCs/>
          <w:sz w:val="18"/>
          <w:szCs w:val="18"/>
        </w:rPr>
        <w:t>E</w:t>
      </w:r>
      <w:r w:rsidRPr="00560848" w:rsidR="00441C21">
        <w:rPr>
          <w:rFonts w:ascii="Verdana" w:hAnsi="Verdana"/>
          <w:i/>
          <w:iCs/>
          <w:sz w:val="18"/>
          <w:szCs w:val="18"/>
        </w:rPr>
        <w:t xml:space="preserve">quipment </w:t>
      </w:r>
      <w:r w:rsidRPr="00560848">
        <w:rPr>
          <w:rFonts w:ascii="Verdana" w:hAnsi="Verdana"/>
          <w:i/>
          <w:iCs/>
          <w:sz w:val="18"/>
          <w:szCs w:val="18"/>
        </w:rPr>
        <w:t>I</w:t>
      </w:r>
      <w:r w:rsidRPr="00560848" w:rsidR="00441C21">
        <w:rPr>
          <w:rFonts w:ascii="Verdana" w:hAnsi="Verdana"/>
          <w:i/>
          <w:iCs/>
          <w:sz w:val="18"/>
          <w:szCs w:val="18"/>
        </w:rPr>
        <w:t>nstrument</w:t>
      </w:r>
      <w:r w:rsidRPr="00AB3FBC">
        <w:rPr>
          <w:rFonts w:ascii="Verdana" w:hAnsi="Verdana"/>
          <w:sz w:val="18"/>
          <w:szCs w:val="18"/>
        </w:rPr>
        <w:t xml:space="preserve"> (douanecontroleapparatuur) voor de periode 2021-2027 integreren</w:t>
      </w:r>
      <w:r w:rsidRPr="00AB3FBC" w:rsidR="00C46E54">
        <w:rPr>
          <w:rFonts w:ascii="Verdana" w:hAnsi="Verdana"/>
          <w:sz w:val="18"/>
          <w:szCs w:val="18"/>
        </w:rPr>
        <w:t>.</w:t>
      </w:r>
      <w:r w:rsidRPr="00AB3FBC">
        <w:rPr>
          <w:rFonts w:ascii="Verdana" w:hAnsi="Verdana"/>
          <w:sz w:val="18"/>
          <w:szCs w:val="18"/>
        </w:rPr>
        <w:t xml:space="preserve"> </w:t>
      </w:r>
      <w:r w:rsidRPr="00AB3FBC" w:rsidR="00C46E54">
        <w:rPr>
          <w:rFonts w:ascii="Verdana" w:hAnsi="Verdana"/>
          <w:sz w:val="18"/>
          <w:szCs w:val="18"/>
        </w:rPr>
        <w:t>D</w:t>
      </w:r>
      <w:r w:rsidRPr="00AB3FBC">
        <w:rPr>
          <w:rFonts w:ascii="Verdana" w:hAnsi="Verdana"/>
          <w:sz w:val="18"/>
          <w:szCs w:val="18"/>
        </w:rPr>
        <w:t>ie zullen worden uitgevoerd door de nieuwe EU-</w:t>
      </w:r>
      <w:r w:rsidRPr="00AB3FBC" w:rsidR="002A256B">
        <w:rPr>
          <w:rFonts w:ascii="Verdana" w:hAnsi="Verdana"/>
          <w:sz w:val="18"/>
          <w:szCs w:val="18"/>
        </w:rPr>
        <w:t>d</w:t>
      </w:r>
      <w:r w:rsidRPr="00AB3FBC">
        <w:rPr>
          <w:rFonts w:ascii="Verdana" w:hAnsi="Verdana"/>
          <w:sz w:val="18"/>
          <w:szCs w:val="18"/>
        </w:rPr>
        <w:t>ouaneautoriteit, met name voor toekomstige ondersteuning van de uitbreidingslanden en om in de toekomst crisissituaties aan te pakken.</w:t>
      </w:r>
    </w:p>
    <w:p w:rsidRPr="00AB3FBC" w:rsidR="00DA6E7D" w:rsidP="00353FEF" w:rsidRDefault="00DA6E7D" w14:paraId="318433BE" w14:textId="77777777">
      <w:pPr>
        <w:spacing w:line="360" w:lineRule="auto"/>
        <w:jc w:val="both"/>
        <w:rPr>
          <w:rFonts w:ascii="Verdana" w:hAnsi="Verdana"/>
          <w:sz w:val="18"/>
          <w:szCs w:val="18"/>
        </w:rPr>
      </w:pPr>
    </w:p>
    <w:p w:rsidRPr="00AB3FBC" w:rsidR="00DA6E7D" w:rsidP="00353FEF" w:rsidRDefault="00DA6E7D" w14:paraId="37C1D3F2" w14:textId="4BAEC62D">
      <w:pPr>
        <w:spacing w:line="360" w:lineRule="auto"/>
        <w:jc w:val="both"/>
        <w:rPr>
          <w:rFonts w:ascii="Verdana" w:hAnsi="Verdana"/>
          <w:sz w:val="18"/>
          <w:szCs w:val="18"/>
        </w:rPr>
      </w:pPr>
      <w:r w:rsidRPr="00AB3FBC">
        <w:rPr>
          <w:rFonts w:ascii="Verdana" w:hAnsi="Verdana"/>
          <w:sz w:val="18"/>
          <w:szCs w:val="18"/>
        </w:rPr>
        <w:t xml:space="preserve">Het derde </w:t>
      </w:r>
      <w:r w:rsidRPr="00AB3FBC" w:rsidR="00F333BB">
        <w:rPr>
          <w:rFonts w:ascii="Verdana" w:hAnsi="Verdana"/>
          <w:sz w:val="18"/>
          <w:szCs w:val="18"/>
        </w:rPr>
        <w:t>onderdeel</w:t>
      </w:r>
      <w:r w:rsidRPr="00AB3FBC" w:rsidR="00EE040A">
        <w:rPr>
          <w:rFonts w:ascii="Verdana" w:hAnsi="Verdana"/>
          <w:sz w:val="18"/>
          <w:szCs w:val="18"/>
        </w:rPr>
        <w:t xml:space="preserve"> betreft de financiering van </w:t>
      </w:r>
      <w:r w:rsidRPr="00AB3FBC" w:rsidR="00CA467E">
        <w:rPr>
          <w:rFonts w:ascii="Verdana" w:hAnsi="Verdana"/>
          <w:sz w:val="18"/>
          <w:szCs w:val="18"/>
        </w:rPr>
        <w:t>de samenwerking op het gebied van belastingen</w:t>
      </w:r>
      <w:r w:rsidRPr="00AB3FBC" w:rsidR="00EE040A">
        <w:rPr>
          <w:rFonts w:ascii="Verdana" w:hAnsi="Verdana"/>
          <w:sz w:val="18"/>
          <w:szCs w:val="18"/>
        </w:rPr>
        <w:t xml:space="preserve">. Het huidige </w:t>
      </w:r>
      <w:proofErr w:type="spellStart"/>
      <w:r w:rsidRPr="00AB3FBC" w:rsidR="00EE040A">
        <w:rPr>
          <w:rFonts w:ascii="Verdana" w:hAnsi="Verdana"/>
          <w:sz w:val="18"/>
          <w:szCs w:val="18"/>
        </w:rPr>
        <w:t>Fiscalis</w:t>
      </w:r>
      <w:proofErr w:type="spellEnd"/>
      <w:r w:rsidRPr="00AB3FBC" w:rsidR="00EE040A">
        <w:rPr>
          <w:rFonts w:ascii="Verdana" w:hAnsi="Verdana"/>
          <w:sz w:val="18"/>
          <w:szCs w:val="18"/>
        </w:rPr>
        <w:t>-programma ondersteunt de samenwerking tussen de belastingdiensten van de lidstaten en de Commissie. Het richt zich met name op de ontwikkeling, het beheer en de modernisering van de Europese digitale belastinginfrastructuren waarmee de belastingdiensten van de lidstaten gegevens kunnen uitwisselen.</w:t>
      </w:r>
      <w:r w:rsidRPr="00AB3FBC" w:rsidR="00EE040A">
        <w:rPr>
          <w:rStyle w:val="FootnoteReference"/>
          <w:rFonts w:ascii="Verdana" w:hAnsi="Verdana"/>
          <w:sz w:val="18"/>
          <w:szCs w:val="18"/>
        </w:rPr>
        <w:footnoteReference w:id="7"/>
      </w:r>
      <w:r w:rsidRPr="00AB3FBC" w:rsidR="00EE040A">
        <w:rPr>
          <w:rFonts w:ascii="Verdana" w:hAnsi="Verdana"/>
          <w:sz w:val="18"/>
          <w:szCs w:val="18"/>
        </w:rPr>
        <w:t xml:space="preserve"> Ongeveer 85% van het huidige budget wordt ingezet voor deze digitale systemen. Daarnaast faciliteert het programma gezamenlijke projecten met als doel de effectieve uitvoering van EU-belastingbeleid, het verbeteren van belastinginning en het bestrijden van belastingfraude, -ontwijking en -ontduiking. Het programma blijft in de nieuwe opzet dezelfde doelstellingen behouden.</w:t>
      </w:r>
    </w:p>
    <w:p w:rsidRPr="00AB3FBC" w:rsidR="00DA6E7D" w:rsidP="00353FEF" w:rsidRDefault="00DA6E7D" w14:paraId="21ECAF2D" w14:textId="77777777">
      <w:pPr>
        <w:spacing w:line="360" w:lineRule="auto"/>
        <w:jc w:val="both"/>
        <w:rPr>
          <w:rFonts w:ascii="Verdana" w:hAnsi="Verdana"/>
          <w:sz w:val="18"/>
          <w:szCs w:val="18"/>
        </w:rPr>
      </w:pPr>
    </w:p>
    <w:p w:rsidRPr="00AB3FBC" w:rsidR="00DA6E7D" w:rsidP="00353FEF" w:rsidRDefault="00DA6E7D" w14:paraId="10091709" w14:textId="637E3577">
      <w:pPr>
        <w:spacing w:line="360" w:lineRule="auto"/>
        <w:jc w:val="both"/>
        <w:rPr>
          <w:rFonts w:ascii="Verdana" w:hAnsi="Verdana"/>
          <w:sz w:val="18"/>
          <w:szCs w:val="18"/>
        </w:rPr>
      </w:pPr>
      <w:r w:rsidRPr="00AB3FBC">
        <w:rPr>
          <w:rFonts w:ascii="Verdana" w:hAnsi="Verdana"/>
          <w:sz w:val="18"/>
          <w:szCs w:val="18"/>
        </w:rPr>
        <w:t xml:space="preserve">Het vierde </w:t>
      </w:r>
      <w:r w:rsidRPr="00AB3FBC" w:rsidR="00F333BB">
        <w:rPr>
          <w:rFonts w:ascii="Verdana" w:hAnsi="Verdana"/>
          <w:sz w:val="18"/>
          <w:szCs w:val="18"/>
        </w:rPr>
        <w:t>onderdeel</w:t>
      </w:r>
      <w:r w:rsidRPr="00AB3FBC" w:rsidR="00CA467E">
        <w:rPr>
          <w:rFonts w:ascii="Verdana" w:hAnsi="Verdana"/>
          <w:sz w:val="18"/>
          <w:szCs w:val="18"/>
        </w:rPr>
        <w:t xml:space="preserve"> </w:t>
      </w:r>
      <w:r w:rsidRPr="00AB3FBC" w:rsidR="00A2614A">
        <w:rPr>
          <w:rFonts w:ascii="Verdana" w:hAnsi="Verdana"/>
          <w:sz w:val="18"/>
          <w:szCs w:val="18"/>
        </w:rPr>
        <w:t>betreft de financiering van activiteiten om het budget van de EU zowel aan de uitgaven- als de inkomenskant te beschermen tegen fraude, corruptie en andere onregelmatigheden.</w:t>
      </w:r>
      <w:r w:rsidR="003D2E3F">
        <w:rPr>
          <w:rFonts w:ascii="Verdana" w:hAnsi="Verdana"/>
          <w:sz w:val="18"/>
          <w:szCs w:val="18"/>
        </w:rPr>
        <w:t xml:space="preserve"> </w:t>
      </w:r>
      <w:r w:rsidRPr="000A6213" w:rsidR="003D2E3F">
        <w:rPr>
          <w:rFonts w:ascii="Verdana" w:hAnsi="Verdana"/>
          <w:sz w:val="18"/>
          <w:szCs w:val="18"/>
        </w:rPr>
        <w:t xml:space="preserve">Het programma </w:t>
      </w:r>
      <w:r w:rsidR="003D2E3F">
        <w:rPr>
          <w:rFonts w:ascii="Verdana" w:hAnsi="Verdana"/>
          <w:sz w:val="18"/>
          <w:szCs w:val="18"/>
        </w:rPr>
        <w:t xml:space="preserve">zet in op </w:t>
      </w:r>
      <w:r w:rsidRPr="000A6213" w:rsidR="003D2E3F">
        <w:rPr>
          <w:rFonts w:ascii="Verdana" w:hAnsi="Verdana"/>
          <w:sz w:val="18"/>
          <w:szCs w:val="18"/>
        </w:rPr>
        <w:t>medefinanciering van activiteiten gericht op het verbeteren van de grensoverschrijdende verzameling en uitwisseling van gegevens, evenals het verschaffen van inlichtingen aan lidstaten over nieuwe fraudepatronen.</w:t>
      </w:r>
      <w:r w:rsidRPr="00AB3FBC" w:rsidR="003D2E3F">
        <w:rPr>
          <w:rFonts w:ascii="Verdana" w:hAnsi="Verdana"/>
          <w:sz w:val="18"/>
          <w:szCs w:val="18"/>
        </w:rPr>
        <w:t xml:space="preserve"> </w:t>
      </w:r>
      <w:r w:rsidR="003D2E3F">
        <w:rPr>
          <w:rFonts w:ascii="Verdana" w:hAnsi="Verdana"/>
          <w:sz w:val="18"/>
          <w:szCs w:val="18"/>
        </w:rPr>
        <w:t>Dit omvat onder meer het ondersteunen</w:t>
      </w:r>
      <w:r w:rsidRPr="00AB3FBC" w:rsidR="00A2614A">
        <w:rPr>
          <w:rFonts w:ascii="Verdana" w:hAnsi="Verdana"/>
          <w:sz w:val="18"/>
          <w:szCs w:val="18"/>
        </w:rPr>
        <w:t xml:space="preserve"> van digitale hulpmiddelen</w:t>
      </w:r>
      <w:r w:rsidR="003D2E3F">
        <w:rPr>
          <w:rFonts w:ascii="Verdana" w:hAnsi="Verdana"/>
          <w:sz w:val="18"/>
          <w:szCs w:val="18"/>
        </w:rPr>
        <w:t xml:space="preserve"> zoals het Anti-Fraude Informatie Systeem</w:t>
      </w:r>
      <w:r w:rsidRPr="00AB3FBC" w:rsidR="00A2614A">
        <w:rPr>
          <w:rFonts w:ascii="Verdana" w:hAnsi="Verdana"/>
          <w:sz w:val="18"/>
          <w:szCs w:val="18"/>
        </w:rPr>
        <w:t xml:space="preserve"> en</w:t>
      </w:r>
      <w:r w:rsidR="003D2E3F">
        <w:rPr>
          <w:rFonts w:ascii="Verdana" w:hAnsi="Verdana"/>
          <w:sz w:val="18"/>
          <w:szCs w:val="18"/>
        </w:rPr>
        <w:t xml:space="preserve"> versterken van</w:t>
      </w:r>
      <w:r w:rsidRPr="00AB3FBC" w:rsidR="00A2614A">
        <w:rPr>
          <w:rFonts w:ascii="Verdana" w:hAnsi="Verdana"/>
          <w:sz w:val="18"/>
          <w:szCs w:val="18"/>
        </w:rPr>
        <w:t xml:space="preserve"> internationale samenwerking tussen opsporingsdiensten </w:t>
      </w:r>
      <w:r w:rsidR="003D2E3F">
        <w:rPr>
          <w:rFonts w:ascii="Verdana" w:hAnsi="Verdana"/>
          <w:sz w:val="18"/>
          <w:szCs w:val="18"/>
        </w:rPr>
        <w:t>van</w:t>
      </w:r>
      <w:r w:rsidRPr="00AB3FBC" w:rsidR="003D2E3F">
        <w:rPr>
          <w:rFonts w:ascii="Verdana" w:hAnsi="Verdana"/>
          <w:sz w:val="18"/>
          <w:szCs w:val="18"/>
        </w:rPr>
        <w:t xml:space="preserve"> </w:t>
      </w:r>
      <w:r w:rsidRPr="00AB3FBC" w:rsidR="00A2614A">
        <w:rPr>
          <w:rFonts w:ascii="Verdana" w:hAnsi="Verdana"/>
          <w:sz w:val="18"/>
          <w:szCs w:val="18"/>
        </w:rPr>
        <w:t xml:space="preserve">lidstaten, derde landen en EU-organisaties als </w:t>
      </w:r>
      <w:r w:rsidR="002C5E6D">
        <w:rPr>
          <w:rFonts w:ascii="Verdana" w:hAnsi="Verdana"/>
          <w:sz w:val="18"/>
          <w:szCs w:val="18"/>
        </w:rPr>
        <w:t>het Europees Bureau voor Fraudebestrijding (</w:t>
      </w:r>
      <w:r w:rsidRPr="00AB3FBC" w:rsidR="00A2614A">
        <w:rPr>
          <w:rFonts w:ascii="Verdana" w:hAnsi="Verdana"/>
          <w:sz w:val="18"/>
          <w:szCs w:val="18"/>
        </w:rPr>
        <w:t>OLAF</w:t>
      </w:r>
      <w:r w:rsidR="002C5E6D">
        <w:rPr>
          <w:rFonts w:ascii="Verdana" w:hAnsi="Verdana"/>
          <w:sz w:val="18"/>
          <w:szCs w:val="18"/>
        </w:rPr>
        <w:t>)</w:t>
      </w:r>
      <w:r w:rsidRPr="00AB3FBC" w:rsidR="00A2614A">
        <w:rPr>
          <w:rFonts w:ascii="Verdana" w:hAnsi="Verdana"/>
          <w:sz w:val="18"/>
          <w:szCs w:val="18"/>
        </w:rPr>
        <w:t>, het Europees Openbaar Ministerie en Europol maakt hier onderdeel van uit. Hiervoor wordt € 362 miljoen gebudgetteerd. Bij fraudebestrijding gaat het om fraudes als btw-carrouselfraude, fraude met invoerrechten en subsidiefraude</w:t>
      </w:r>
      <w:r w:rsidR="003D2E3F">
        <w:rPr>
          <w:rFonts w:ascii="Verdana" w:hAnsi="Verdana"/>
          <w:sz w:val="18"/>
          <w:szCs w:val="18"/>
        </w:rPr>
        <w:t xml:space="preserve">, maar het programma kan breder </w:t>
      </w:r>
      <w:r w:rsidR="00FE48A6">
        <w:rPr>
          <w:rFonts w:ascii="Verdana" w:hAnsi="Verdana"/>
          <w:sz w:val="18"/>
          <w:szCs w:val="18"/>
        </w:rPr>
        <w:t xml:space="preserve">worden </w:t>
      </w:r>
      <w:r w:rsidR="003D2E3F">
        <w:rPr>
          <w:rFonts w:ascii="Verdana" w:hAnsi="Verdana"/>
          <w:sz w:val="18"/>
          <w:szCs w:val="18"/>
        </w:rPr>
        <w:t>ingezet tegen onregelmatigheden die de EU-begroting raken</w:t>
      </w:r>
      <w:r w:rsidR="00FE48A6">
        <w:rPr>
          <w:rFonts w:ascii="Verdana" w:hAnsi="Verdana"/>
          <w:sz w:val="18"/>
          <w:szCs w:val="18"/>
        </w:rPr>
        <w:t>.</w:t>
      </w:r>
    </w:p>
    <w:p w:rsidRPr="00AB3FBC" w:rsidR="00DA6E7D" w:rsidP="00353FEF" w:rsidRDefault="00DA6E7D" w14:paraId="47C564E6" w14:textId="77777777">
      <w:pPr>
        <w:spacing w:line="360" w:lineRule="auto"/>
        <w:jc w:val="both"/>
        <w:rPr>
          <w:rFonts w:ascii="Verdana" w:hAnsi="Verdana"/>
          <w:sz w:val="18"/>
          <w:szCs w:val="18"/>
        </w:rPr>
      </w:pPr>
    </w:p>
    <w:p w:rsidRPr="00AB3FBC" w:rsidR="00DA6E7D" w:rsidP="00353FEF" w:rsidRDefault="00DA6E7D" w14:paraId="7ABCA0F8" w14:textId="21E30F01">
      <w:pPr>
        <w:spacing w:line="360" w:lineRule="auto"/>
        <w:jc w:val="both"/>
        <w:rPr>
          <w:rFonts w:ascii="Verdana" w:hAnsi="Verdana"/>
          <w:sz w:val="18"/>
          <w:szCs w:val="18"/>
        </w:rPr>
      </w:pPr>
      <w:r w:rsidRPr="00AB3FBC">
        <w:rPr>
          <w:rFonts w:ascii="Verdana" w:hAnsi="Verdana"/>
          <w:sz w:val="18"/>
          <w:szCs w:val="18"/>
        </w:rPr>
        <w:t xml:space="preserve">De Commissie stelt </w:t>
      </w:r>
      <w:r w:rsidRPr="00AB3FBC" w:rsidR="00A54AB6">
        <w:rPr>
          <w:rFonts w:ascii="Verdana" w:hAnsi="Verdana"/>
          <w:sz w:val="18"/>
          <w:szCs w:val="18"/>
        </w:rPr>
        <w:t xml:space="preserve">in plaats van vijf verschillende sets nu </w:t>
      </w:r>
      <w:r w:rsidRPr="00AB3FBC">
        <w:rPr>
          <w:rFonts w:ascii="Verdana" w:hAnsi="Verdana"/>
          <w:sz w:val="18"/>
          <w:szCs w:val="18"/>
        </w:rPr>
        <w:t xml:space="preserve">één set aan regels voor die van toepassing </w:t>
      </w:r>
      <w:r w:rsidRPr="00AB3FBC" w:rsidR="00610E7A">
        <w:rPr>
          <w:rFonts w:ascii="Verdana" w:hAnsi="Verdana"/>
          <w:sz w:val="18"/>
          <w:szCs w:val="18"/>
        </w:rPr>
        <w:t xml:space="preserve">is </w:t>
      </w:r>
      <w:r w:rsidRPr="00AB3FBC">
        <w:rPr>
          <w:rFonts w:ascii="Verdana" w:hAnsi="Verdana"/>
          <w:sz w:val="18"/>
          <w:szCs w:val="18"/>
        </w:rPr>
        <w:t xml:space="preserve">op de gehele reikwijdte van het programma om zo toegang tot en gebruik van EU-middelen te vereenvoudigen. </w:t>
      </w:r>
      <w:r w:rsidRPr="00AB3FBC" w:rsidR="00A54AB6">
        <w:rPr>
          <w:rFonts w:ascii="Verdana" w:hAnsi="Verdana"/>
          <w:sz w:val="18"/>
          <w:szCs w:val="18"/>
        </w:rPr>
        <w:t>De</w:t>
      </w:r>
      <w:r w:rsidRPr="00AB3FBC">
        <w:rPr>
          <w:rFonts w:ascii="Verdana" w:hAnsi="Verdana"/>
          <w:sz w:val="18"/>
          <w:szCs w:val="18"/>
        </w:rPr>
        <w:t xml:space="preserve"> steun onder het voorstel </w:t>
      </w:r>
      <w:r w:rsidRPr="00AB3FBC" w:rsidR="00A54AB6">
        <w:rPr>
          <w:rFonts w:ascii="Verdana" w:hAnsi="Verdana"/>
          <w:sz w:val="18"/>
          <w:szCs w:val="18"/>
        </w:rPr>
        <w:t xml:space="preserve">wordt toegekend </w:t>
      </w:r>
      <w:r w:rsidRPr="00AB3FBC">
        <w:rPr>
          <w:rFonts w:ascii="Verdana" w:hAnsi="Verdana"/>
          <w:sz w:val="18"/>
          <w:szCs w:val="18"/>
        </w:rPr>
        <w:t>in alle vormen die het Financieel Reglement</w:t>
      </w:r>
      <w:r w:rsidRPr="00AB3FBC" w:rsidR="00610E7A">
        <w:rPr>
          <w:rStyle w:val="FootnoteReference"/>
          <w:rFonts w:ascii="Verdana" w:hAnsi="Verdana"/>
          <w:sz w:val="18"/>
          <w:szCs w:val="18"/>
        </w:rPr>
        <w:footnoteReference w:id="8"/>
      </w:r>
      <w:r w:rsidRPr="00AB3FBC">
        <w:rPr>
          <w:rFonts w:ascii="Verdana" w:hAnsi="Verdana"/>
          <w:sz w:val="18"/>
          <w:szCs w:val="18"/>
        </w:rPr>
        <w:t xml:space="preserve"> toelaat, in het bijzonder subsidies, aanbestedingen, niet-financiële donaties en vergoedingen.</w:t>
      </w:r>
    </w:p>
    <w:p w:rsidRPr="00AB3FBC" w:rsidR="00DA6E7D" w:rsidP="00353FEF" w:rsidRDefault="00DA6E7D" w14:paraId="31784CFF" w14:textId="77777777">
      <w:pPr>
        <w:spacing w:line="360" w:lineRule="auto"/>
        <w:jc w:val="both"/>
        <w:rPr>
          <w:rFonts w:ascii="Verdana" w:hAnsi="Verdana"/>
          <w:sz w:val="18"/>
          <w:szCs w:val="18"/>
        </w:rPr>
      </w:pPr>
    </w:p>
    <w:p w:rsidRPr="00AB3FBC" w:rsidR="00DA6E7D" w:rsidP="00353FEF" w:rsidRDefault="003A1254" w14:paraId="6F2E92B3" w14:textId="36C5333D">
      <w:pPr>
        <w:spacing w:line="360" w:lineRule="auto"/>
        <w:jc w:val="both"/>
        <w:rPr>
          <w:rFonts w:ascii="Verdana" w:hAnsi="Verdana"/>
          <w:sz w:val="18"/>
          <w:szCs w:val="18"/>
        </w:rPr>
      </w:pPr>
      <w:r>
        <w:rPr>
          <w:rFonts w:ascii="Verdana" w:hAnsi="Verdana"/>
          <w:sz w:val="18"/>
          <w:szCs w:val="18"/>
        </w:rPr>
        <w:lastRenderedPageBreak/>
        <w:t>Daarnaast wordt expliciet de nadruk gelegd op de koppeling en complementariteit met</w:t>
      </w:r>
      <w:r w:rsidRPr="00AB3FBC" w:rsidR="00DA6E7D">
        <w:rPr>
          <w:rFonts w:ascii="Verdana" w:hAnsi="Verdana"/>
          <w:sz w:val="18"/>
          <w:szCs w:val="18"/>
        </w:rPr>
        <w:t xml:space="preserve"> het Europees </w:t>
      </w:r>
      <w:proofErr w:type="spellStart"/>
      <w:r w:rsidRPr="00AB3FBC" w:rsidR="00DA6E7D">
        <w:rPr>
          <w:rFonts w:ascii="Verdana" w:hAnsi="Verdana"/>
          <w:sz w:val="18"/>
          <w:szCs w:val="18"/>
        </w:rPr>
        <w:t>Concurrentievermogenfonds</w:t>
      </w:r>
      <w:proofErr w:type="spellEnd"/>
      <w:r w:rsidRPr="00AB3FBC" w:rsidR="00DA6E7D">
        <w:rPr>
          <w:rFonts w:ascii="Verdana" w:hAnsi="Verdana"/>
          <w:sz w:val="18"/>
          <w:szCs w:val="18"/>
        </w:rPr>
        <w:t>, Horizon Europa</w:t>
      </w:r>
      <w:r w:rsidRPr="00AB3FBC" w:rsidR="00DA58B7">
        <w:rPr>
          <w:rStyle w:val="FootnoteReference"/>
          <w:rFonts w:ascii="Verdana" w:hAnsi="Verdana"/>
          <w:sz w:val="18"/>
          <w:szCs w:val="18"/>
        </w:rPr>
        <w:footnoteReference w:id="9"/>
      </w:r>
      <w:r w:rsidRPr="00AB3FBC" w:rsidR="00DA6E7D">
        <w:rPr>
          <w:rFonts w:ascii="Verdana" w:hAnsi="Verdana"/>
          <w:sz w:val="18"/>
          <w:szCs w:val="18"/>
        </w:rPr>
        <w:t>,</w:t>
      </w:r>
      <w:r w:rsidRPr="00AB3FBC" w:rsidR="00DA6E7D">
        <w:t xml:space="preserve"> </w:t>
      </w:r>
      <w:r w:rsidRPr="00AB3FBC" w:rsidR="00DA6E7D">
        <w:rPr>
          <w:rFonts w:ascii="Verdana" w:hAnsi="Verdana"/>
          <w:i/>
          <w:iCs/>
          <w:sz w:val="18"/>
          <w:szCs w:val="18"/>
        </w:rPr>
        <w:t>Global Europe</w:t>
      </w:r>
      <w:r w:rsidRPr="00AB3FBC" w:rsidR="00DA58B7">
        <w:rPr>
          <w:rStyle w:val="FootnoteReference"/>
          <w:rFonts w:ascii="Verdana" w:hAnsi="Verdana"/>
          <w:i/>
          <w:iCs/>
          <w:sz w:val="18"/>
          <w:szCs w:val="18"/>
        </w:rPr>
        <w:footnoteReference w:id="10"/>
      </w:r>
      <w:r w:rsidRPr="00AB3FBC" w:rsidR="00DA6E7D">
        <w:rPr>
          <w:rFonts w:ascii="Verdana" w:hAnsi="Verdana"/>
          <w:sz w:val="18"/>
          <w:szCs w:val="18"/>
        </w:rPr>
        <w:t xml:space="preserve"> en het Nationale en Regionale Partnerschapsfonds. </w:t>
      </w:r>
    </w:p>
    <w:p w:rsidRPr="00AB3FBC" w:rsidR="00827EE8" w:rsidP="00353FEF" w:rsidRDefault="00827EE8" w14:paraId="2BEDC7ED" w14:textId="77777777">
      <w:pPr>
        <w:pStyle w:val="Spreekpunten"/>
        <w:numPr>
          <w:ilvl w:val="0"/>
          <w:numId w:val="0"/>
        </w:numPr>
        <w:jc w:val="both"/>
        <w:rPr>
          <w:rFonts w:ascii="Verdana" w:hAnsi="Verdana"/>
          <w:i/>
          <w:iCs/>
          <w:sz w:val="18"/>
          <w:szCs w:val="18"/>
          <w:lang w:val="nl-NL" w:eastAsia="zh-CN"/>
        </w:rPr>
      </w:pPr>
    </w:p>
    <w:p w:rsidRPr="00AB3FBC" w:rsidR="00DA6E7D" w:rsidP="00353FEF" w:rsidRDefault="00CB7FF8" w14:paraId="729B6D4F" w14:textId="144DD676">
      <w:pPr>
        <w:pStyle w:val="Spreekpunten"/>
        <w:numPr>
          <w:ilvl w:val="0"/>
          <w:numId w:val="5"/>
        </w:numPr>
        <w:jc w:val="both"/>
        <w:rPr>
          <w:rFonts w:ascii="Verdana" w:hAnsi="Verdana"/>
          <w:i/>
          <w:iCs/>
          <w:sz w:val="18"/>
          <w:szCs w:val="18"/>
          <w:lang w:val="nl-NL" w:eastAsia="zh-CN"/>
        </w:rPr>
      </w:pPr>
      <w:r w:rsidRPr="00AB3FBC">
        <w:rPr>
          <w:rFonts w:ascii="Verdana" w:hAnsi="Verdana"/>
          <w:i/>
          <w:iCs/>
          <w:sz w:val="18"/>
          <w:szCs w:val="18"/>
          <w:lang w:val="nl-NL" w:eastAsia="zh-CN"/>
        </w:rPr>
        <w:t>Impact assessment Commissie</w:t>
      </w:r>
    </w:p>
    <w:p w:rsidRPr="00AB3FBC" w:rsidR="00DA6E7D" w:rsidP="00353FEF" w:rsidRDefault="00DA6E7D" w14:paraId="6CE42A4E" w14:textId="53E0D983">
      <w:pPr>
        <w:tabs>
          <w:tab w:val="left" w:pos="0"/>
          <w:tab w:val="left" w:pos="340"/>
          <w:tab w:val="left" w:pos="680"/>
          <w:tab w:val="left" w:pos="1021"/>
          <w:tab w:val="left" w:pos="1361"/>
          <w:tab w:val="left" w:pos="1701"/>
          <w:tab w:val="left" w:pos="3402"/>
        </w:tabs>
        <w:spacing w:line="360" w:lineRule="auto"/>
        <w:jc w:val="both"/>
        <w:rPr>
          <w:rFonts w:ascii="Verdana" w:hAnsi="Verdana" w:eastAsia="Verdana" w:cs="Verdana"/>
          <w:sz w:val="18"/>
          <w:szCs w:val="18"/>
        </w:rPr>
      </w:pPr>
      <w:r w:rsidRPr="00AB3FBC">
        <w:rPr>
          <w:rFonts w:ascii="Verdana" w:hAnsi="Verdana" w:eastAsia="Verdana" w:cs="Verdana"/>
          <w:sz w:val="18"/>
          <w:szCs w:val="18"/>
        </w:rPr>
        <w:t xml:space="preserve">Het voorstel is gebaseerd op een impact assessment en tussentijdse evaluaties </w:t>
      </w:r>
      <w:r w:rsidRPr="00AB3FBC" w:rsidR="00EE23FB">
        <w:rPr>
          <w:rFonts w:ascii="Verdana" w:hAnsi="Verdana" w:eastAsia="Verdana" w:cs="Verdana"/>
          <w:sz w:val="18"/>
          <w:szCs w:val="18"/>
        </w:rPr>
        <w:t xml:space="preserve">van </w:t>
      </w:r>
      <w:r w:rsidRPr="00AB3FBC">
        <w:rPr>
          <w:rFonts w:ascii="Verdana" w:hAnsi="Verdana" w:eastAsia="Verdana" w:cs="Verdana"/>
          <w:sz w:val="18"/>
          <w:szCs w:val="18"/>
        </w:rPr>
        <w:t xml:space="preserve">de programma's uit het huidige MFK die binnen de </w:t>
      </w:r>
      <w:r w:rsidRPr="00AB3FBC" w:rsidR="00B95124">
        <w:rPr>
          <w:rFonts w:ascii="Verdana" w:hAnsi="Verdana" w:eastAsia="Verdana" w:cs="Verdana"/>
          <w:sz w:val="18"/>
          <w:szCs w:val="18"/>
        </w:rPr>
        <w:t>reikwijdte</w:t>
      </w:r>
      <w:r w:rsidRPr="00AB3FBC">
        <w:rPr>
          <w:rFonts w:ascii="Verdana" w:hAnsi="Verdana" w:eastAsia="Verdana" w:cs="Verdana"/>
          <w:sz w:val="18"/>
          <w:szCs w:val="18"/>
        </w:rPr>
        <w:t xml:space="preserve"> van het voorstel vallen. Het kabinet is van mening dat de impact assessment en evaluaties waarnaar wordt verwezen voldoende </w:t>
      </w:r>
      <w:r w:rsidRPr="00AB3FBC" w:rsidR="00A54AB6">
        <w:rPr>
          <w:rFonts w:ascii="Verdana" w:hAnsi="Verdana" w:eastAsia="Verdana" w:cs="Verdana"/>
          <w:sz w:val="18"/>
          <w:szCs w:val="18"/>
        </w:rPr>
        <w:t xml:space="preserve">de toegevoegde waarde en </w:t>
      </w:r>
      <w:r w:rsidRPr="00AB3FBC" w:rsidR="00F6598E">
        <w:rPr>
          <w:rFonts w:ascii="Verdana" w:hAnsi="Verdana" w:eastAsia="Verdana" w:cs="Verdana"/>
          <w:sz w:val="18"/>
          <w:szCs w:val="18"/>
        </w:rPr>
        <w:t xml:space="preserve">het </w:t>
      </w:r>
      <w:r w:rsidRPr="00AB3FBC" w:rsidR="00A54AB6">
        <w:rPr>
          <w:rFonts w:ascii="Verdana" w:hAnsi="Verdana" w:eastAsia="Verdana" w:cs="Verdana"/>
          <w:sz w:val="18"/>
          <w:szCs w:val="18"/>
        </w:rPr>
        <w:t>belang van het voorstel aantoont</w:t>
      </w:r>
      <w:r w:rsidRPr="00AB3FBC">
        <w:rPr>
          <w:rFonts w:ascii="Verdana" w:hAnsi="Verdana" w:eastAsia="Verdana" w:cs="Verdana"/>
          <w:sz w:val="18"/>
          <w:szCs w:val="18"/>
        </w:rPr>
        <w:t>.</w:t>
      </w:r>
      <w:r w:rsidRPr="00AB3FBC" w:rsidR="00B95124">
        <w:rPr>
          <w:rFonts w:ascii="Verdana" w:hAnsi="Verdana" w:eastAsia="Verdana" w:cs="Verdana"/>
          <w:sz w:val="18"/>
          <w:szCs w:val="18"/>
        </w:rPr>
        <w:t xml:space="preserve"> Er zijn door de Commissie twee opties </w:t>
      </w:r>
      <w:r w:rsidRPr="00AB3FBC" w:rsidR="00F323DB">
        <w:rPr>
          <w:rFonts w:ascii="Verdana" w:hAnsi="Verdana" w:eastAsia="Verdana" w:cs="Verdana"/>
          <w:sz w:val="18"/>
          <w:szCs w:val="18"/>
        </w:rPr>
        <w:t xml:space="preserve">qua ontwerp </w:t>
      </w:r>
      <w:r w:rsidRPr="00AB3FBC" w:rsidR="00B95124">
        <w:rPr>
          <w:rFonts w:ascii="Verdana" w:hAnsi="Verdana" w:eastAsia="Verdana" w:cs="Verdana"/>
          <w:sz w:val="18"/>
          <w:szCs w:val="18"/>
        </w:rPr>
        <w:t>overwogen: i) een geïntegreerd scenario, waarin de</w:t>
      </w:r>
      <w:r w:rsidRPr="00AB3FBC" w:rsidR="00B95124">
        <w:rPr>
          <w:rFonts w:ascii="Verdana" w:hAnsi="Verdana"/>
          <w:sz w:val="18"/>
          <w:szCs w:val="18"/>
        </w:rPr>
        <w:t xml:space="preserve"> vijf programma's onder het huidige MFK in één programma worden samengebracht maar wel een duidelijke scheiding tussen de programma’s en beleidsterreinen behouden blijft, e</w:t>
      </w:r>
      <w:r w:rsidRPr="00AB3FBC" w:rsidR="00B95124">
        <w:rPr>
          <w:rFonts w:ascii="Verdana" w:hAnsi="Verdana" w:eastAsia="Verdana" w:cs="Verdana"/>
          <w:sz w:val="18"/>
          <w:szCs w:val="18"/>
        </w:rPr>
        <w:t xml:space="preserve">n ii) een uniform scenario, waarin de </w:t>
      </w:r>
      <w:r w:rsidRPr="00AB3FBC" w:rsidR="00B95124">
        <w:rPr>
          <w:rFonts w:ascii="Verdana" w:hAnsi="Verdana"/>
          <w:sz w:val="18"/>
          <w:szCs w:val="18"/>
        </w:rPr>
        <w:t xml:space="preserve">vijf programma's onder het huidige MFK in één programma worden samengebracht </w:t>
      </w:r>
      <w:r w:rsidRPr="00AB3FBC" w:rsidR="005F4F23">
        <w:rPr>
          <w:rFonts w:ascii="Verdana" w:hAnsi="Verdana"/>
          <w:sz w:val="18"/>
          <w:szCs w:val="18"/>
        </w:rPr>
        <w:t xml:space="preserve">met dezelfde vereisten voor alle onderdelen. </w:t>
      </w:r>
      <w:r w:rsidRPr="00AB3FBC" w:rsidR="00B95124">
        <w:rPr>
          <w:rFonts w:ascii="Verdana" w:hAnsi="Verdana" w:eastAsia="Verdana" w:cs="Verdana"/>
          <w:sz w:val="18"/>
          <w:szCs w:val="18"/>
        </w:rPr>
        <w:t xml:space="preserve">De Commissie </w:t>
      </w:r>
      <w:r w:rsidRPr="00AB3FBC" w:rsidR="00B2626A">
        <w:rPr>
          <w:rFonts w:ascii="Verdana" w:hAnsi="Verdana" w:eastAsia="Verdana" w:cs="Verdana"/>
          <w:sz w:val="18"/>
          <w:szCs w:val="18"/>
        </w:rPr>
        <w:t xml:space="preserve">geeft de voorkeur aan </w:t>
      </w:r>
      <w:r w:rsidRPr="00AB3FBC" w:rsidR="004E122A">
        <w:rPr>
          <w:rFonts w:ascii="Verdana" w:hAnsi="Verdana" w:eastAsia="Verdana" w:cs="Verdana"/>
          <w:sz w:val="18"/>
          <w:szCs w:val="18"/>
        </w:rPr>
        <w:t xml:space="preserve">de </w:t>
      </w:r>
      <w:r w:rsidRPr="00AB3FBC" w:rsidR="00B95124">
        <w:rPr>
          <w:rFonts w:ascii="Verdana" w:hAnsi="Verdana" w:eastAsia="Verdana" w:cs="Verdana"/>
          <w:sz w:val="18"/>
          <w:szCs w:val="18"/>
        </w:rPr>
        <w:t xml:space="preserve">tweede optie </w:t>
      </w:r>
      <w:r w:rsidRPr="00AB3FBC" w:rsidR="005F4F23">
        <w:rPr>
          <w:rFonts w:ascii="Verdana" w:hAnsi="Verdana" w:eastAsia="Verdana" w:cs="Verdana"/>
          <w:sz w:val="18"/>
          <w:szCs w:val="18"/>
        </w:rPr>
        <w:t xml:space="preserve">omdat dit </w:t>
      </w:r>
      <w:r w:rsidRPr="00AB3FBC" w:rsidR="00120D98">
        <w:rPr>
          <w:rFonts w:ascii="Verdana" w:hAnsi="Verdana" w:eastAsia="Verdana" w:cs="Verdana"/>
          <w:sz w:val="18"/>
          <w:szCs w:val="18"/>
        </w:rPr>
        <w:t>zou moeten bijdragen</w:t>
      </w:r>
      <w:r w:rsidRPr="00AB3FBC" w:rsidR="005F4F23">
        <w:rPr>
          <w:rFonts w:ascii="Verdana" w:hAnsi="Verdana" w:eastAsia="Verdana" w:cs="Verdana"/>
          <w:sz w:val="18"/>
          <w:szCs w:val="18"/>
        </w:rPr>
        <w:t xml:space="preserve"> </w:t>
      </w:r>
      <w:r w:rsidRPr="00AB3FBC" w:rsidR="005F4F23">
        <w:rPr>
          <w:rFonts w:ascii="Verdana" w:hAnsi="Verdana"/>
          <w:sz w:val="18"/>
          <w:szCs w:val="18"/>
        </w:rPr>
        <w:t>aan de vereenvoudiging van het MFK, flexibiliteit, budgetzekerheid en het verlagen van administratieve lasten voor uitvoerders en begunstigden</w:t>
      </w:r>
      <w:r w:rsidRPr="00AB3FBC" w:rsidR="004E122A">
        <w:rPr>
          <w:rFonts w:ascii="Verdana" w:hAnsi="Verdana"/>
          <w:sz w:val="18"/>
          <w:szCs w:val="18"/>
        </w:rPr>
        <w:t>.</w:t>
      </w:r>
      <w:r w:rsidRPr="00AB3FBC" w:rsidR="0054499C">
        <w:rPr>
          <w:rFonts w:ascii="Verdana" w:hAnsi="Verdana"/>
          <w:sz w:val="18"/>
          <w:szCs w:val="18"/>
        </w:rPr>
        <w:t xml:space="preserve"> </w:t>
      </w:r>
      <w:r w:rsidRPr="00AB3FBC" w:rsidR="0054499C">
        <w:rPr>
          <w:rFonts w:ascii="Verdana" w:hAnsi="Verdana"/>
          <w:bCs/>
          <w:sz w:val="18"/>
          <w:szCs w:val="18"/>
        </w:rPr>
        <w:t xml:space="preserve">De impact assessment wijst </w:t>
      </w:r>
      <w:r w:rsidRPr="00AB3FBC" w:rsidR="00120D98">
        <w:rPr>
          <w:rFonts w:ascii="Verdana" w:hAnsi="Verdana"/>
          <w:bCs/>
          <w:sz w:val="18"/>
          <w:szCs w:val="18"/>
        </w:rPr>
        <w:t xml:space="preserve">echter </w:t>
      </w:r>
      <w:r w:rsidRPr="00AB3FBC" w:rsidR="0054499C">
        <w:rPr>
          <w:rFonts w:ascii="Verdana" w:hAnsi="Verdana"/>
          <w:bCs/>
          <w:sz w:val="18"/>
          <w:szCs w:val="18"/>
        </w:rPr>
        <w:t xml:space="preserve">ook op de risico’s van het uniforme scenario: verstoring van de uitvoering van reeds lang bestaande en essentiële activiteiten, gering gebruik van horizontale activiteiten, aanpassingskosten, duplicatie of verwarring tussen activiteiten, inflexibiliteit wanneer uniforme regels niet geschikt </w:t>
      </w:r>
      <w:r w:rsidRPr="00AB3FBC" w:rsidR="008F2187">
        <w:rPr>
          <w:rFonts w:ascii="Verdana" w:hAnsi="Verdana"/>
          <w:bCs/>
          <w:sz w:val="18"/>
          <w:szCs w:val="18"/>
        </w:rPr>
        <w:t xml:space="preserve">blijken </w:t>
      </w:r>
      <w:r w:rsidRPr="00AB3FBC" w:rsidR="0054499C">
        <w:rPr>
          <w:rFonts w:ascii="Verdana" w:hAnsi="Verdana"/>
          <w:bCs/>
          <w:sz w:val="18"/>
          <w:szCs w:val="18"/>
        </w:rPr>
        <w:t>voor alle beleidsterreinen en extra lasten en transactiekosten in verband met de coördinatie en het beheer van één programma.</w:t>
      </w:r>
    </w:p>
    <w:p w:rsidRPr="00AB3FBC" w:rsidR="00F24F45" w:rsidP="00353FEF" w:rsidRDefault="00F24F45" w14:paraId="2C5CC9E3" w14:textId="77777777">
      <w:pPr>
        <w:spacing w:line="360" w:lineRule="auto"/>
        <w:jc w:val="both"/>
        <w:rPr>
          <w:rFonts w:ascii="Verdana" w:hAnsi="Verdana"/>
          <w:b/>
          <w:sz w:val="18"/>
          <w:szCs w:val="18"/>
        </w:rPr>
      </w:pPr>
    </w:p>
    <w:p w:rsidRPr="00AB3FBC" w:rsidR="00CB7FF8" w:rsidP="00353FEF" w:rsidRDefault="00CB7FF8" w14:paraId="75701FF0" w14:textId="77777777">
      <w:pPr>
        <w:numPr>
          <w:ilvl w:val="0"/>
          <w:numId w:val="3"/>
        </w:numPr>
        <w:spacing w:line="360" w:lineRule="auto"/>
        <w:jc w:val="both"/>
        <w:rPr>
          <w:rFonts w:ascii="Verdana" w:hAnsi="Verdana"/>
          <w:b/>
          <w:sz w:val="18"/>
          <w:szCs w:val="18"/>
        </w:rPr>
      </w:pPr>
      <w:r w:rsidRPr="00AB3FBC">
        <w:rPr>
          <w:rFonts w:ascii="Verdana" w:hAnsi="Verdana"/>
          <w:b/>
          <w:sz w:val="18"/>
          <w:szCs w:val="18"/>
        </w:rPr>
        <w:t>Nederlandse</w:t>
      </w:r>
      <w:r w:rsidRPr="00AB3FBC" w:rsidR="00F74E07">
        <w:rPr>
          <w:rFonts w:ascii="Verdana" w:hAnsi="Verdana"/>
          <w:b/>
          <w:sz w:val="18"/>
          <w:szCs w:val="18"/>
        </w:rPr>
        <w:t xml:space="preserve"> positie ten aanzien van het</w:t>
      </w:r>
      <w:r w:rsidRPr="00AB3FBC">
        <w:rPr>
          <w:rFonts w:ascii="Verdana" w:hAnsi="Verdana"/>
          <w:b/>
          <w:sz w:val="18"/>
          <w:szCs w:val="18"/>
        </w:rPr>
        <w:t xml:space="preserve"> voorstel </w:t>
      </w:r>
    </w:p>
    <w:p w:rsidRPr="00AB3FBC" w:rsidR="00F74E07" w:rsidP="00353FEF" w:rsidRDefault="00F74E07" w14:paraId="69862B1A" w14:textId="77777777">
      <w:pPr>
        <w:numPr>
          <w:ilvl w:val="0"/>
          <w:numId w:val="6"/>
        </w:numPr>
        <w:spacing w:line="360" w:lineRule="auto"/>
        <w:jc w:val="both"/>
        <w:rPr>
          <w:rFonts w:ascii="Verdana" w:hAnsi="Verdana"/>
          <w:i/>
          <w:sz w:val="18"/>
          <w:szCs w:val="18"/>
        </w:rPr>
      </w:pPr>
      <w:r w:rsidRPr="00AB3FBC">
        <w:rPr>
          <w:rFonts w:ascii="Verdana" w:hAnsi="Verdana"/>
          <w:i/>
          <w:sz w:val="18"/>
          <w:szCs w:val="18"/>
        </w:rPr>
        <w:t>Essentie Nederlands beleid op dit terrein</w:t>
      </w:r>
    </w:p>
    <w:p w:rsidRPr="00AB3FBC" w:rsidR="005433FC" w:rsidP="00353FEF" w:rsidRDefault="001A578B" w14:paraId="18936546" w14:textId="77777777">
      <w:pPr>
        <w:spacing w:line="360" w:lineRule="auto"/>
        <w:jc w:val="both"/>
        <w:rPr>
          <w:rFonts w:ascii="Verdana" w:hAnsi="Verdana" w:eastAsia="Verdana" w:cs="Verdana"/>
          <w:sz w:val="18"/>
          <w:szCs w:val="18"/>
        </w:rPr>
      </w:pPr>
      <w:r w:rsidRPr="00AB3FBC">
        <w:rPr>
          <w:rFonts w:ascii="Verdana" w:hAnsi="Verdana" w:eastAsia="Verdana" w:cs="Verdana"/>
          <w:sz w:val="18"/>
          <w:szCs w:val="18"/>
        </w:rPr>
        <w:t>De Kamerbrief van 28 maart 2025 over de Nederlandse inzet voor het volgend MFK</w:t>
      </w:r>
      <w:r w:rsidRPr="00AB3FBC">
        <w:rPr>
          <w:rStyle w:val="FootnoteReference"/>
          <w:rFonts w:ascii="Verdana" w:hAnsi="Verdana" w:eastAsia="Verdana" w:cs="Verdana"/>
          <w:sz w:val="18"/>
          <w:szCs w:val="18"/>
        </w:rPr>
        <w:footnoteReference w:id="11"/>
      </w:r>
      <w:r w:rsidRPr="00AB3FBC">
        <w:rPr>
          <w:rFonts w:ascii="Verdana" w:hAnsi="Verdana" w:eastAsia="Verdana" w:cs="Verdana"/>
          <w:sz w:val="18"/>
          <w:szCs w:val="18"/>
        </w:rPr>
        <w:t xml:space="preserve"> en de Kamerbrief van 12 september 2025 met kabinetsappreciatie van de MFK-voorstellen van de Commissie voor het volgend MFK</w:t>
      </w:r>
      <w:r w:rsidRPr="00AB3FBC">
        <w:rPr>
          <w:rStyle w:val="FootnoteReference"/>
          <w:rFonts w:ascii="Verdana" w:hAnsi="Verdana" w:eastAsia="Verdana" w:cs="Verdana"/>
          <w:sz w:val="18"/>
          <w:szCs w:val="18"/>
        </w:rPr>
        <w:footnoteReference w:id="12"/>
      </w:r>
      <w:r w:rsidRPr="00AB3FBC">
        <w:rPr>
          <w:rFonts w:ascii="Verdana" w:hAnsi="Verdana" w:eastAsia="Verdana" w:cs="Verdana"/>
          <w:sz w:val="18"/>
          <w:szCs w:val="18"/>
        </w:rPr>
        <w:t xml:space="preserve"> is de basis voor de Nederlandse onderhandelingspositie en leidend bij conflicterende formuleringen. De overkoepelende Nederlandse inzet richt zich op een ambitieus gemoderniseerd en financieel houdbaar MFK waarbij de focus gelegd dient te worden op strategische prioriteiten.</w:t>
      </w:r>
      <w:r w:rsidRPr="00AB3FBC" w:rsidR="005433FC">
        <w:rPr>
          <w:rFonts w:ascii="Verdana" w:hAnsi="Verdana" w:eastAsia="Verdana" w:cs="Verdana"/>
          <w:sz w:val="18"/>
          <w:szCs w:val="18"/>
        </w:rPr>
        <w:t xml:space="preserve">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AB3FBC" w:rsidR="005433FC">
        <w:rPr>
          <w:rFonts w:ascii="Verdana" w:hAnsi="Verdana" w:eastAsia="Verdana" w:cs="Verdana"/>
          <w:sz w:val="18"/>
          <w:szCs w:val="18"/>
        </w:rPr>
        <w:t>herprioriteren</w:t>
      </w:r>
      <w:proofErr w:type="spellEnd"/>
      <w:r w:rsidRPr="00AB3FBC" w:rsidR="005433FC">
        <w:rPr>
          <w:rFonts w:ascii="Verdana" w:hAnsi="Verdana" w:eastAsia="Verdana" w:cs="Verdana"/>
          <w:sz w:val="18"/>
          <w:szCs w:val="18"/>
        </w:rPr>
        <w:t xml:space="preserve"> en kritisch moet kijken naar de besteding van Europese publieke middelen.</w:t>
      </w:r>
    </w:p>
    <w:p w:rsidRPr="00AB3FBC" w:rsidR="005433FC" w:rsidP="00353FEF" w:rsidRDefault="005433FC" w14:paraId="0289A523" w14:textId="77777777">
      <w:pPr>
        <w:spacing w:line="360" w:lineRule="auto"/>
        <w:jc w:val="both"/>
        <w:rPr>
          <w:rFonts w:ascii="Verdana" w:hAnsi="Verdana" w:eastAsia="Verdana" w:cs="Verdana"/>
          <w:sz w:val="18"/>
          <w:szCs w:val="18"/>
        </w:rPr>
      </w:pPr>
    </w:p>
    <w:p w:rsidRPr="00AB3FBC" w:rsidR="00F323DB" w:rsidP="00353FEF" w:rsidRDefault="005433FC" w14:paraId="67185652" w14:textId="6C7051DF">
      <w:pPr>
        <w:spacing w:line="360" w:lineRule="auto"/>
        <w:jc w:val="both"/>
        <w:rPr>
          <w:rFonts w:ascii="Verdana" w:hAnsi="Verdana" w:eastAsia="Verdana" w:cs="Verdana"/>
          <w:sz w:val="18"/>
          <w:szCs w:val="18"/>
        </w:rPr>
      </w:pPr>
      <w:r w:rsidRPr="00AB3FBC">
        <w:rPr>
          <w:rFonts w:ascii="Verdana" w:hAnsi="Verdana" w:eastAsia="Verdana" w:cs="Verdana"/>
          <w:sz w:val="18"/>
          <w:szCs w:val="18"/>
        </w:rPr>
        <w:lastRenderedPageBreak/>
        <w:t xml:space="preserve">Middelen op de EU-begroting dienen besteed te worden waar de meeste EU-toegevoegde waarde zit. </w:t>
      </w:r>
      <w:r w:rsidRPr="00AB3FBC" w:rsidR="001A578B">
        <w:rPr>
          <w:rFonts w:ascii="Verdana" w:hAnsi="Verdana" w:eastAsia="Verdana" w:cs="Verdana"/>
          <w:sz w:val="18"/>
          <w:szCs w:val="18"/>
        </w:rPr>
        <w:t>De belangrijkste inhoudelijke prioriteiten voor het MFK zijn het versterken van het Europees concurrentievermogen met een sterke interne markt en inzet op onderzoek en innovatie als fundament, een stevig migratie- en asielbeleid, en veiligheid en defensie.</w:t>
      </w:r>
      <w:r w:rsidRPr="00AB3FBC" w:rsidR="00FC6A0D">
        <w:rPr>
          <w:rFonts w:ascii="Verdana" w:hAnsi="Verdana" w:eastAsia="Verdana" w:cs="Verdana"/>
          <w:sz w:val="18"/>
          <w:szCs w:val="18"/>
        </w:rPr>
        <w:t xml:space="preserve"> De interne markt vormt de hoeksteen van het Europese concurrentievermogen. In </w:t>
      </w:r>
      <w:r w:rsidRPr="00AB3FBC" w:rsidR="00F323DB">
        <w:rPr>
          <w:rFonts w:ascii="Verdana" w:hAnsi="Verdana" w:eastAsia="Verdana" w:cs="Verdana"/>
          <w:sz w:val="18"/>
          <w:szCs w:val="18"/>
        </w:rPr>
        <w:t>de horizontale interne-marktstrategie</w:t>
      </w:r>
      <w:r w:rsidRPr="00AB3FBC" w:rsidR="00F323DB">
        <w:rPr>
          <w:rStyle w:val="FootnoteReference"/>
          <w:rFonts w:ascii="Verdana" w:hAnsi="Verdana" w:eastAsia="Verdana" w:cs="Verdana"/>
          <w:sz w:val="18"/>
          <w:szCs w:val="18"/>
        </w:rPr>
        <w:footnoteReference w:id="13"/>
      </w:r>
      <w:r w:rsidRPr="00AB3FBC" w:rsidR="00F323DB">
        <w:rPr>
          <w:rFonts w:ascii="Verdana" w:hAnsi="Verdana" w:eastAsia="Verdana" w:cs="Verdana"/>
          <w:sz w:val="18"/>
          <w:szCs w:val="18"/>
        </w:rPr>
        <w:t xml:space="preserve"> en in </w:t>
      </w:r>
      <w:r w:rsidRPr="00AB3FBC" w:rsidR="00FC6A0D">
        <w:rPr>
          <w:rFonts w:ascii="Verdana" w:hAnsi="Verdana" w:eastAsia="Verdana" w:cs="Verdana"/>
          <w:sz w:val="18"/>
          <w:szCs w:val="18"/>
        </w:rPr>
        <w:t>zowel het Letta</w:t>
      </w:r>
      <w:r w:rsidRPr="00AB3FBC" w:rsidR="00FC6A0D">
        <w:rPr>
          <w:rStyle w:val="FootnoteReference"/>
          <w:rFonts w:ascii="Verdana" w:hAnsi="Verdana" w:eastAsia="Verdana" w:cs="Verdana"/>
          <w:sz w:val="18"/>
          <w:szCs w:val="18"/>
        </w:rPr>
        <w:footnoteReference w:id="14"/>
      </w:r>
      <w:r w:rsidRPr="00AB3FBC" w:rsidR="00FC6A0D">
        <w:rPr>
          <w:rFonts w:ascii="Verdana" w:hAnsi="Verdana" w:eastAsia="Verdana" w:cs="Verdana"/>
          <w:sz w:val="18"/>
          <w:szCs w:val="18"/>
        </w:rPr>
        <w:t>- als Draghi</w:t>
      </w:r>
      <w:r w:rsidRPr="00AB3FBC" w:rsidR="00FC6A0D">
        <w:rPr>
          <w:rStyle w:val="FootnoteReference"/>
          <w:rFonts w:ascii="Verdana" w:hAnsi="Verdana" w:eastAsia="Verdana" w:cs="Verdana"/>
          <w:sz w:val="18"/>
          <w:szCs w:val="18"/>
        </w:rPr>
        <w:footnoteReference w:id="15"/>
      </w:r>
      <w:r w:rsidRPr="00AB3FBC" w:rsidR="00FC6A0D">
        <w:rPr>
          <w:rFonts w:ascii="Verdana" w:hAnsi="Verdana" w:eastAsia="Verdana" w:cs="Verdana"/>
          <w:sz w:val="18"/>
          <w:szCs w:val="18"/>
        </w:rPr>
        <w:t>-rapport wordt gepleit voor verdere versterking van de interne markt en gesteld dat niets doen geen optie is. De interne markt vergt continu onderhoud.</w:t>
      </w:r>
      <w:r w:rsidRPr="00AB3FBC" w:rsidR="00F323DB">
        <w:rPr>
          <w:rFonts w:ascii="Verdana" w:hAnsi="Verdana" w:eastAsia="Verdana" w:cs="Verdana"/>
          <w:sz w:val="18"/>
          <w:szCs w:val="18"/>
        </w:rPr>
        <w:t xml:space="preserve"> Het kabinet verwelkomt deze nadruk op de versterking, vereenvoudiging en stroomlijning van de interne markt. </w:t>
      </w:r>
      <w:r w:rsidRPr="00AB3FBC" w:rsidR="00F323DB">
        <w:rPr>
          <w:rFonts w:ascii="Verdana" w:hAnsi="Verdana"/>
          <w:sz w:val="18"/>
          <w:szCs w:val="18"/>
        </w:rPr>
        <w:t xml:space="preserve">Het kabinet vindt het positief dat het acht van de eigen tien </w:t>
      </w:r>
      <w:r w:rsidRPr="00AB3FBC" w:rsidR="009828BC">
        <w:rPr>
          <w:rFonts w:ascii="Verdana" w:hAnsi="Verdana" w:eastAsia="Verdana" w:cs="Verdana"/>
          <w:sz w:val="18"/>
          <w:szCs w:val="18"/>
        </w:rPr>
        <w:t>concrete belemmeringen en onderwerpen terugziet in de interne-marktstrategie.</w:t>
      </w:r>
      <w:r w:rsidRPr="00AB3FBC" w:rsidR="009828BC">
        <w:rPr>
          <w:rStyle w:val="FootnoteReference"/>
          <w:rFonts w:ascii="Verdana" w:hAnsi="Verdana" w:eastAsia="Verdana" w:cs="Verdana"/>
          <w:sz w:val="18"/>
          <w:szCs w:val="18"/>
        </w:rPr>
        <w:footnoteReference w:id="16"/>
      </w:r>
      <w:r w:rsidRPr="00AB3FBC" w:rsidR="009828BC">
        <w:rPr>
          <w:rFonts w:ascii="Verdana" w:hAnsi="Verdana" w:eastAsia="Verdana" w:cs="Verdana"/>
          <w:sz w:val="18"/>
          <w:szCs w:val="18"/>
        </w:rPr>
        <w:t xml:space="preserve"> </w:t>
      </w:r>
      <w:r w:rsidRPr="00AB3FBC" w:rsidR="00AC66E1">
        <w:rPr>
          <w:rFonts w:ascii="Verdana" w:hAnsi="Verdana" w:eastAsia="Verdana" w:cs="Verdana"/>
          <w:sz w:val="18"/>
          <w:szCs w:val="18"/>
        </w:rPr>
        <w:t>Ook heeft Nederland als één van de trekkers, samen met vijftien andere lidstaten, de Commissie concrete input gegeven voor de strategie via een non-paper.</w:t>
      </w:r>
      <w:r w:rsidRPr="00AB3FBC" w:rsidR="00AC66E1">
        <w:rPr>
          <w:rStyle w:val="FootnoteReference"/>
          <w:rFonts w:ascii="Verdana" w:hAnsi="Verdana" w:eastAsia="Verdana" w:cs="Verdana"/>
          <w:sz w:val="18"/>
          <w:szCs w:val="18"/>
        </w:rPr>
        <w:footnoteReference w:id="17"/>
      </w:r>
      <w:r w:rsidRPr="00AB3FBC" w:rsidR="00AC66E1">
        <w:rPr>
          <w:rFonts w:ascii="Verdana" w:hAnsi="Verdana" w:eastAsia="Verdana" w:cs="Verdana"/>
          <w:sz w:val="18"/>
          <w:szCs w:val="18"/>
        </w:rPr>
        <w:t xml:space="preserve"> </w:t>
      </w:r>
      <w:r w:rsidRPr="00AB3FBC" w:rsidR="00F323DB">
        <w:rPr>
          <w:rFonts w:ascii="Verdana" w:hAnsi="Verdana"/>
          <w:sz w:val="18"/>
          <w:szCs w:val="18"/>
        </w:rPr>
        <w:t xml:space="preserve">Het </w:t>
      </w:r>
      <w:r w:rsidRPr="00AB3FBC" w:rsidR="00AC66E1">
        <w:rPr>
          <w:rFonts w:ascii="Verdana" w:hAnsi="Verdana"/>
          <w:sz w:val="18"/>
          <w:szCs w:val="18"/>
        </w:rPr>
        <w:t xml:space="preserve">kabinet </w:t>
      </w:r>
      <w:r w:rsidRPr="00AB3FBC" w:rsidR="00F323DB">
        <w:rPr>
          <w:rFonts w:ascii="Verdana" w:hAnsi="Verdana"/>
          <w:sz w:val="18"/>
          <w:szCs w:val="18"/>
        </w:rPr>
        <w:t>zal zich actief inzetten voor een ambitieuze uitvoering van de strategie.</w:t>
      </w:r>
      <w:r w:rsidRPr="00AB3FBC" w:rsidDel="00954B44" w:rsidR="00F323DB">
        <w:rPr>
          <w:rFonts w:ascii="Verdana" w:hAnsi="Verdana"/>
          <w:sz w:val="18"/>
          <w:szCs w:val="18"/>
        </w:rPr>
        <w:t xml:space="preserve"> </w:t>
      </w:r>
    </w:p>
    <w:p w:rsidRPr="00AB3FBC" w:rsidR="00F323DB" w:rsidP="00353FEF" w:rsidRDefault="00F323DB" w14:paraId="32168080" w14:textId="0116170D">
      <w:pPr>
        <w:spacing w:line="360" w:lineRule="auto"/>
        <w:jc w:val="both"/>
        <w:rPr>
          <w:rFonts w:ascii="Verdana" w:hAnsi="Verdana" w:eastAsia="Verdana" w:cs="Verdana"/>
          <w:sz w:val="18"/>
          <w:szCs w:val="18"/>
        </w:rPr>
      </w:pPr>
    </w:p>
    <w:p w:rsidRPr="00AB3FBC" w:rsidR="001A578B" w:rsidP="00353FEF" w:rsidRDefault="00FC6A0D" w14:paraId="0650AAD6" w14:textId="688513A4">
      <w:pPr>
        <w:spacing w:line="360" w:lineRule="auto"/>
        <w:jc w:val="both"/>
        <w:rPr>
          <w:rFonts w:ascii="Verdana" w:hAnsi="Verdana" w:eastAsia="Verdana" w:cs="Verdana"/>
          <w:sz w:val="18"/>
          <w:szCs w:val="18"/>
        </w:rPr>
      </w:pPr>
      <w:r w:rsidRPr="00AB3FBC">
        <w:rPr>
          <w:rFonts w:ascii="Verdana" w:hAnsi="Verdana" w:eastAsia="Verdana" w:cs="Verdana"/>
          <w:sz w:val="18"/>
          <w:szCs w:val="18"/>
        </w:rPr>
        <w:t xml:space="preserve">Het kabinet blijft </w:t>
      </w:r>
      <w:r w:rsidRPr="00AB3FBC" w:rsidR="00F323DB">
        <w:rPr>
          <w:rFonts w:ascii="Verdana" w:hAnsi="Verdana" w:eastAsia="Verdana" w:cs="Verdana"/>
          <w:sz w:val="18"/>
          <w:szCs w:val="18"/>
        </w:rPr>
        <w:t xml:space="preserve">daarnaast </w:t>
      </w:r>
      <w:r w:rsidRPr="00AB3FBC">
        <w:rPr>
          <w:rFonts w:ascii="Verdana" w:hAnsi="Verdana" w:eastAsia="Verdana" w:cs="Verdana"/>
          <w:sz w:val="18"/>
          <w:szCs w:val="18"/>
        </w:rPr>
        <w:t>conform het Regeerprogramma werken aan de versterking van de interne markt op grond van de kabinetsbrede actieagenda</w:t>
      </w:r>
      <w:r w:rsidRPr="00AB3FBC">
        <w:rPr>
          <w:rStyle w:val="FootnoteReference"/>
          <w:rFonts w:ascii="Verdana" w:hAnsi="Verdana" w:eastAsia="Verdana" w:cs="Verdana"/>
          <w:sz w:val="18"/>
          <w:szCs w:val="18"/>
        </w:rPr>
        <w:footnoteReference w:id="18"/>
      </w:r>
      <w:r w:rsidRPr="00AB3FBC">
        <w:rPr>
          <w:rFonts w:ascii="Verdana" w:hAnsi="Verdana" w:eastAsia="Verdana" w:cs="Verdana"/>
          <w:sz w:val="18"/>
          <w:szCs w:val="18"/>
        </w:rPr>
        <w:t xml:space="preserve"> en kabinetsvisie EU-concurrentievermogen.</w:t>
      </w:r>
      <w:r w:rsidRPr="00AB3FBC">
        <w:rPr>
          <w:rStyle w:val="FootnoteReference"/>
          <w:rFonts w:ascii="Verdana" w:hAnsi="Verdana" w:eastAsia="Verdana" w:cs="Verdana"/>
          <w:sz w:val="18"/>
          <w:szCs w:val="18"/>
        </w:rPr>
        <w:footnoteReference w:id="19"/>
      </w:r>
      <w:r w:rsidRPr="00AB3FBC">
        <w:rPr>
          <w:rFonts w:ascii="Verdana" w:hAnsi="Verdana" w:eastAsia="Verdana" w:cs="Verdana"/>
          <w:sz w:val="18"/>
          <w:szCs w:val="18"/>
        </w:rPr>
        <w:t xml:space="preserve"> Het kabinet hanteert daarbij de volgende uitgangspunten: i) het interne-marktbeleid moet zoveel mogelijk worden gebaseerd op en regelmatig worden getoetst aan feiten en behoeften van Nederlandse ondernemers, burgers en werknemers; ii) deze feiten en behoeften moeten uitmonden in maatwerk, bijvoorbeeld via verbetering van informatievoorziening en digitalisering en vereenvoudiging van procedures om zo de regeldruk te verminderen; iii) het streven is naar meer doelgerichte en uniforme toepassing waaronder handhaving van interne-marktregels in alle EU-landen.</w:t>
      </w:r>
      <w:r w:rsidRPr="00AB3FBC" w:rsidR="001A578B">
        <w:rPr>
          <w:rFonts w:ascii="Verdana" w:hAnsi="Verdana" w:eastAsia="Verdana" w:cs="Verdana"/>
          <w:sz w:val="18"/>
          <w:szCs w:val="18"/>
        </w:rPr>
        <w:t xml:space="preserve"> </w:t>
      </w:r>
    </w:p>
    <w:p w:rsidRPr="00AB3FBC" w:rsidR="002D6DD0" w:rsidP="00353FEF" w:rsidRDefault="002D6DD0" w14:paraId="53088BC7" w14:textId="77777777">
      <w:pPr>
        <w:spacing w:line="360" w:lineRule="auto"/>
        <w:jc w:val="both"/>
        <w:rPr>
          <w:rFonts w:ascii="Verdana" w:hAnsi="Verdana"/>
          <w:i/>
          <w:sz w:val="18"/>
          <w:szCs w:val="18"/>
        </w:rPr>
      </w:pPr>
    </w:p>
    <w:p w:rsidRPr="00AB3FBC" w:rsidR="00DA6E7D" w:rsidP="00353FEF" w:rsidRDefault="005711A8" w14:paraId="68AB7331" w14:textId="66F2D04D">
      <w:pPr>
        <w:spacing w:line="360" w:lineRule="auto"/>
        <w:jc w:val="both"/>
        <w:rPr>
          <w:rFonts w:ascii="Verdana" w:hAnsi="Verdana"/>
          <w:sz w:val="18"/>
          <w:szCs w:val="18"/>
        </w:rPr>
      </w:pPr>
      <w:r w:rsidRPr="00AB3FBC">
        <w:rPr>
          <w:rFonts w:ascii="Verdana" w:hAnsi="Verdana"/>
          <w:sz w:val="18"/>
          <w:szCs w:val="18"/>
        </w:rPr>
        <w:t>Nederland hecht daarnaast veel waarde aan voldoende Europese middelen voor samenwerking tussen douaneautoriteiten. Nederland is voorstander van een beter gebruik van data om douaneprocessen verder te optimaliseren en ondersteunt in dat kader de oprichting van een EU-</w:t>
      </w:r>
      <w:proofErr w:type="spellStart"/>
      <w:r w:rsidRPr="00AB3FBC" w:rsidR="00350441">
        <w:rPr>
          <w:rFonts w:ascii="Verdana" w:hAnsi="Verdana"/>
          <w:sz w:val="18"/>
          <w:szCs w:val="18"/>
        </w:rPr>
        <w:t>d</w:t>
      </w:r>
      <w:r w:rsidRPr="00AB3FBC">
        <w:rPr>
          <w:rFonts w:ascii="Verdana" w:hAnsi="Verdana"/>
          <w:sz w:val="18"/>
          <w:szCs w:val="18"/>
        </w:rPr>
        <w:t>ouanedatahub</w:t>
      </w:r>
      <w:proofErr w:type="spellEnd"/>
      <w:r w:rsidRPr="00AB3FBC">
        <w:rPr>
          <w:rFonts w:ascii="Verdana" w:hAnsi="Verdana"/>
          <w:sz w:val="18"/>
          <w:szCs w:val="18"/>
        </w:rPr>
        <w:t xml:space="preserve">. </w:t>
      </w:r>
      <w:r w:rsidRPr="00AB3FBC" w:rsidR="00FF3ECC">
        <w:rPr>
          <w:rFonts w:ascii="Verdana" w:hAnsi="Verdana"/>
          <w:sz w:val="18"/>
          <w:szCs w:val="18"/>
        </w:rPr>
        <w:t>Ook</w:t>
      </w:r>
      <w:r w:rsidRPr="00AB3FBC">
        <w:rPr>
          <w:rFonts w:ascii="Verdana" w:hAnsi="Verdana"/>
          <w:sz w:val="18"/>
          <w:szCs w:val="18"/>
        </w:rPr>
        <w:t xml:space="preserve"> ziet Nederland duidelijke meerwaarde in de oprichting van een EU-</w:t>
      </w:r>
      <w:r w:rsidRPr="00AB3FBC" w:rsidR="00350441">
        <w:rPr>
          <w:rFonts w:ascii="Verdana" w:hAnsi="Verdana"/>
          <w:sz w:val="18"/>
          <w:szCs w:val="18"/>
        </w:rPr>
        <w:t>d</w:t>
      </w:r>
      <w:r w:rsidRPr="00AB3FBC">
        <w:rPr>
          <w:rFonts w:ascii="Verdana" w:hAnsi="Verdana"/>
          <w:sz w:val="18"/>
          <w:szCs w:val="18"/>
        </w:rPr>
        <w:t>ouaneautoriteit, die zich onder meer zal richten op EU-breed risicobeheer en het versterken van de samenwerking met andere autoriteiten. Nederland staat er positief tegenover dat deze EU-</w:t>
      </w:r>
      <w:r w:rsidRPr="00AB3FBC" w:rsidR="00350441">
        <w:rPr>
          <w:rFonts w:ascii="Verdana" w:hAnsi="Verdana"/>
          <w:sz w:val="18"/>
          <w:szCs w:val="18"/>
        </w:rPr>
        <w:t>d</w:t>
      </w:r>
      <w:r w:rsidRPr="00AB3FBC">
        <w:rPr>
          <w:rFonts w:ascii="Verdana" w:hAnsi="Verdana"/>
          <w:sz w:val="18"/>
          <w:szCs w:val="18"/>
        </w:rPr>
        <w:t>ouaneautoriteit verantwoordelijk wordt voor het beheer van de middelen uit het programma.</w:t>
      </w:r>
    </w:p>
    <w:p w:rsidRPr="00AB3FBC" w:rsidR="005655A6" w:rsidP="00353FEF" w:rsidRDefault="005655A6" w14:paraId="6C371439" w14:textId="77777777">
      <w:pPr>
        <w:spacing w:line="360" w:lineRule="auto"/>
        <w:jc w:val="both"/>
        <w:rPr>
          <w:rFonts w:ascii="Verdana" w:hAnsi="Verdana"/>
          <w:sz w:val="18"/>
          <w:szCs w:val="18"/>
        </w:rPr>
      </w:pPr>
    </w:p>
    <w:p w:rsidR="009A201D" w:rsidP="00353FEF" w:rsidRDefault="005655A6" w14:paraId="7004BE7A" w14:textId="77777777">
      <w:pPr>
        <w:spacing w:line="360" w:lineRule="auto"/>
        <w:jc w:val="both"/>
        <w:rPr>
          <w:rFonts w:ascii="Verdana" w:hAnsi="Verdana" w:eastAsia="Verdana" w:cs="Verdana"/>
          <w:sz w:val="18"/>
          <w:szCs w:val="18"/>
        </w:rPr>
      </w:pPr>
      <w:r w:rsidRPr="00AB3FBC">
        <w:rPr>
          <w:rFonts w:ascii="Verdana" w:hAnsi="Verdana" w:eastAsia="Verdana" w:cs="Verdana"/>
          <w:sz w:val="18"/>
          <w:szCs w:val="18"/>
        </w:rPr>
        <w:t xml:space="preserve">Nederland neemt </w:t>
      </w:r>
      <w:r w:rsidRPr="00AB3FBC" w:rsidR="00FF3ECC">
        <w:rPr>
          <w:rFonts w:ascii="Verdana" w:hAnsi="Verdana" w:eastAsia="Verdana" w:cs="Verdana"/>
          <w:sz w:val="18"/>
          <w:szCs w:val="18"/>
        </w:rPr>
        <w:t xml:space="preserve">bovendien </w:t>
      </w:r>
      <w:r w:rsidRPr="00AB3FBC">
        <w:rPr>
          <w:rFonts w:ascii="Verdana" w:hAnsi="Verdana" w:eastAsia="Verdana" w:cs="Verdana"/>
          <w:sz w:val="18"/>
          <w:szCs w:val="18"/>
        </w:rPr>
        <w:t xml:space="preserve">binnen het huidige </w:t>
      </w:r>
      <w:proofErr w:type="spellStart"/>
      <w:r w:rsidRPr="00AB3FBC">
        <w:rPr>
          <w:rFonts w:ascii="Verdana" w:hAnsi="Verdana" w:eastAsia="Verdana" w:cs="Verdana"/>
          <w:sz w:val="18"/>
          <w:szCs w:val="18"/>
        </w:rPr>
        <w:t>Fiscalis</w:t>
      </w:r>
      <w:proofErr w:type="spellEnd"/>
      <w:r w:rsidRPr="00AB3FBC">
        <w:rPr>
          <w:rFonts w:ascii="Verdana" w:hAnsi="Verdana" w:eastAsia="Verdana" w:cs="Verdana"/>
          <w:sz w:val="18"/>
          <w:szCs w:val="18"/>
        </w:rPr>
        <w:t xml:space="preserve">-programma deel aan een groot deel van de activiteiten gericht op samenwerking met andere Europese belastingdiensten. Deze samenwerking is belangrijk voor zowel de EU als Nederland vanwege de bijdrage aan de interne markt, het concurrentievermogen en het beschermen van de financiële belangen van de EU en haar lidstaten. </w:t>
      </w:r>
    </w:p>
    <w:p w:rsidRPr="00AB3FBC" w:rsidR="005711A8" w:rsidP="00353FEF" w:rsidRDefault="005655A6" w14:paraId="09398939" w14:textId="6D6C54F9">
      <w:pPr>
        <w:spacing w:line="360" w:lineRule="auto"/>
        <w:jc w:val="both"/>
        <w:rPr>
          <w:rFonts w:ascii="Verdana" w:hAnsi="Verdana"/>
          <w:sz w:val="18"/>
          <w:szCs w:val="18"/>
        </w:rPr>
      </w:pPr>
      <w:r w:rsidRPr="00AB3FBC">
        <w:rPr>
          <w:rFonts w:ascii="Verdana" w:hAnsi="Verdana" w:eastAsia="Verdana" w:cs="Verdana"/>
          <w:sz w:val="18"/>
          <w:szCs w:val="18"/>
        </w:rPr>
        <w:lastRenderedPageBreak/>
        <w:t xml:space="preserve">Het kabinet hecht aan verdere verbetering van deze samenwerking en benut het programma om de Nederlandse visie en uitvoeringspraktijk onder de aandacht te brengen. De ervaringen van de Belastingdienst, met name op het gebied van administratieve samenwerking, informatie- en gegevensuitwisseling en </w:t>
      </w:r>
      <w:r w:rsidRPr="00AB3FBC">
        <w:rPr>
          <w:rFonts w:ascii="Verdana" w:hAnsi="Verdana" w:eastAsia="Verdana" w:cs="Verdana"/>
          <w:i/>
          <w:iCs/>
          <w:sz w:val="18"/>
          <w:szCs w:val="18"/>
        </w:rPr>
        <w:t>best practices</w:t>
      </w:r>
      <w:r w:rsidRPr="00AB3FBC">
        <w:rPr>
          <w:rFonts w:ascii="Verdana" w:hAnsi="Verdana" w:eastAsia="Verdana" w:cs="Verdana"/>
          <w:sz w:val="18"/>
          <w:szCs w:val="18"/>
        </w:rPr>
        <w:t>, zijn positief. Nederland streeft naar meer uniform ingerichte processen in de lidstaten, wat lastenverlichting voor burgers en bedrijven kan opleveren. Dit past tevens binnen de bredere Nederlandse strategie ter versimpeling van EU-regelgeving en verbetering van de implementatie op het gebied van fiscaliteit.</w:t>
      </w:r>
    </w:p>
    <w:p w:rsidRPr="00AB3FBC" w:rsidR="00FC6A0D" w:rsidP="00353FEF" w:rsidRDefault="00FC6A0D" w14:paraId="2EA1B7B2" w14:textId="77777777">
      <w:pPr>
        <w:spacing w:line="360" w:lineRule="auto"/>
        <w:jc w:val="both"/>
        <w:rPr>
          <w:rFonts w:ascii="Verdana" w:hAnsi="Verdana"/>
          <w:sz w:val="18"/>
          <w:szCs w:val="18"/>
        </w:rPr>
      </w:pPr>
    </w:p>
    <w:p w:rsidRPr="00AB3FBC" w:rsidR="001D06D6" w:rsidP="00353FEF" w:rsidRDefault="003D2E3F" w14:paraId="430AEDBE" w14:textId="486F8B5B">
      <w:pPr>
        <w:spacing w:line="360" w:lineRule="auto"/>
        <w:jc w:val="both"/>
        <w:rPr>
          <w:rFonts w:ascii="Verdana" w:hAnsi="Verdana"/>
          <w:sz w:val="18"/>
          <w:szCs w:val="18"/>
        </w:rPr>
      </w:pPr>
      <w:r w:rsidRPr="000A6213">
        <w:rPr>
          <w:rFonts w:ascii="Verdana" w:hAnsi="Verdana"/>
          <w:sz w:val="18"/>
          <w:szCs w:val="18"/>
        </w:rPr>
        <w:t>Het kabinet is een voorstander van het daadkrachtig aanpakken van fraude met Europese middelen.</w:t>
      </w:r>
      <w:r>
        <w:rPr>
          <w:rFonts w:ascii="Verdana" w:hAnsi="Verdana"/>
          <w:sz w:val="18"/>
          <w:szCs w:val="18"/>
        </w:rPr>
        <w:t xml:space="preserve"> </w:t>
      </w:r>
      <w:r w:rsidRPr="00AB3FBC" w:rsidR="001D06D6">
        <w:rPr>
          <w:rFonts w:ascii="Verdana" w:hAnsi="Verdana"/>
          <w:sz w:val="18"/>
          <w:szCs w:val="18"/>
        </w:rPr>
        <w:t xml:space="preserve">Internationale samenwerking wordt binnen de Nederlandse fraudebestrijding steeds belangrijker. Nationale grenzen worden ‘gebruikt’ door criminelen, in plaats van dat deze een barrière vormen voor het plegen van strafbare feiten Nederland hecht daarom sterk aan zeer intensieve internationale samenwerking, met lidstaten, derde landen en EU-organisaties als het Europees Openbaar Ministerie en Europol. </w:t>
      </w:r>
      <w:r w:rsidR="00355E38">
        <w:rPr>
          <w:rFonts w:ascii="Verdana" w:hAnsi="Verdana"/>
          <w:sz w:val="18"/>
          <w:szCs w:val="18"/>
        </w:rPr>
        <w:t>Daarbij</w:t>
      </w:r>
      <w:r w:rsidRPr="00AB3FBC" w:rsidR="00355E38">
        <w:rPr>
          <w:rFonts w:ascii="Verdana" w:hAnsi="Verdana"/>
          <w:sz w:val="18"/>
          <w:szCs w:val="18"/>
        </w:rPr>
        <w:t xml:space="preserve"> </w:t>
      </w:r>
      <w:r w:rsidRPr="00AB3FBC" w:rsidR="001D06D6">
        <w:rPr>
          <w:rFonts w:ascii="Verdana" w:hAnsi="Verdana"/>
          <w:sz w:val="18"/>
          <w:szCs w:val="18"/>
        </w:rPr>
        <w:t xml:space="preserve">zijn actuele digitale hulpmiddelen </w:t>
      </w:r>
      <w:r w:rsidR="00355E38">
        <w:rPr>
          <w:rFonts w:ascii="Verdana" w:hAnsi="Verdana"/>
          <w:sz w:val="18"/>
          <w:szCs w:val="18"/>
        </w:rPr>
        <w:t xml:space="preserve">(zoals specifieke software) </w:t>
      </w:r>
      <w:r w:rsidRPr="00AB3FBC" w:rsidR="00DD47C8">
        <w:rPr>
          <w:rFonts w:ascii="Verdana" w:hAnsi="Verdana"/>
          <w:sz w:val="18"/>
          <w:szCs w:val="18"/>
        </w:rPr>
        <w:t xml:space="preserve">noodzakelijk </w:t>
      </w:r>
      <w:r w:rsidRPr="00AB3FBC" w:rsidR="001D06D6">
        <w:rPr>
          <w:rFonts w:ascii="Verdana" w:hAnsi="Verdana"/>
          <w:sz w:val="18"/>
          <w:szCs w:val="18"/>
        </w:rPr>
        <w:t>om (digitale) criminele geldstromen te kunnen volgen en deze data te kunnen analyseren.</w:t>
      </w:r>
    </w:p>
    <w:p w:rsidRPr="00AB3FBC" w:rsidR="00DA6E7D" w:rsidP="00353FEF" w:rsidRDefault="00DA6E7D" w14:paraId="779E753C" w14:textId="77777777">
      <w:pPr>
        <w:spacing w:line="360" w:lineRule="auto"/>
        <w:jc w:val="both"/>
        <w:rPr>
          <w:rFonts w:ascii="Verdana" w:hAnsi="Verdana"/>
          <w:i/>
          <w:sz w:val="18"/>
          <w:szCs w:val="18"/>
        </w:rPr>
      </w:pPr>
    </w:p>
    <w:p w:rsidRPr="00AB3FBC" w:rsidR="00F74E07" w:rsidP="00353FEF" w:rsidRDefault="00F74E07" w14:paraId="5B307A75" w14:textId="77777777">
      <w:pPr>
        <w:numPr>
          <w:ilvl w:val="0"/>
          <w:numId w:val="6"/>
        </w:numPr>
        <w:spacing w:line="360" w:lineRule="auto"/>
        <w:jc w:val="both"/>
        <w:rPr>
          <w:rFonts w:ascii="Verdana" w:hAnsi="Verdana"/>
          <w:i/>
          <w:sz w:val="18"/>
          <w:szCs w:val="18"/>
        </w:rPr>
      </w:pPr>
      <w:r w:rsidRPr="00AB3FBC">
        <w:rPr>
          <w:rFonts w:ascii="Verdana" w:hAnsi="Verdana"/>
          <w:i/>
          <w:sz w:val="18"/>
          <w:szCs w:val="18"/>
        </w:rPr>
        <w:t>Beoordeling + inzet ten aanzien van dit voorstel</w:t>
      </w:r>
    </w:p>
    <w:p w:rsidRPr="00AB3FBC" w:rsidR="000970D5" w:rsidP="00353FEF" w:rsidRDefault="000970D5" w14:paraId="2A0697FE" w14:textId="3992EFA7">
      <w:pPr>
        <w:spacing w:line="360" w:lineRule="auto"/>
        <w:jc w:val="both"/>
        <w:rPr>
          <w:rFonts w:ascii="Verdana" w:hAnsi="Verdana"/>
          <w:sz w:val="18"/>
          <w:szCs w:val="18"/>
        </w:rPr>
      </w:pPr>
      <w:r w:rsidRPr="00AB3FBC">
        <w:rPr>
          <w:rFonts w:ascii="Verdana" w:hAnsi="Verdana"/>
          <w:sz w:val="18"/>
          <w:szCs w:val="18"/>
        </w:rPr>
        <w:t xml:space="preserve">Het kabinet ondersteunt het belang dat de Commissie via dit programma geeft aan het versterken van de interne markt en douane-unie. Dit programma kan een significante bijdrage leveren aan het adresseren van de uitdagingen die </w:t>
      </w:r>
      <w:r w:rsidRPr="00AB3FBC" w:rsidR="00D0289C">
        <w:rPr>
          <w:rFonts w:ascii="Verdana" w:hAnsi="Verdana"/>
          <w:sz w:val="18"/>
          <w:szCs w:val="18"/>
        </w:rPr>
        <w:t xml:space="preserve">in </w:t>
      </w:r>
      <w:r w:rsidRPr="00AB3FBC" w:rsidR="00D0289C">
        <w:rPr>
          <w:rFonts w:ascii="Verdana" w:hAnsi="Verdana" w:eastAsia="Verdana" w:cs="Verdana"/>
          <w:sz w:val="18"/>
          <w:szCs w:val="18"/>
        </w:rPr>
        <w:t xml:space="preserve">de horizontale interne-marktstrategie, het </w:t>
      </w:r>
      <w:r w:rsidRPr="00AB3FBC" w:rsidR="00D0289C">
        <w:rPr>
          <w:rFonts w:ascii="Verdana" w:hAnsi="Verdana"/>
          <w:sz w:val="18"/>
          <w:szCs w:val="18"/>
        </w:rPr>
        <w:t>EU-kompas voor concurrentievermogen</w:t>
      </w:r>
      <w:r w:rsidRPr="00AB3FBC" w:rsidR="00D0289C">
        <w:rPr>
          <w:rStyle w:val="FootnoteReference"/>
          <w:rFonts w:ascii="Verdana" w:hAnsi="Verdana"/>
          <w:sz w:val="18"/>
          <w:szCs w:val="18"/>
        </w:rPr>
        <w:footnoteReference w:id="20"/>
      </w:r>
      <w:r w:rsidRPr="00AB3FBC" w:rsidR="00D0289C">
        <w:rPr>
          <w:rFonts w:ascii="Verdana" w:hAnsi="Verdana" w:eastAsia="Verdana" w:cs="Verdana"/>
          <w:sz w:val="18"/>
          <w:szCs w:val="18"/>
        </w:rPr>
        <w:t xml:space="preserve"> en</w:t>
      </w:r>
      <w:r w:rsidRPr="00AB3FBC" w:rsidR="00D0289C">
        <w:rPr>
          <w:rFonts w:ascii="Verdana" w:hAnsi="Verdana"/>
          <w:sz w:val="18"/>
          <w:szCs w:val="18"/>
        </w:rPr>
        <w:t xml:space="preserve"> </w:t>
      </w:r>
      <w:r w:rsidRPr="00AB3FBC">
        <w:rPr>
          <w:rFonts w:ascii="Verdana" w:hAnsi="Verdana"/>
          <w:sz w:val="18"/>
          <w:szCs w:val="18"/>
        </w:rPr>
        <w:t xml:space="preserve">het Letta- en Draghi-rapport staan beschreven. Ook kan het kabinet zich </w:t>
      </w:r>
      <w:r w:rsidRPr="00AB3FBC" w:rsidR="00027C12">
        <w:rPr>
          <w:rFonts w:ascii="Verdana" w:hAnsi="Verdana"/>
          <w:sz w:val="18"/>
          <w:szCs w:val="18"/>
        </w:rPr>
        <w:t xml:space="preserve">onder voorbehoud </w:t>
      </w:r>
      <w:r w:rsidRPr="00AB3FBC">
        <w:rPr>
          <w:rFonts w:ascii="Verdana" w:hAnsi="Verdana"/>
          <w:sz w:val="18"/>
          <w:szCs w:val="18"/>
        </w:rPr>
        <w:t>vinden in het samenvoegen van verschillende bestaande programma's onder één programma in het voorstel</w:t>
      </w:r>
      <w:r w:rsidRPr="00AB3FBC" w:rsidR="00970EDE">
        <w:rPr>
          <w:rFonts w:ascii="Verdana" w:hAnsi="Verdana"/>
          <w:sz w:val="18"/>
          <w:szCs w:val="18"/>
        </w:rPr>
        <w:t>.</w:t>
      </w:r>
      <w:r w:rsidRPr="00AB3FBC">
        <w:rPr>
          <w:rFonts w:ascii="Verdana" w:hAnsi="Verdana"/>
          <w:sz w:val="18"/>
          <w:szCs w:val="18"/>
        </w:rPr>
        <w:t xml:space="preserve"> </w:t>
      </w:r>
      <w:r w:rsidRPr="00AB3FBC" w:rsidR="005655A6">
        <w:rPr>
          <w:rFonts w:ascii="Verdana" w:hAnsi="Verdana"/>
          <w:sz w:val="18"/>
          <w:szCs w:val="18"/>
        </w:rPr>
        <w:t xml:space="preserve">Het kabinet ziet het samenvoegen van de programma’s primair als een middel om </w:t>
      </w:r>
      <w:r w:rsidRPr="00AB3FBC" w:rsidR="00476776">
        <w:rPr>
          <w:rFonts w:ascii="Verdana" w:hAnsi="Verdana"/>
          <w:sz w:val="18"/>
          <w:szCs w:val="18"/>
        </w:rPr>
        <w:t xml:space="preserve">de structuur en procedures van </w:t>
      </w:r>
      <w:r w:rsidRPr="00AB3FBC" w:rsidR="005655A6">
        <w:rPr>
          <w:rFonts w:ascii="Verdana" w:hAnsi="Verdana"/>
          <w:sz w:val="18"/>
          <w:szCs w:val="18"/>
        </w:rPr>
        <w:t xml:space="preserve">het MFK te vereenvoudigen en de administratieve lasten voor uitvoerders en begunstigden te verlagen. </w:t>
      </w:r>
      <w:bookmarkStart w:name="_Hlk209440469" w:id="8"/>
      <w:r w:rsidRPr="00AB3FBC" w:rsidR="005655A6">
        <w:rPr>
          <w:rFonts w:ascii="Verdana" w:hAnsi="Verdana"/>
          <w:sz w:val="18"/>
          <w:szCs w:val="18"/>
        </w:rPr>
        <w:t xml:space="preserve">Het is nadrukkelijk niet de bedoeling dat de programma’s daardoor met elkaar gaan concurreren om financiering. Budgetten dienen in principe vast te blijven staan en alleen bij hoge uitzondering </w:t>
      </w:r>
      <w:r w:rsidRPr="00AB3FBC" w:rsidR="00B14328">
        <w:rPr>
          <w:rFonts w:ascii="Verdana" w:hAnsi="Verdana"/>
          <w:sz w:val="18"/>
          <w:szCs w:val="18"/>
        </w:rPr>
        <w:t xml:space="preserve"> te worden verschoven </w:t>
      </w:r>
      <w:r w:rsidRPr="00AB3FBC" w:rsidR="005655A6">
        <w:rPr>
          <w:rFonts w:ascii="Verdana" w:hAnsi="Verdana"/>
          <w:sz w:val="18"/>
          <w:szCs w:val="18"/>
        </w:rPr>
        <w:t xml:space="preserve">tussen de </w:t>
      </w:r>
      <w:r w:rsidRPr="00AB3FBC" w:rsidR="00027C12">
        <w:rPr>
          <w:rFonts w:ascii="Verdana" w:hAnsi="Verdana"/>
          <w:sz w:val="18"/>
          <w:szCs w:val="18"/>
        </w:rPr>
        <w:t>verschillende onderdelen</w:t>
      </w:r>
      <w:r w:rsidRPr="00AB3FBC" w:rsidR="005655A6">
        <w:rPr>
          <w:rFonts w:ascii="Verdana" w:hAnsi="Verdana"/>
          <w:sz w:val="18"/>
          <w:szCs w:val="18"/>
        </w:rPr>
        <w:t>.</w:t>
      </w:r>
      <w:bookmarkEnd w:id="8"/>
      <w:r w:rsidRPr="00AB3FBC" w:rsidR="005655A6">
        <w:rPr>
          <w:rFonts w:ascii="Verdana" w:hAnsi="Verdana"/>
          <w:sz w:val="18"/>
          <w:szCs w:val="18"/>
        </w:rPr>
        <w:t xml:space="preserve"> </w:t>
      </w:r>
      <w:r w:rsidRPr="00AB3FBC" w:rsidR="008D1A82">
        <w:rPr>
          <w:rFonts w:ascii="Verdana" w:hAnsi="Verdana"/>
          <w:sz w:val="18"/>
          <w:szCs w:val="18"/>
        </w:rPr>
        <w:t xml:space="preserve">Het kabinet heeft bovendien vragen of de voordelen van het </w:t>
      </w:r>
      <w:r w:rsidRPr="00AB3FBC" w:rsidR="008D1A82">
        <w:rPr>
          <w:rFonts w:ascii="Verdana" w:hAnsi="Verdana"/>
          <w:bCs/>
          <w:sz w:val="18"/>
          <w:szCs w:val="18"/>
        </w:rPr>
        <w:t xml:space="preserve">uniforme scenario opwegen tegen de risico’s van dit scenario zoals beschreven in de impact assessment. Het kabinet wil </w:t>
      </w:r>
      <w:r w:rsidRPr="00AB3FBC" w:rsidR="00027C12">
        <w:rPr>
          <w:rFonts w:ascii="Verdana" w:hAnsi="Verdana"/>
          <w:bCs/>
          <w:sz w:val="18"/>
          <w:szCs w:val="18"/>
        </w:rPr>
        <w:t xml:space="preserve">voorkomen dat er straks sprake is van </w:t>
      </w:r>
      <w:r w:rsidRPr="00AB3FBC" w:rsidR="008D1A82">
        <w:rPr>
          <w:rFonts w:ascii="Verdana" w:hAnsi="Verdana"/>
          <w:bCs/>
          <w:sz w:val="18"/>
          <w:szCs w:val="18"/>
        </w:rPr>
        <w:t>verstoring van de uitvoering van reeds lang bestaande en essentiële activiteiten</w:t>
      </w:r>
      <w:r w:rsidRPr="00AB3FBC" w:rsidR="00027C12">
        <w:rPr>
          <w:rFonts w:ascii="Verdana" w:hAnsi="Verdana"/>
          <w:bCs/>
          <w:sz w:val="18"/>
          <w:szCs w:val="18"/>
        </w:rPr>
        <w:t xml:space="preserve">, </w:t>
      </w:r>
      <w:r w:rsidRPr="00AB3FBC" w:rsidR="008D1A82">
        <w:rPr>
          <w:rFonts w:ascii="Verdana" w:hAnsi="Verdana"/>
          <w:bCs/>
          <w:sz w:val="18"/>
          <w:szCs w:val="18"/>
        </w:rPr>
        <w:t xml:space="preserve">duplicatie of verwarring tussen activiteiten, </w:t>
      </w:r>
      <w:r w:rsidRPr="00AB3FBC" w:rsidR="00027C12">
        <w:rPr>
          <w:rFonts w:ascii="Verdana" w:hAnsi="Verdana"/>
          <w:bCs/>
          <w:sz w:val="18"/>
          <w:szCs w:val="18"/>
        </w:rPr>
        <w:t xml:space="preserve">of </w:t>
      </w:r>
      <w:r w:rsidRPr="00AB3FBC" w:rsidR="008D1A82">
        <w:rPr>
          <w:rFonts w:ascii="Verdana" w:hAnsi="Verdana"/>
          <w:bCs/>
          <w:sz w:val="18"/>
          <w:szCs w:val="18"/>
        </w:rPr>
        <w:t xml:space="preserve">inflexibiliteit wanneer uniforme regels niet geschikt </w:t>
      </w:r>
      <w:r w:rsidRPr="00AB3FBC" w:rsidR="00EA4ACD">
        <w:rPr>
          <w:rFonts w:ascii="Verdana" w:hAnsi="Verdana"/>
          <w:bCs/>
          <w:sz w:val="18"/>
          <w:szCs w:val="18"/>
        </w:rPr>
        <w:t xml:space="preserve">blijken </w:t>
      </w:r>
      <w:r w:rsidRPr="00AB3FBC" w:rsidR="008D1A82">
        <w:rPr>
          <w:rFonts w:ascii="Verdana" w:hAnsi="Verdana"/>
          <w:bCs/>
          <w:sz w:val="18"/>
          <w:szCs w:val="18"/>
        </w:rPr>
        <w:t>voor alle beleidsterreinen</w:t>
      </w:r>
      <w:r w:rsidRPr="00AB3FBC" w:rsidR="00027C12">
        <w:rPr>
          <w:rFonts w:ascii="Verdana" w:hAnsi="Verdana"/>
          <w:bCs/>
          <w:sz w:val="18"/>
          <w:szCs w:val="18"/>
        </w:rPr>
        <w:t xml:space="preserve">. </w:t>
      </w:r>
    </w:p>
    <w:p w:rsidRPr="00D325DD" w:rsidR="00A82200" w:rsidP="00353FEF" w:rsidRDefault="00A82200" w14:paraId="7F5BA8BA" w14:textId="77777777">
      <w:pPr>
        <w:spacing w:line="360" w:lineRule="auto"/>
        <w:jc w:val="both"/>
        <w:rPr>
          <w:rFonts w:ascii="Verdana" w:hAnsi="Verdana"/>
          <w:sz w:val="18"/>
          <w:szCs w:val="18"/>
        </w:rPr>
      </w:pPr>
    </w:p>
    <w:p w:rsidRPr="00AB3FBC" w:rsidR="00416030" w:rsidP="00353FEF" w:rsidRDefault="000970D5" w14:paraId="1F2B1834" w14:textId="4E868DF4">
      <w:pPr>
        <w:spacing w:line="360" w:lineRule="auto"/>
        <w:jc w:val="both"/>
        <w:rPr>
          <w:rFonts w:ascii="Verdana" w:hAnsi="Verdana"/>
          <w:sz w:val="18"/>
          <w:szCs w:val="18"/>
        </w:rPr>
      </w:pPr>
      <w:r w:rsidRPr="00AB3FBC">
        <w:rPr>
          <w:rFonts w:ascii="Verdana" w:hAnsi="Verdana"/>
          <w:sz w:val="18"/>
          <w:szCs w:val="18"/>
        </w:rPr>
        <w:t xml:space="preserve">Het kabinet </w:t>
      </w:r>
      <w:r w:rsidRPr="00AB3FBC" w:rsidR="00950255">
        <w:rPr>
          <w:rFonts w:ascii="Verdana" w:hAnsi="Verdana"/>
          <w:sz w:val="18"/>
          <w:szCs w:val="18"/>
        </w:rPr>
        <w:t xml:space="preserve">is van mening dat </w:t>
      </w:r>
      <w:r w:rsidRPr="00AB3FBC">
        <w:rPr>
          <w:rFonts w:ascii="Verdana" w:hAnsi="Verdana"/>
          <w:sz w:val="18"/>
          <w:szCs w:val="18"/>
        </w:rPr>
        <w:t xml:space="preserve">de focus </w:t>
      </w:r>
      <w:r w:rsidRPr="00AB3FBC" w:rsidR="00AB5152">
        <w:rPr>
          <w:rFonts w:ascii="Verdana" w:hAnsi="Verdana"/>
          <w:sz w:val="18"/>
          <w:szCs w:val="18"/>
        </w:rPr>
        <w:t>op het versterken van de interne markt in</w:t>
      </w:r>
      <w:r w:rsidRPr="00AB3FBC">
        <w:rPr>
          <w:rFonts w:ascii="Verdana" w:hAnsi="Verdana"/>
          <w:sz w:val="18"/>
          <w:szCs w:val="18"/>
        </w:rPr>
        <w:t xml:space="preserve"> het </w:t>
      </w:r>
      <w:r w:rsidRPr="00AB3FBC" w:rsidR="00AB5152">
        <w:rPr>
          <w:rFonts w:ascii="Verdana" w:hAnsi="Verdana"/>
          <w:sz w:val="18"/>
          <w:szCs w:val="18"/>
        </w:rPr>
        <w:t>eerste onderdeel van het programma</w:t>
      </w:r>
      <w:r w:rsidRPr="00AB3FBC">
        <w:rPr>
          <w:rFonts w:ascii="Verdana" w:hAnsi="Verdana"/>
          <w:sz w:val="18"/>
          <w:szCs w:val="18"/>
        </w:rPr>
        <w:t xml:space="preserve"> een bijdrage </w:t>
      </w:r>
      <w:r w:rsidRPr="00AB3FBC" w:rsidR="00950255">
        <w:rPr>
          <w:rFonts w:ascii="Verdana" w:hAnsi="Verdana"/>
          <w:sz w:val="18"/>
          <w:szCs w:val="18"/>
        </w:rPr>
        <w:t xml:space="preserve">kan </w:t>
      </w:r>
      <w:r w:rsidRPr="00AB3FBC">
        <w:rPr>
          <w:rFonts w:ascii="Verdana" w:hAnsi="Verdana"/>
          <w:sz w:val="18"/>
          <w:szCs w:val="18"/>
        </w:rPr>
        <w:t xml:space="preserve">leveren aan </w:t>
      </w:r>
      <w:r w:rsidRPr="00AB3FBC" w:rsidR="00AB5152">
        <w:rPr>
          <w:rFonts w:ascii="Verdana" w:hAnsi="Verdana"/>
          <w:sz w:val="18"/>
          <w:szCs w:val="18"/>
        </w:rPr>
        <w:t xml:space="preserve">het wegnemen en voorkomen van ongerechtvaardigde interne-marktbelemmeringen, </w:t>
      </w:r>
      <w:r w:rsidRPr="00AB3FBC" w:rsidR="006A3AC0">
        <w:rPr>
          <w:rFonts w:ascii="Verdana" w:hAnsi="Verdana"/>
          <w:sz w:val="18"/>
          <w:szCs w:val="18"/>
        </w:rPr>
        <w:t>het verbeteren van</w:t>
      </w:r>
      <w:r w:rsidRPr="00AB3FBC" w:rsidR="00AB5152">
        <w:rPr>
          <w:rFonts w:ascii="Verdana" w:hAnsi="Verdana"/>
          <w:sz w:val="18"/>
          <w:szCs w:val="18"/>
        </w:rPr>
        <w:t xml:space="preserve"> markttoezicht</w:t>
      </w:r>
      <w:r w:rsidRPr="00AB3FBC" w:rsidR="00476776">
        <w:rPr>
          <w:rFonts w:ascii="Verdana" w:hAnsi="Verdana"/>
          <w:sz w:val="18"/>
          <w:szCs w:val="18"/>
        </w:rPr>
        <w:t xml:space="preserve"> op producten</w:t>
      </w:r>
      <w:r w:rsidRPr="00AB3FBC" w:rsidR="00AB5152">
        <w:rPr>
          <w:rFonts w:ascii="Verdana" w:hAnsi="Verdana"/>
          <w:sz w:val="18"/>
          <w:szCs w:val="18"/>
        </w:rPr>
        <w:t xml:space="preserve">, </w:t>
      </w:r>
      <w:r w:rsidRPr="00AB3FBC" w:rsidR="006A3AC0">
        <w:rPr>
          <w:rFonts w:ascii="Verdana" w:hAnsi="Verdana"/>
          <w:sz w:val="18"/>
          <w:szCs w:val="18"/>
        </w:rPr>
        <w:t>het vergemakkelijken van</w:t>
      </w:r>
      <w:r w:rsidRPr="00AB3FBC" w:rsidR="00AB5152">
        <w:rPr>
          <w:rFonts w:ascii="Verdana" w:hAnsi="Verdana"/>
          <w:sz w:val="18"/>
          <w:szCs w:val="18"/>
        </w:rPr>
        <w:t xml:space="preserve"> markttoegang, </w:t>
      </w:r>
      <w:r w:rsidRPr="00AB3FBC" w:rsidR="006A3AC0">
        <w:rPr>
          <w:rFonts w:ascii="Verdana" w:hAnsi="Verdana"/>
          <w:sz w:val="18"/>
          <w:szCs w:val="18"/>
        </w:rPr>
        <w:t>het behouden van een</w:t>
      </w:r>
      <w:r w:rsidRPr="00AB3FBC" w:rsidR="00AB5152">
        <w:rPr>
          <w:rFonts w:ascii="Verdana" w:hAnsi="Verdana"/>
          <w:sz w:val="18"/>
          <w:szCs w:val="18"/>
        </w:rPr>
        <w:t xml:space="preserve"> hoog niveau van consumentenbescherming en </w:t>
      </w:r>
      <w:r w:rsidRPr="00AB3FBC" w:rsidR="006A3AC0">
        <w:rPr>
          <w:rFonts w:ascii="Verdana" w:hAnsi="Verdana"/>
          <w:sz w:val="18"/>
          <w:szCs w:val="18"/>
        </w:rPr>
        <w:t>het versterken van</w:t>
      </w:r>
      <w:r w:rsidRPr="00AB3FBC" w:rsidR="00AB5152">
        <w:rPr>
          <w:rFonts w:ascii="Verdana" w:hAnsi="Verdana"/>
          <w:sz w:val="18"/>
          <w:szCs w:val="18"/>
        </w:rPr>
        <w:t xml:space="preserve"> </w:t>
      </w:r>
      <w:r w:rsidRPr="00AB3FBC" w:rsidR="006A3AC0">
        <w:rPr>
          <w:rFonts w:ascii="Verdana" w:hAnsi="Verdana"/>
          <w:sz w:val="18"/>
          <w:szCs w:val="18"/>
        </w:rPr>
        <w:t xml:space="preserve">de </w:t>
      </w:r>
      <w:r w:rsidRPr="00AB3FBC" w:rsidR="00AB5152">
        <w:rPr>
          <w:rFonts w:ascii="Verdana" w:hAnsi="Verdana"/>
          <w:sz w:val="18"/>
          <w:szCs w:val="18"/>
        </w:rPr>
        <w:t>samenwerking tussen lidstaten en tussen de Commissie en lidstaten.</w:t>
      </w:r>
      <w:r w:rsidRPr="00AB3FBC" w:rsidR="000A0E95">
        <w:rPr>
          <w:rFonts w:ascii="Verdana" w:hAnsi="Verdana"/>
          <w:sz w:val="18"/>
          <w:szCs w:val="18"/>
        </w:rPr>
        <w:t xml:space="preserve"> Het versterken van de interne markt wordt </w:t>
      </w:r>
      <w:r w:rsidRPr="00AB3FBC" w:rsidR="00B64EC0">
        <w:rPr>
          <w:rFonts w:ascii="Verdana" w:hAnsi="Verdana"/>
          <w:sz w:val="18"/>
          <w:szCs w:val="18"/>
        </w:rPr>
        <w:t xml:space="preserve">onder meer </w:t>
      </w:r>
      <w:r w:rsidRPr="00AB3FBC" w:rsidR="000A0E95">
        <w:rPr>
          <w:rFonts w:ascii="Verdana" w:hAnsi="Verdana"/>
          <w:sz w:val="18"/>
          <w:szCs w:val="18"/>
        </w:rPr>
        <w:t xml:space="preserve">gerealiseerd door het inzetten van middelen voor specifieke acties die </w:t>
      </w:r>
      <w:r w:rsidRPr="00AB3FBC" w:rsidR="00416030">
        <w:rPr>
          <w:rFonts w:ascii="Verdana" w:hAnsi="Verdana"/>
          <w:sz w:val="18"/>
          <w:szCs w:val="18"/>
        </w:rPr>
        <w:t xml:space="preserve">bijvoorbeeld </w:t>
      </w:r>
      <w:r w:rsidRPr="00AB3FBC" w:rsidR="000A0E95">
        <w:rPr>
          <w:rFonts w:ascii="Verdana" w:hAnsi="Verdana"/>
          <w:sz w:val="18"/>
          <w:szCs w:val="18"/>
        </w:rPr>
        <w:t xml:space="preserve">zien op </w:t>
      </w:r>
      <w:r w:rsidRPr="00AB3FBC" w:rsidR="008D1A82">
        <w:rPr>
          <w:rFonts w:ascii="Verdana" w:hAnsi="Verdana"/>
          <w:sz w:val="18"/>
          <w:szCs w:val="18"/>
        </w:rPr>
        <w:t xml:space="preserve">informatievoorziening, </w:t>
      </w:r>
      <w:r w:rsidRPr="00AB3FBC" w:rsidR="00B64EC0">
        <w:rPr>
          <w:rFonts w:ascii="Verdana" w:hAnsi="Verdana"/>
          <w:sz w:val="18"/>
          <w:szCs w:val="18"/>
        </w:rPr>
        <w:t xml:space="preserve">handhaving, markttoezicht, </w:t>
      </w:r>
      <w:r w:rsidRPr="00AB3FBC" w:rsidR="008D1A82">
        <w:rPr>
          <w:rFonts w:ascii="Verdana" w:hAnsi="Verdana"/>
          <w:sz w:val="18"/>
          <w:szCs w:val="18"/>
        </w:rPr>
        <w:t>samenwerking</w:t>
      </w:r>
      <w:r w:rsidRPr="00AB3FBC" w:rsidR="00987228">
        <w:rPr>
          <w:rFonts w:ascii="Verdana" w:hAnsi="Verdana"/>
          <w:sz w:val="18"/>
          <w:szCs w:val="18"/>
        </w:rPr>
        <w:t>,</w:t>
      </w:r>
      <w:r w:rsidRPr="00AB3FBC" w:rsidR="008D1A82">
        <w:rPr>
          <w:rFonts w:ascii="Verdana" w:hAnsi="Verdana"/>
          <w:sz w:val="18"/>
          <w:szCs w:val="18"/>
        </w:rPr>
        <w:t xml:space="preserve"> het ontwikkelen van Europese normen</w:t>
      </w:r>
      <w:r w:rsidRPr="00AB3FBC" w:rsidR="00987228">
        <w:rPr>
          <w:rFonts w:ascii="Verdana" w:hAnsi="Verdana"/>
          <w:sz w:val="18"/>
          <w:szCs w:val="18"/>
        </w:rPr>
        <w:t xml:space="preserve"> of </w:t>
      </w:r>
      <w:r w:rsidRPr="00AB3FBC" w:rsidR="00987228">
        <w:rPr>
          <w:rFonts w:ascii="Verdana" w:hAnsi="Verdana"/>
          <w:sz w:val="18"/>
          <w:szCs w:val="18"/>
        </w:rPr>
        <w:lastRenderedPageBreak/>
        <w:t>dataverzameling</w:t>
      </w:r>
      <w:r w:rsidRPr="00AB3FBC" w:rsidR="008D1A82">
        <w:rPr>
          <w:rFonts w:ascii="Verdana" w:hAnsi="Verdana"/>
          <w:sz w:val="18"/>
          <w:szCs w:val="18"/>
        </w:rPr>
        <w:t xml:space="preserve">. </w:t>
      </w:r>
      <w:r w:rsidRPr="00AB3FBC" w:rsidR="00416030">
        <w:rPr>
          <w:rFonts w:ascii="Verdana" w:hAnsi="Verdana"/>
          <w:sz w:val="18"/>
          <w:szCs w:val="18"/>
        </w:rPr>
        <w:t xml:space="preserve">Het kabinet hecht net als de Commissie specifiek aan het belang van </w:t>
      </w:r>
      <w:r w:rsidR="00EF70A9">
        <w:rPr>
          <w:rFonts w:ascii="Verdana" w:hAnsi="Verdana"/>
          <w:sz w:val="18"/>
          <w:szCs w:val="18"/>
        </w:rPr>
        <w:t>geschikte</w:t>
      </w:r>
      <w:r w:rsidR="00766BDC">
        <w:rPr>
          <w:rFonts w:ascii="Verdana" w:hAnsi="Verdana"/>
          <w:sz w:val="18"/>
          <w:szCs w:val="18"/>
        </w:rPr>
        <w:t xml:space="preserve"> en betrouwbare </w:t>
      </w:r>
      <w:r w:rsidRPr="00AB3FBC" w:rsidR="00416030">
        <w:rPr>
          <w:rFonts w:ascii="Verdana" w:hAnsi="Verdana"/>
          <w:sz w:val="18"/>
          <w:szCs w:val="18"/>
        </w:rPr>
        <w:t>data als basis voor het ontwikkelen, monitoren en evalueren van EU-beleid. Hierbij moet niet alleen gebruik worden gemaakt van kwantitatieve data maar juist ook van betrouwbare kwalitatieve data van hoge kwaliteit. Er liggen nog flinke mogelijkheden voor nader onderzoek, met name op het terrein van</w:t>
      </w:r>
      <w:r w:rsidRPr="00D325DD" w:rsidR="00416030">
        <w:rPr>
          <w:rFonts w:ascii="Roboto" w:hAnsi="Roboto"/>
          <w:shd w:val="clear" w:color="auto" w:fill="FFFFFF"/>
        </w:rPr>
        <w:t xml:space="preserve"> </w:t>
      </w:r>
      <w:r w:rsidRPr="00AB3FBC" w:rsidR="00416030">
        <w:rPr>
          <w:rFonts w:ascii="Verdana" w:hAnsi="Verdana"/>
          <w:sz w:val="18"/>
          <w:szCs w:val="18"/>
        </w:rPr>
        <w:t xml:space="preserve">micro-economische data. Meer kwalitatieve en micro-economische data bieden een beter inzicht in de behoeften van ondernemers en burgers en sluit bovendien beter aan bij de steeds veranderende praktijk. Het kabinet zal zich daarom blijven inzetten dat middelen in het programma richting </w:t>
      </w:r>
      <w:r w:rsidRPr="00AB3FBC" w:rsidR="00987228">
        <w:rPr>
          <w:rFonts w:ascii="Verdana" w:hAnsi="Verdana"/>
          <w:sz w:val="18"/>
          <w:szCs w:val="18"/>
        </w:rPr>
        <w:t xml:space="preserve">activiteiten voor </w:t>
      </w:r>
      <w:r w:rsidRPr="00AB3FBC" w:rsidR="00416030">
        <w:rPr>
          <w:rFonts w:ascii="Verdana" w:hAnsi="Verdana"/>
          <w:sz w:val="18"/>
          <w:szCs w:val="18"/>
        </w:rPr>
        <w:t xml:space="preserve">meer kwalitatieve en micro-economische data </w:t>
      </w:r>
      <w:r w:rsidRPr="00AB3FBC" w:rsidR="00987228">
        <w:rPr>
          <w:rFonts w:ascii="Verdana" w:hAnsi="Verdana"/>
          <w:sz w:val="18"/>
          <w:szCs w:val="18"/>
        </w:rPr>
        <w:t xml:space="preserve">blijven </w:t>
      </w:r>
      <w:r w:rsidRPr="00AB3FBC" w:rsidR="00416030">
        <w:rPr>
          <w:rFonts w:ascii="Verdana" w:hAnsi="Verdana"/>
          <w:sz w:val="18"/>
          <w:szCs w:val="18"/>
        </w:rPr>
        <w:t>gaan.</w:t>
      </w:r>
      <w:r w:rsidR="00400D12">
        <w:rPr>
          <w:rFonts w:ascii="Verdana" w:hAnsi="Verdana"/>
          <w:sz w:val="18"/>
          <w:szCs w:val="18"/>
        </w:rPr>
        <w:t xml:space="preserve"> Dit mag niet onbedoeld leiden tot extra </w:t>
      </w:r>
      <w:r w:rsidRPr="00B70334" w:rsidR="00400D12">
        <w:rPr>
          <w:rFonts w:ascii="Verdana" w:hAnsi="Verdana"/>
          <w:sz w:val="18"/>
          <w:szCs w:val="18"/>
        </w:rPr>
        <w:t>administratieve lasten voor het bedrijfsleven</w:t>
      </w:r>
      <w:r w:rsidR="00400D12">
        <w:rPr>
          <w:rFonts w:ascii="Verdana" w:hAnsi="Verdana"/>
          <w:sz w:val="18"/>
          <w:szCs w:val="18"/>
        </w:rPr>
        <w:t xml:space="preserve">, daarom moet </w:t>
      </w:r>
      <w:r w:rsidRPr="00B70334" w:rsidR="00400D12">
        <w:rPr>
          <w:rFonts w:ascii="Verdana" w:hAnsi="Verdana"/>
          <w:sz w:val="18"/>
          <w:szCs w:val="18"/>
        </w:rPr>
        <w:t xml:space="preserve">optimaal gebruik worden gemaakt van bestaande </w:t>
      </w:r>
      <w:r w:rsidR="00400D12">
        <w:rPr>
          <w:rFonts w:ascii="Verdana" w:hAnsi="Verdana"/>
          <w:sz w:val="18"/>
          <w:szCs w:val="18"/>
        </w:rPr>
        <w:t>data en efficiënte dataverzameling.</w:t>
      </w:r>
    </w:p>
    <w:p w:rsidRPr="00AB3FBC" w:rsidR="00416030" w:rsidP="00353FEF" w:rsidRDefault="00416030" w14:paraId="35CCF280" w14:textId="77777777">
      <w:pPr>
        <w:spacing w:line="360" w:lineRule="auto"/>
        <w:jc w:val="both"/>
        <w:rPr>
          <w:rFonts w:ascii="Verdana" w:hAnsi="Verdana"/>
          <w:sz w:val="18"/>
          <w:szCs w:val="18"/>
        </w:rPr>
      </w:pPr>
    </w:p>
    <w:p w:rsidRPr="00AB3FBC" w:rsidR="00116FFF" w:rsidP="00353FEF" w:rsidRDefault="00970EDE" w14:paraId="662BAE08" w14:textId="7D75966E">
      <w:pPr>
        <w:spacing w:line="360" w:lineRule="auto"/>
        <w:jc w:val="both"/>
        <w:rPr>
          <w:rFonts w:ascii="Verdana" w:hAnsi="Verdana"/>
          <w:sz w:val="18"/>
          <w:szCs w:val="18"/>
        </w:rPr>
      </w:pPr>
      <w:r w:rsidRPr="00AB3FBC">
        <w:rPr>
          <w:rFonts w:ascii="Verdana" w:hAnsi="Verdana"/>
          <w:sz w:val="18"/>
          <w:szCs w:val="18"/>
        </w:rPr>
        <w:t>De focus van de Commissie op betere handhaving van interne-marktregels</w:t>
      </w:r>
      <w:r w:rsidRPr="00AB3FBC" w:rsidR="00B64EC0">
        <w:rPr>
          <w:rFonts w:ascii="Verdana" w:hAnsi="Verdana"/>
          <w:sz w:val="18"/>
          <w:szCs w:val="18"/>
        </w:rPr>
        <w:t xml:space="preserve"> en verbetering van markttoezicht op producten</w:t>
      </w:r>
      <w:r w:rsidRPr="00AB3FBC">
        <w:rPr>
          <w:rFonts w:ascii="Verdana" w:hAnsi="Verdana"/>
          <w:sz w:val="18"/>
          <w:szCs w:val="18"/>
        </w:rPr>
        <w:t xml:space="preserve"> sluit goed aan bij de kabinetsinzet. Bij de versterking van de handhaving gaat het dan ook om aandacht voor implementatie en toepassing van regelgeving.</w:t>
      </w:r>
      <w:r w:rsidRPr="00AB3FBC" w:rsidR="005D3148">
        <w:rPr>
          <w:rFonts w:ascii="Verdana" w:hAnsi="Verdana"/>
          <w:sz w:val="18"/>
          <w:szCs w:val="18"/>
        </w:rPr>
        <w:t xml:space="preserve"> </w:t>
      </w:r>
      <w:r w:rsidRPr="00AB3FBC" w:rsidR="00B64EC0">
        <w:rPr>
          <w:rFonts w:ascii="Verdana" w:hAnsi="Verdana"/>
          <w:sz w:val="18"/>
          <w:szCs w:val="18"/>
        </w:rPr>
        <w:t>Ook h</w:t>
      </w:r>
      <w:r w:rsidRPr="00AB3FBC" w:rsidR="00873400">
        <w:rPr>
          <w:rFonts w:ascii="Verdana" w:hAnsi="Verdana"/>
          <w:sz w:val="18"/>
          <w:szCs w:val="18"/>
        </w:rPr>
        <w:t>et belang van Europese normen deelt het kabinet. Europese normen die door Europese normalisatie-instellingen zijn ontwikkeld, vormen met name op het terrein van goederen door de harmoniserende werking een belangrijke basis voor het goed functioneren van de interne markt voor goederen.</w:t>
      </w:r>
      <w:r w:rsidRPr="00AB3FBC" w:rsidR="00916E16">
        <w:rPr>
          <w:rFonts w:ascii="Verdana" w:hAnsi="Verdana"/>
          <w:sz w:val="18"/>
          <w:szCs w:val="18"/>
        </w:rPr>
        <w:t xml:space="preserve"> Door Europese normen nauw te verbinden met </w:t>
      </w:r>
      <w:r w:rsidR="00E622AA">
        <w:rPr>
          <w:rFonts w:ascii="Verdana" w:hAnsi="Verdana"/>
          <w:sz w:val="18"/>
          <w:szCs w:val="18"/>
        </w:rPr>
        <w:t>andere</w:t>
      </w:r>
      <w:r w:rsidRPr="00AB3FBC" w:rsidR="00E622AA">
        <w:rPr>
          <w:rFonts w:ascii="Verdana" w:hAnsi="Verdana"/>
          <w:sz w:val="18"/>
          <w:szCs w:val="18"/>
        </w:rPr>
        <w:t xml:space="preserve"> </w:t>
      </w:r>
      <w:r w:rsidRPr="00AB3FBC" w:rsidR="00916E16">
        <w:rPr>
          <w:rFonts w:ascii="Verdana" w:hAnsi="Verdana"/>
          <w:sz w:val="18"/>
          <w:szCs w:val="18"/>
        </w:rPr>
        <w:t>onderzoeks- en innovatie-inspanningen van de Unie, met inbegrip van de basismeeteenheden en meetstandaarden vastgesteld door het metrologie</w:t>
      </w:r>
      <w:r w:rsidR="00E622AA">
        <w:rPr>
          <w:rFonts w:ascii="Verdana" w:hAnsi="Verdana"/>
          <w:sz w:val="18"/>
          <w:szCs w:val="18"/>
        </w:rPr>
        <w:t>programma</w:t>
      </w:r>
      <w:r w:rsidRPr="00E622AA" w:rsidR="00E622AA">
        <w:t xml:space="preserve"> </w:t>
      </w:r>
      <w:r w:rsidRPr="00E622AA" w:rsidR="00E622AA">
        <w:rPr>
          <w:rFonts w:ascii="Verdana" w:hAnsi="Verdana"/>
          <w:sz w:val="18"/>
          <w:szCs w:val="18"/>
        </w:rPr>
        <w:t>in Horizon Europa</w:t>
      </w:r>
      <w:r w:rsidRPr="00AB3FBC" w:rsidR="00916E16">
        <w:rPr>
          <w:rFonts w:ascii="Verdana" w:hAnsi="Verdana"/>
          <w:sz w:val="18"/>
          <w:szCs w:val="18"/>
        </w:rPr>
        <w:t>, wordt het vrije verkeer van diensten en producten bevorderd.</w:t>
      </w:r>
      <w:r w:rsidRPr="00AB3FBC" w:rsidR="00116FFF">
        <w:rPr>
          <w:rFonts w:ascii="Verdana" w:hAnsi="Verdana"/>
          <w:sz w:val="18"/>
          <w:szCs w:val="18"/>
        </w:rPr>
        <w:t xml:space="preserve"> </w:t>
      </w:r>
      <w:r w:rsidR="00E622AA">
        <w:rPr>
          <w:rFonts w:ascii="Verdana" w:hAnsi="Verdana"/>
          <w:sz w:val="18"/>
          <w:szCs w:val="18"/>
        </w:rPr>
        <w:t xml:space="preserve">De </w:t>
      </w:r>
      <w:proofErr w:type="spellStart"/>
      <w:r w:rsidRPr="00555684" w:rsidR="00E622AA">
        <w:rPr>
          <w:rFonts w:ascii="Verdana" w:hAnsi="Verdana"/>
          <w:sz w:val="18"/>
          <w:szCs w:val="18"/>
        </w:rPr>
        <w:t>synergieën</w:t>
      </w:r>
      <w:proofErr w:type="spellEnd"/>
      <w:r w:rsidRPr="00555684" w:rsidR="00E622AA">
        <w:rPr>
          <w:rFonts w:ascii="Verdana" w:hAnsi="Verdana"/>
          <w:sz w:val="18"/>
          <w:szCs w:val="18"/>
        </w:rPr>
        <w:t xml:space="preserve"> </w:t>
      </w:r>
      <w:r w:rsidR="00E622AA">
        <w:rPr>
          <w:rFonts w:ascii="Verdana" w:hAnsi="Verdana"/>
          <w:sz w:val="18"/>
          <w:szCs w:val="18"/>
        </w:rPr>
        <w:t xml:space="preserve">tussen deze verschillende fondsen moet worden gewaarborgd. </w:t>
      </w:r>
      <w:r w:rsidRPr="00AB3FBC" w:rsidR="00116FFF">
        <w:rPr>
          <w:rFonts w:ascii="Verdana" w:hAnsi="Verdana"/>
          <w:sz w:val="18"/>
          <w:szCs w:val="18"/>
        </w:rPr>
        <w:t>Het kabinet vraagt zich wel af wat de verwachte gevolgen zijn dat de voorheen gescheiden budgetten voor interne-marktbestuur, markttoezicht en normalisatie in dit voorstel worden samengevoegd. Het is belangrijk om hier inzicht in te krijgen alvorens een definitief standpunt kan worden ingenomen over deze samenvoeging</w:t>
      </w:r>
      <w:r w:rsidRPr="00AB3FBC" w:rsidR="00AC306A">
        <w:rPr>
          <w:rFonts w:ascii="Verdana" w:hAnsi="Verdana"/>
          <w:sz w:val="18"/>
          <w:szCs w:val="18"/>
        </w:rPr>
        <w:t xml:space="preserve"> en invulling door de Commissie</w:t>
      </w:r>
      <w:r w:rsidRPr="00AB3FBC" w:rsidR="00116FFF">
        <w:rPr>
          <w:rFonts w:ascii="Verdana" w:hAnsi="Verdana"/>
          <w:sz w:val="18"/>
          <w:szCs w:val="18"/>
        </w:rPr>
        <w:t xml:space="preserve">. </w:t>
      </w:r>
    </w:p>
    <w:p w:rsidRPr="00AB3FBC" w:rsidR="00DE7F6A" w:rsidP="00353FEF" w:rsidRDefault="00DE7F6A" w14:paraId="6D19F9AF" w14:textId="77777777">
      <w:pPr>
        <w:spacing w:line="360" w:lineRule="auto"/>
        <w:jc w:val="both"/>
        <w:rPr>
          <w:rFonts w:ascii="Verdana" w:hAnsi="Verdana"/>
          <w:sz w:val="18"/>
          <w:szCs w:val="18"/>
        </w:rPr>
      </w:pPr>
    </w:p>
    <w:p w:rsidRPr="00AB3FBC" w:rsidR="0080600B" w:rsidP="00353FEF" w:rsidRDefault="00D56DD4" w14:paraId="4D598B05" w14:textId="4E93F77F">
      <w:pPr>
        <w:spacing w:line="360" w:lineRule="auto"/>
        <w:jc w:val="both"/>
        <w:rPr>
          <w:rFonts w:ascii="Verdana" w:hAnsi="Verdana"/>
          <w:sz w:val="18"/>
          <w:szCs w:val="18"/>
        </w:rPr>
      </w:pPr>
      <w:r w:rsidRPr="00AB3FBC">
        <w:rPr>
          <w:rFonts w:ascii="Verdana" w:hAnsi="Verdana"/>
          <w:sz w:val="18"/>
          <w:szCs w:val="18"/>
        </w:rPr>
        <w:t>Het kabinet steunt dat het programma wederom wordt ingezet voor de ontwikkeling van een Europees regelgevingskader voor vennootschapsrecht en voor ontwikkelingen op het gebied van mededingingsvoorwaarden op de interne markt. Het kabinet kan zich daarnaast vinden in het voorstel om twee specifieke componenten in het huidige interne-marktprogramma voor de periode 2021-2027, namelijk: voedselketen en mkb, elders in het MFK onder te brengen.</w:t>
      </w:r>
      <w:r w:rsidRPr="00AB3FBC" w:rsidR="00DE7F6A">
        <w:rPr>
          <w:rFonts w:ascii="Verdana" w:hAnsi="Verdana"/>
          <w:sz w:val="18"/>
          <w:szCs w:val="18"/>
        </w:rPr>
        <w:t xml:space="preserve"> </w:t>
      </w:r>
      <w:r w:rsidRPr="00AB3FBC" w:rsidR="005D3148">
        <w:rPr>
          <w:rFonts w:ascii="Verdana" w:hAnsi="Verdana"/>
          <w:sz w:val="18"/>
          <w:szCs w:val="18"/>
        </w:rPr>
        <w:t xml:space="preserve">Het kabinet kan zich </w:t>
      </w:r>
      <w:r w:rsidRPr="00AB3FBC">
        <w:rPr>
          <w:rFonts w:ascii="Verdana" w:hAnsi="Verdana"/>
          <w:sz w:val="18"/>
          <w:szCs w:val="18"/>
        </w:rPr>
        <w:t xml:space="preserve">ook </w:t>
      </w:r>
      <w:r w:rsidRPr="00AB3FBC" w:rsidR="005D3148">
        <w:rPr>
          <w:rFonts w:ascii="Verdana" w:hAnsi="Verdana"/>
          <w:sz w:val="18"/>
          <w:szCs w:val="18"/>
        </w:rPr>
        <w:t>goed vinden in het voorstel dat het programma mogelijkheden biedt om middelen in te zetten voor het versterken van toezicht op en handhaving van consumentenrecht en het vertegenwoordigen van consumentenbelangen.</w:t>
      </w:r>
      <w:r w:rsidRPr="00AB3FBC" w:rsidR="00D6578D">
        <w:rPr>
          <w:rFonts w:ascii="Verdana" w:hAnsi="Verdana"/>
          <w:sz w:val="18"/>
          <w:szCs w:val="18"/>
        </w:rPr>
        <w:t xml:space="preserve"> </w:t>
      </w:r>
      <w:r w:rsidRPr="00AB3FBC" w:rsidR="00A40997">
        <w:rPr>
          <w:rFonts w:ascii="Verdana" w:hAnsi="Verdana"/>
          <w:sz w:val="18"/>
          <w:szCs w:val="18"/>
        </w:rPr>
        <w:t xml:space="preserve">Het kabinet </w:t>
      </w:r>
      <w:r w:rsidRPr="00AB3FBC" w:rsidR="005D3148">
        <w:rPr>
          <w:rFonts w:ascii="Verdana" w:hAnsi="Verdana"/>
          <w:sz w:val="18"/>
          <w:szCs w:val="18"/>
        </w:rPr>
        <w:t>steunt</w:t>
      </w:r>
      <w:r w:rsidRPr="00AB3FBC" w:rsidR="00A40997">
        <w:rPr>
          <w:rFonts w:ascii="Verdana" w:hAnsi="Verdana"/>
          <w:sz w:val="18"/>
          <w:szCs w:val="18"/>
        </w:rPr>
        <w:t xml:space="preserve"> </w:t>
      </w:r>
      <w:r w:rsidRPr="00AB3FBC" w:rsidR="005D3148">
        <w:rPr>
          <w:rFonts w:ascii="Verdana" w:hAnsi="Verdana"/>
          <w:sz w:val="18"/>
          <w:szCs w:val="18"/>
        </w:rPr>
        <w:t xml:space="preserve">ook de aandacht </w:t>
      </w:r>
      <w:r w:rsidRPr="00AB3FBC" w:rsidR="000A0E95">
        <w:rPr>
          <w:rFonts w:ascii="Verdana" w:hAnsi="Verdana"/>
          <w:sz w:val="18"/>
          <w:szCs w:val="18"/>
        </w:rPr>
        <w:t xml:space="preserve">in het voorstel </w:t>
      </w:r>
      <w:r w:rsidRPr="00AB3FBC" w:rsidR="005D3148">
        <w:rPr>
          <w:rFonts w:ascii="Verdana" w:hAnsi="Verdana"/>
          <w:sz w:val="18"/>
          <w:szCs w:val="18"/>
        </w:rPr>
        <w:t xml:space="preserve">voor </w:t>
      </w:r>
      <w:r w:rsidRPr="00AB3FBC" w:rsidR="0080600B">
        <w:rPr>
          <w:rFonts w:ascii="Verdana" w:hAnsi="Verdana"/>
          <w:sz w:val="18"/>
          <w:szCs w:val="18"/>
        </w:rPr>
        <w:t xml:space="preserve">efficiënt werkende financiële markten, waarbij belangen van verschillende </w:t>
      </w:r>
      <w:r w:rsidRPr="00AB3FBC" w:rsidR="00A40997">
        <w:rPr>
          <w:rFonts w:ascii="Verdana" w:hAnsi="Verdana"/>
          <w:sz w:val="18"/>
          <w:szCs w:val="18"/>
        </w:rPr>
        <w:t>betrokkenen</w:t>
      </w:r>
      <w:r w:rsidRPr="00AB3FBC" w:rsidR="0080600B">
        <w:rPr>
          <w:rFonts w:ascii="Verdana" w:hAnsi="Verdana"/>
          <w:sz w:val="18"/>
          <w:szCs w:val="18"/>
        </w:rPr>
        <w:t xml:space="preserve"> evenredig en gelijkwaardig </w:t>
      </w:r>
      <w:r w:rsidRPr="00AB3FBC" w:rsidR="000A0E95">
        <w:rPr>
          <w:rFonts w:ascii="Verdana" w:hAnsi="Verdana"/>
          <w:sz w:val="18"/>
          <w:szCs w:val="18"/>
        </w:rPr>
        <w:t xml:space="preserve">worden </w:t>
      </w:r>
      <w:r w:rsidRPr="00AB3FBC" w:rsidR="0080600B">
        <w:rPr>
          <w:rFonts w:ascii="Verdana" w:hAnsi="Verdana"/>
          <w:sz w:val="18"/>
          <w:szCs w:val="18"/>
        </w:rPr>
        <w:t>vertegenwoordigd</w:t>
      </w:r>
      <w:r w:rsidRPr="00AB3FBC" w:rsidR="00A40997">
        <w:rPr>
          <w:rFonts w:ascii="Verdana" w:hAnsi="Verdana"/>
          <w:sz w:val="18"/>
          <w:szCs w:val="18"/>
        </w:rPr>
        <w:t xml:space="preserve">. Door het </w:t>
      </w:r>
      <w:r w:rsidRPr="00AB3FBC" w:rsidR="00254600">
        <w:rPr>
          <w:rFonts w:ascii="Verdana" w:hAnsi="Verdana"/>
          <w:sz w:val="18"/>
          <w:szCs w:val="18"/>
        </w:rPr>
        <w:t>huidige</w:t>
      </w:r>
      <w:r w:rsidRPr="00AB3FBC" w:rsidR="00A40997">
        <w:rPr>
          <w:rFonts w:ascii="Verdana" w:hAnsi="Verdana"/>
          <w:sz w:val="18"/>
          <w:szCs w:val="18"/>
        </w:rPr>
        <w:t xml:space="preserve"> interne-marktprogramma </w:t>
      </w:r>
      <w:r w:rsidRPr="00AB3FBC" w:rsidR="00236707">
        <w:rPr>
          <w:rFonts w:ascii="Verdana" w:hAnsi="Verdana"/>
          <w:sz w:val="18"/>
          <w:szCs w:val="18"/>
        </w:rPr>
        <w:t xml:space="preserve">voor de periode 2021-2027 </w:t>
      </w:r>
      <w:r w:rsidRPr="00AB3FBC" w:rsidR="00A40997">
        <w:rPr>
          <w:rFonts w:ascii="Verdana" w:hAnsi="Verdana"/>
          <w:sz w:val="18"/>
          <w:szCs w:val="18"/>
        </w:rPr>
        <w:t xml:space="preserve">krijgt </w:t>
      </w:r>
      <w:r w:rsidRPr="00AB3FBC" w:rsidR="0080600B">
        <w:rPr>
          <w:rFonts w:ascii="Verdana" w:hAnsi="Verdana"/>
          <w:sz w:val="18"/>
          <w:szCs w:val="18"/>
        </w:rPr>
        <w:t>de eindgebruiker van financiële dienstverlening een sterkere stem</w:t>
      </w:r>
      <w:r w:rsidRPr="00AB3FBC" w:rsidR="005D3148">
        <w:rPr>
          <w:rFonts w:ascii="Verdana" w:hAnsi="Verdana"/>
          <w:sz w:val="18"/>
          <w:szCs w:val="18"/>
        </w:rPr>
        <w:t xml:space="preserve">. </w:t>
      </w:r>
      <w:r w:rsidRPr="00AB3FBC" w:rsidR="00A40997">
        <w:rPr>
          <w:rFonts w:ascii="Verdana" w:hAnsi="Verdana"/>
          <w:sz w:val="18"/>
          <w:szCs w:val="18"/>
        </w:rPr>
        <w:t xml:space="preserve">Het kabinet </w:t>
      </w:r>
      <w:r w:rsidRPr="00AB3FBC" w:rsidR="00F9008E">
        <w:rPr>
          <w:rFonts w:ascii="Verdana" w:hAnsi="Verdana"/>
          <w:sz w:val="18"/>
          <w:szCs w:val="18"/>
        </w:rPr>
        <w:t xml:space="preserve">steunt </w:t>
      </w:r>
      <w:r w:rsidRPr="00AB3FBC" w:rsidR="0080600B">
        <w:rPr>
          <w:rFonts w:ascii="Verdana" w:hAnsi="Verdana"/>
          <w:sz w:val="18"/>
          <w:szCs w:val="18"/>
        </w:rPr>
        <w:t xml:space="preserve">het continueren van activiteiten </w:t>
      </w:r>
      <w:r w:rsidRPr="00AB3FBC" w:rsidR="005D3148">
        <w:rPr>
          <w:rFonts w:ascii="Verdana" w:hAnsi="Verdana"/>
          <w:sz w:val="18"/>
          <w:szCs w:val="18"/>
        </w:rPr>
        <w:t xml:space="preserve">die consumenten en andere eindgebruikers van financiële diensten meer betrekken bij de beleidsvorming, begeleiding bieden bij financiële diensten, financiële geletterdheid bevorderen en </w:t>
      </w:r>
      <w:r w:rsidRPr="00AB3FBC" w:rsidR="00085DAA">
        <w:rPr>
          <w:rFonts w:ascii="Verdana" w:hAnsi="Verdana"/>
          <w:sz w:val="18"/>
          <w:szCs w:val="18"/>
        </w:rPr>
        <w:t xml:space="preserve">diens </w:t>
      </w:r>
      <w:r w:rsidRPr="00AB3FBC" w:rsidR="005D3148">
        <w:rPr>
          <w:rFonts w:ascii="Verdana" w:hAnsi="Verdana"/>
          <w:sz w:val="18"/>
          <w:szCs w:val="18"/>
        </w:rPr>
        <w:t>belangen beschermen</w:t>
      </w:r>
      <w:r w:rsidRPr="00AB3FBC" w:rsidR="0080600B">
        <w:rPr>
          <w:rFonts w:ascii="Verdana" w:hAnsi="Verdana"/>
          <w:sz w:val="18"/>
          <w:szCs w:val="18"/>
        </w:rPr>
        <w:t>.</w:t>
      </w:r>
    </w:p>
    <w:p w:rsidRPr="00AB3FBC" w:rsidR="004D4458" w:rsidP="00353FEF" w:rsidRDefault="004D4458" w14:paraId="033DDA6F" w14:textId="77777777">
      <w:pPr>
        <w:spacing w:line="360" w:lineRule="auto"/>
        <w:jc w:val="both"/>
        <w:rPr>
          <w:rFonts w:ascii="Verdana" w:hAnsi="Verdana"/>
          <w:sz w:val="18"/>
          <w:szCs w:val="18"/>
        </w:rPr>
      </w:pPr>
    </w:p>
    <w:p w:rsidRPr="00D325DD" w:rsidR="004D4458" w:rsidP="00353FEF" w:rsidRDefault="004D4458" w14:paraId="7CCA4015" w14:textId="7BF16F6C">
      <w:pPr>
        <w:spacing w:line="360" w:lineRule="auto"/>
        <w:jc w:val="both"/>
        <w:rPr>
          <w:rFonts w:ascii="Verdana" w:hAnsi="Verdana"/>
          <w:i/>
          <w:iCs/>
          <w:sz w:val="18"/>
          <w:szCs w:val="18"/>
        </w:rPr>
      </w:pPr>
      <w:r w:rsidRPr="00AB3FBC">
        <w:rPr>
          <w:rFonts w:ascii="Verdana" w:hAnsi="Verdana"/>
          <w:sz w:val="18"/>
          <w:szCs w:val="18"/>
        </w:rPr>
        <w:lastRenderedPageBreak/>
        <w:t xml:space="preserve">Het kabinet hecht er </w:t>
      </w:r>
      <w:r w:rsidRPr="00AB3FBC" w:rsidR="00B64EC0">
        <w:rPr>
          <w:rFonts w:ascii="Verdana" w:hAnsi="Verdana"/>
          <w:sz w:val="18"/>
          <w:szCs w:val="18"/>
        </w:rPr>
        <w:t xml:space="preserve">daarnaast </w:t>
      </w:r>
      <w:r w:rsidRPr="00AB3FBC">
        <w:rPr>
          <w:rFonts w:ascii="Verdana" w:hAnsi="Verdana"/>
          <w:sz w:val="18"/>
          <w:szCs w:val="18"/>
        </w:rPr>
        <w:t>groot belang aan dat de Commissie voor de uitvoering van haar taken beschikt over kwalitatief hoogwaardige en vergelijkbare Europese statistieken, geproduceerd door onafhankelijke statistische instanties,</w:t>
      </w:r>
      <w:r w:rsidRPr="00AB3FBC" w:rsidR="008146CF">
        <w:rPr>
          <w:rFonts w:ascii="Verdana" w:hAnsi="Verdana"/>
          <w:sz w:val="18"/>
          <w:szCs w:val="18"/>
        </w:rPr>
        <w:t xml:space="preserve"> </w:t>
      </w:r>
      <w:r w:rsidRPr="00AB3FBC">
        <w:rPr>
          <w:rFonts w:ascii="Verdana" w:hAnsi="Verdana"/>
          <w:sz w:val="18"/>
          <w:szCs w:val="18"/>
        </w:rPr>
        <w:t>ter ondersteuning van het EU</w:t>
      </w:r>
      <w:r w:rsidRPr="00AB3FBC">
        <w:rPr>
          <w:rFonts w:ascii="Cambria Math" w:hAnsi="Cambria Math" w:cs="Cambria Math"/>
          <w:sz w:val="18"/>
          <w:szCs w:val="18"/>
        </w:rPr>
        <w:t>‑</w:t>
      </w:r>
      <w:r w:rsidRPr="00AB3FBC">
        <w:rPr>
          <w:rFonts w:ascii="Verdana" w:hAnsi="Verdana"/>
          <w:sz w:val="18"/>
          <w:szCs w:val="18"/>
        </w:rPr>
        <w:t xml:space="preserve">beleid. </w:t>
      </w:r>
      <w:r w:rsidRPr="00D325DD" w:rsidR="001549CE">
        <w:rPr>
          <w:rFonts w:ascii="Verdana" w:hAnsi="Verdana"/>
          <w:sz w:val="18"/>
          <w:szCs w:val="18"/>
        </w:rPr>
        <w:t xml:space="preserve">Het kabinet beschouwt het voorstel voor het Europees Statistisch Programma zoals opgenomen in de bijlage als een achteruitgang ten opzichte van het huidige </w:t>
      </w:r>
      <w:r w:rsidRPr="00D325DD" w:rsidR="002F5630">
        <w:rPr>
          <w:rFonts w:ascii="Verdana" w:hAnsi="Verdana"/>
          <w:sz w:val="18"/>
          <w:szCs w:val="18"/>
        </w:rPr>
        <w:t>p</w:t>
      </w:r>
      <w:r w:rsidRPr="00D325DD" w:rsidR="001549CE">
        <w:rPr>
          <w:rFonts w:ascii="Verdana" w:hAnsi="Verdana"/>
          <w:sz w:val="18"/>
          <w:szCs w:val="18"/>
        </w:rPr>
        <w:t xml:space="preserve">rogramma, omdat een duidelijke thematische structuur ontbreekt. Daarnaast vraagt het kabinet zich af of de voorgestelde structuur wel overeenkomt met de voorschriften met betrekking tot het Europees statistisch programma vastgelegd in </w:t>
      </w:r>
      <w:r w:rsidRPr="00D325DD" w:rsidR="002F5630">
        <w:rPr>
          <w:rFonts w:ascii="Verdana" w:hAnsi="Verdana"/>
          <w:sz w:val="18"/>
          <w:szCs w:val="18"/>
        </w:rPr>
        <w:t>V</w:t>
      </w:r>
      <w:r w:rsidRPr="00D325DD" w:rsidR="001549CE">
        <w:rPr>
          <w:rFonts w:ascii="Verdana" w:hAnsi="Verdana"/>
          <w:sz w:val="18"/>
          <w:szCs w:val="18"/>
        </w:rPr>
        <w:t xml:space="preserve">erordening (EG) 223/2009 over de Europese statistiek. Het kabinet zal dit tijdens de onderhandelingen aankaarten. </w:t>
      </w:r>
      <w:r w:rsidRPr="00AB3FBC" w:rsidR="002F5630">
        <w:rPr>
          <w:rFonts w:ascii="Verdana" w:hAnsi="Verdana"/>
          <w:sz w:val="18"/>
          <w:szCs w:val="18"/>
        </w:rPr>
        <w:t>Ook dient d</w:t>
      </w:r>
      <w:r w:rsidRPr="00AB3FBC">
        <w:rPr>
          <w:rFonts w:ascii="Verdana" w:hAnsi="Verdana"/>
          <w:sz w:val="18"/>
          <w:szCs w:val="18"/>
        </w:rPr>
        <w:t>e verdere modernisering van het Europees Statistisch Systeem tijdens de programmaperiode 2028-2034 centraal te staan. Bij de uitwerking van het programma</w:t>
      </w:r>
      <w:r w:rsidRPr="00AB3FBC" w:rsidR="002F5630">
        <w:rPr>
          <w:rFonts w:ascii="Verdana" w:hAnsi="Verdana"/>
          <w:sz w:val="18"/>
          <w:szCs w:val="18"/>
        </w:rPr>
        <w:t xml:space="preserve"> </w:t>
      </w:r>
      <w:r w:rsidRPr="00AB3FBC">
        <w:rPr>
          <w:rFonts w:ascii="Verdana" w:hAnsi="Verdana"/>
          <w:sz w:val="18"/>
          <w:szCs w:val="18"/>
        </w:rPr>
        <w:t>is het van belang dat de Commissie haar doelstellingen inzake de vermindering van de administratieve lasten voor het bedrijfsleven en lagere uitvoeringskosten voor de productie van Europese statistieken zal toepassen. Daarbij dient optimaal gebruik te worden gemaakt van bestaande registraties, efficiëntere productiemethoden innovaties, investering in nieuwe technologieën, meervoudig gebruik van gegevens en, waar mogelijk, voorkomen van de inzet van enquêtes bij het bedrijfsleven en burgers.</w:t>
      </w:r>
      <w:r w:rsidRPr="00AB3FBC" w:rsidR="001549CE">
        <w:rPr>
          <w:rFonts w:ascii="Verdana" w:hAnsi="Verdana"/>
          <w:sz w:val="18"/>
          <w:szCs w:val="18"/>
        </w:rPr>
        <w:t xml:space="preserve"> </w:t>
      </w:r>
    </w:p>
    <w:p w:rsidRPr="00AB3FBC" w:rsidR="00FC6A0D" w:rsidP="00353FEF" w:rsidRDefault="00FC6A0D" w14:paraId="3C625B54" w14:textId="77777777">
      <w:pPr>
        <w:spacing w:line="360" w:lineRule="auto"/>
        <w:jc w:val="both"/>
        <w:rPr>
          <w:rFonts w:ascii="Verdana" w:hAnsi="Verdana"/>
          <w:sz w:val="18"/>
          <w:szCs w:val="18"/>
        </w:rPr>
      </w:pPr>
    </w:p>
    <w:p w:rsidRPr="00AB3FBC" w:rsidR="0031141A" w:rsidP="00353FEF" w:rsidRDefault="005711A8" w14:paraId="79C61279" w14:textId="7AC036C4">
      <w:pPr>
        <w:spacing w:line="360" w:lineRule="auto"/>
        <w:jc w:val="both"/>
        <w:rPr>
          <w:rFonts w:ascii="Verdana" w:hAnsi="Verdana"/>
          <w:sz w:val="18"/>
          <w:szCs w:val="18"/>
        </w:rPr>
      </w:pPr>
      <w:r w:rsidRPr="00AB3FBC">
        <w:rPr>
          <w:rFonts w:ascii="Verdana" w:hAnsi="Verdana"/>
          <w:sz w:val="18"/>
          <w:szCs w:val="18"/>
        </w:rPr>
        <w:t xml:space="preserve">Het kabinet is </w:t>
      </w:r>
      <w:r w:rsidRPr="00AB3FBC" w:rsidR="004F5665">
        <w:rPr>
          <w:rFonts w:ascii="Verdana" w:hAnsi="Verdana"/>
          <w:sz w:val="18"/>
          <w:szCs w:val="18"/>
        </w:rPr>
        <w:t xml:space="preserve">daarnaast </w:t>
      </w:r>
      <w:r w:rsidRPr="00AB3FBC">
        <w:rPr>
          <w:rFonts w:ascii="Verdana" w:hAnsi="Verdana"/>
          <w:sz w:val="18"/>
          <w:szCs w:val="18"/>
        </w:rPr>
        <w:t>positief over het feit dat er middelen beschikbaar worden gesteld voor samenwerking tussen douaneautoriteiten en de ontwikkeling van de EU-</w:t>
      </w:r>
      <w:proofErr w:type="spellStart"/>
      <w:r w:rsidRPr="00AB3FBC" w:rsidR="004F5665">
        <w:rPr>
          <w:rFonts w:ascii="Verdana" w:hAnsi="Verdana"/>
          <w:sz w:val="18"/>
          <w:szCs w:val="18"/>
        </w:rPr>
        <w:t>d</w:t>
      </w:r>
      <w:r w:rsidRPr="00AB3FBC">
        <w:rPr>
          <w:rFonts w:ascii="Verdana" w:hAnsi="Verdana"/>
          <w:sz w:val="18"/>
          <w:szCs w:val="18"/>
        </w:rPr>
        <w:t>ouanedatahub</w:t>
      </w:r>
      <w:proofErr w:type="spellEnd"/>
      <w:r w:rsidRPr="00AB3FBC">
        <w:rPr>
          <w:rFonts w:ascii="Verdana" w:hAnsi="Verdana"/>
          <w:sz w:val="18"/>
          <w:szCs w:val="18"/>
        </w:rPr>
        <w:t>. Ook herkent het kabinet de noodzaak om middelen beschikbaar te hebben voor onderhoud aan de bestaande digitale douanesystemen. Het kabinet is positief over het feit dat de EU-</w:t>
      </w:r>
      <w:r w:rsidRPr="00AB3FBC" w:rsidR="001877D5">
        <w:rPr>
          <w:rFonts w:ascii="Verdana" w:hAnsi="Verdana"/>
          <w:sz w:val="18"/>
          <w:szCs w:val="18"/>
        </w:rPr>
        <w:t>d</w:t>
      </w:r>
      <w:r w:rsidRPr="00AB3FBC">
        <w:rPr>
          <w:rFonts w:ascii="Verdana" w:hAnsi="Verdana"/>
          <w:sz w:val="18"/>
          <w:szCs w:val="18"/>
        </w:rPr>
        <w:t xml:space="preserve">ouaneautoriteit de middelen uit het </w:t>
      </w:r>
      <w:bookmarkStart w:name="_Hlk209210375" w:id="9"/>
      <w:r w:rsidRPr="00AB3FBC">
        <w:rPr>
          <w:rFonts w:ascii="Verdana" w:hAnsi="Verdana"/>
          <w:sz w:val="18"/>
          <w:szCs w:val="18"/>
        </w:rPr>
        <w:t>douane</w:t>
      </w:r>
      <w:r w:rsidRPr="00AB3FBC" w:rsidR="00040605">
        <w:rPr>
          <w:rFonts w:ascii="Verdana" w:hAnsi="Verdana"/>
          <w:sz w:val="18"/>
          <w:szCs w:val="18"/>
        </w:rPr>
        <w:t>-onderdeel</w:t>
      </w:r>
      <w:bookmarkEnd w:id="9"/>
      <w:r w:rsidRPr="00AB3FBC" w:rsidR="00040605">
        <w:rPr>
          <w:rFonts w:ascii="Verdana" w:hAnsi="Verdana"/>
          <w:sz w:val="18"/>
          <w:szCs w:val="18"/>
        </w:rPr>
        <w:t xml:space="preserve"> in het programma </w:t>
      </w:r>
      <w:r w:rsidRPr="00AB3FBC">
        <w:rPr>
          <w:rFonts w:ascii="Verdana" w:hAnsi="Verdana"/>
          <w:sz w:val="18"/>
          <w:szCs w:val="18"/>
        </w:rPr>
        <w:t xml:space="preserve">zal beheren. Er wordt in de stukken echter geen onderverdeling gemaakt </w:t>
      </w:r>
      <w:r w:rsidRPr="00AB3FBC" w:rsidR="001877D5">
        <w:rPr>
          <w:rFonts w:ascii="Verdana" w:hAnsi="Verdana"/>
          <w:sz w:val="18"/>
          <w:szCs w:val="18"/>
        </w:rPr>
        <w:t>van</w:t>
      </w:r>
      <w:r w:rsidRPr="00AB3FBC">
        <w:rPr>
          <w:rFonts w:ascii="Verdana" w:hAnsi="Verdana"/>
          <w:sz w:val="18"/>
          <w:szCs w:val="18"/>
        </w:rPr>
        <w:t xml:space="preserve"> de verschillende bestemmingen van de middelen. Het is belangrijk om hier inzicht in te krijgen alvorens een definitief standpunt kan worden ingenomen over de omvang van het totaalbudget van het </w:t>
      </w:r>
      <w:r w:rsidRPr="00AB3FBC" w:rsidR="00040605">
        <w:rPr>
          <w:rFonts w:ascii="Verdana" w:hAnsi="Verdana"/>
          <w:sz w:val="18"/>
          <w:szCs w:val="18"/>
        </w:rPr>
        <w:t xml:space="preserve">douane-onderdeel in het programma </w:t>
      </w:r>
      <w:r w:rsidRPr="00AB3FBC">
        <w:rPr>
          <w:rFonts w:ascii="Verdana" w:hAnsi="Verdana"/>
          <w:sz w:val="18"/>
          <w:szCs w:val="18"/>
        </w:rPr>
        <w:t xml:space="preserve">en kan worden beoordeeld of het budget voldoende is voor de doelen die de Commissie voor ogen heeft. Daarbij dient dan ook rekening te worden gehouden met de gevolgen voor de uitvoeringscapaciteit van de </w:t>
      </w:r>
      <w:r w:rsidRPr="00AB3FBC" w:rsidR="001877D5">
        <w:rPr>
          <w:rFonts w:ascii="Verdana" w:hAnsi="Verdana"/>
          <w:sz w:val="18"/>
          <w:szCs w:val="18"/>
        </w:rPr>
        <w:t>d</w:t>
      </w:r>
      <w:r w:rsidRPr="00AB3FBC">
        <w:rPr>
          <w:rFonts w:ascii="Verdana" w:hAnsi="Verdana"/>
          <w:sz w:val="18"/>
          <w:szCs w:val="18"/>
        </w:rPr>
        <w:t xml:space="preserve">ouane-organisatie in Nederland daar waar dit tot extra werk leidt bij de voorbereidings- en implementatiefase van dit </w:t>
      </w:r>
      <w:r w:rsidRPr="00AB3FBC" w:rsidR="0031141A">
        <w:rPr>
          <w:rFonts w:ascii="Verdana" w:hAnsi="Verdana"/>
          <w:sz w:val="18"/>
          <w:szCs w:val="18"/>
        </w:rPr>
        <w:t>voorstel</w:t>
      </w:r>
      <w:r w:rsidRPr="00AB3FBC">
        <w:rPr>
          <w:rFonts w:ascii="Verdana" w:hAnsi="Verdana"/>
          <w:sz w:val="18"/>
          <w:szCs w:val="18"/>
        </w:rPr>
        <w:t>.</w:t>
      </w:r>
      <w:bookmarkStart w:name="_Hlk209173042" w:id="10"/>
    </w:p>
    <w:p w:rsidRPr="00AB3FBC" w:rsidR="00040605" w:rsidP="00353FEF" w:rsidRDefault="00040605" w14:paraId="60582C46" w14:textId="77777777">
      <w:pPr>
        <w:spacing w:line="360" w:lineRule="auto"/>
        <w:jc w:val="both"/>
        <w:rPr>
          <w:rFonts w:ascii="Verdana" w:hAnsi="Verdana"/>
          <w:sz w:val="18"/>
          <w:szCs w:val="18"/>
        </w:rPr>
      </w:pPr>
    </w:p>
    <w:p w:rsidRPr="00AB3FBC" w:rsidR="00CE228D" w:rsidP="00353FEF" w:rsidRDefault="00CE228D" w14:paraId="52B2131A" w14:textId="4117BFBA">
      <w:pPr>
        <w:spacing w:line="360" w:lineRule="auto"/>
        <w:jc w:val="both"/>
        <w:rPr>
          <w:rFonts w:ascii="Verdana" w:hAnsi="Verdana"/>
          <w:sz w:val="18"/>
          <w:szCs w:val="18"/>
        </w:rPr>
      </w:pPr>
      <w:r w:rsidRPr="00AB3FBC">
        <w:rPr>
          <w:rFonts w:ascii="Verdana" w:hAnsi="Verdana"/>
          <w:sz w:val="18"/>
          <w:szCs w:val="18"/>
        </w:rPr>
        <w:t xml:space="preserve">Het kabinet is </w:t>
      </w:r>
      <w:r w:rsidRPr="00AB3FBC" w:rsidR="0031141A">
        <w:rPr>
          <w:rFonts w:ascii="Verdana" w:hAnsi="Verdana"/>
          <w:sz w:val="18"/>
          <w:szCs w:val="18"/>
        </w:rPr>
        <w:t xml:space="preserve">ook </w:t>
      </w:r>
      <w:r w:rsidRPr="00AB3FBC">
        <w:rPr>
          <w:rFonts w:ascii="Verdana" w:hAnsi="Verdana"/>
          <w:sz w:val="18"/>
          <w:szCs w:val="18"/>
        </w:rPr>
        <w:t xml:space="preserve">voorstander van het behoud van het huidige </w:t>
      </w:r>
      <w:proofErr w:type="spellStart"/>
      <w:r w:rsidRPr="00AB3FBC">
        <w:rPr>
          <w:rFonts w:ascii="Verdana" w:hAnsi="Verdana"/>
          <w:sz w:val="18"/>
          <w:szCs w:val="18"/>
        </w:rPr>
        <w:t>Fiscalis</w:t>
      </w:r>
      <w:proofErr w:type="spellEnd"/>
      <w:r w:rsidRPr="00AB3FBC">
        <w:rPr>
          <w:rFonts w:ascii="Verdana" w:hAnsi="Verdana"/>
          <w:sz w:val="18"/>
          <w:szCs w:val="18"/>
        </w:rPr>
        <w:t xml:space="preserve">-programma en bepleit geen inhoudelijke aanpassingen. </w:t>
      </w:r>
      <w:proofErr w:type="spellStart"/>
      <w:r w:rsidRPr="00AB3FBC">
        <w:rPr>
          <w:rFonts w:ascii="Verdana" w:hAnsi="Verdana"/>
          <w:sz w:val="18"/>
          <w:szCs w:val="18"/>
        </w:rPr>
        <w:t>Fiscalis</w:t>
      </w:r>
      <w:proofErr w:type="spellEnd"/>
      <w:r w:rsidRPr="00AB3FBC">
        <w:rPr>
          <w:rFonts w:ascii="Verdana" w:hAnsi="Verdana"/>
          <w:sz w:val="18"/>
          <w:szCs w:val="18"/>
        </w:rPr>
        <w:t xml:space="preserve"> speelt een essentiële rol in de versterking van de samenwerking tussen Europese belastingdiensten, wat bijdraagt aan een effectievere belastinginning en aan de bestrijding van belastingfraude, -ontwijking en -ontduiking. De middelen uit dit </w:t>
      </w:r>
      <w:r w:rsidRPr="00AB3FBC" w:rsidR="00A851D0">
        <w:rPr>
          <w:rFonts w:ascii="Verdana" w:hAnsi="Verdana"/>
          <w:sz w:val="18"/>
          <w:szCs w:val="18"/>
        </w:rPr>
        <w:t xml:space="preserve">onderdeel van het </w:t>
      </w:r>
      <w:r w:rsidRPr="00AB3FBC">
        <w:rPr>
          <w:rFonts w:ascii="Verdana" w:hAnsi="Verdana"/>
          <w:sz w:val="18"/>
          <w:szCs w:val="18"/>
        </w:rPr>
        <w:t xml:space="preserve">programma worden bovendien grotendeels aangewend voor een centrale Europese digitale infrastructuur, die de administratieve lasten voor zowel bedrijven als belastingdiensten verlaagt. Daarmee vormt </w:t>
      </w:r>
      <w:proofErr w:type="spellStart"/>
      <w:r w:rsidRPr="00AB3FBC">
        <w:rPr>
          <w:rFonts w:ascii="Verdana" w:hAnsi="Verdana"/>
          <w:sz w:val="18"/>
          <w:szCs w:val="18"/>
        </w:rPr>
        <w:t>Fiscalis</w:t>
      </w:r>
      <w:proofErr w:type="spellEnd"/>
      <w:r w:rsidRPr="00AB3FBC">
        <w:rPr>
          <w:rFonts w:ascii="Verdana" w:hAnsi="Verdana"/>
          <w:sz w:val="18"/>
          <w:szCs w:val="18"/>
        </w:rPr>
        <w:t xml:space="preserve"> een belangrijk instrument ter versterking van de interne markt.</w:t>
      </w:r>
      <w:bookmarkEnd w:id="10"/>
    </w:p>
    <w:p w:rsidRPr="00AB3FBC" w:rsidR="00FC6A0D" w:rsidP="00353FEF" w:rsidRDefault="00FC6A0D" w14:paraId="45ECC642" w14:textId="77777777">
      <w:pPr>
        <w:spacing w:line="360" w:lineRule="auto"/>
        <w:jc w:val="both"/>
        <w:rPr>
          <w:rFonts w:ascii="Verdana" w:hAnsi="Verdana"/>
          <w:sz w:val="18"/>
          <w:szCs w:val="18"/>
        </w:rPr>
      </w:pPr>
    </w:p>
    <w:p w:rsidR="009131D5" w:rsidP="00353FEF" w:rsidRDefault="00B17D6B" w14:paraId="06F9DD5F" w14:textId="77777777">
      <w:pPr>
        <w:spacing w:line="360" w:lineRule="auto"/>
        <w:jc w:val="both"/>
        <w:rPr>
          <w:rFonts w:ascii="Verdana" w:hAnsi="Verdana"/>
          <w:sz w:val="18"/>
          <w:szCs w:val="18"/>
        </w:rPr>
      </w:pPr>
      <w:r w:rsidRPr="000A6213">
        <w:rPr>
          <w:rFonts w:ascii="Verdana" w:hAnsi="Verdana"/>
          <w:sz w:val="18"/>
          <w:szCs w:val="18"/>
        </w:rPr>
        <w:t>Het kabinet is een voorstander van het daadkrachtig aanpakken van fraude met Europese middelen</w:t>
      </w:r>
      <w:r>
        <w:rPr>
          <w:rFonts w:ascii="Verdana" w:hAnsi="Verdana"/>
          <w:sz w:val="18"/>
          <w:szCs w:val="18"/>
        </w:rPr>
        <w:t>.</w:t>
      </w:r>
      <w:r w:rsidR="002B01C9">
        <w:rPr>
          <w:rFonts w:ascii="Verdana" w:hAnsi="Verdana"/>
          <w:sz w:val="18"/>
          <w:szCs w:val="18"/>
        </w:rPr>
        <w:t xml:space="preserve"> </w:t>
      </w:r>
      <w:r w:rsidRPr="00AB3FBC" w:rsidR="00AC7FD2">
        <w:rPr>
          <w:rFonts w:ascii="Verdana" w:hAnsi="Verdana"/>
          <w:sz w:val="18"/>
          <w:szCs w:val="18"/>
        </w:rPr>
        <w:t xml:space="preserve">Fraudebestrijding binnen Nederland, maar ook in EU-verband, is een belangrijk onderwerp voor het kabinet. Criminaliteit wordt steeds </w:t>
      </w:r>
      <w:proofErr w:type="spellStart"/>
      <w:r w:rsidRPr="00AB3FBC" w:rsidR="00AC7FD2">
        <w:rPr>
          <w:rFonts w:ascii="Verdana" w:hAnsi="Verdana"/>
          <w:sz w:val="18"/>
          <w:szCs w:val="18"/>
        </w:rPr>
        <w:t>digitaler</w:t>
      </w:r>
      <w:proofErr w:type="spellEnd"/>
      <w:r w:rsidRPr="00AB3FBC" w:rsidR="00AC7FD2">
        <w:rPr>
          <w:rFonts w:ascii="Verdana" w:hAnsi="Verdana"/>
          <w:sz w:val="18"/>
          <w:szCs w:val="18"/>
        </w:rPr>
        <w:t xml:space="preserve"> en internationaler. </w:t>
      </w:r>
    </w:p>
    <w:p w:rsidR="0069078B" w:rsidP="00353FEF" w:rsidRDefault="00AC7FD2" w14:paraId="6F9EFA74" w14:textId="22E6AFFA">
      <w:pPr>
        <w:spacing w:line="360" w:lineRule="auto"/>
        <w:jc w:val="both"/>
        <w:rPr>
          <w:rFonts w:ascii="Verdana" w:hAnsi="Verdana"/>
          <w:sz w:val="18"/>
          <w:szCs w:val="18"/>
        </w:rPr>
      </w:pPr>
      <w:r w:rsidRPr="00AB3FBC">
        <w:rPr>
          <w:rFonts w:ascii="Verdana" w:hAnsi="Verdana"/>
          <w:sz w:val="18"/>
          <w:szCs w:val="18"/>
        </w:rPr>
        <w:lastRenderedPageBreak/>
        <w:t>Om fraude effectief te bestrijden, zijn internationale samenwerking zowel met landen binnen de EU als met derde landen en EU-organisaties</w:t>
      </w:r>
      <w:r w:rsidR="00B17D6B">
        <w:rPr>
          <w:rFonts w:ascii="Verdana" w:hAnsi="Verdana"/>
          <w:sz w:val="18"/>
          <w:szCs w:val="18"/>
        </w:rPr>
        <w:t>.</w:t>
      </w:r>
    </w:p>
    <w:p w:rsidRPr="00827EE8" w:rsidR="003D2E3F" w:rsidP="00353FEF" w:rsidRDefault="003D2E3F" w14:paraId="3852F6F2" w14:textId="77777777">
      <w:pPr>
        <w:spacing w:line="360" w:lineRule="auto"/>
        <w:jc w:val="both"/>
        <w:rPr>
          <w:rFonts w:ascii="Verdana" w:hAnsi="Verdana"/>
          <w:sz w:val="18"/>
          <w:szCs w:val="18"/>
        </w:rPr>
      </w:pPr>
    </w:p>
    <w:p w:rsidRPr="00AB3FBC" w:rsidR="00B374C5" w:rsidP="00353FEF" w:rsidRDefault="0018227F" w14:paraId="5BEA8AF3" w14:textId="14098BB8">
      <w:pPr>
        <w:numPr>
          <w:ilvl w:val="0"/>
          <w:numId w:val="6"/>
        </w:numPr>
        <w:spacing w:line="360" w:lineRule="auto"/>
        <w:jc w:val="both"/>
        <w:rPr>
          <w:rFonts w:ascii="Verdana" w:hAnsi="Verdana"/>
          <w:i/>
          <w:sz w:val="18"/>
          <w:szCs w:val="18"/>
        </w:rPr>
      </w:pPr>
      <w:r w:rsidRPr="00AB3FBC">
        <w:rPr>
          <w:rFonts w:ascii="Verdana" w:hAnsi="Verdana"/>
          <w:i/>
          <w:sz w:val="18"/>
          <w:szCs w:val="18"/>
        </w:rPr>
        <w:t>Eerste inschatting van k</w:t>
      </w:r>
      <w:r w:rsidRPr="00AB3FBC" w:rsidR="00F74E07">
        <w:rPr>
          <w:rFonts w:ascii="Verdana" w:hAnsi="Verdana"/>
          <w:i/>
          <w:sz w:val="18"/>
          <w:szCs w:val="18"/>
        </w:rPr>
        <w:t>rachtenveld</w:t>
      </w:r>
    </w:p>
    <w:p w:rsidRPr="00AB3FBC" w:rsidR="006A5251" w:rsidP="00353FEF" w:rsidRDefault="006A5251" w14:paraId="63C0252E" w14:textId="31DBA5B7">
      <w:pPr>
        <w:spacing w:line="360" w:lineRule="auto"/>
        <w:jc w:val="both"/>
        <w:rPr>
          <w:rFonts w:ascii="Verdana" w:hAnsi="Verdana"/>
          <w:sz w:val="18"/>
          <w:szCs w:val="18"/>
        </w:rPr>
      </w:pPr>
      <w:r w:rsidRPr="00AB3FBC">
        <w:rPr>
          <w:rFonts w:ascii="Verdana" w:hAnsi="Verdana"/>
          <w:sz w:val="18"/>
          <w:szCs w:val="18"/>
        </w:rPr>
        <w:t>Er is onder lidstaten in zijn algemeenheid een breed gedeeld gevoel van urgentie dat de EU meer moet doen ter versterking van het concurrentievermogen</w:t>
      </w:r>
      <w:r w:rsidRPr="00AB3FBC" w:rsidR="00F95BF9">
        <w:rPr>
          <w:rFonts w:ascii="Verdana" w:hAnsi="Verdana"/>
          <w:sz w:val="18"/>
          <w:szCs w:val="18"/>
        </w:rPr>
        <w:t xml:space="preserve">, </w:t>
      </w:r>
      <w:r w:rsidRPr="00AB3FBC" w:rsidR="00B815E8">
        <w:rPr>
          <w:rFonts w:ascii="Verdana" w:hAnsi="Verdana"/>
          <w:sz w:val="18"/>
          <w:szCs w:val="18"/>
        </w:rPr>
        <w:t>de interne markt</w:t>
      </w:r>
      <w:r w:rsidRPr="00AB3FBC" w:rsidR="00F95BF9">
        <w:rPr>
          <w:rFonts w:ascii="Verdana" w:hAnsi="Verdana"/>
          <w:sz w:val="18"/>
          <w:szCs w:val="18"/>
        </w:rPr>
        <w:t xml:space="preserve"> en de douane-unie</w:t>
      </w:r>
      <w:r w:rsidRPr="00AB3FBC">
        <w:rPr>
          <w:rFonts w:ascii="Verdana" w:hAnsi="Verdana"/>
          <w:sz w:val="18"/>
          <w:szCs w:val="18"/>
        </w:rPr>
        <w:t>.</w:t>
      </w:r>
      <w:r w:rsidRPr="00AB3FBC" w:rsidR="00C01334">
        <w:rPr>
          <w:rFonts w:ascii="Verdana" w:hAnsi="Verdana"/>
          <w:sz w:val="18"/>
          <w:szCs w:val="18"/>
        </w:rPr>
        <w:t xml:space="preserve"> </w:t>
      </w:r>
      <w:r w:rsidRPr="00AB3FBC" w:rsidR="00647D10">
        <w:rPr>
          <w:rFonts w:ascii="Verdana" w:hAnsi="Verdana"/>
          <w:sz w:val="18"/>
          <w:szCs w:val="18"/>
        </w:rPr>
        <w:t xml:space="preserve">In de Raad geven lidstaten aan meer tijd nodig te hebben voor de bestudering van het voorstel. Wel verwelkomen veel lidstaten de vereenvoudiging van het programma. Een aantal lidstaten heeft al zorgen geuit over de verdeling van het budget, de nieuwe structuur en het gebrek aan </w:t>
      </w:r>
      <w:proofErr w:type="spellStart"/>
      <w:r w:rsidRPr="00AB3FBC" w:rsidR="00647D10">
        <w:rPr>
          <w:rFonts w:ascii="Verdana" w:hAnsi="Verdana"/>
          <w:sz w:val="18"/>
          <w:szCs w:val="18"/>
        </w:rPr>
        <w:t>comitologie</w:t>
      </w:r>
      <w:proofErr w:type="spellEnd"/>
      <w:r w:rsidRPr="00AB3FBC" w:rsidR="00647D10">
        <w:rPr>
          <w:rFonts w:ascii="Verdana" w:hAnsi="Verdana"/>
          <w:sz w:val="18"/>
          <w:szCs w:val="18"/>
        </w:rPr>
        <w:t>.</w:t>
      </w:r>
    </w:p>
    <w:p w:rsidRPr="00AB3FBC" w:rsidR="006A5251" w:rsidP="00353FEF" w:rsidRDefault="006A5251" w14:paraId="5D5F3EAF" w14:textId="77777777">
      <w:pPr>
        <w:spacing w:line="360" w:lineRule="auto"/>
        <w:jc w:val="both"/>
        <w:rPr>
          <w:rFonts w:ascii="Verdana" w:hAnsi="Verdana"/>
          <w:sz w:val="18"/>
          <w:szCs w:val="18"/>
        </w:rPr>
      </w:pPr>
    </w:p>
    <w:p w:rsidRPr="00AB3FBC" w:rsidR="006A5251" w:rsidP="00353FEF" w:rsidRDefault="006A5251" w14:paraId="000BE796" w14:textId="30236468">
      <w:pPr>
        <w:spacing w:line="360" w:lineRule="auto"/>
        <w:jc w:val="both"/>
        <w:rPr>
          <w:rFonts w:ascii="Verdana" w:hAnsi="Verdana"/>
          <w:sz w:val="18"/>
          <w:szCs w:val="18"/>
        </w:rPr>
      </w:pPr>
      <w:r w:rsidRPr="00AB3FBC">
        <w:rPr>
          <w:rFonts w:ascii="Verdana" w:hAnsi="Verdana"/>
          <w:sz w:val="18"/>
          <w:szCs w:val="18"/>
        </w:rPr>
        <w:t xml:space="preserve">Het Europees Parlement (EP) heeft nog geen formeel standpunt ingenomen. Ook is nog niet duidelijk in welke EP-commissie het </w:t>
      </w:r>
      <w:r w:rsidRPr="00AB3FBC" w:rsidR="00B815E8">
        <w:rPr>
          <w:rFonts w:ascii="Verdana" w:hAnsi="Verdana"/>
          <w:sz w:val="18"/>
          <w:szCs w:val="18"/>
        </w:rPr>
        <w:t>programma</w:t>
      </w:r>
      <w:r w:rsidRPr="00AB3FBC">
        <w:rPr>
          <w:rFonts w:ascii="Verdana" w:hAnsi="Verdana"/>
          <w:sz w:val="18"/>
          <w:szCs w:val="18"/>
        </w:rPr>
        <w:t xml:space="preserve"> wordt behandeld en wie word</w:t>
      </w:r>
      <w:r w:rsidRPr="00AB3FBC" w:rsidR="00B815E8">
        <w:rPr>
          <w:rFonts w:ascii="Verdana" w:hAnsi="Verdana"/>
          <w:sz w:val="18"/>
          <w:szCs w:val="18"/>
        </w:rPr>
        <w:t>t</w:t>
      </w:r>
      <w:r w:rsidRPr="00AB3FBC">
        <w:rPr>
          <w:rFonts w:ascii="Verdana" w:hAnsi="Verdana"/>
          <w:sz w:val="18"/>
          <w:szCs w:val="18"/>
        </w:rPr>
        <w:t xml:space="preserve"> aangesteld als rapporteur.</w:t>
      </w:r>
    </w:p>
    <w:p w:rsidRPr="00AB3FBC" w:rsidR="00E539A8" w:rsidP="00353FEF" w:rsidRDefault="00E539A8" w14:paraId="614D0014" w14:textId="77777777">
      <w:pPr>
        <w:spacing w:line="360" w:lineRule="auto"/>
        <w:jc w:val="both"/>
        <w:rPr>
          <w:rFonts w:ascii="Verdana" w:hAnsi="Verdana"/>
          <w:b/>
          <w:sz w:val="18"/>
          <w:szCs w:val="18"/>
        </w:rPr>
      </w:pPr>
    </w:p>
    <w:p w:rsidRPr="00AB3FBC" w:rsidR="00A15B58" w:rsidP="00353FEF" w:rsidRDefault="00A15B58" w14:paraId="6208E757" w14:textId="77777777">
      <w:pPr>
        <w:numPr>
          <w:ilvl w:val="0"/>
          <w:numId w:val="3"/>
        </w:numPr>
        <w:spacing w:line="360" w:lineRule="auto"/>
        <w:jc w:val="both"/>
        <w:rPr>
          <w:rFonts w:ascii="Verdana" w:hAnsi="Verdana"/>
          <w:i/>
          <w:iCs/>
          <w:sz w:val="18"/>
          <w:szCs w:val="18"/>
        </w:rPr>
      </w:pPr>
      <w:r w:rsidRPr="00AB3FBC">
        <w:rPr>
          <w:rFonts w:ascii="Verdana" w:hAnsi="Verdana"/>
          <w:b/>
          <w:sz w:val="18"/>
          <w:szCs w:val="18"/>
        </w:rPr>
        <w:t xml:space="preserve">Beoordeling bevoegdheid, subsidiariteit en proportionaliteit </w:t>
      </w:r>
    </w:p>
    <w:p w:rsidRPr="00AB3FBC" w:rsidR="00D31022" w:rsidP="00353FEF" w:rsidRDefault="00076EDE" w14:paraId="3177894D" w14:textId="1F5CA9E6">
      <w:pPr>
        <w:pStyle w:val="Spreekpunten"/>
        <w:numPr>
          <w:ilvl w:val="0"/>
          <w:numId w:val="7"/>
        </w:numPr>
        <w:jc w:val="both"/>
        <w:rPr>
          <w:rFonts w:ascii="Verdana" w:hAnsi="Verdana"/>
          <w:i/>
          <w:iCs/>
          <w:sz w:val="18"/>
          <w:szCs w:val="18"/>
          <w:lang w:val="nl-NL" w:eastAsia="zh-CN"/>
        </w:rPr>
      </w:pPr>
      <w:r w:rsidRPr="00AB3FBC">
        <w:rPr>
          <w:rFonts w:ascii="Verdana" w:hAnsi="Verdana"/>
          <w:i/>
          <w:iCs/>
          <w:sz w:val="18"/>
          <w:szCs w:val="18"/>
          <w:lang w:val="nl-NL" w:eastAsia="zh-CN"/>
        </w:rPr>
        <w:t>B</w:t>
      </w:r>
      <w:r w:rsidRPr="00AB3FBC" w:rsidR="00A15B58">
        <w:rPr>
          <w:rFonts w:ascii="Verdana" w:hAnsi="Verdana"/>
          <w:i/>
          <w:iCs/>
          <w:sz w:val="18"/>
          <w:szCs w:val="18"/>
          <w:lang w:val="nl-NL" w:eastAsia="zh-CN"/>
        </w:rPr>
        <w:t>evoegdheid</w:t>
      </w:r>
    </w:p>
    <w:p w:rsidRPr="00AB3FBC" w:rsidR="00224288" w:rsidP="00353FEF" w:rsidRDefault="00621794" w14:paraId="77D0EA68" w14:textId="77777777">
      <w:pPr>
        <w:spacing w:line="360" w:lineRule="auto"/>
        <w:jc w:val="both"/>
        <w:rPr>
          <w:rFonts w:ascii="Verdana" w:hAnsi="Verdana"/>
          <w:sz w:val="18"/>
          <w:szCs w:val="18"/>
        </w:rPr>
      </w:pPr>
      <w:r w:rsidRPr="00AB3FBC">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AB3FBC" w:rsidR="00D31022">
        <w:rPr>
          <w:rFonts w:ascii="Verdana" w:hAnsi="Verdana"/>
          <w:sz w:val="18"/>
          <w:szCs w:val="18"/>
        </w:rPr>
        <w:t>Het oordeel van het kabinet is</w:t>
      </w:r>
      <w:r w:rsidRPr="00AB3FBC" w:rsidR="0050059A">
        <w:rPr>
          <w:rFonts w:ascii="Verdana" w:hAnsi="Verdana"/>
          <w:sz w:val="18"/>
          <w:szCs w:val="18"/>
        </w:rPr>
        <w:t xml:space="preserve"> </w:t>
      </w:r>
      <w:r w:rsidRPr="00AB3FBC" w:rsidR="00D31022">
        <w:rPr>
          <w:rFonts w:ascii="Verdana" w:hAnsi="Verdana"/>
          <w:sz w:val="18"/>
          <w:szCs w:val="18"/>
        </w:rPr>
        <w:t xml:space="preserve">positief. </w:t>
      </w:r>
    </w:p>
    <w:p w:rsidRPr="00AB3FBC" w:rsidR="00224288" w:rsidP="00353FEF" w:rsidRDefault="00224288" w14:paraId="652E427D" w14:textId="77777777">
      <w:pPr>
        <w:spacing w:line="360" w:lineRule="auto"/>
        <w:jc w:val="both"/>
        <w:rPr>
          <w:rFonts w:ascii="Verdana" w:hAnsi="Verdana"/>
          <w:sz w:val="18"/>
          <w:szCs w:val="18"/>
        </w:rPr>
      </w:pPr>
    </w:p>
    <w:p w:rsidRPr="00AB3FBC" w:rsidR="00224288" w:rsidP="00353FEF" w:rsidRDefault="00D31022" w14:paraId="0FFDAD97" w14:textId="732D2C05">
      <w:pPr>
        <w:spacing w:line="360" w:lineRule="auto"/>
        <w:jc w:val="both"/>
        <w:rPr>
          <w:rFonts w:ascii="Verdana" w:hAnsi="Verdana"/>
          <w:sz w:val="18"/>
          <w:szCs w:val="18"/>
        </w:rPr>
      </w:pPr>
      <w:r w:rsidRPr="00AB3FBC">
        <w:rPr>
          <w:rFonts w:ascii="Verdana" w:hAnsi="Verdana"/>
          <w:sz w:val="18"/>
          <w:szCs w:val="18"/>
        </w:rPr>
        <w:t>Het voorstel is gebaseerd op</w:t>
      </w:r>
      <w:r w:rsidRPr="00AB3FBC" w:rsidR="0050059A">
        <w:rPr>
          <w:rFonts w:ascii="Verdana" w:hAnsi="Verdana"/>
          <w:sz w:val="18"/>
          <w:szCs w:val="18"/>
        </w:rPr>
        <w:t xml:space="preserve"> </w:t>
      </w:r>
      <w:r w:rsidRPr="00D325DD" w:rsidR="0050059A">
        <w:rPr>
          <w:rFonts w:ascii="Verdana" w:hAnsi="Verdana"/>
          <w:sz w:val="18"/>
          <w:szCs w:val="18"/>
        </w:rPr>
        <w:t>artikelen 33, 114</w:t>
      </w:r>
      <w:r w:rsidR="00480B06">
        <w:rPr>
          <w:rFonts w:ascii="Verdana" w:hAnsi="Verdana"/>
          <w:sz w:val="18"/>
          <w:szCs w:val="18"/>
        </w:rPr>
        <w:t>, lid 1</w:t>
      </w:r>
      <w:r w:rsidRPr="00D325DD" w:rsidR="0050059A">
        <w:rPr>
          <w:rFonts w:ascii="Verdana" w:hAnsi="Verdana"/>
          <w:sz w:val="18"/>
          <w:szCs w:val="18"/>
        </w:rPr>
        <w:t>, 169,</w:t>
      </w:r>
      <w:r w:rsidR="00480B06">
        <w:rPr>
          <w:rFonts w:ascii="Verdana" w:hAnsi="Verdana"/>
          <w:sz w:val="18"/>
          <w:szCs w:val="18"/>
        </w:rPr>
        <w:t xml:space="preserve"> lid 3,</w:t>
      </w:r>
      <w:r w:rsidRPr="00D325DD" w:rsidR="0050059A">
        <w:rPr>
          <w:rFonts w:ascii="Verdana" w:hAnsi="Verdana"/>
          <w:sz w:val="18"/>
          <w:szCs w:val="18"/>
        </w:rPr>
        <w:t xml:space="preserve"> 197,</w:t>
      </w:r>
      <w:r w:rsidR="00480B06">
        <w:rPr>
          <w:rFonts w:ascii="Verdana" w:hAnsi="Verdana"/>
          <w:sz w:val="18"/>
          <w:szCs w:val="18"/>
        </w:rPr>
        <w:t xml:space="preserve"> lid 2,</w:t>
      </w:r>
      <w:r w:rsidRPr="00D325DD" w:rsidR="0050059A">
        <w:rPr>
          <w:rFonts w:ascii="Verdana" w:hAnsi="Verdana"/>
          <w:sz w:val="18"/>
          <w:szCs w:val="18"/>
        </w:rPr>
        <w:t xml:space="preserve"> 207,</w:t>
      </w:r>
      <w:r w:rsidR="00480B06">
        <w:rPr>
          <w:rFonts w:ascii="Verdana" w:hAnsi="Verdana"/>
          <w:sz w:val="18"/>
          <w:szCs w:val="18"/>
        </w:rPr>
        <w:t xml:space="preserve"> lid 2,</w:t>
      </w:r>
      <w:r w:rsidRPr="00D325DD" w:rsidR="0050059A">
        <w:rPr>
          <w:rFonts w:ascii="Verdana" w:hAnsi="Verdana"/>
          <w:sz w:val="18"/>
          <w:szCs w:val="18"/>
        </w:rPr>
        <w:t xml:space="preserve"> 325</w:t>
      </w:r>
      <w:r w:rsidR="00480B06">
        <w:rPr>
          <w:rFonts w:ascii="Verdana" w:hAnsi="Verdana"/>
          <w:sz w:val="18"/>
          <w:szCs w:val="18"/>
        </w:rPr>
        <w:t>, lid 4</w:t>
      </w:r>
      <w:r w:rsidRPr="00D325DD" w:rsidR="0050059A">
        <w:rPr>
          <w:rFonts w:ascii="Verdana" w:hAnsi="Verdana"/>
          <w:sz w:val="18"/>
          <w:szCs w:val="18"/>
        </w:rPr>
        <w:t xml:space="preserve"> en 338</w:t>
      </w:r>
      <w:r w:rsidR="00480B06">
        <w:rPr>
          <w:rFonts w:ascii="Verdana" w:hAnsi="Verdana"/>
          <w:sz w:val="18"/>
          <w:szCs w:val="18"/>
        </w:rPr>
        <w:t>, lid 1</w:t>
      </w:r>
      <w:r w:rsidRPr="00D325DD" w:rsidR="0050059A">
        <w:rPr>
          <w:rFonts w:ascii="Verdana" w:hAnsi="Verdana"/>
          <w:sz w:val="18"/>
          <w:szCs w:val="18"/>
        </w:rPr>
        <w:t xml:space="preserve"> van het VWEU</w:t>
      </w:r>
      <w:r w:rsidRPr="00AB3FBC">
        <w:rPr>
          <w:rFonts w:ascii="Verdana" w:hAnsi="Verdana"/>
          <w:sz w:val="18"/>
          <w:szCs w:val="18"/>
        </w:rPr>
        <w:t>.</w:t>
      </w:r>
      <w:r w:rsidRPr="00AB3FBC" w:rsidR="00C017E7">
        <w:rPr>
          <w:rFonts w:ascii="Verdana" w:hAnsi="Verdana"/>
          <w:sz w:val="18"/>
          <w:szCs w:val="18"/>
        </w:rPr>
        <w:t xml:space="preserve"> </w:t>
      </w:r>
      <w:r w:rsidRPr="00AB3FBC" w:rsidR="00224288">
        <w:rPr>
          <w:rFonts w:ascii="Verdana" w:hAnsi="Verdana"/>
          <w:sz w:val="18"/>
          <w:szCs w:val="18"/>
        </w:rPr>
        <w:t>Deze bepalingen zijn grondslagen voor de Unie om maatregelen te nemen op verschillende terreinen, waarop de bevoegdheidsverdeling tussen de EU en de lidstaten evenwel verschilt.</w:t>
      </w:r>
    </w:p>
    <w:p w:rsidRPr="00AB3FBC" w:rsidR="00224288" w:rsidP="00353FEF" w:rsidRDefault="00224288" w14:paraId="5E9961C5" w14:textId="77777777">
      <w:pPr>
        <w:spacing w:line="360" w:lineRule="auto"/>
        <w:jc w:val="both"/>
        <w:rPr>
          <w:rFonts w:ascii="Verdana" w:hAnsi="Verdana"/>
          <w:sz w:val="18"/>
          <w:szCs w:val="18"/>
        </w:rPr>
      </w:pPr>
    </w:p>
    <w:p w:rsidRPr="00AB3FBC" w:rsidR="00224288" w:rsidP="00353FEF" w:rsidRDefault="00E9725B" w14:paraId="2210549E" w14:textId="06AE8F91">
      <w:pPr>
        <w:spacing w:line="360" w:lineRule="auto"/>
        <w:jc w:val="both"/>
        <w:rPr>
          <w:rFonts w:ascii="Verdana" w:hAnsi="Verdana"/>
          <w:sz w:val="18"/>
          <w:szCs w:val="18"/>
        </w:rPr>
      </w:pPr>
      <w:r w:rsidRPr="00AB3FBC">
        <w:rPr>
          <w:rFonts w:ascii="Verdana" w:hAnsi="Verdana"/>
          <w:sz w:val="18"/>
          <w:szCs w:val="18"/>
        </w:rPr>
        <w:t xml:space="preserve">Artikel 33 VWEU geeft de EU de bevoegdheid tot het vaststellen van maatregelen ter versterking van de douanesamenwerking tussen de lidstaten onderling en tussen de lidstaten en de Commissie. </w:t>
      </w:r>
      <w:r w:rsidRPr="00AB3FBC" w:rsidR="00224288">
        <w:rPr>
          <w:rFonts w:ascii="Verdana" w:hAnsi="Verdana"/>
          <w:sz w:val="18"/>
          <w:szCs w:val="18"/>
        </w:rPr>
        <w:t xml:space="preserve">Artikel 207, lid 2 VWEU geeft de EU de bevoegdheid tot het vaststellen van maatregelen die het kader voor de uitvoering van de gemeenschappelijke handelspolitiek van de Unie bepalen. Het kabinet kan zich vinden in deze rechtsgrondslagen. Op het terrein van de douane-unie (artikel 33 VWEU) </w:t>
      </w:r>
      <w:r>
        <w:rPr>
          <w:rFonts w:ascii="Verdana" w:hAnsi="Verdana"/>
          <w:sz w:val="18"/>
          <w:szCs w:val="18"/>
        </w:rPr>
        <w:t xml:space="preserve">en </w:t>
      </w:r>
      <w:r w:rsidRPr="00AB3FBC">
        <w:rPr>
          <w:rFonts w:ascii="Verdana" w:hAnsi="Verdana"/>
          <w:sz w:val="18"/>
          <w:szCs w:val="18"/>
        </w:rPr>
        <w:t xml:space="preserve">de gemeenschappelijke handelspolitiek (artikel 207 VWEU) </w:t>
      </w:r>
      <w:r w:rsidRPr="00AB3FBC" w:rsidR="00224288">
        <w:rPr>
          <w:rFonts w:ascii="Verdana" w:hAnsi="Verdana"/>
          <w:sz w:val="18"/>
          <w:szCs w:val="18"/>
        </w:rPr>
        <w:t xml:space="preserve">is er sprake van een exclusieve bevoegdheid van de EU (artikel 3, lid 1 onder a, respectievelijk artikel 3, lid 1 onder e VWEU). </w:t>
      </w:r>
    </w:p>
    <w:p w:rsidRPr="00AB3FBC" w:rsidR="00224288" w:rsidP="00353FEF" w:rsidRDefault="00224288" w14:paraId="419C3E57" w14:textId="77777777">
      <w:pPr>
        <w:spacing w:line="360" w:lineRule="auto"/>
        <w:jc w:val="both"/>
        <w:rPr>
          <w:rFonts w:ascii="Verdana" w:hAnsi="Verdana"/>
          <w:sz w:val="18"/>
          <w:szCs w:val="18"/>
        </w:rPr>
      </w:pPr>
    </w:p>
    <w:p w:rsidR="009131D5" w:rsidP="00353FEF" w:rsidRDefault="00224288" w14:paraId="461852C0" w14:textId="77777777">
      <w:pPr>
        <w:spacing w:line="360" w:lineRule="auto"/>
        <w:jc w:val="both"/>
        <w:rPr>
          <w:rFonts w:ascii="Verdana" w:hAnsi="Verdana"/>
          <w:sz w:val="18"/>
          <w:szCs w:val="18"/>
        </w:rPr>
      </w:pPr>
      <w:r w:rsidRPr="00AB3FBC">
        <w:rPr>
          <w:rFonts w:ascii="Verdana" w:hAnsi="Verdana"/>
          <w:sz w:val="18"/>
          <w:szCs w:val="18"/>
        </w:rPr>
        <w:t xml:space="preserve">Artikel 114, lid 1 VWEU geeft de EU de bevoegdheid tot om maatregelen te nemen die bijdragen aan de totstandkoming en het functioneren van de interne markt. Artikel 169, lid 3 VWEU geeft de EU de bevoegdheid tot het vaststellen van maatregelen om het beleid van lidstaten te ondersteunen ter verwezenlijking het doel om een hoog niveau van consumentenbescherming te waarborgen. Artikel 325, lid 4 VWEU geeft de EU de bevoegdheid tot het vaststellen van maatregelen op het gebied van de preventie en bestrijding van fraude waardoor de </w:t>
      </w:r>
      <w:proofErr w:type="spellStart"/>
      <w:r w:rsidRPr="00AB3FBC">
        <w:rPr>
          <w:rFonts w:ascii="Verdana" w:hAnsi="Verdana"/>
          <w:sz w:val="18"/>
          <w:szCs w:val="18"/>
        </w:rPr>
        <w:t>ﬁnanciële</w:t>
      </w:r>
      <w:proofErr w:type="spellEnd"/>
      <w:r w:rsidRPr="00AB3FBC">
        <w:rPr>
          <w:rFonts w:ascii="Verdana" w:hAnsi="Verdana"/>
          <w:sz w:val="18"/>
          <w:szCs w:val="18"/>
        </w:rPr>
        <w:t xml:space="preserve"> belangen van de Unie worden geschaad. Artikel 338, lid 1 VWEU geeft de EU de bevoegdheid tot het nemen van maatregelen voor de opstelling van statistieken wanneer dat voor de vervulling van de taken van de Unie nodig is. Het kabinet kan zich vinden in deze rechtsgrondslagen. </w:t>
      </w:r>
    </w:p>
    <w:p w:rsidRPr="00AB3FBC" w:rsidR="00224288" w:rsidP="00353FEF" w:rsidRDefault="00224288" w14:paraId="44C31545" w14:textId="3AAE26EE">
      <w:pPr>
        <w:spacing w:line="360" w:lineRule="auto"/>
        <w:jc w:val="both"/>
        <w:rPr>
          <w:rFonts w:ascii="Verdana" w:hAnsi="Verdana"/>
          <w:sz w:val="18"/>
          <w:szCs w:val="18"/>
        </w:rPr>
      </w:pPr>
      <w:r w:rsidRPr="00AB3FBC">
        <w:rPr>
          <w:rFonts w:ascii="Verdana" w:hAnsi="Verdana"/>
          <w:sz w:val="18"/>
          <w:szCs w:val="18"/>
        </w:rPr>
        <w:lastRenderedPageBreak/>
        <w:t>Op het terrein van de interne markt (artikel 114 VWEU) is er sprake van een gedeelde bevoegdheid tussen de EU en de lidstaten (artikel 4, lid 2 onder a VWEU). Op het terrein van consumentenbescherming (artikel 169 VWEU) is er sprake van een gedeelde bevoegdheid tussen de EU en de lidstaten (artikel 4, lid 2 onder f VWEU). Op het terrein van de bestrijding van fraude met Uniemiddelen (artikel 325 VWEU) is er sprake van een gedeelde bevoegdheid tussen de EU en de lidstaten (artikel 4, lid 1 VWEU). Op het terrein van het opstellen van statistieken voor de vervulling van Unietaken (artikel 338 VWEU) is er sprake van een gedeelde bevoegdheid tussen de EU en de lidstaten (artikel 4, lid 1 VWEU).</w:t>
      </w:r>
    </w:p>
    <w:p w:rsidRPr="00AB3FBC" w:rsidR="00224288" w:rsidP="00353FEF" w:rsidRDefault="00224288" w14:paraId="2FEDA7BB" w14:textId="77777777">
      <w:pPr>
        <w:spacing w:line="360" w:lineRule="auto"/>
        <w:jc w:val="both"/>
        <w:rPr>
          <w:rFonts w:ascii="Verdana" w:hAnsi="Verdana"/>
          <w:sz w:val="18"/>
          <w:szCs w:val="18"/>
        </w:rPr>
      </w:pPr>
    </w:p>
    <w:p w:rsidRPr="00AB3FBC" w:rsidR="00224288" w:rsidP="00353FEF" w:rsidRDefault="00224288" w14:paraId="5886B195" w14:textId="65A70382">
      <w:pPr>
        <w:spacing w:line="360" w:lineRule="auto"/>
        <w:jc w:val="both"/>
        <w:rPr>
          <w:rFonts w:ascii="Verdana" w:hAnsi="Verdana"/>
          <w:sz w:val="18"/>
          <w:szCs w:val="18"/>
        </w:rPr>
      </w:pPr>
      <w:r w:rsidRPr="00AB3FBC">
        <w:rPr>
          <w:rFonts w:ascii="Verdana" w:hAnsi="Verdana"/>
          <w:sz w:val="18"/>
          <w:szCs w:val="18"/>
        </w:rPr>
        <w:t>Artikel 197, lid 2 VWEU geeft de EU de bevoegdheid tot het vaststellen van verordeningen ter ondersteuning van de inspanningen van de lidstaten ter verbetering van hun administratieve vermogen om het recht van de Unie uit te voeren. Het kabinet kan zich vinden in deze rechtsgrondslag. Op het terrein van de administratieve samenwerking binnen de EU is er sprake van een ondersteunende bevoegdheid van de EU (artikel 6, onder g, VWEU).</w:t>
      </w:r>
    </w:p>
    <w:p w:rsidRPr="00AB3FBC" w:rsidR="00BC547E" w:rsidP="00353FEF" w:rsidRDefault="00BC547E" w14:paraId="405559F6" w14:textId="77777777">
      <w:pPr>
        <w:pStyle w:val="Spreekpunten"/>
        <w:numPr>
          <w:ilvl w:val="0"/>
          <w:numId w:val="0"/>
        </w:numPr>
        <w:jc w:val="both"/>
        <w:rPr>
          <w:rFonts w:ascii="Verdana" w:hAnsi="Verdana"/>
          <w:sz w:val="18"/>
          <w:szCs w:val="18"/>
          <w:lang w:val="nl-NL" w:eastAsia="zh-CN"/>
        </w:rPr>
      </w:pPr>
    </w:p>
    <w:p w:rsidRPr="00AB3FBC" w:rsidR="001E32E5" w:rsidP="00353FEF" w:rsidRDefault="00076EDE" w14:paraId="2F633F87" w14:textId="111EFDC3">
      <w:pPr>
        <w:pStyle w:val="Spreekpunten"/>
        <w:numPr>
          <w:ilvl w:val="0"/>
          <w:numId w:val="7"/>
        </w:numPr>
        <w:jc w:val="both"/>
        <w:rPr>
          <w:rFonts w:ascii="Verdana" w:hAnsi="Verdana"/>
          <w:i/>
          <w:iCs/>
          <w:sz w:val="18"/>
          <w:szCs w:val="18"/>
          <w:lang w:val="nl-NL" w:eastAsia="zh-CN"/>
        </w:rPr>
      </w:pPr>
      <w:r w:rsidRPr="00AB3FBC">
        <w:rPr>
          <w:rFonts w:ascii="Verdana" w:hAnsi="Verdana"/>
          <w:i/>
          <w:iCs/>
          <w:sz w:val="18"/>
          <w:szCs w:val="18"/>
          <w:lang w:val="nl-NL" w:eastAsia="zh-CN"/>
        </w:rPr>
        <w:t>S</w:t>
      </w:r>
      <w:r w:rsidRPr="00AB3FBC" w:rsidR="00A15B58">
        <w:rPr>
          <w:rFonts w:ascii="Verdana" w:hAnsi="Verdana"/>
          <w:i/>
          <w:iCs/>
          <w:sz w:val="18"/>
          <w:szCs w:val="18"/>
          <w:lang w:val="nl-NL" w:eastAsia="zh-CN"/>
        </w:rPr>
        <w:t>ubsidiariteit</w:t>
      </w:r>
    </w:p>
    <w:p w:rsidRPr="00AB3FBC" w:rsidR="00AA3723" w:rsidP="00353FEF" w:rsidRDefault="008451FA" w14:paraId="3AA7E72B" w14:textId="77777777">
      <w:pPr>
        <w:spacing w:line="360" w:lineRule="auto"/>
        <w:jc w:val="both"/>
        <w:rPr>
          <w:rFonts w:ascii="Verdana" w:hAnsi="Verdana"/>
          <w:sz w:val="18"/>
          <w:szCs w:val="18"/>
        </w:rPr>
      </w:pPr>
      <w:r w:rsidRPr="00AB3FBC">
        <w:rPr>
          <w:rFonts w:ascii="Verdana" w:hAnsi="Verdana"/>
          <w:sz w:val="18"/>
          <w:szCs w:val="18"/>
        </w:rPr>
        <w:t xml:space="preserve">Als onderdeel van de toets of de EU mag optreden conform de EU-verdragen toetst het kabinet de </w:t>
      </w:r>
      <w:r w:rsidRPr="00AB3FBC" w:rsidR="009D6A15">
        <w:rPr>
          <w:rFonts w:ascii="Verdana" w:hAnsi="Verdana"/>
          <w:sz w:val="18"/>
          <w:szCs w:val="18"/>
        </w:rPr>
        <w:t>subsidiariteit</w:t>
      </w:r>
      <w:r w:rsidRPr="00AB3FBC">
        <w:rPr>
          <w:rFonts w:ascii="Verdana" w:hAnsi="Verdana"/>
          <w:sz w:val="18"/>
          <w:szCs w:val="18"/>
        </w:rPr>
        <w:t xml:space="preserve"> van het optreden van de Commissie. Dit houdt in dat het kabinet op de gebieden</w:t>
      </w:r>
      <w:r w:rsidRPr="00AB3FBC" w:rsidR="00F56BC1">
        <w:rPr>
          <w:rFonts w:ascii="Verdana" w:hAnsi="Verdana"/>
          <w:sz w:val="18"/>
          <w:szCs w:val="18"/>
        </w:rPr>
        <w:t xml:space="preserve">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w:t>
      </w:r>
      <w:r w:rsidRPr="00AB3FBC" w:rsidR="009D6A15">
        <w:rPr>
          <w:rFonts w:ascii="Verdana" w:hAnsi="Verdana"/>
          <w:sz w:val="18"/>
          <w:szCs w:val="18"/>
        </w:rPr>
        <w:t xml:space="preserve"> de omvang of de gevolgen van het overwogen optreden beter door de Unie kan worden bereikt (het subsidiariteitsbeginsel). </w:t>
      </w:r>
    </w:p>
    <w:p w:rsidRPr="00AB3FBC" w:rsidR="00AA3723" w:rsidP="00353FEF" w:rsidRDefault="00AA3723" w14:paraId="77BDA8E9" w14:textId="77777777">
      <w:pPr>
        <w:spacing w:line="360" w:lineRule="auto"/>
        <w:jc w:val="both"/>
        <w:rPr>
          <w:rFonts w:ascii="Verdana" w:hAnsi="Verdana"/>
          <w:sz w:val="18"/>
          <w:szCs w:val="18"/>
        </w:rPr>
      </w:pPr>
    </w:p>
    <w:p w:rsidRPr="00AB3FBC" w:rsidR="00A23E23" w:rsidP="00353FEF" w:rsidRDefault="00D31022" w14:paraId="3749D3BB" w14:textId="2AEE24A4">
      <w:pPr>
        <w:spacing w:line="360" w:lineRule="auto"/>
        <w:jc w:val="both"/>
        <w:rPr>
          <w:rFonts w:ascii="Verdana" w:hAnsi="Verdana"/>
          <w:sz w:val="18"/>
          <w:szCs w:val="18"/>
        </w:rPr>
      </w:pPr>
      <w:r w:rsidRPr="00AB3FBC">
        <w:rPr>
          <w:rFonts w:ascii="Verdana" w:hAnsi="Verdana"/>
          <w:sz w:val="18"/>
          <w:szCs w:val="18"/>
        </w:rPr>
        <w:t>Het oordeel van het kabinet is</w:t>
      </w:r>
      <w:r w:rsidRPr="00AB3FBC" w:rsidR="00A23E23">
        <w:rPr>
          <w:rFonts w:ascii="Verdana" w:hAnsi="Verdana"/>
          <w:sz w:val="18"/>
          <w:szCs w:val="18"/>
        </w:rPr>
        <w:t xml:space="preserve"> </w:t>
      </w:r>
      <w:r w:rsidRPr="00AB3FBC">
        <w:rPr>
          <w:rFonts w:ascii="Verdana" w:hAnsi="Verdana"/>
          <w:sz w:val="18"/>
          <w:szCs w:val="18"/>
        </w:rPr>
        <w:t xml:space="preserve">positief. </w:t>
      </w:r>
      <w:r w:rsidRPr="00AB3FBC" w:rsidR="00F9008E">
        <w:rPr>
          <w:rFonts w:ascii="Verdana" w:hAnsi="Verdana"/>
          <w:sz w:val="18"/>
          <w:szCs w:val="18"/>
        </w:rPr>
        <w:t>Het voorstel</w:t>
      </w:r>
      <w:r w:rsidRPr="00AB3FBC" w:rsidR="00A23E23">
        <w:rPr>
          <w:rFonts w:ascii="Verdana" w:hAnsi="Verdana"/>
          <w:sz w:val="18"/>
          <w:szCs w:val="18"/>
        </w:rPr>
        <w:t xml:space="preserve"> </w:t>
      </w:r>
      <w:r w:rsidRPr="00AB3FBC">
        <w:rPr>
          <w:rFonts w:ascii="Verdana" w:hAnsi="Verdana"/>
          <w:sz w:val="18"/>
          <w:szCs w:val="18"/>
        </w:rPr>
        <w:t xml:space="preserve">heeft </w:t>
      </w:r>
      <w:r w:rsidRPr="00AB3FBC" w:rsidR="00A23E23">
        <w:rPr>
          <w:rFonts w:ascii="Verdana" w:hAnsi="Verdana"/>
          <w:sz w:val="18"/>
          <w:szCs w:val="18"/>
        </w:rPr>
        <w:t xml:space="preserve">als overkoepelend doel het versterken van de interne markt, het beschermen van de financiële en economische belangen en de veiligheid van de Unie en haar lidstaten. </w:t>
      </w:r>
      <w:r w:rsidRPr="00AB3FBC">
        <w:rPr>
          <w:rFonts w:ascii="Verdana" w:hAnsi="Verdana"/>
          <w:sz w:val="18"/>
          <w:szCs w:val="18"/>
        </w:rPr>
        <w:t xml:space="preserve">Gezien </w:t>
      </w:r>
      <w:r w:rsidRPr="00AB3FBC" w:rsidR="00A23E23">
        <w:rPr>
          <w:rFonts w:ascii="Verdana" w:hAnsi="Verdana"/>
          <w:sz w:val="18"/>
          <w:szCs w:val="18"/>
        </w:rPr>
        <w:t>de grensoverschrijdende effecten, het gelijk</w:t>
      </w:r>
      <w:r w:rsidRPr="00AB3FBC" w:rsidR="004A24AA">
        <w:rPr>
          <w:rFonts w:ascii="Verdana" w:hAnsi="Verdana"/>
          <w:sz w:val="18"/>
          <w:szCs w:val="18"/>
        </w:rPr>
        <w:t>e</w:t>
      </w:r>
      <w:r w:rsidRPr="00AB3FBC" w:rsidR="00A23E23">
        <w:rPr>
          <w:rFonts w:ascii="Verdana" w:hAnsi="Verdana"/>
          <w:sz w:val="18"/>
          <w:szCs w:val="18"/>
        </w:rPr>
        <w:t xml:space="preserve"> speelveld en de financiële en economische belangen en de veiligheid van de Unie </w:t>
      </w:r>
      <w:r w:rsidRPr="00AB3FBC">
        <w:rPr>
          <w:rFonts w:ascii="Verdana" w:hAnsi="Verdana"/>
          <w:sz w:val="18"/>
          <w:szCs w:val="18"/>
        </w:rPr>
        <w:t>kan dit onvoldoende</w:t>
      </w:r>
      <w:r w:rsidRPr="00AB3FBC" w:rsidR="00A23E23">
        <w:rPr>
          <w:rFonts w:ascii="Verdana" w:hAnsi="Verdana"/>
          <w:sz w:val="18"/>
          <w:szCs w:val="18"/>
        </w:rPr>
        <w:t xml:space="preserve"> </w:t>
      </w:r>
      <w:r w:rsidRPr="00AB3FBC">
        <w:rPr>
          <w:rFonts w:ascii="Verdana" w:hAnsi="Verdana"/>
          <w:sz w:val="18"/>
          <w:szCs w:val="18"/>
        </w:rPr>
        <w:t>door de lidstaten op centraal, regionaal of lokaal niveau worden verwezenlijkt, daarom is een EU-aanpak nodig. Door</w:t>
      </w:r>
      <w:r w:rsidRPr="00AB3FBC" w:rsidR="00A23E23">
        <w:rPr>
          <w:rFonts w:ascii="Verdana" w:hAnsi="Verdana"/>
          <w:sz w:val="18"/>
          <w:szCs w:val="18"/>
        </w:rPr>
        <w:t xml:space="preserve"> het programma</w:t>
      </w:r>
      <w:r w:rsidRPr="00AB3FBC">
        <w:rPr>
          <w:rFonts w:ascii="Verdana" w:hAnsi="Verdana"/>
          <w:sz w:val="18"/>
          <w:szCs w:val="18"/>
        </w:rPr>
        <w:t xml:space="preserve"> wordt het gelijk</w:t>
      </w:r>
      <w:r w:rsidRPr="00AB3FBC" w:rsidR="00C05AA6">
        <w:rPr>
          <w:rFonts w:ascii="Verdana" w:hAnsi="Verdana"/>
          <w:sz w:val="18"/>
          <w:szCs w:val="18"/>
        </w:rPr>
        <w:t>e</w:t>
      </w:r>
      <w:r w:rsidRPr="00AB3FBC">
        <w:rPr>
          <w:rFonts w:ascii="Verdana" w:hAnsi="Verdana"/>
          <w:sz w:val="18"/>
          <w:szCs w:val="18"/>
        </w:rPr>
        <w:t xml:space="preserve"> speelveld verbeterd</w:t>
      </w:r>
      <w:r w:rsidRPr="00AB3FBC" w:rsidR="00AA3723">
        <w:rPr>
          <w:rFonts w:ascii="Verdana" w:hAnsi="Verdana"/>
          <w:sz w:val="18"/>
          <w:szCs w:val="18"/>
        </w:rPr>
        <w:t xml:space="preserve"> en</w:t>
      </w:r>
      <w:r w:rsidRPr="00AB3FBC" w:rsidR="00A23E23">
        <w:rPr>
          <w:rFonts w:ascii="Verdana" w:hAnsi="Verdana"/>
          <w:sz w:val="18"/>
          <w:szCs w:val="18"/>
        </w:rPr>
        <w:t xml:space="preserve"> </w:t>
      </w:r>
      <w:r w:rsidRPr="00AB3FBC">
        <w:rPr>
          <w:rFonts w:ascii="Verdana" w:hAnsi="Verdana"/>
          <w:sz w:val="18"/>
          <w:szCs w:val="18"/>
        </w:rPr>
        <w:t>worden belemmeringen op de interne markt weggenomen</w:t>
      </w:r>
      <w:r w:rsidRPr="00AB3FBC" w:rsidR="00A23E23">
        <w:rPr>
          <w:rFonts w:ascii="Verdana" w:hAnsi="Verdana"/>
          <w:sz w:val="18"/>
          <w:szCs w:val="18"/>
        </w:rPr>
        <w:t xml:space="preserve">. </w:t>
      </w:r>
      <w:r w:rsidRPr="00AB3FBC">
        <w:rPr>
          <w:rFonts w:ascii="Verdana" w:hAnsi="Verdana"/>
          <w:sz w:val="18"/>
          <w:szCs w:val="18"/>
        </w:rPr>
        <w:t>Om die redenen is optreden op het niveau van de EU gerechtvaardigd.</w:t>
      </w:r>
      <w:r w:rsidRPr="00AB3FBC" w:rsidR="00D55A2D">
        <w:rPr>
          <w:rFonts w:ascii="Verdana" w:hAnsi="Verdana"/>
          <w:sz w:val="18"/>
          <w:szCs w:val="18"/>
        </w:rPr>
        <w:t xml:space="preserve"> De beoordeling van de subsidiariteit is niet</w:t>
      </w:r>
      <w:r w:rsidRPr="00AB3FBC" w:rsidR="009A4C27">
        <w:rPr>
          <w:rFonts w:ascii="Verdana" w:hAnsi="Verdana"/>
          <w:sz w:val="18"/>
          <w:szCs w:val="18"/>
        </w:rPr>
        <w:t xml:space="preserve"> van toepassin</w:t>
      </w:r>
      <w:r w:rsidRPr="00AB3FBC" w:rsidR="00A23E23">
        <w:rPr>
          <w:rFonts w:ascii="Verdana" w:hAnsi="Verdana"/>
          <w:sz w:val="18"/>
          <w:szCs w:val="18"/>
        </w:rPr>
        <w:t>g op het terrein van de douane-unie en</w:t>
      </w:r>
      <w:r w:rsidRPr="00AB3FBC" w:rsidR="00AA3723">
        <w:rPr>
          <w:rFonts w:ascii="Verdana" w:hAnsi="Verdana"/>
          <w:sz w:val="18"/>
          <w:szCs w:val="18"/>
        </w:rPr>
        <w:t xml:space="preserve"> het gemeenschappelijke handelsbeleid</w:t>
      </w:r>
      <w:r w:rsidRPr="00AB3FBC" w:rsidR="00A23E23">
        <w:rPr>
          <w:rFonts w:ascii="Verdana" w:hAnsi="Verdana"/>
          <w:sz w:val="18"/>
          <w:szCs w:val="18"/>
        </w:rPr>
        <w:t xml:space="preserve">, </w:t>
      </w:r>
      <w:r w:rsidRPr="00AB3FBC" w:rsidR="009A4C27">
        <w:rPr>
          <w:rFonts w:ascii="Verdana" w:hAnsi="Verdana"/>
          <w:sz w:val="18"/>
          <w:szCs w:val="18"/>
        </w:rPr>
        <w:t xml:space="preserve">gegeven de exclusieve bevoegdheid van de EU ten aanzien </w:t>
      </w:r>
      <w:r w:rsidRPr="00AB3FBC" w:rsidR="00A23E23">
        <w:rPr>
          <w:rFonts w:ascii="Verdana" w:hAnsi="Verdana"/>
          <w:sz w:val="18"/>
          <w:szCs w:val="18"/>
        </w:rPr>
        <w:t>hiervan.</w:t>
      </w:r>
      <w:r w:rsidRPr="00AB3FBC" w:rsidR="00D55A2D">
        <w:rPr>
          <w:rFonts w:ascii="Verdana" w:hAnsi="Verdana"/>
          <w:sz w:val="18"/>
          <w:szCs w:val="18"/>
        </w:rPr>
        <w:t xml:space="preserve"> </w:t>
      </w:r>
    </w:p>
    <w:p w:rsidRPr="00AB3FBC" w:rsidR="009A4C27" w:rsidP="00353FEF" w:rsidRDefault="009A4C27" w14:paraId="1D9F8736" w14:textId="372F060E">
      <w:pPr>
        <w:spacing w:line="360" w:lineRule="auto"/>
        <w:jc w:val="both"/>
        <w:rPr>
          <w:rFonts w:ascii="Verdana" w:hAnsi="Verdana"/>
          <w:i/>
          <w:iCs/>
          <w:sz w:val="18"/>
          <w:szCs w:val="18"/>
          <w:lang w:eastAsia="ja-JP"/>
        </w:rPr>
      </w:pPr>
    </w:p>
    <w:p w:rsidRPr="00AB3FBC" w:rsidR="00A75ABB" w:rsidP="00353FEF" w:rsidRDefault="00076EDE" w14:paraId="06B7A975" w14:textId="37DC3571">
      <w:pPr>
        <w:pStyle w:val="Spreekpunten"/>
        <w:numPr>
          <w:ilvl w:val="0"/>
          <w:numId w:val="7"/>
        </w:numPr>
        <w:jc w:val="both"/>
        <w:rPr>
          <w:rFonts w:ascii="Verdana" w:hAnsi="Verdana"/>
          <w:i/>
          <w:iCs/>
          <w:sz w:val="18"/>
          <w:szCs w:val="18"/>
          <w:lang w:val="nl-NL" w:eastAsia="zh-CN"/>
        </w:rPr>
      </w:pPr>
      <w:r w:rsidRPr="00AB3FBC">
        <w:rPr>
          <w:rFonts w:ascii="Verdana" w:hAnsi="Verdana"/>
          <w:i/>
          <w:iCs/>
          <w:sz w:val="18"/>
          <w:szCs w:val="18"/>
          <w:lang w:val="nl-NL" w:eastAsia="zh-CN"/>
        </w:rPr>
        <w:t>P</w:t>
      </w:r>
      <w:r w:rsidRPr="00AB3FBC" w:rsidR="00A15B58">
        <w:rPr>
          <w:rFonts w:ascii="Verdana" w:hAnsi="Verdana"/>
          <w:i/>
          <w:iCs/>
          <w:sz w:val="18"/>
          <w:szCs w:val="18"/>
          <w:lang w:val="nl-NL" w:eastAsia="zh-CN"/>
        </w:rPr>
        <w:t>roportionaliteit</w:t>
      </w:r>
    </w:p>
    <w:p w:rsidR="009131D5" w:rsidP="00353FEF" w:rsidRDefault="00A12AAA" w14:paraId="51C97FAD" w14:textId="77777777">
      <w:pPr>
        <w:spacing w:line="360" w:lineRule="auto"/>
        <w:jc w:val="both"/>
        <w:rPr>
          <w:rFonts w:ascii="Verdana" w:hAnsi="Verdana"/>
          <w:sz w:val="18"/>
          <w:szCs w:val="18"/>
        </w:rPr>
      </w:pPr>
      <w:r w:rsidRPr="00AB3FBC">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AB3FBC" w:rsidR="00D31022">
        <w:rPr>
          <w:rFonts w:ascii="Verdana" w:hAnsi="Verdana"/>
          <w:sz w:val="18"/>
          <w:szCs w:val="18"/>
        </w:rPr>
        <w:t xml:space="preserve">Het oordeel van het kabinet is positief. </w:t>
      </w:r>
      <w:r w:rsidRPr="00AB3FBC" w:rsidR="00F9008E">
        <w:rPr>
          <w:rFonts w:ascii="Verdana" w:hAnsi="Verdana"/>
          <w:sz w:val="18"/>
          <w:szCs w:val="18"/>
        </w:rPr>
        <w:t>Het voorstel</w:t>
      </w:r>
      <w:r w:rsidRPr="00AB3FBC" w:rsidR="00D31022">
        <w:rPr>
          <w:rFonts w:ascii="Verdana" w:hAnsi="Verdana"/>
          <w:sz w:val="18"/>
          <w:szCs w:val="18"/>
        </w:rPr>
        <w:t xml:space="preserve"> heeft </w:t>
      </w:r>
      <w:r w:rsidRPr="00AB3FBC" w:rsidR="00B014FA">
        <w:rPr>
          <w:rFonts w:ascii="Verdana" w:hAnsi="Verdana"/>
          <w:sz w:val="18"/>
          <w:szCs w:val="18"/>
        </w:rPr>
        <w:t>als overkoepelend doel het versterken van de interne markt en douane-unie, het beschermen van de financiële en economische belangen en de veiligheid van de Unie en haar lidstaten.</w:t>
      </w:r>
      <w:r w:rsidRPr="00AB3FBC" w:rsidR="00D31022">
        <w:rPr>
          <w:rFonts w:ascii="Verdana" w:hAnsi="Verdana"/>
          <w:sz w:val="18"/>
          <w:szCs w:val="18"/>
        </w:rPr>
        <w:t xml:space="preserve"> </w:t>
      </w:r>
    </w:p>
    <w:p w:rsidRPr="00AB3FBC" w:rsidR="00A15B58" w:rsidP="00353FEF" w:rsidRDefault="00D31022" w14:paraId="14898450" w14:textId="2E2B64DF">
      <w:pPr>
        <w:spacing w:line="360" w:lineRule="auto"/>
        <w:jc w:val="both"/>
        <w:rPr>
          <w:rFonts w:ascii="Verdana" w:hAnsi="Verdana"/>
          <w:sz w:val="18"/>
          <w:szCs w:val="18"/>
        </w:rPr>
      </w:pPr>
      <w:r w:rsidRPr="00AB3FBC">
        <w:rPr>
          <w:rFonts w:ascii="Verdana" w:hAnsi="Verdana"/>
          <w:sz w:val="18"/>
          <w:szCs w:val="18"/>
        </w:rPr>
        <w:lastRenderedPageBreak/>
        <w:t xml:space="preserve">Het voorgestelde optreden is geschikt om deze doelstelling te bereiken, omdat </w:t>
      </w:r>
      <w:r w:rsidRPr="00AB3FBC" w:rsidR="00B014FA">
        <w:rPr>
          <w:rFonts w:ascii="Verdana" w:hAnsi="Verdana"/>
          <w:sz w:val="18"/>
          <w:szCs w:val="18"/>
        </w:rPr>
        <w:t xml:space="preserve">de investeringen bijdragen aan </w:t>
      </w:r>
      <w:bookmarkStart w:name="_Hlk209182033" w:id="11"/>
      <w:r w:rsidRPr="00AB3FBC" w:rsidR="00B014FA">
        <w:rPr>
          <w:rFonts w:ascii="Verdana" w:hAnsi="Verdana"/>
          <w:sz w:val="18"/>
          <w:szCs w:val="18"/>
        </w:rPr>
        <w:t>het wegnemen en voorkomen van ongerechtvaardigde interne-marktbelemmeringen, het verbeteren van markttoezicht, het vergemakkelijken van markttoegang, het behouden van een hoog niveau van consumentenbescherming en het versterken van de samenwerking tussen lidstaten en tussen de Commissie en lidstaten.</w:t>
      </w:r>
      <w:r w:rsidRPr="00AB3FBC">
        <w:rPr>
          <w:rFonts w:ascii="Verdana" w:hAnsi="Verdana"/>
          <w:sz w:val="18"/>
          <w:szCs w:val="18"/>
        </w:rPr>
        <w:t xml:space="preserve"> </w:t>
      </w:r>
      <w:bookmarkEnd w:id="11"/>
      <w:r w:rsidRPr="00AB3FBC">
        <w:rPr>
          <w:rFonts w:ascii="Verdana" w:hAnsi="Verdana"/>
          <w:sz w:val="18"/>
          <w:szCs w:val="18"/>
        </w:rPr>
        <w:t xml:space="preserve">Bovendien gaat het voorgestelde optreden niet verder dan noodzakelijk, omdat </w:t>
      </w:r>
      <w:r w:rsidRPr="00AB3FBC" w:rsidR="00B014FA">
        <w:rPr>
          <w:rFonts w:ascii="Verdana" w:hAnsi="Verdana"/>
          <w:sz w:val="18"/>
          <w:szCs w:val="18"/>
        </w:rPr>
        <w:t>het voldoende ruimte laat aan lidstaten om op te treden op de beleidsterreinen die het voorstel raakt.</w:t>
      </w:r>
    </w:p>
    <w:p w:rsidRPr="00AB3FBC" w:rsidR="00B014FA" w:rsidP="00353FEF" w:rsidRDefault="00B014FA" w14:paraId="2170FBF3" w14:textId="77777777">
      <w:pPr>
        <w:pStyle w:val="Spreekpunten"/>
        <w:numPr>
          <w:ilvl w:val="0"/>
          <w:numId w:val="0"/>
        </w:numPr>
        <w:jc w:val="both"/>
        <w:rPr>
          <w:rFonts w:ascii="Verdana" w:hAnsi="Verdana"/>
          <w:sz w:val="18"/>
          <w:szCs w:val="18"/>
          <w:lang w:val="nl-NL" w:eastAsia="zh-CN"/>
        </w:rPr>
      </w:pPr>
    </w:p>
    <w:p w:rsidRPr="00AB3FBC" w:rsidR="00CB7FF8" w:rsidP="009A201D" w:rsidRDefault="00CB7FF8" w14:paraId="7AA5BFCF" w14:textId="77777777">
      <w:pPr>
        <w:numPr>
          <w:ilvl w:val="0"/>
          <w:numId w:val="3"/>
        </w:numPr>
        <w:spacing w:line="360" w:lineRule="auto"/>
        <w:rPr>
          <w:rFonts w:ascii="Verdana" w:hAnsi="Verdana"/>
          <w:b/>
          <w:sz w:val="18"/>
          <w:szCs w:val="18"/>
        </w:rPr>
      </w:pPr>
      <w:r w:rsidRPr="00AB3FBC">
        <w:rPr>
          <w:rFonts w:ascii="Verdana" w:hAnsi="Verdana"/>
          <w:b/>
          <w:sz w:val="18"/>
          <w:szCs w:val="18"/>
        </w:rPr>
        <w:t xml:space="preserve">Financiële </w:t>
      </w:r>
      <w:r w:rsidRPr="00AB3FBC" w:rsidR="00313255">
        <w:rPr>
          <w:rFonts w:ascii="Verdana" w:hAnsi="Verdana"/>
          <w:b/>
          <w:sz w:val="18"/>
          <w:szCs w:val="18"/>
        </w:rPr>
        <w:t>consequenties</w:t>
      </w:r>
      <w:r w:rsidRPr="00AB3FBC">
        <w:rPr>
          <w:rFonts w:ascii="Verdana" w:hAnsi="Verdana"/>
          <w:b/>
          <w:sz w:val="18"/>
          <w:szCs w:val="18"/>
        </w:rPr>
        <w:t>, gevolgen voor regeldruk</w:t>
      </w:r>
      <w:r w:rsidRPr="00AB3FBC" w:rsidR="000A39A4">
        <w:rPr>
          <w:rFonts w:ascii="Verdana" w:hAnsi="Verdana"/>
          <w:b/>
          <w:sz w:val="18"/>
          <w:szCs w:val="18"/>
        </w:rPr>
        <w:t>, concurrentiekracht en geopolitieke aspecten</w:t>
      </w:r>
      <w:r w:rsidRPr="00AB3FBC">
        <w:rPr>
          <w:rFonts w:ascii="Verdana" w:hAnsi="Verdana"/>
          <w:b/>
          <w:sz w:val="18"/>
          <w:szCs w:val="18"/>
        </w:rPr>
        <w:t xml:space="preserve"> </w:t>
      </w:r>
    </w:p>
    <w:p w:rsidRPr="00AB3FBC" w:rsidR="006872F8" w:rsidP="00353FEF" w:rsidRDefault="00CB7FF8" w14:paraId="52659FDB" w14:textId="614E01F9">
      <w:pPr>
        <w:numPr>
          <w:ilvl w:val="0"/>
          <w:numId w:val="8"/>
        </w:numPr>
        <w:spacing w:line="360" w:lineRule="auto"/>
        <w:jc w:val="both"/>
        <w:outlineLvl w:val="0"/>
        <w:rPr>
          <w:rFonts w:ascii="Verdana" w:hAnsi="Verdana"/>
          <w:bCs/>
          <w:i/>
          <w:iCs/>
          <w:sz w:val="18"/>
          <w:szCs w:val="18"/>
        </w:rPr>
      </w:pPr>
      <w:r w:rsidRPr="00AB3FBC">
        <w:rPr>
          <w:rFonts w:ascii="Verdana" w:hAnsi="Verdana"/>
          <w:bCs/>
          <w:i/>
          <w:iCs/>
          <w:sz w:val="18"/>
          <w:szCs w:val="18"/>
        </w:rPr>
        <w:t>Consequenties EU-begroting</w:t>
      </w:r>
    </w:p>
    <w:p w:rsidRPr="00AB3FBC" w:rsidR="00556F2F" w:rsidP="00353FEF" w:rsidRDefault="006872F8" w14:paraId="1C50EEA8" w14:textId="55C83A71">
      <w:pPr>
        <w:spacing w:line="360" w:lineRule="auto"/>
        <w:jc w:val="both"/>
        <w:outlineLvl w:val="0"/>
        <w:rPr>
          <w:rFonts w:ascii="Verdana" w:hAnsi="Verdana"/>
          <w:bCs/>
          <w:sz w:val="18"/>
          <w:szCs w:val="18"/>
        </w:rPr>
      </w:pPr>
      <w:r w:rsidRPr="00AB3FBC">
        <w:rPr>
          <w:rFonts w:ascii="Verdana" w:hAnsi="Verdana"/>
          <w:bCs/>
          <w:sz w:val="18"/>
          <w:szCs w:val="18"/>
        </w:rPr>
        <w:t xml:space="preserve">De onderhandelingen over het programma zijn wat betreft de financiële aspecten, integraal onderdeel van de onderhandelingen over het MFK 2028-2034. Het kabinet hecht eraan dat besprekingen over dit voorstel niet vooruitlopen op de integrale besluitvorming betreffende de budgettaire omvang van het MFK. De beleidsmatige inzet van het kabinet bij het programma moet ondersteunend zijn aan de overkoepelende kabinetsinzet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 </w:t>
      </w:r>
    </w:p>
    <w:p w:rsidRPr="00AB3FBC" w:rsidR="006872F8" w:rsidP="00353FEF" w:rsidRDefault="006872F8" w14:paraId="701F0140" w14:textId="77777777">
      <w:pPr>
        <w:spacing w:line="360" w:lineRule="auto"/>
        <w:jc w:val="both"/>
        <w:outlineLvl w:val="0"/>
        <w:rPr>
          <w:rFonts w:ascii="Verdana" w:hAnsi="Verdana"/>
          <w:bCs/>
          <w:i/>
          <w:iCs/>
          <w:sz w:val="18"/>
          <w:szCs w:val="18"/>
        </w:rPr>
      </w:pPr>
    </w:p>
    <w:p w:rsidRPr="00AB3FBC" w:rsidR="00CB7FF8" w:rsidP="00353FEF" w:rsidRDefault="00CB7FF8" w14:paraId="2D712F94" w14:textId="77777777">
      <w:pPr>
        <w:numPr>
          <w:ilvl w:val="0"/>
          <w:numId w:val="8"/>
        </w:numPr>
        <w:spacing w:line="360" w:lineRule="auto"/>
        <w:jc w:val="both"/>
        <w:outlineLvl w:val="0"/>
        <w:rPr>
          <w:rFonts w:ascii="Verdana" w:hAnsi="Verdana"/>
          <w:bCs/>
          <w:i/>
          <w:iCs/>
          <w:sz w:val="18"/>
          <w:szCs w:val="18"/>
        </w:rPr>
      </w:pPr>
      <w:r w:rsidRPr="00AB3FBC">
        <w:rPr>
          <w:rFonts w:ascii="Verdana" w:hAnsi="Verdana"/>
          <w:bCs/>
          <w:i/>
          <w:iCs/>
          <w:sz w:val="18"/>
          <w:szCs w:val="18"/>
        </w:rPr>
        <w:t>Financiële consequenties (incl. personele)</w:t>
      </w:r>
      <w:r w:rsidRPr="00AB3FBC" w:rsidR="000A39A4">
        <w:rPr>
          <w:rFonts w:ascii="Verdana" w:hAnsi="Verdana"/>
          <w:bCs/>
          <w:i/>
          <w:iCs/>
          <w:sz w:val="18"/>
          <w:szCs w:val="18"/>
        </w:rPr>
        <w:t xml:space="preserve"> </w:t>
      </w:r>
      <w:r w:rsidRPr="00AB3FBC">
        <w:rPr>
          <w:rFonts w:ascii="Verdana" w:hAnsi="Verdana"/>
          <w:bCs/>
          <w:i/>
          <w:iCs/>
          <w:sz w:val="18"/>
          <w:szCs w:val="18"/>
        </w:rPr>
        <w:t xml:space="preserve">voor rijksoverheid en/ of </w:t>
      </w:r>
      <w:r w:rsidRPr="00AB3FBC" w:rsidR="002F38E5">
        <w:rPr>
          <w:rFonts w:ascii="Verdana" w:hAnsi="Verdana"/>
          <w:bCs/>
          <w:i/>
          <w:iCs/>
          <w:sz w:val="18"/>
          <w:szCs w:val="18"/>
        </w:rPr>
        <w:t>mede</w:t>
      </w:r>
      <w:r w:rsidRPr="00AB3FBC">
        <w:rPr>
          <w:rFonts w:ascii="Verdana" w:hAnsi="Verdana"/>
          <w:bCs/>
          <w:i/>
          <w:iCs/>
          <w:sz w:val="18"/>
          <w:szCs w:val="18"/>
        </w:rPr>
        <w:t>overheden</w:t>
      </w:r>
    </w:p>
    <w:p w:rsidRPr="00AB3FBC" w:rsidR="006872F8" w:rsidP="00353FEF" w:rsidRDefault="006872F8" w14:paraId="203DFCAC" w14:textId="6E6144CA">
      <w:pPr>
        <w:spacing w:line="360" w:lineRule="auto"/>
        <w:jc w:val="both"/>
        <w:rPr>
          <w:rFonts w:ascii="Verdana" w:hAnsi="Verdana"/>
          <w:bCs/>
          <w:sz w:val="18"/>
          <w:szCs w:val="18"/>
        </w:rPr>
      </w:pPr>
      <w:r w:rsidRPr="00AB3FBC">
        <w:rPr>
          <w:rFonts w:ascii="Verdana" w:hAnsi="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MFK-onderhandelingen dienen gedekt te worden op de Rijksbegroting.</w:t>
      </w:r>
    </w:p>
    <w:p w:rsidRPr="00AB3FBC" w:rsidR="00AB65C7" w:rsidP="00353FEF" w:rsidRDefault="00AB65C7" w14:paraId="3A99E423" w14:textId="77777777">
      <w:pPr>
        <w:spacing w:line="360" w:lineRule="auto"/>
        <w:jc w:val="both"/>
        <w:rPr>
          <w:rFonts w:ascii="Verdana" w:hAnsi="Verdana"/>
          <w:sz w:val="18"/>
          <w:szCs w:val="18"/>
        </w:rPr>
      </w:pPr>
    </w:p>
    <w:p w:rsidRPr="00AB3FBC" w:rsidR="00AB65C7" w:rsidP="00353FEF" w:rsidRDefault="008A0FC9" w14:paraId="3E9DB4C5" w14:textId="527133A6">
      <w:pPr>
        <w:spacing w:line="360" w:lineRule="auto"/>
        <w:jc w:val="both"/>
        <w:rPr>
          <w:rFonts w:ascii="Verdana" w:hAnsi="Verdana"/>
          <w:bCs/>
          <w:sz w:val="18"/>
          <w:szCs w:val="18"/>
        </w:rPr>
      </w:pPr>
      <w:r w:rsidRPr="00AB3FBC">
        <w:rPr>
          <w:rFonts w:ascii="Verdana" w:hAnsi="Verdana"/>
          <w:bCs/>
          <w:sz w:val="18"/>
          <w:szCs w:val="18"/>
        </w:rPr>
        <w:t>De Commissie concludeert in de impact assessment dat het uniforme scenario met synergiën en flexibiliteit het benodigde programmamanagement versimpelt en administratieve lasten</w:t>
      </w:r>
      <w:r w:rsidRPr="00AB3FBC" w:rsidR="00191D35">
        <w:rPr>
          <w:rFonts w:ascii="Verdana" w:hAnsi="Verdana"/>
          <w:bCs/>
          <w:sz w:val="18"/>
          <w:szCs w:val="18"/>
        </w:rPr>
        <w:t xml:space="preserve"> </w:t>
      </w:r>
      <w:r w:rsidRPr="00AB3FBC">
        <w:rPr>
          <w:rFonts w:ascii="Verdana" w:hAnsi="Verdana"/>
          <w:bCs/>
          <w:sz w:val="18"/>
          <w:szCs w:val="18"/>
        </w:rPr>
        <w:t xml:space="preserve">vermindert. Dit komt door het samenvoegen tot één kader van nu nog verschillende programma’s, waardoor ook </w:t>
      </w:r>
      <w:proofErr w:type="spellStart"/>
      <w:r w:rsidRPr="00AB3FBC">
        <w:rPr>
          <w:rFonts w:ascii="Verdana" w:hAnsi="Verdana"/>
          <w:bCs/>
          <w:sz w:val="18"/>
          <w:szCs w:val="18"/>
        </w:rPr>
        <w:t>dubbelingen</w:t>
      </w:r>
      <w:proofErr w:type="spellEnd"/>
      <w:r w:rsidRPr="00AB3FBC">
        <w:rPr>
          <w:rFonts w:ascii="Verdana" w:hAnsi="Verdana"/>
          <w:bCs/>
          <w:sz w:val="18"/>
          <w:szCs w:val="18"/>
        </w:rPr>
        <w:t xml:space="preserve"> tussen programma’s verminderen. De </w:t>
      </w:r>
      <w:r w:rsidRPr="00AB3FBC" w:rsidR="00C31E5E">
        <w:rPr>
          <w:rFonts w:ascii="Verdana" w:hAnsi="Verdana"/>
          <w:bCs/>
          <w:sz w:val="18"/>
          <w:szCs w:val="18"/>
        </w:rPr>
        <w:t xml:space="preserve">impact assessment wijst </w:t>
      </w:r>
      <w:r w:rsidRPr="00AB3FBC" w:rsidR="00191D35">
        <w:rPr>
          <w:rFonts w:ascii="Verdana" w:hAnsi="Verdana"/>
          <w:bCs/>
          <w:sz w:val="18"/>
          <w:szCs w:val="18"/>
        </w:rPr>
        <w:t xml:space="preserve">echter </w:t>
      </w:r>
      <w:r w:rsidRPr="00AB3FBC" w:rsidR="00C31E5E">
        <w:rPr>
          <w:rFonts w:ascii="Verdana" w:hAnsi="Verdana"/>
          <w:bCs/>
          <w:sz w:val="18"/>
          <w:szCs w:val="18"/>
        </w:rPr>
        <w:t>ook op</w:t>
      </w:r>
      <w:r w:rsidRPr="00AB3FBC" w:rsidR="00C35E4E">
        <w:rPr>
          <w:rFonts w:ascii="Verdana" w:hAnsi="Verdana"/>
          <w:bCs/>
          <w:sz w:val="18"/>
          <w:szCs w:val="18"/>
        </w:rPr>
        <w:t xml:space="preserve"> </w:t>
      </w:r>
      <w:r w:rsidRPr="00AB3FBC" w:rsidR="00C31E5E">
        <w:rPr>
          <w:rFonts w:ascii="Verdana" w:hAnsi="Verdana"/>
          <w:bCs/>
          <w:sz w:val="18"/>
          <w:szCs w:val="18"/>
        </w:rPr>
        <w:t>de</w:t>
      </w:r>
      <w:r w:rsidRPr="00AB3FBC" w:rsidR="00C35E4E">
        <w:rPr>
          <w:rFonts w:ascii="Verdana" w:hAnsi="Verdana"/>
          <w:bCs/>
          <w:sz w:val="18"/>
          <w:szCs w:val="18"/>
        </w:rPr>
        <w:t xml:space="preserve"> risico</w:t>
      </w:r>
      <w:r w:rsidRPr="00AB3FBC" w:rsidR="00C31E5E">
        <w:rPr>
          <w:rFonts w:ascii="Verdana" w:hAnsi="Verdana"/>
          <w:bCs/>
          <w:sz w:val="18"/>
          <w:szCs w:val="18"/>
        </w:rPr>
        <w:t>’s van het uniforme scenario:</w:t>
      </w:r>
      <w:r w:rsidRPr="00AB3FBC" w:rsidR="00C35E4E">
        <w:rPr>
          <w:rFonts w:ascii="Verdana" w:hAnsi="Verdana"/>
          <w:bCs/>
          <w:sz w:val="18"/>
          <w:szCs w:val="18"/>
        </w:rPr>
        <w:t xml:space="preserve"> </w:t>
      </w:r>
      <w:r w:rsidRPr="00AB3FBC">
        <w:rPr>
          <w:rFonts w:ascii="Verdana" w:hAnsi="Verdana"/>
          <w:bCs/>
          <w:sz w:val="18"/>
          <w:szCs w:val="18"/>
        </w:rPr>
        <w:t>verstoring van de uitvoering van reeds lang bestaande en essentiële activiteiten, gering gebruik</w:t>
      </w:r>
      <w:r w:rsidRPr="00AB3FBC" w:rsidR="00C35E4E">
        <w:rPr>
          <w:rFonts w:ascii="Verdana" w:hAnsi="Verdana"/>
          <w:bCs/>
          <w:sz w:val="18"/>
          <w:szCs w:val="18"/>
        </w:rPr>
        <w:t xml:space="preserve"> van horizontale activiteiten,</w:t>
      </w:r>
      <w:r w:rsidRPr="00AB3FBC">
        <w:rPr>
          <w:rFonts w:ascii="Verdana" w:hAnsi="Verdana"/>
          <w:bCs/>
          <w:sz w:val="18"/>
          <w:szCs w:val="18"/>
        </w:rPr>
        <w:t xml:space="preserve"> initiële aanpassingskosten</w:t>
      </w:r>
      <w:r w:rsidRPr="00AB3FBC" w:rsidR="00AF4766">
        <w:rPr>
          <w:rFonts w:ascii="Verdana" w:hAnsi="Verdana"/>
          <w:bCs/>
          <w:sz w:val="18"/>
          <w:szCs w:val="18"/>
        </w:rPr>
        <w:t xml:space="preserve">, </w:t>
      </w:r>
      <w:r w:rsidRPr="00AB3FBC" w:rsidR="00C35E4E">
        <w:rPr>
          <w:rFonts w:ascii="Verdana" w:hAnsi="Verdana"/>
          <w:bCs/>
          <w:sz w:val="18"/>
          <w:szCs w:val="18"/>
        </w:rPr>
        <w:t>duplicatie of verwarring tussen activiteiten</w:t>
      </w:r>
      <w:r w:rsidRPr="00AB3FBC" w:rsidR="00AF4766">
        <w:rPr>
          <w:rFonts w:ascii="Verdana" w:hAnsi="Verdana"/>
          <w:bCs/>
          <w:sz w:val="18"/>
          <w:szCs w:val="18"/>
        </w:rPr>
        <w:t xml:space="preserve">, </w:t>
      </w:r>
      <w:r w:rsidRPr="00AB3FBC" w:rsidR="00C35E4E">
        <w:rPr>
          <w:rFonts w:ascii="Verdana" w:hAnsi="Verdana"/>
          <w:bCs/>
          <w:sz w:val="18"/>
          <w:szCs w:val="18"/>
        </w:rPr>
        <w:t xml:space="preserve">inflexibiliteit wanneer uniforme regels niet geschikt </w:t>
      </w:r>
      <w:r w:rsidRPr="00AB3FBC" w:rsidR="008F2187">
        <w:rPr>
          <w:rFonts w:ascii="Verdana" w:hAnsi="Verdana"/>
          <w:bCs/>
          <w:sz w:val="18"/>
          <w:szCs w:val="18"/>
        </w:rPr>
        <w:t xml:space="preserve">blijken </w:t>
      </w:r>
      <w:r w:rsidRPr="00AB3FBC" w:rsidR="00C35E4E">
        <w:rPr>
          <w:rFonts w:ascii="Verdana" w:hAnsi="Verdana"/>
          <w:bCs/>
          <w:sz w:val="18"/>
          <w:szCs w:val="18"/>
        </w:rPr>
        <w:t>voor alle beleidsterreinen</w:t>
      </w:r>
      <w:r w:rsidRPr="00AB3FBC" w:rsidR="00AF4766">
        <w:rPr>
          <w:rFonts w:ascii="Verdana" w:hAnsi="Verdana"/>
          <w:bCs/>
          <w:sz w:val="18"/>
          <w:szCs w:val="18"/>
        </w:rPr>
        <w:t xml:space="preserve">, en </w:t>
      </w:r>
      <w:r w:rsidRPr="00AB3FBC" w:rsidR="00C35E4E">
        <w:rPr>
          <w:rFonts w:ascii="Verdana" w:hAnsi="Verdana"/>
          <w:bCs/>
          <w:sz w:val="18"/>
          <w:szCs w:val="18"/>
        </w:rPr>
        <w:t>extra lasten en transactiekosten in verband met de coördinatie en het beheer</w:t>
      </w:r>
      <w:r w:rsidRPr="00AB3FBC" w:rsidR="00AF4766">
        <w:rPr>
          <w:rFonts w:ascii="Verdana" w:hAnsi="Verdana"/>
          <w:bCs/>
          <w:sz w:val="18"/>
          <w:szCs w:val="18"/>
        </w:rPr>
        <w:t xml:space="preserve"> van </w:t>
      </w:r>
      <w:r w:rsidRPr="00AB3FBC" w:rsidR="00C31E5E">
        <w:rPr>
          <w:rFonts w:ascii="Verdana" w:hAnsi="Verdana"/>
          <w:bCs/>
          <w:sz w:val="18"/>
          <w:szCs w:val="18"/>
        </w:rPr>
        <w:t xml:space="preserve">één </w:t>
      </w:r>
      <w:r w:rsidRPr="00AB3FBC" w:rsidR="00AF4766">
        <w:rPr>
          <w:rFonts w:ascii="Verdana" w:hAnsi="Verdana"/>
          <w:bCs/>
          <w:sz w:val="18"/>
          <w:szCs w:val="18"/>
        </w:rPr>
        <w:t>programma</w:t>
      </w:r>
      <w:r w:rsidRPr="00AB3FBC" w:rsidR="00C35E4E">
        <w:rPr>
          <w:rFonts w:ascii="Verdana" w:hAnsi="Verdana"/>
          <w:bCs/>
          <w:sz w:val="18"/>
          <w:szCs w:val="18"/>
        </w:rPr>
        <w:t xml:space="preserve">. </w:t>
      </w:r>
      <w:r w:rsidRPr="00AB3FBC">
        <w:rPr>
          <w:rFonts w:ascii="Verdana" w:hAnsi="Verdana"/>
          <w:bCs/>
          <w:sz w:val="18"/>
          <w:szCs w:val="18"/>
        </w:rPr>
        <w:t>Van bovengenoemde effecten kan nog geen precieze inschatting van de financiële consequenties worden gemaakt voor de rijksoverheid en/of medeoverheden.</w:t>
      </w:r>
    </w:p>
    <w:p w:rsidR="00B516C8" w:rsidP="00353FEF" w:rsidRDefault="00B516C8" w14:paraId="5EAE00DA" w14:textId="77777777">
      <w:pPr>
        <w:spacing w:line="360" w:lineRule="auto"/>
        <w:jc w:val="both"/>
        <w:outlineLvl w:val="0"/>
        <w:rPr>
          <w:rFonts w:ascii="Verdana" w:hAnsi="Verdana"/>
          <w:bCs/>
          <w:i/>
          <w:iCs/>
          <w:sz w:val="18"/>
          <w:szCs w:val="18"/>
        </w:rPr>
      </w:pPr>
    </w:p>
    <w:p w:rsidR="009A201D" w:rsidP="00353FEF" w:rsidRDefault="009A201D" w14:paraId="504FBAE0" w14:textId="77777777">
      <w:pPr>
        <w:spacing w:line="360" w:lineRule="auto"/>
        <w:jc w:val="both"/>
        <w:outlineLvl w:val="0"/>
        <w:rPr>
          <w:rFonts w:ascii="Verdana" w:hAnsi="Verdana"/>
          <w:bCs/>
          <w:i/>
          <w:iCs/>
          <w:sz w:val="18"/>
          <w:szCs w:val="18"/>
        </w:rPr>
      </w:pPr>
    </w:p>
    <w:p w:rsidRPr="00AB3FBC" w:rsidR="00827EE8" w:rsidP="00353FEF" w:rsidRDefault="00827EE8" w14:paraId="721360A1" w14:textId="77777777">
      <w:pPr>
        <w:spacing w:line="360" w:lineRule="auto"/>
        <w:jc w:val="both"/>
        <w:outlineLvl w:val="0"/>
        <w:rPr>
          <w:rFonts w:ascii="Verdana" w:hAnsi="Verdana"/>
          <w:bCs/>
          <w:i/>
          <w:iCs/>
          <w:sz w:val="18"/>
          <w:szCs w:val="18"/>
        </w:rPr>
      </w:pPr>
    </w:p>
    <w:p w:rsidRPr="00AB3FBC" w:rsidR="00CB7FF8" w:rsidP="00353FEF" w:rsidRDefault="00CB7FF8" w14:paraId="6A3B0BD7" w14:textId="3B3D6C07">
      <w:pPr>
        <w:numPr>
          <w:ilvl w:val="0"/>
          <w:numId w:val="8"/>
        </w:numPr>
        <w:spacing w:line="360" w:lineRule="auto"/>
        <w:jc w:val="both"/>
        <w:rPr>
          <w:rFonts w:ascii="Verdana" w:hAnsi="Verdana"/>
          <w:bCs/>
          <w:i/>
          <w:iCs/>
          <w:sz w:val="18"/>
          <w:szCs w:val="18"/>
        </w:rPr>
      </w:pPr>
      <w:r w:rsidRPr="00AB3FBC">
        <w:rPr>
          <w:rFonts w:ascii="Verdana" w:hAnsi="Verdana"/>
          <w:bCs/>
          <w:i/>
          <w:iCs/>
          <w:sz w:val="18"/>
          <w:szCs w:val="18"/>
        </w:rPr>
        <w:lastRenderedPageBreak/>
        <w:t xml:space="preserve">Financiële consequenties </w:t>
      </w:r>
      <w:r w:rsidRPr="00AB3FBC" w:rsidR="000A39A4">
        <w:rPr>
          <w:rFonts w:ascii="Verdana" w:hAnsi="Verdana"/>
          <w:bCs/>
          <w:i/>
          <w:iCs/>
          <w:sz w:val="18"/>
          <w:szCs w:val="18"/>
        </w:rPr>
        <w:t>en gevolgen voor regeldruk</w:t>
      </w:r>
      <w:r w:rsidRPr="00AB3FBC">
        <w:rPr>
          <w:rFonts w:ascii="Verdana" w:hAnsi="Verdana"/>
          <w:bCs/>
          <w:i/>
          <w:iCs/>
          <w:sz w:val="18"/>
          <w:szCs w:val="18"/>
        </w:rPr>
        <w:t xml:space="preserve"> voor bedrijfsleven en burger</w:t>
      </w:r>
    </w:p>
    <w:p w:rsidRPr="00AB3FBC" w:rsidR="005849DD" w:rsidP="00353FEF" w:rsidRDefault="006872F8" w14:paraId="5D1EC70B" w14:textId="693502EB">
      <w:pPr>
        <w:tabs>
          <w:tab w:val="left" w:pos="-108"/>
          <w:tab w:val="left" w:pos="426"/>
          <w:tab w:val="left" w:pos="680"/>
          <w:tab w:val="left" w:pos="1021"/>
          <w:tab w:val="left" w:pos="1361"/>
          <w:tab w:val="left" w:pos="1701"/>
          <w:tab w:val="left" w:pos="3402"/>
        </w:tabs>
        <w:spacing w:line="360" w:lineRule="auto"/>
        <w:jc w:val="both"/>
        <w:rPr>
          <w:rFonts w:ascii="Verdana" w:hAnsi="Verdana"/>
          <w:iCs/>
          <w:sz w:val="18"/>
          <w:szCs w:val="18"/>
        </w:rPr>
      </w:pPr>
      <w:r w:rsidRPr="00AB3FBC">
        <w:rPr>
          <w:rFonts w:ascii="Verdana" w:hAnsi="Verdana"/>
          <w:iCs/>
          <w:sz w:val="18"/>
          <w:szCs w:val="18"/>
        </w:rPr>
        <w:t xml:space="preserve">Nederlandse organisaties en het Nederlands bedrijfsleven kunnen in aanmerking komen voor uitvoering van het programma. Dit betekent dat de financiële consequenties voor deze organisaties en bedrijven potentieel gunstig zijn, zonder dat op dit moment een inschatting te geven is van de hoogte hiervan. De verwachting </w:t>
      </w:r>
      <w:r w:rsidRPr="00AB3FBC" w:rsidR="00F627E7">
        <w:rPr>
          <w:rFonts w:ascii="Verdana" w:hAnsi="Verdana"/>
          <w:iCs/>
          <w:sz w:val="18"/>
          <w:szCs w:val="18"/>
        </w:rPr>
        <w:t xml:space="preserve">van de Commissie </w:t>
      </w:r>
      <w:r w:rsidRPr="00AB3FBC">
        <w:rPr>
          <w:rFonts w:ascii="Verdana" w:hAnsi="Verdana"/>
          <w:iCs/>
          <w:sz w:val="18"/>
          <w:szCs w:val="18"/>
        </w:rPr>
        <w:t xml:space="preserve">is dat dit voorstel leidt tot minder regeldruk, onder meer door het samenvoegen van meerdere programma's uit het </w:t>
      </w:r>
      <w:r w:rsidRPr="00AB3FBC" w:rsidR="00B95124">
        <w:rPr>
          <w:rFonts w:ascii="Verdana" w:hAnsi="Verdana"/>
          <w:iCs/>
          <w:sz w:val="18"/>
          <w:szCs w:val="18"/>
        </w:rPr>
        <w:t>huidige</w:t>
      </w:r>
      <w:r w:rsidRPr="00AB3FBC">
        <w:rPr>
          <w:rFonts w:ascii="Verdana" w:hAnsi="Verdana"/>
          <w:iCs/>
          <w:sz w:val="18"/>
          <w:szCs w:val="18"/>
        </w:rPr>
        <w:t xml:space="preserve"> MFK. </w:t>
      </w:r>
      <w:r w:rsidRPr="00AB3FBC" w:rsidR="00BB0F51">
        <w:rPr>
          <w:rFonts w:ascii="Verdana" w:hAnsi="Verdana"/>
          <w:iCs/>
          <w:sz w:val="18"/>
          <w:szCs w:val="18"/>
        </w:rPr>
        <w:t>Voor het kabinet is het onduidelijk hoe dit in de praktijk daadwerkelijk tot minder regeldruk zal leiden</w:t>
      </w:r>
      <w:r w:rsidRPr="00AB3FBC" w:rsidR="00E80F1A">
        <w:rPr>
          <w:rFonts w:ascii="Verdana" w:hAnsi="Verdana"/>
          <w:iCs/>
          <w:sz w:val="18"/>
          <w:szCs w:val="18"/>
        </w:rPr>
        <w:t xml:space="preserve">, gezien de aangegeven </w:t>
      </w:r>
      <w:r w:rsidRPr="00AB3FBC" w:rsidR="00E80F1A">
        <w:rPr>
          <w:rFonts w:ascii="Verdana" w:hAnsi="Verdana"/>
          <w:bCs/>
          <w:sz w:val="18"/>
          <w:szCs w:val="18"/>
        </w:rPr>
        <w:t>risico’s van het uniforme scenario</w:t>
      </w:r>
      <w:r w:rsidRPr="00AB3FBC" w:rsidR="00BB0F51">
        <w:rPr>
          <w:rFonts w:ascii="Verdana" w:hAnsi="Verdana"/>
          <w:iCs/>
          <w:sz w:val="18"/>
          <w:szCs w:val="18"/>
        </w:rPr>
        <w:t xml:space="preserve">. </w:t>
      </w:r>
      <w:r w:rsidRPr="00AB3FBC">
        <w:rPr>
          <w:rFonts w:ascii="Verdana" w:hAnsi="Verdana"/>
          <w:iCs/>
          <w:sz w:val="18"/>
          <w:szCs w:val="18"/>
        </w:rPr>
        <w:t xml:space="preserve">Het kabinet zal in de verdere uitwerking van het voorstel er </w:t>
      </w:r>
      <w:r w:rsidRPr="00AB3FBC" w:rsidR="00BB0F51">
        <w:rPr>
          <w:rFonts w:ascii="Verdana" w:hAnsi="Verdana"/>
          <w:iCs/>
          <w:sz w:val="18"/>
          <w:szCs w:val="18"/>
        </w:rPr>
        <w:t xml:space="preserve">daarom </w:t>
      </w:r>
      <w:r w:rsidRPr="00AB3FBC">
        <w:rPr>
          <w:rFonts w:ascii="Verdana" w:hAnsi="Verdana"/>
          <w:iCs/>
          <w:sz w:val="18"/>
          <w:szCs w:val="18"/>
        </w:rPr>
        <w:t xml:space="preserve">op blijven toezien dat de regeldruk ook daadwerkelijk wordt verminderd ten opzichte van de huidige situatie. </w:t>
      </w:r>
    </w:p>
    <w:p w:rsidRPr="00AB3FBC" w:rsidR="005849DD" w:rsidP="00353FEF" w:rsidRDefault="005849DD" w14:paraId="44B89EDE" w14:textId="77777777">
      <w:pPr>
        <w:spacing w:line="360" w:lineRule="auto"/>
        <w:jc w:val="both"/>
        <w:rPr>
          <w:rFonts w:ascii="Verdana" w:hAnsi="Verdana"/>
          <w:bCs/>
          <w:sz w:val="18"/>
          <w:szCs w:val="18"/>
        </w:rPr>
      </w:pPr>
    </w:p>
    <w:p w:rsidRPr="00AB3FBC" w:rsidR="00CB7FF8" w:rsidP="00353FEF" w:rsidRDefault="00F936B2" w14:paraId="76423774" w14:textId="77777777">
      <w:pPr>
        <w:numPr>
          <w:ilvl w:val="0"/>
          <w:numId w:val="8"/>
        </w:numPr>
        <w:spacing w:line="360" w:lineRule="auto"/>
        <w:jc w:val="both"/>
        <w:rPr>
          <w:rFonts w:ascii="Verdana" w:hAnsi="Verdana"/>
          <w:bCs/>
          <w:i/>
          <w:iCs/>
          <w:sz w:val="18"/>
          <w:szCs w:val="18"/>
        </w:rPr>
      </w:pPr>
      <w:r w:rsidRPr="00AB3FBC">
        <w:rPr>
          <w:rFonts w:ascii="Verdana" w:hAnsi="Verdana"/>
          <w:bCs/>
          <w:i/>
          <w:iCs/>
          <w:sz w:val="18"/>
          <w:szCs w:val="18"/>
        </w:rPr>
        <w:t>Gevolgen voor concurrentiekracht</w:t>
      </w:r>
      <w:r w:rsidRPr="00AB3FBC" w:rsidR="00CB7FF8">
        <w:rPr>
          <w:rFonts w:ascii="Verdana" w:hAnsi="Verdana"/>
          <w:bCs/>
          <w:i/>
          <w:iCs/>
          <w:sz w:val="18"/>
          <w:szCs w:val="18"/>
        </w:rPr>
        <w:t xml:space="preserve"> </w:t>
      </w:r>
      <w:r w:rsidRPr="00AB3FBC" w:rsidR="000A39A4">
        <w:rPr>
          <w:rFonts w:ascii="Verdana" w:hAnsi="Verdana"/>
          <w:bCs/>
          <w:i/>
          <w:iCs/>
          <w:sz w:val="18"/>
          <w:szCs w:val="18"/>
        </w:rPr>
        <w:t>en geopolitieke aspecten</w:t>
      </w:r>
    </w:p>
    <w:p w:rsidRPr="00AB3FBC" w:rsidR="00931A57" w:rsidP="00353FEF" w:rsidRDefault="008B5E63" w14:paraId="23DA4027" w14:textId="25B9BBAA">
      <w:pPr>
        <w:spacing w:line="360" w:lineRule="auto"/>
        <w:jc w:val="both"/>
        <w:rPr>
          <w:rFonts w:ascii="Verdana" w:hAnsi="Verdana"/>
          <w:bCs/>
          <w:sz w:val="18"/>
          <w:szCs w:val="18"/>
        </w:rPr>
      </w:pPr>
      <w:r w:rsidRPr="00AB3FBC">
        <w:rPr>
          <w:rFonts w:ascii="Verdana" w:hAnsi="Verdana"/>
          <w:bCs/>
          <w:sz w:val="18"/>
          <w:szCs w:val="18"/>
        </w:rPr>
        <w:t xml:space="preserve">Het voorstel moet bijdragen aan het versterken van de interne markt, het gelijke speelveld en de douane-unie. Dit voorstel </w:t>
      </w:r>
      <w:r w:rsidRPr="00AB3FBC" w:rsidR="00F9008E">
        <w:rPr>
          <w:rFonts w:ascii="Verdana" w:hAnsi="Verdana"/>
          <w:bCs/>
          <w:sz w:val="18"/>
          <w:szCs w:val="18"/>
        </w:rPr>
        <w:t xml:space="preserve">kan daarmee </w:t>
      </w:r>
      <w:r w:rsidRPr="00AB3FBC">
        <w:rPr>
          <w:rFonts w:ascii="Verdana" w:hAnsi="Verdana"/>
          <w:bCs/>
          <w:sz w:val="18"/>
          <w:szCs w:val="18"/>
        </w:rPr>
        <w:t xml:space="preserve">een positieve impact hebben op het versterken van het Europees concurrentievermogen. Het voorstel van de Commissie heeft geopolitieke aspecten. Zo </w:t>
      </w:r>
      <w:r w:rsidRPr="00AB3FBC" w:rsidR="00F9008E">
        <w:rPr>
          <w:rFonts w:ascii="Verdana" w:hAnsi="Verdana"/>
          <w:bCs/>
          <w:sz w:val="18"/>
          <w:szCs w:val="18"/>
        </w:rPr>
        <w:t xml:space="preserve">heeft </w:t>
      </w:r>
      <w:r w:rsidRPr="00AB3FBC">
        <w:rPr>
          <w:rFonts w:ascii="Verdana" w:hAnsi="Verdana"/>
          <w:bCs/>
          <w:sz w:val="18"/>
          <w:szCs w:val="18"/>
        </w:rPr>
        <w:t xml:space="preserve">het voorstel </w:t>
      </w:r>
      <w:r w:rsidRPr="00AB3FBC" w:rsidR="00F9008E">
        <w:rPr>
          <w:rFonts w:ascii="Verdana" w:hAnsi="Verdana"/>
          <w:bCs/>
          <w:sz w:val="18"/>
          <w:szCs w:val="18"/>
        </w:rPr>
        <w:t xml:space="preserve">het doel </w:t>
      </w:r>
      <w:r w:rsidRPr="00AB3FBC">
        <w:rPr>
          <w:rFonts w:ascii="Verdana" w:hAnsi="Verdana"/>
          <w:bCs/>
          <w:sz w:val="18"/>
          <w:szCs w:val="18"/>
        </w:rPr>
        <w:t>bij</w:t>
      </w:r>
      <w:r w:rsidRPr="00AB3FBC" w:rsidR="00F9008E">
        <w:rPr>
          <w:rFonts w:ascii="Verdana" w:hAnsi="Verdana"/>
          <w:bCs/>
          <w:sz w:val="18"/>
          <w:szCs w:val="18"/>
        </w:rPr>
        <w:t xml:space="preserve"> te </w:t>
      </w:r>
      <w:r w:rsidRPr="00AB3FBC">
        <w:rPr>
          <w:rFonts w:ascii="Verdana" w:hAnsi="Verdana"/>
          <w:bCs/>
          <w:sz w:val="18"/>
          <w:szCs w:val="18"/>
        </w:rPr>
        <w:t xml:space="preserve">dragen aan </w:t>
      </w:r>
      <w:r w:rsidRPr="00AB3FBC">
        <w:rPr>
          <w:rFonts w:ascii="Verdana" w:hAnsi="Verdana"/>
          <w:sz w:val="18"/>
          <w:szCs w:val="18"/>
        </w:rPr>
        <w:t xml:space="preserve">het beschermen van de veiligheid en de financiële en economische belangen van de Unie en </w:t>
      </w:r>
      <w:r w:rsidRPr="00AB3FBC">
        <w:rPr>
          <w:rFonts w:ascii="Verdana" w:hAnsi="Verdana"/>
          <w:bCs/>
          <w:sz w:val="18"/>
          <w:szCs w:val="18"/>
        </w:rPr>
        <w:t xml:space="preserve">in het verlengde daarvan de weerbaarheid van de EU. </w:t>
      </w:r>
    </w:p>
    <w:p w:rsidRPr="00AB3FBC" w:rsidR="00931A57" w:rsidP="00353FEF" w:rsidRDefault="00931A57" w14:paraId="3CF75E62" w14:textId="77777777">
      <w:pPr>
        <w:spacing w:line="360" w:lineRule="auto"/>
        <w:jc w:val="both"/>
        <w:rPr>
          <w:rFonts w:ascii="Verdana" w:hAnsi="Verdana"/>
          <w:bCs/>
          <w:i/>
          <w:iCs/>
          <w:sz w:val="18"/>
          <w:szCs w:val="18"/>
        </w:rPr>
      </w:pPr>
    </w:p>
    <w:p w:rsidRPr="00AB3FBC" w:rsidR="00A812AF" w:rsidP="00353FEF" w:rsidRDefault="00CB7FF8" w14:paraId="38747608" w14:textId="7E3CC347">
      <w:pPr>
        <w:numPr>
          <w:ilvl w:val="0"/>
          <w:numId w:val="3"/>
        </w:numPr>
        <w:spacing w:line="360" w:lineRule="auto"/>
        <w:jc w:val="both"/>
        <w:rPr>
          <w:rFonts w:ascii="Verdana" w:hAnsi="Verdana"/>
          <w:b/>
          <w:sz w:val="18"/>
          <w:szCs w:val="18"/>
        </w:rPr>
      </w:pPr>
      <w:r w:rsidRPr="00AB3FBC">
        <w:rPr>
          <w:rFonts w:ascii="Verdana" w:hAnsi="Verdana"/>
          <w:b/>
          <w:sz w:val="18"/>
          <w:szCs w:val="18"/>
        </w:rPr>
        <w:t>Implicaties juridisch</w:t>
      </w:r>
    </w:p>
    <w:p w:rsidRPr="00AB3FBC" w:rsidR="00CB7FF8" w:rsidP="00353FEF" w:rsidRDefault="00CB7FF8" w14:paraId="3163A88D" w14:textId="77777777">
      <w:pPr>
        <w:numPr>
          <w:ilvl w:val="0"/>
          <w:numId w:val="9"/>
        </w:numPr>
        <w:spacing w:line="360" w:lineRule="auto"/>
        <w:jc w:val="both"/>
        <w:rPr>
          <w:rFonts w:ascii="Verdana" w:hAnsi="Verdana"/>
          <w:bCs/>
          <w:i/>
          <w:iCs/>
          <w:sz w:val="18"/>
          <w:szCs w:val="18"/>
        </w:rPr>
      </w:pPr>
      <w:r w:rsidRPr="00AB3FBC">
        <w:rPr>
          <w:rFonts w:ascii="Verdana" w:hAnsi="Verdana"/>
          <w:bCs/>
          <w:i/>
          <w:iCs/>
          <w:sz w:val="18"/>
          <w:szCs w:val="18"/>
        </w:rPr>
        <w:t xml:space="preserve">Consequenties voor nationale en decentrale regelgeving en/of sanctionering beleid (inclusief  toepassing van de lex </w:t>
      </w:r>
      <w:proofErr w:type="spellStart"/>
      <w:r w:rsidRPr="00AB3FBC">
        <w:rPr>
          <w:rFonts w:ascii="Verdana" w:hAnsi="Verdana"/>
          <w:bCs/>
          <w:i/>
          <w:iCs/>
          <w:sz w:val="18"/>
          <w:szCs w:val="18"/>
        </w:rPr>
        <w:t>silencio</w:t>
      </w:r>
      <w:proofErr w:type="spellEnd"/>
      <w:r w:rsidRPr="00AB3FBC">
        <w:rPr>
          <w:rFonts w:ascii="Verdana" w:hAnsi="Verdana"/>
          <w:bCs/>
          <w:i/>
          <w:iCs/>
          <w:sz w:val="18"/>
          <w:szCs w:val="18"/>
        </w:rPr>
        <w:t xml:space="preserve"> positivo) </w:t>
      </w:r>
    </w:p>
    <w:p w:rsidRPr="00AB3FBC" w:rsidR="009E7BAE" w:rsidP="00353FEF" w:rsidRDefault="007C2B53" w14:paraId="1059100D" w14:textId="01F7F1CD">
      <w:pPr>
        <w:spacing w:line="360" w:lineRule="auto"/>
        <w:jc w:val="both"/>
        <w:rPr>
          <w:rFonts w:ascii="Verdana" w:hAnsi="Verdana"/>
          <w:iCs/>
          <w:sz w:val="18"/>
          <w:szCs w:val="18"/>
        </w:rPr>
      </w:pPr>
      <w:r w:rsidRPr="00AB3FBC">
        <w:rPr>
          <w:rFonts w:ascii="Verdana" w:hAnsi="Verdana"/>
          <w:iCs/>
          <w:sz w:val="18"/>
          <w:szCs w:val="18"/>
        </w:rPr>
        <w:t xml:space="preserve">Niet van toepassing. </w:t>
      </w:r>
    </w:p>
    <w:p w:rsidRPr="00AB3FBC" w:rsidR="007C2B53" w:rsidP="00353FEF" w:rsidRDefault="007C2B53" w14:paraId="76FB6B8A" w14:textId="77777777">
      <w:pPr>
        <w:spacing w:line="360" w:lineRule="auto"/>
        <w:jc w:val="both"/>
        <w:rPr>
          <w:rFonts w:ascii="Verdana" w:hAnsi="Verdana"/>
          <w:bCs/>
          <w:i/>
          <w:iCs/>
          <w:sz w:val="18"/>
          <w:szCs w:val="18"/>
        </w:rPr>
      </w:pPr>
    </w:p>
    <w:p w:rsidRPr="00AB3FBC" w:rsidR="00F74E07" w:rsidP="00353FEF" w:rsidRDefault="00F74E07" w14:paraId="5745EDEE" w14:textId="77777777">
      <w:pPr>
        <w:numPr>
          <w:ilvl w:val="0"/>
          <w:numId w:val="9"/>
        </w:numPr>
        <w:tabs>
          <w:tab w:val="left" w:pos="-426"/>
        </w:tabs>
        <w:suppressAutoHyphens/>
        <w:spacing w:line="360" w:lineRule="auto"/>
        <w:jc w:val="both"/>
        <w:rPr>
          <w:rFonts w:ascii="Verdana" w:hAnsi="Verdana"/>
          <w:bCs/>
          <w:i/>
          <w:iCs/>
          <w:sz w:val="18"/>
          <w:szCs w:val="18"/>
        </w:rPr>
      </w:pPr>
      <w:r w:rsidRPr="00AB3FBC">
        <w:rPr>
          <w:rFonts w:ascii="Verdana" w:hAnsi="Verdana"/>
          <w:bCs/>
          <w:i/>
          <w:iCs/>
          <w:sz w:val="18"/>
          <w:szCs w:val="18"/>
        </w:rPr>
        <w:t>Gedelegeerde en/of uitvoeringshandelingen, incl. NL-beoordeling daarvan</w:t>
      </w:r>
    </w:p>
    <w:p w:rsidR="009639B0" w:rsidP="00353FEF" w:rsidRDefault="00F36A2B" w14:paraId="78334869" w14:textId="2E78CCC2">
      <w:pPr>
        <w:tabs>
          <w:tab w:val="left" w:pos="-426"/>
        </w:tabs>
        <w:suppressAutoHyphens/>
        <w:spacing w:line="360" w:lineRule="auto"/>
        <w:jc w:val="both"/>
        <w:rPr>
          <w:rFonts w:ascii="Verdana" w:hAnsi="Verdana"/>
          <w:bCs/>
          <w:sz w:val="18"/>
          <w:szCs w:val="18"/>
        </w:rPr>
      </w:pPr>
      <w:r w:rsidRPr="00666AD2">
        <w:rPr>
          <w:rFonts w:ascii="Verdana" w:hAnsi="Verdana"/>
          <w:bCs/>
          <w:sz w:val="18"/>
          <w:szCs w:val="18"/>
        </w:rPr>
        <w:t>Het voorstel geeft de Commissie geen bevoegdheid om gedelegeerde of uitvoeringshandelingen vast te stellen.</w:t>
      </w:r>
      <w:r>
        <w:rPr>
          <w:rFonts w:ascii="Verdana" w:hAnsi="Verdana"/>
          <w:bCs/>
          <w:sz w:val="18"/>
          <w:szCs w:val="18"/>
        </w:rPr>
        <w:t xml:space="preserve"> </w:t>
      </w:r>
      <w:r w:rsidRPr="00666AD2">
        <w:rPr>
          <w:rFonts w:ascii="Verdana" w:hAnsi="Verdana"/>
          <w:bCs/>
          <w:sz w:val="18"/>
          <w:szCs w:val="18"/>
        </w:rPr>
        <w:t xml:space="preserve">De kaders om </w:t>
      </w:r>
      <w:r>
        <w:rPr>
          <w:rFonts w:ascii="Verdana" w:hAnsi="Verdana"/>
          <w:bCs/>
          <w:sz w:val="18"/>
          <w:szCs w:val="18"/>
        </w:rPr>
        <w:t xml:space="preserve">dit programma </w:t>
      </w:r>
      <w:r w:rsidRPr="00666AD2">
        <w:rPr>
          <w:rFonts w:ascii="Verdana" w:hAnsi="Verdana"/>
          <w:bCs/>
          <w:sz w:val="18"/>
          <w:szCs w:val="18"/>
        </w:rPr>
        <w:t>te implementeren worden bepaald door Verordening (EU, Euratom) 2024/2509.</w:t>
      </w:r>
      <w:r w:rsidR="006D7440">
        <w:rPr>
          <w:rFonts w:ascii="Verdana" w:hAnsi="Verdana"/>
          <w:bCs/>
          <w:sz w:val="18"/>
          <w:szCs w:val="18"/>
        </w:rPr>
        <w:t xml:space="preserve"> </w:t>
      </w:r>
      <w:r w:rsidRPr="00666AD2" w:rsidR="006D7440">
        <w:rPr>
          <w:rFonts w:ascii="Verdana" w:hAnsi="Verdana"/>
          <w:bCs/>
          <w:sz w:val="18"/>
          <w:szCs w:val="18"/>
        </w:rPr>
        <w:t xml:space="preserve">In </w:t>
      </w:r>
      <w:r w:rsidR="006D7440">
        <w:rPr>
          <w:rFonts w:ascii="Verdana" w:hAnsi="Verdana"/>
          <w:bCs/>
          <w:sz w:val="18"/>
          <w:szCs w:val="18"/>
        </w:rPr>
        <w:t xml:space="preserve">de huidige programma’s worden </w:t>
      </w:r>
      <w:r w:rsidRPr="00666AD2" w:rsidR="006D7440">
        <w:rPr>
          <w:rFonts w:ascii="Verdana" w:hAnsi="Verdana"/>
          <w:bCs/>
          <w:sz w:val="18"/>
          <w:szCs w:val="18"/>
        </w:rPr>
        <w:t>de werkprogramma’s echter jaarlijks vastgesteld via uitvoeringshandelingen</w:t>
      </w:r>
      <w:r w:rsidR="006D7440">
        <w:rPr>
          <w:rFonts w:ascii="Verdana" w:hAnsi="Verdana"/>
          <w:bCs/>
          <w:sz w:val="18"/>
          <w:szCs w:val="18"/>
        </w:rPr>
        <w:t xml:space="preserve"> met </w:t>
      </w:r>
      <w:proofErr w:type="spellStart"/>
      <w:r w:rsidR="006D7440">
        <w:rPr>
          <w:rFonts w:ascii="Verdana" w:hAnsi="Verdana"/>
          <w:bCs/>
          <w:sz w:val="18"/>
          <w:szCs w:val="18"/>
        </w:rPr>
        <w:t>comitologieprocedure</w:t>
      </w:r>
      <w:proofErr w:type="spellEnd"/>
      <w:r w:rsidRPr="00666AD2" w:rsidR="006D7440">
        <w:rPr>
          <w:rFonts w:ascii="Verdana" w:hAnsi="Verdana"/>
          <w:bCs/>
          <w:sz w:val="18"/>
          <w:szCs w:val="18"/>
        </w:rPr>
        <w:t>, zoals voorgeschreven in artikel 290 VWEU. Het kabinet hecht er waarde aan dat deze procedure wordt behouden om jaarlijkse inspraak op het werkprogramma te waarborgen en de betrokkenheid van de lidstaten in de uitvoering van het programma te waarborgen</w:t>
      </w:r>
      <w:r w:rsidR="006D7440">
        <w:rPr>
          <w:rFonts w:ascii="Verdana" w:hAnsi="Verdana"/>
          <w:bCs/>
          <w:sz w:val="18"/>
          <w:szCs w:val="18"/>
        </w:rPr>
        <w:t xml:space="preserve">. Hierbij zal het </w:t>
      </w:r>
      <w:r w:rsidRPr="00666AD2" w:rsidR="006D7440">
        <w:rPr>
          <w:rFonts w:ascii="Verdana" w:hAnsi="Verdana"/>
          <w:bCs/>
          <w:sz w:val="18"/>
          <w:szCs w:val="18"/>
        </w:rPr>
        <w:t xml:space="preserve">pleiten dat de onderzoeksprocedure voor de vaststelling van de benodigde uitvoeringshandelingen hiervoor wordt gebruikt als bedoeld in artikel 5 van </w:t>
      </w:r>
      <w:r w:rsidR="006D7440">
        <w:rPr>
          <w:rFonts w:ascii="Verdana" w:hAnsi="Verdana"/>
          <w:bCs/>
          <w:sz w:val="18"/>
          <w:szCs w:val="18"/>
        </w:rPr>
        <w:t>V</w:t>
      </w:r>
      <w:r w:rsidRPr="00666AD2" w:rsidR="006D7440">
        <w:rPr>
          <w:rFonts w:ascii="Verdana" w:hAnsi="Verdana"/>
          <w:bCs/>
          <w:sz w:val="18"/>
          <w:szCs w:val="18"/>
        </w:rPr>
        <w:t xml:space="preserve">erordening 182/2011. Toepassing van deze procedure zou hier volgens het kabinet op zijn plaats zijn, omdat deze werkprogramma’s aanzienlijke implicaties zou hebben in de zin van artikel 2, lid 2, sub b, onder i van </w:t>
      </w:r>
      <w:r w:rsidR="006D7440">
        <w:rPr>
          <w:rFonts w:ascii="Verdana" w:hAnsi="Verdana"/>
          <w:bCs/>
          <w:sz w:val="18"/>
          <w:szCs w:val="18"/>
        </w:rPr>
        <w:t>V</w:t>
      </w:r>
      <w:r w:rsidRPr="00666AD2" w:rsidR="006D7440">
        <w:rPr>
          <w:rFonts w:ascii="Verdana" w:hAnsi="Verdana"/>
          <w:bCs/>
          <w:sz w:val="18"/>
          <w:szCs w:val="18"/>
        </w:rPr>
        <w:t>erordening 182/2011.</w:t>
      </w:r>
      <w:r>
        <w:rPr>
          <w:rFonts w:ascii="Verdana" w:hAnsi="Verdana"/>
          <w:bCs/>
          <w:sz w:val="18"/>
          <w:szCs w:val="18"/>
        </w:rPr>
        <w:t xml:space="preserve"> </w:t>
      </w:r>
      <w:r w:rsidRPr="00666AD2">
        <w:rPr>
          <w:rFonts w:ascii="Verdana" w:hAnsi="Verdana"/>
          <w:bCs/>
          <w:sz w:val="18"/>
          <w:szCs w:val="18"/>
        </w:rPr>
        <w:t xml:space="preserve"> </w:t>
      </w:r>
      <w:r>
        <w:rPr>
          <w:rFonts w:ascii="Verdana" w:hAnsi="Verdana"/>
          <w:bCs/>
          <w:sz w:val="18"/>
          <w:szCs w:val="18"/>
        </w:rPr>
        <w:t xml:space="preserve"> </w:t>
      </w:r>
    </w:p>
    <w:p w:rsidR="009131D5" w:rsidP="00353FEF" w:rsidRDefault="009131D5" w14:paraId="733186C6" w14:textId="77777777">
      <w:pPr>
        <w:tabs>
          <w:tab w:val="left" w:pos="-426"/>
        </w:tabs>
        <w:suppressAutoHyphens/>
        <w:spacing w:line="360" w:lineRule="auto"/>
        <w:jc w:val="both"/>
        <w:rPr>
          <w:rFonts w:ascii="Verdana" w:hAnsi="Verdana"/>
          <w:bCs/>
          <w:sz w:val="18"/>
          <w:szCs w:val="18"/>
        </w:rPr>
      </w:pPr>
    </w:p>
    <w:p w:rsidR="009131D5" w:rsidP="00353FEF" w:rsidRDefault="009131D5" w14:paraId="478F22B1" w14:textId="77777777">
      <w:pPr>
        <w:tabs>
          <w:tab w:val="left" w:pos="-426"/>
        </w:tabs>
        <w:suppressAutoHyphens/>
        <w:spacing w:line="360" w:lineRule="auto"/>
        <w:jc w:val="both"/>
        <w:rPr>
          <w:rFonts w:ascii="Verdana" w:hAnsi="Verdana"/>
          <w:bCs/>
          <w:sz w:val="18"/>
          <w:szCs w:val="18"/>
        </w:rPr>
      </w:pPr>
    </w:p>
    <w:p w:rsidR="009131D5" w:rsidP="00353FEF" w:rsidRDefault="009131D5" w14:paraId="0AB9E1A4" w14:textId="77777777">
      <w:pPr>
        <w:tabs>
          <w:tab w:val="left" w:pos="-426"/>
        </w:tabs>
        <w:suppressAutoHyphens/>
        <w:spacing w:line="360" w:lineRule="auto"/>
        <w:jc w:val="both"/>
        <w:rPr>
          <w:rFonts w:ascii="Verdana" w:hAnsi="Verdana"/>
          <w:bCs/>
          <w:sz w:val="18"/>
          <w:szCs w:val="18"/>
        </w:rPr>
      </w:pPr>
    </w:p>
    <w:p w:rsidRPr="00AB3FBC" w:rsidR="009A201D" w:rsidP="00353FEF" w:rsidRDefault="009A201D" w14:paraId="6B1F8B15" w14:textId="77777777">
      <w:pPr>
        <w:tabs>
          <w:tab w:val="left" w:pos="-426"/>
        </w:tabs>
        <w:suppressAutoHyphens/>
        <w:spacing w:line="360" w:lineRule="auto"/>
        <w:jc w:val="both"/>
        <w:rPr>
          <w:rFonts w:ascii="Verdana" w:hAnsi="Verdana"/>
          <w:bCs/>
          <w:i/>
          <w:iCs/>
          <w:sz w:val="18"/>
          <w:szCs w:val="18"/>
        </w:rPr>
      </w:pPr>
    </w:p>
    <w:p w:rsidRPr="00AB3FBC" w:rsidR="00CB7FF8" w:rsidP="00353FEF" w:rsidRDefault="00CB7FF8" w14:paraId="30C5B2F5" w14:textId="77777777">
      <w:pPr>
        <w:numPr>
          <w:ilvl w:val="0"/>
          <w:numId w:val="9"/>
        </w:numPr>
        <w:spacing w:line="360" w:lineRule="auto"/>
        <w:jc w:val="both"/>
        <w:rPr>
          <w:rFonts w:ascii="Verdana" w:hAnsi="Verdana"/>
          <w:bCs/>
          <w:i/>
          <w:iCs/>
          <w:sz w:val="18"/>
          <w:szCs w:val="18"/>
        </w:rPr>
      </w:pPr>
      <w:r w:rsidRPr="00AB3FBC">
        <w:rPr>
          <w:rFonts w:ascii="Verdana" w:hAnsi="Verdana"/>
          <w:bCs/>
          <w:i/>
          <w:iCs/>
          <w:sz w:val="18"/>
          <w:szCs w:val="18"/>
        </w:rPr>
        <w:t>Voorgestelde implementatietermijn (bij richtlijnen), dan wel voorgestelde datum inwerkingtreding (bij verordeningen en bes</w:t>
      </w:r>
      <w:r w:rsidRPr="00AB3FBC" w:rsidR="00AE735B">
        <w:rPr>
          <w:rFonts w:ascii="Verdana" w:hAnsi="Verdana"/>
          <w:bCs/>
          <w:i/>
          <w:iCs/>
          <w:sz w:val="18"/>
          <w:szCs w:val="18"/>
        </w:rPr>
        <w:t>luiten</w:t>
      </w:r>
      <w:r w:rsidRPr="00AB3FBC">
        <w:rPr>
          <w:rFonts w:ascii="Verdana" w:hAnsi="Verdana"/>
          <w:bCs/>
          <w:i/>
          <w:iCs/>
          <w:sz w:val="18"/>
          <w:szCs w:val="18"/>
        </w:rPr>
        <w:t>) met commentaar t.a.v. haalbaarheid</w:t>
      </w:r>
    </w:p>
    <w:p w:rsidRPr="00AB3FBC" w:rsidR="00555EF0" w:rsidP="00353FEF" w:rsidRDefault="00271F88" w14:paraId="1583B555" w14:textId="41AE1960">
      <w:pPr>
        <w:spacing w:line="360" w:lineRule="auto"/>
        <w:jc w:val="both"/>
        <w:rPr>
          <w:rFonts w:ascii="Verdana" w:hAnsi="Verdana"/>
          <w:bCs/>
          <w:sz w:val="18"/>
          <w:szCs w:val="18"/>
        </w:rPr>
      </w:pPr>
      <w:r w:rsidRPr="00AB3FBC">
        <w:rPr>
          <w:rFonts w:ascii="Verdana" w:hAnsi="Verdana"/>
          <w:bCs/>
          <w:sz w:val="18"/>
          <w:szCs w:val="18"/>
        </w:rPr>
        <w:lastRenderedPageBreak/>
        <w:t xml:space="preserve">De verordening treedt in werking op de eerste dag na publicatie in het EU-publicatieblad en wordt van toepassing vanaf 1 januari 2028. Het kabinet acht dit haalbaar als de bredere onderhandelingen over het MFK tijdig worden afgerond. </w:t>
      </w:r>
    </w:p>
    <w:p w:rsidRPr="00AB3FBC" w:rsidR="00271F88" w:rsidP="00353FEF" w:rsidRDefault="00271F88" w14:paraId="6426D60E" w14:textId="77777777">
      <w:pPr>
        <w:spacing w:line="360" w:lineRule="auto"/>
        <w:jc w:val="both"/>
        <w:rPr>
          <w:rFonts w:ascii="Verdana" w:hAnsi="Verdana"/>
          <w:b/>
          <w:i/>
          <w:iCs/>
          <w:sz w:val="18"/>
          <w:szCs w:val="18"/>
        </w:rPr>
      </w:pPr>
    </w:p>
    <w:p w:rsidRPr="00AB3FBC" w:rsidR="000B14E5" w:rsidP="00353FEF" w:rsidRDefault="00CB7FF8" w14:paraId="4F3A19CF" w14:textId="00208DE7">
      <w:pPr>
        <w:numPr>
          <w:ilvl w:val="0"/>
          <w:numId w:val="9"/>
        </w:numPr>
        <w:spacing w:line="360" w:lineRule="auto"/>
        <w:jc w:val="both"/>
        <w:rPr>
          <w:rFonts w:ascii="Verdana" w:hAnsi="Verdana"/>
          <w:bCs/>
          <w:i/>
          <w:iCs/>
          <w:sz w:val="18"/>
          <w:szCs w:val="18"/>
        </w:rPr>
      </w:pPr>
      <w:r w:rsidRPr="00AB3FBC">
        <w:rPr>
          <w:rFonts w:ascii="Verdana" w:hAnsi="Verdana"/>
          <w:bCs/>
          <w:i/>
          <w:iCs/>
          <w:sz w:val="18"/>
          <w:szCs w:val="18"/>
        </w:rPr>
        <w:t>Wenselijkheid evaluatie-/horizonbepaling</w:t>
      </w:r>
    </w:p>
    <w:p w:rsidRPr="00AB3FBC" w:rsidR="000B14E5" w:rsidP="00353FEF" w:rsidRDefault="00271F88" w14:paraId="101A68CF" w14:textId="3A7B8AD3">
      <w:pPr>
        <w:spacing w:line="360" w:lineRule="auto"/>
        <w:jc w:val="both"/>
        <w:rPr>
          <w:rFonts w:ascii="Verdana" w:hAnsi="Verdana"/>
          <w:bCs/>
          <w:sz w:val="18"/>
          <w:szCs w:val="18"/>
        </w:rPr>
      </w:pPr>
      <w:r w:rsidRPr="00AB3FBC">
        <w:rPr>
          <w:rFonts w:ascii="Verdana" w:hAnsi="Verdana"/>
          <w:bCs/>
          <w:sz w:val="18"/>
          <w:szCs w:val="18"/>
        </w:rPr>
        <w:t xml:space="preserve">Het voorstel zal, zoals alle programma’s onder het MFK, worden gemonitord via het </w:t>
      </w:r>
      <w:r w:rsidRPr="00AB3FBC" w:rsidR="00831A3C">
        <w:rPr>
          <w:rFonts w:ascii="Verdana" w:hAnsi="Verdana"/>
          <w:sz w:val="18"/>
          <w:szCs w:val="18"/>
        </w:rPr>
        <w:t>prestatiekader</w:t>
      </w:r>
      <w:r w:rsidRPr="00AB3FBC">
        <w:rPr>
          <w:rFonts w:ascii="Verdana" w:hAnsi="Verdana"/>
          <w:bCs/>
          <w:sz w:val="18"/>
          <w:szCs w:val="18"/>
        </w:rPr>
        <w:t>.</w:t>
      </w:r>
      <w:r w:rsidRPr="00AB3FBC" w:rsidR="00831A3C">
        <w:rPr>
          <w:rStyle w:val="FootnoteReference"/>
          <w:rFonts w:ascii="Verdana" w:hAnsi="Verdana"/>
          <w:bCs/>
          <w:sz w:val="18"/>
          <w:szCs w:val="18"/>
        </w:rPr>
        <w:footnoteReference w:id="21"/>
      </w:r>
      <w:r w:rsidRPr="00AB3FBC">
        <w:rPr>
          <w:rFonts w:ascii="Verdana" w:hAnsi="Verdana"/>
          <w:bCs/>
          <w:sz w:val="18"/>
          <w:szCs w:val="18"/>
        </w:rPr>
        <w:t xml:space="preserve"> Dat voorziet in een uitvoeringsrapport tijdens de uitvoeringsfase van het voorstel, net als een terugblikkende evaluatie. Het kabinet vindt deze evaluaties wenselijk en kan hier zodoende mee instemmen.</w:t>
      </w:r>
    </w:p>
    <w:p w:rsidRPr="00AB3FBC" w:rsidR="00271F88" w:rsidP="00353FEF" w:rsidRDefault="00271F88" w14:paraId="6DCACE1E" w14:textId="77777777">
      <w:pPr>
        <w:spacing w:line="360" w:lineRule="auto"/>
        <w:jc w:val="both"/>
        <w:rPr>
          <w:rFonts w:ascii="Verdana" w:hAnsi="Verdana"/>
          <w:bCs/>
          <w:i/>
          <w:iCs/>
          <w:sz w:val="18"/>
          <w:szCs w:val="18"/>
        </w:rPr>
      </w:pPr>
    </w:p>
    <w:p w:rsidRPr="00AB3FBC" w:rsidR="00B538E7" w:rsidP="00353FEF" w:rsidRDefault="00B538E7" w14:paraId="610F71BB" w14:textId="77777777">
      <w:pPr>
        <w:numPr>
          <w:ilvl w:val="0"/>
          <w:numId w:val="9"/>
        </w:numPr>
        <w:spacing w:line="360" w:lineRule="auto"/>
        <w:jc w:val="both"/>
        <w:rPr>
          <w:rFonts w:ascii="Verdana" w:hAnsi="Verdana"/>
          <w:bCs/>
          <w:i/>
          <w:iCs/>
          <w:sz w:val="18"/>
          <w:szCs w:val="18"/>
        </w:rPr>
      </w:pPr>
      <w:r w:rsidRPr="00AB3FBC">
        <w:rPr>
          <w:rFonts w:ascii="Verdana" w:hAnsi="Verdana"/>
          <w:bCs/>
          <w:i/>
          <w:iCs/>
          <w:sz w:val="18"/>
          <w:szCs w:val="18"/>
        </w:rPr>
        <w:t>Constitutionele toets</w:t>
      </w:r>
    </w:p>
    <w:p w:rsidRPr="00AB3FBC" w:rsidR="00AB30A7" w:rsidP="00353FEF" w:rsidRDefault="007C2B53" w14:paraId="355AAA4B" w14:textId="7F02FE1E">
      <w:pPr>
        <w:tabs>
          <w:tab w:val="left" w:pos="-284"/>
          <w:tab w:val="left" w:pos="340"/>
          <w:tab w:val="left" w:pos="426"/>
          <w:tab w:val="left" w:pos="680"/>
          <w:tab w:val="left" w:pos="1021"/>
          <w:tab w:val="left" w:pos="1361"/>
        </w:tabs>
        <w:spacing w:line="360" w:lineRule="auto"/>
        <w:jc w:val="both"/>
        <w:rPr>
          <w:rFonts w:ascii="Verdana" w:hAnsi="Verdana"/>
          <w:sz w:val="18"/>
          <w:szCs w:val="18"/>
        </w:rPr>
      </w:pPr>
      <w:r w:rsidRPr="00AB3FBC">
        <w:rPr>
          <w:rFonts w:ascii="Verdana" w:hAnsi="Verdana"/>
          <w:sz w:val="18"/>
          <w:szCs w:val="18"/>
        </w:rPr>
        <w:t>Niet van toepassing.</w:t>
      </w:r>
      <w:r w:rsidRPr="00AB3FBC" w:rsidR="008B5E63">
        <w:rPr>
          <w:rFonts w:ascii="Verdana" w:hAnsi="Verdana"/>
          <w:sz w:val="18"/>
          <w:szCs w:val="18"/>
        </w:rPr>
        <w:t xml:space="preserve"> </w:t>
      </w:r>
    </w:p>
    <w:p w:rsidRPr="00AB3FBC" w:rsidR="00923876" w:rsidP="00353FEF" w:rsidRDefault="00923876" w14:paraId="6613E7CC" w14:textId="77777777">
      <w:pPr>
        <w:tabs>
          <w:tab w:val="left" w:pos="-284"/>
          <w:tab w:val="left" w:pos="340"/>
          <w:tab w:val="left" w:pos="426"/>
          <w:tab w:val="left" w:pos="680"/>
          <w:tab w:val="left" w:pos="1021"/>
          <w:tab w:val="left" w:pos="1361"/>
        </w:tabs>
        <w:spacing w:line="360" w:lineRule="auto"/>
        <w:jc w:val="both"/>
        <w:rPr>
          <w:rFonts w:ascii="Verdana" w:hAnsi="Verdana"/>
          <w:sz w:val="18"/>
          <w:szCs w:val="18"/>
          <w:u w:val="single"/>
        </w:rPr>
      </w:pPr>
    </w:p>
    <w:p w:rsidRPr="00AB3FBC" w:rsidR="00CB7FF8" w:rsidP="00353FEF" w:rsidRDefault="00CB7FF8" w14:paraId="77A6D733" w14:textId="77777777">
      <w:pPr>
        <w:numPr>
          <w:ilvl w:val="0"/>
          <w:numId w:val="3"/>
        </w:numPr>
        <w:spacing w:line="360" w:lineRule="auto"/>
        <w:jc w:val="both"/>
        <w:rPr>
          <w:rFonts w:ascii="Verdana" w:hAnsi="Verdana"/>
          <w:b/>
          <w:sz w:val="18"/>
          <w:szCs w:val="18"/>
        </w:rPr>
      </w:pPr>
      <w:r w:rsidRPr="00AB3FBC">
        <w:rPr>
          <w:rFonts w:ascii="Verdana" w:hAnsi="Verdana"/>
          <w:b/>
          <w:sz w:val="18"/>
          <w:szCs w:val="18"/>
        </w:rPr>
        <w:t>Implicaties voor uitvoering en</w:t>
      </w:r>
      <w:r w:rsidRPr="00AB3FBC" w:rsidR="007B66D0">
        <w:rPr>
          <w:rFonts w:ascii="Verdana" w:hAnsi="Verdana"/>
          <w:b/>
          <w:sz w:val="18"/>
          <w:szCs w:val="18"/>
        </w:rPr>
        <w:t>/of</w:t>
      </w:r>
      <w:r w:rsidRPr="00AB3FBC">
        <w:rPr>
          <w:rFonts w:ascii="Verdana" w:hAnsi="Verdana"/>
          <w:b/>
          <w:sz w:val="18"/>
          <w:szCs w:val="18"/>
        </w:rPr>
        <w:t xml:space="preserve"> handhaving</w:t>
      </w:r>
    </w:p>
    <w:p w:rsidRPr="00AB3FBC" w:rsidR="00BB0F51" w:rsidP="00353FEF" w:rsidRDefault="007C2B53" w14:paraId="3A82D7A0" w14:textId="60BADB4B">
      <w:pPr>
        <w:suppressAutoHyphens/>
        <w:spacing w:line="360" w:lineRule="auto"/>
        <w:jc w:val="both"/>
        <w:rPr>
          <w:rFonts w:ascii="Verdana" w:hAnsi="Verdana"/>
          <w:bCs/>
          <w:sz w:val="18"/>
          <w:szCs w:val="18"/>
        </w:rPr>
      </w:pPr>
      <w:r w:rsidRPr="00AB3FBC">
        <w:rPr>
          <w:rFonts w:ascii="Verdana" w:hAnsi="Verdana"/>
          <w:bCs/>
          <w:sz w:val="18"/>
          <w:szCs w:val="18"/>
        </w:rPr>
        <w:t xml:space="preserve">Het samenvoegen van verschillende bestaande programma's onder één programma in het voorstel </w:t>
      </w:r>
      <w:r w:rsidRPr="00AB3FBC" w:rsidR="00BB0F51">
        <w:rPr>
          <w:rFonts w:ascii="Verdana" w:hAnsi="Verdana"/>
          <w:bCs/>
          <w:sz w:val="18"/>
          <w:szCs w:val="18"/>
        </w:rPr>
        <w:t>kan volgens</w:t>
      </w:r>
      <w:r w:rsidRPr="00AB3FBC" w:rsidR="003A6D6B">
        <w:rPr>
          <w:rFonts w:ascii="Verdana" w:hAnsi="Verdana"/>
          <w:bCs/>
          <w:sz w:val="18"/>
          <w:szCs w:val="18"/>
        </w:rPr>
        <w:t xml:space="preserve"> de Commissie </w:t>
      </w:r>
      <w:r w:rsidRPr="00AB3FBC">
        <w:rPr>
          <w:rFonts w:ascii="Verdana" w:hAnsi="Verdana"/>
          <w:bCs/>
          <w:sz w:val="18"/>
          <w:szCs w:val="18"/>
        </w:rPr>
        <w:t>bijdragen aan het verlagen van administratieve lasten voor uitvoerders en begunstigden. Het is echter nog niet mogelijk om een precieze inschatting te maken van deze impact.</w:t>
      </w:r>
      <w:r w:rsidRPr="00AB3FBC" w:rsidR="00600CC0">
        <w:rPr>
          <w:rFonts w:ascii="Verdana" w:hAnsi="Verdana"/>
          <w:bCs/>
          <w:sz w:val="18"/>
          <w:szCs w:val="18"/>
        </w:rPr>
        <w:t xml:space="preserve"> </w:t>
      </w:r>
      <w:r w:rsidRPr="00AB3FBC" w:rsidR="00BB0F51">
        <w:rPr>
          <w:rFonts w:ascii="Verdana" w:hAnsi="Verdana"/>
          <w:bCs/>
          <w:sz w:val="18"/>
          <w:szCs w:val="18"/>
        </w:rPr>
        <w:t xml:space="preserve">Wel </w:t>
      </w:r>
      <w:r w:rsidRPr="00AB3FBC" w:rsidR="00BB0F51">
        <w:rPr>
          <w:rFonts w:ascii="Verdana" w:hAnsi="Verdana"/>
          <w:sz w:val="18"/>
          <w:szCs w:val="18"/>
        </w:rPr>
        <w:t>leven er zorgen dat de praktische uitvoering juist kan leiden tot extra regeldruk. Belangrijk hierbij is dat het beheer en de coördinatie van de huidige programma’s in de lidstaten vaak bij verschillende ministeries of uitvoeringsorganisaties liggen. Indien in de nieuwe opzet een centralere aanpak wordt vereist, bijvoorbeeld via één Rijksbrede unit in plaats van de bestaande uitvoerders, kan dit incidenteel of structureel tot hogere administratieve lasten leiden.</w:t>
      </w:r>
      <w:r w:rsidRPr="00AB3FBC" w:rsidR="00BB0F51">
        <w:rPr>
          <w:rFonts w:ascii="Verdana" w:hAnsi="Verdana"/>
          <w:bCs/>
          <w:sz w:val="18"/>
          <w:szCs w:val="18"/>
        </w:rPr>
        <w:t xml:space="preserve"> </w:t>
      </w:r>
      <w:r w:rsidRPr="00AB3FBC" w:rsidR="00BB0F51">
        <w:rPr>
          <w:rFonts w:ascii="Verdana" w:hAnsi="Verdana"/>
          <w:sz w:val="18"/>
          <w:szCs w:val="18"/>
        </w:rPr>
        <w:t>Het is daarom van belang dat Nederland er in de verdere uitwerking van het voorstel op toeziet dat de uitvoeringslasten niet toenemen en dat de beoogde vereenvoudiging daadwerkelijk wordt gerealiseerd.</w:t>
      </w:r>
      <w:r w:rsidRPr="00AB3FBC" w:rsidR="00BB0F51">
        <w:rPr>
          <w:rFonts w:ascii="Verdana" w:hAnsi="Verdana"/>
          <w:bCs/>
          <w:sz w:val="18"/>
          <w:szCs w:val="18"/>
        </w:rPr>
        <w:t xml:space="preserve"> Er zal hiervoor nog een uitgebreidere analyse van de implicaties voor uitvoering en handhaving moeten plaatsvinden.</w:t>
      </w:r>
      <w:r w:rsidR="00EA3D13">
        <w:rPr>
          <w:rFonts w:ascii="Verdana" w:hAnsi="Verdana"/>
          <w:bCs/>
          <w:sz w:val="18"/>
          <w:szCs w:val="18"/>
        </w:rPr>
        <w:t xml:space="preserve"> </w:t>
      </w:r>
    </w:p>
    <w:p w:rsidRPr="00AB3FBC" w:rsidR="007C2B53" w:rsidP="00353FEF" w:rsidRDefault="007C2B53" w14:paraId="0AD589E9" w14:textId="77777777">
      <w:pPr>
        <w:suppressAutoHyphens/>
        <w:spacing w:line="360" w:lineRule="auto"/>
        <w:jc w:val="both"/>
        <w:rPr>
          <w:rFonts w:ascii="Verdana" w:hAnsi="Verdana"/>
          <w:b/>
          <w:sz w:val="18"/>
          <w:szCs w:val="18"/>
        </w:rPr>
      </w:pPr>
    </w:p>
    <w:p w:rsidRPr="00AB3FBC" w:rsidR="00CB7FF8" w:rsidP="00353FEF" w:rsidRDefault="00CB7FF8" w14:paraId="065BE17B" w14:textId="77777777">
      <w:pPr>
        <w:numPr>
          <w:ilvl w:val="0"/>
          <w:numId w:val="3"/>
        </w:numPr>
        <w:spacing w:line="360" w:lineRule="auto"/>
        <w:jc w:val="both"/>
        <w:rPr>
          <w:rFonts w:ascii="Verdana" w:hAnsi="Verdana"/>
          <w:b/>
          <w:sz w:val="18"/>
          <w:szCs w:val="18"/>
        </w:rPr>
      </w:pPr>
      <w:r w:rsidRPr="00AB3FBC">
        <w:rPr>
          <w:rFonts w:ascii="Verdana" w:hAnsi="Verdana"/>
          <w:b/>
          <w:sz w:val="18"/>
          <w:szCs w:val="18"/>
        </w:rPr>
        <w:t>Implicaties voor ontwikkelingslanden</w:t>
      </w:r>
    </w:p>
    <w:p w:rsidRPr="00AB3FBC" w:rsidR="00932814" w:rsidP="00353FEF" w:rsidRDefault="00932814" w14:paraId="48582550" w14:textId="17D959CB">
      <w:pPr>
        <w:spacing w:line="360" w:lineRule="auto"/>
        <w:jc w:val="both"/>
        <w:rPr>
          <w:rFonts w:ascii="Verdana" w:hAnsi="Verdana"/>
          <w:sz w:val="18"/>
          <w:szCs w:val="18"/>
        </w:rPr>
      </w:pPr>
      <w:r w:rsidRPr="00AB3FBC">
        <w:rPr>
          <w:rFonts w:ascii="Verdana" w:hAnsi="Verdana"/>
          <w:sz w:val="18"/>
          <w:szCs w:val="18"/>
        </w:rPr>
        <w:t>Geen implicaties voor ontwikkelingslanden anders dan de genoemde consequenties voor derde landen in het algemeen, zoals aangegeven onder onderdeel 5d.</w:t>
      </w:r>
    </w:p>
    <w:bookmarkEnd w:id="1"/>
    <w:bookmarkEnd w:id="2"/>
    <w:p w:rsidRPr="009B66D8" w:rsidR="009B66D8" w:rsidP="00353FEF" w:rsidRDefault="009B66D8" w14:paraId="263ABB71" w14:textId="77777777">
      <w:pPr>
        <w:spacing w:line="360" w:lineRule="auto"/>
        <w:jc w:val="both"/>
        <w:rPr>
          <w:rFonts w:ascii="Verdana" w:hAnsi="Verdana"/>
          <w:sz w:val="18"/>
          <w:szCs w:val="18"/>
        </w:rPr>
      </w:pPr>
    </w:p>
    <w:sectPr w:rsidRPr="009B66D8" w:rsidR="009B66D8"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AD2A" w14:textId="77777777" w:rsidR="00AE560B" w:rsidRDefault="00AE560B">
      <w:r>
        <w:separator/>
      </w:r>
    </w:p>
  </w:endnote>
  <w:endnote w:type="continuationSeparator" w:id="0">
    <w:p w14:paraId="7A767537" w14:textId="77777777" w:rsidR="00AE560B" w:rsidRDefault="00AE560B">
      <w:r>
        <w:continuationSeparator/>
      </w:r>
    </w:p>
  </w:endnote>
  <w:endnote w:type="continuationNotice" w:id="1">
    <w:p w14:paraId="7EA7684C" w14:textId="77777777" w:rsidR="00AE560B" w:rsidRDefault="00AE56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Pr="00D325DD" w:rsidRDefault="0037596E">
    <w:pPr>
      <w:pStyle w:val="Footer"/>
      <w:framePr w:wrap="around" w:vAnchor="text" w:hAnchor="margin" w:xAlign="right" w:y="1"/>
      <w:rPr>
        <w:rStyle w:val="PageNumber"/>
        <w:rFonts w:ascii="Verdana" w:hAnsi="Verdana"/>
        <w:sz w:val="18"/>
        <w:szCs w:val="18"/>
      </w:rPr>
    </w:pPr>
    <w:r w:rsidRPr="00D325DD">
      <w:rPr>
        <w:rStyle w:val="PageNumber"/>
        <w:rFonts w:ascii="Verdana" w:hAnsi="Verdana"/>
        <w:sz w:val="18"/>
        <w:szCs w:val="18"/>
      </w:rPr>
      <w:fldChar w:fldCharType="begin"/>
    </w:r>
    <w:r w:rsidRPr="00D325DD">
      <w:rPr>
        <w:rStyle w:val="PageNumber"/>
        <w:rFonts w:ascii="Verdana" w:hAnsi="Verdana"/>
        <w:sz w:val="18"/>
        <w:szCs w:val="18"/>
      </w:rPr>
      <w:instrText xml:space="preserve">PAGE  </w:instrText>
    </w:r>
    <w:r w:rsidRPr="00D325DD">
      <w:rPr>
        <w:rStyle w:val="PageNumber"/>
        <w:rFonts w:ascii="Verdana" w:hAnsi="Verdana"/>
        <w:sz w:val="18"/>
        <w:szCs w:val="18"/>
      </w:rPr>
      <w:fldChar w:fldCharType="separate"/>
    </w:r>
    <w:r w:rsidR="00CE72F7" w:rsidRPr="00D325DD">
      <w:rPr>
        <w:rStyle w:val="PageNumber"/>
        <w:rFonts w:ascii="Verdana" w:hAnsi="Verdana"/>
        <w:noProof/>
        <w:sz w:val="18"/>
        <w:szCs w:val="18"/>
      </w:rPr>
      <w:t>2</w:t>
    </w:r>
    <w:r w:rsidRPr="00D325DD">
      <w:rPr>
        <w:rStyle w:val="PageNumber"/>
        <w:rFonts w:ascii="Verdana" w:hAnsi="Verdana"/>
        <w:sz w:val="18"/>
        <w:szCs w:val="18"/>
      </w:rPr>
      <w:fldChar w:fldCharType="end"/>
    </w:r>
  </w:p>
  <w:p w14:paraId="4EA2D54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2592" w14:textId="77777777" w:rsidR="006B7571" w:rsidRDefault="006B7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04DA" w14:textId="77777777" w:rsidR="00AE560B" w:rsidRDefault="00AE560B">
      <w:r>
        <w:separator/>
      </w:r>
    </w:p>
  </w:footnote>
  <w:footnote w:type="continuationSeparator" w:id="0">
    <w:p w14:paraId="5BA6CD85" w14:textId="77777777" w:rsidR="00AE560B" w:rsidRDefault="00AE560B">
      <w:r>
        <w:continuationSeparator/>
      </w:r>
    </w:p>
  </w:footnote>
  <w:footnote w:type="continuationNotice" w:id="1">
    <w:p w14:paraId="63853B7C" w14:textId="77777777" w:rsidR="00AE560B" w:rsidRDefault="00AE560B">
      <w:pPr>
        <w:spacing w:line="240" w:lineRule="auto"/>
      </w:pPr>
    </w:p>
  </w:footnote>
  <w:footnote w:id="2">
    <w:p w14:paraId="68BEC27A" w14:textId="77777777" w:rsidR="00DA6E7D" w:rsidRPr="00353FEF" w:rsidRDefault="00DA6E7D" w:rsidP="00831A3C">
      <w:pPr>
        <w:pStyle w:val="FootnoteText"/>
        <w:spacing w:line="240" w:lineRule="auto"/>
        <w:ind w:left="0" w:firstLine="0"/>
        <w:rPr>
          <w:rFonts w:ascii="Verdana Pro" w:eastAsia="Verdana" w:hAnsi="Verdana Pro"/>
          <w:szCs w:val="16"/>
        </w:rPr>
      </w:pPr>
      <w:bookmarkStart w:id="3" w:name="_Hlk209183062"/>
      <w:r w:rsidRPr="00827EE8">
        <w:rPr>
          <w:rFonts w:ascii="Verdana Pro" w:hAnsi="Verdana Pro"/>
          <w:szCs w:val="16"/>
          <w:vertAlign w:val="superscript"/>
        </w:rPr>
        <w:footnoteRef/>
      </w:r>
      <w:r w:rsidRPr="00353FEF">
        <w:rPr>
          <w:rFonts w:ascii="Verdana Pro" w:hAnsi="Verdana Pro"/>
          <w:szCs w:val="16"/>
        </w:rPr>
        <w:t xml:space="preserve">Het programma voor de interne markt (Verordening (EU) 2021/690), het programma voor douanesamenwerking (Verordening (EU) 2021/444), het fraudebestrijdingsprogramma van de Unie (Verordening (EU) 2021/785), het </w:t>
      </w:r>
      <w:proofErr w:type="spellStart"/>
      <w:r w:rsidRPr="00353FEF">
        <w:rPr>
          <w:rFonts w:ascii="Verdana Pro" w:hAnsi="Verdana Pro"/>
          <w:szCs w:val="16"/>
        </w:rPr>
        <w:t>Fiscalis</w:t>
      </w:r>
      <w:proofErr w:type="spellEnd"/>
      <w:r w:rsidRPr="00353FEF">
        <w:rPr>
          <w:rFonts w:ascii="Verdana Pro" w:hAnsi="Verdana Pro"/>
          <w:szCs w:val="16"/>
        </w:rPr>
        <w:t>-programma voor samenwerking op het gebied van belastingen (Verordening (EU) 2021/847) en het instrument voor financiële steun voor douanecontroleapparatuur (Verordening (EU) 2021/1077).</w:t>
      </w:r>
    </w:p>
    <w:bookmarkEnd w:id="3"/>
  </w:footnote>
  <w:footnote w:id="3">
    <w:p w14:paraId="7937C06C" w14:textId="77777777" w:rsidR="00DA6E7D" w:rsidRPr="00353FEF" w:rsidRDefault="00DA6E7D" w:rsidP="00BE5249">
      <w:pPr>
        <w:pStyle w:val="FootnoteText"/>
        <w:spacing w:line="240" w:lineRule="auto"/>
        <w:rPr>
          <w:szCs w:val="16"/>
        </w:rPr>
      </w:pPr>
      <w:r w:rsidRPr="00353FEF">
        <w:rPr>
          <w:rStyle w:val="FootnoteReference"/>
          <w:rFonts w:ascii="Verdana Pro" w:hAnsi="Verdana Pro"/>
          <w:szCs w:val="16"/>
        </w:rPr>
        <w:footnoteRef/>
      </w:r>
      <w:r w:rsidRPr="00353FEF">
        <w:rPr>
          <w:rFonts w:ascii="Verdana Pro" w:hAnsi="Verdana Pro"/>
          <w:szCs w:val="16"/>
        </w:rPr>
        <w:t xml:space="preserve"> In lopende prijzen.</w:t>
      </w:r>
    </w:p>
  </w:footnote>
  <w:footnote w:id="4">
    <w:p w14:paraId="79357CBE" w14:textId="77777777" w:rsidR="00A006B1" w:rsidRPr="00353FEF" w:rsidRDefault="00A006B1" w:rsidP="009A201D">
      <w:pPr>
        <w:pStyle w:val="FootnoteText"/>
        <w:spacing w:line="240" w:lineRule="auto"/>
        <w:ind w:left="0" w:firstLine="0"/>
        <w:rPr>
          <w:rFonts w:ascii="Verdana Pro" w:hAnsi="Verdana Pro"/>
          <w:szCs w:val="16"/>
        </w:rPr>
      </w:pPr>
      <w:r w:rsidRPr="00353FEF">
        <w:rPr>
          <w:rStyle w:val="FootnoteReference"/>
          <w:rFonts w:ascii="Verdana Pro" w:hAnsi="Verdana Pro"/>
          <w:szCs w:val="16"/>
        </w:rPr>
        <w:footnoteRef/>
      </w:r>
      <w:r w:rsidRPr="00353FEF">
        <w:rPr>
          <w:rFonts w:ascii="Verdana Pro" w:hAnsi="Verdana Pro"/>
          <w:szCs w:val="16"/>
        </w:rPr>
        <w:t xml:space="preserve"> </w:t>
      </w:r>
      <w:hyperlink r:id="rId1" w:history="1">
        <w:r w:rsidRPr="00353FEF">
          <w:rPr>
            <w:rStyle w:val="Hyperlink"/>
            <w:rFonts w:ascii="Verdana Pro" w:hAnsi="Verdana Pro"/>
            <w:szCs w:val="16"/>
          </w:rPr>
          <w:t xml:space="preserve">Fiche 11: [MFK] Europees </w:t>
        </w:r>
        <w:proofErr w:type="spellStart"/>
        <w:r w:rsidRPr="00353FEF">
          <w:rPr>
            <w:rStyle w:val="Hyperlink"/>
            <w:rFonts w:ascii="Verdana Pro" w:hAnsi="Verdana Pro"/>
            <w:szCs w:val="16"/>
          </w:rPr>
          <w:t>Concurrentievermogenfonds</w:t>
        </w:r>
        <w:proofErr w:type="spellEnd"/>
        <w:r w:rsidRPr="00353FEF">
          <w:rPr>
            <w:rStyle w:val="Hyperlink"/>
            <w:rFonts w:ascii="Verdana Pro" w:hAnsi="Verdana Pro"/>
            <w:szCs w:val="16"/>
          </w:rPr>
          <w:t xml:space="preserve"> | Publicatie | Rijksoverheid.nl</w:t>
        </w:r>
      </w:hyperlink>
    </w:p>
  </w:footnote>
  <w:footnote w:id="5">
    <w:p w14:paraId="3DD9671C" w14:textId="77777777" w:rsidR="00A006B1" w:rsidRPr="00827EE8" w:rsidRDefault="00A006B1" w:rsidP="009A201D">
      <w:pPr>
        <w:pStyle w:val="FootnoteText"/>
        <w:spacing w:line="240" w:lineRule="auto"/>
        <w:ind w:left="0" w:firstLine="0"/>
        <w:rPr>
          <w:rFonts w:ascii="Verdana Pro" w:hAnsi="Verdana Pro"/>
          <w:szCs w:val="16"/>
        </w:rPr>
      </w:pPr>
      <w:r w:rsidRPr="00353FEF">
        <w:rPr>
          <w:rStyle w:val="FootnoteReference"/>
          <w:rFonts w:ascii="Verdana Pro" w:hAnsi="Verdana Pro"/>
          <w:szCs w:val="16"/>
        </w:rPr>
        <w:footnoteRef/>
      </w:r>
      <w:r w:rsidRPr="00353FEF">
        <w:rPr>
          <w:szCs w:val="16"/>
        </w:rPr>
        <w:t xml:space="preserve"> </w:t>
      </w:r>
      <w:hyperlink r:id="rId2" w:history="1">
        <w:r w:rsidRPr="00353FEF">
          <w:rPr>
            <w:rStyle w:val="Hyperlink"/>
            <w:rFonts w:ascii="Verdana Pro" w:hAnsi="Verdana Pro"/>
            <w:szCs w:val="16"/>
          </w:rPr>
          <w:t>Fiche 2: [MFK] Oprichting Europees Fonds Nationale en Regionale Partnerschap plannen | Publicatie | Rijksoverheid.nl</w:t>
        </w:r>
      </w:hyperlink>
    </w:p>
  </w:footnote>
  <w:footnote w:id="6">
    <w:p w14:paraId="7942C2A4" w14:textId="0F76B6EE" w:rsidR="00BE5249" w:rsidRPr="003466EB" w:rsidRDefault="00BE5249" w:rsidP="009A201D">
      <w:pPr>
        <w:pStyle w:val="FootnoteText"/>
        <w:spacing w:line="240" w:lineRule="auto"/>
        <w:ind w:left="0" w:firstLine="0"/>
        <w:rPr>
          <w:rFonts w:ascii="Verdana Pro" w:hAnsi="Verdana Pro"/>
          <w:sz w:val="14"/>
          <w:szCs w:val="14"/>
        </w:rPr>
      </w:pPr>
      <w:r w:rsidRPr="00827EE8">
        <w:rPr>
          <w:rStyle w:val="FootnoteReference"/>
          <w:rFonts w:ascii="Verdana Pro" w:hAnsi="Verdana Pro"/>
          <w:szCs w:val="16"/>
        </w:rPr>
        <w:footnoteRef/>
      </w:r>
      <w:r w:rsidRPr="00827EE8">
        <w:rPr>
          <w:rFonts w:ascii="Verdana Pro" w:hAnsi="Verdana Pro"/>
          <w:szCs w:val="16"/>
        </w:rPr>
        <w:t xml:space="preserve"> </w:t>
      </w:r>
      <w:r w:rsidR="00437279" w:rsidRPr="00827EE8">
        <w:rPr>
          <w:rFonts w:ascii="Verdana Pro" w:hAnsi="Verdana Pro"/>
          <w:szCs w:val="16"/>
        </w:rPr>
        <w:t>COM/2023/258.</w:t>
      </w:r>
    </w:p>
  </w:footnote>
  <w:footnote w:id="7">
    <w:p w14:paraId="1BE9D097" w14:textId="77777777" w:rsidR="00EE040A" w:rsidRPr="00827EE8" w:rsidRDefault="00EE040A" w:rsidP="00EE040A">
      <w:pPr>
        <w:pStyle w:val="FootnoteText"/>
        <w:spacing w:line="200" w:lineRule="atLeast"/>
        <w:ind w:left="0" w:firstLine="0"/>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Bijvoorbeeld systemen voor de uitwisseling van gegevens in het kader van de Richtlijn 2011/16/EU van de Raad van 15 februari 2011 betreffende de administratieve samenwerking op het gebied van de belastingen en tot intrekking van Richtlijn 77/799/EEG (DAC).</w:t>
      </w:r>
    </w:p>
  </w:footnote>
  <w:footnote w:id="8">
    <w:p w14:paraId="64B89641" w14:textId="2F622487" w:rsidR="00610E7A" w:rsidRPr="00827EE8" w:rsidRDefault="00610E7A" w:rsidP="003466EB">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w:t>
      </w:r>
      <w:r w:rsidR="0090008C" w:rsidRPr="00827EE8">
        <w:rPr>
          <w:rFonts w:ascii="Verdana" w:hAnsi="Verdana"/>
          <w:szCs w:val="16"/>
        </w:rPr>
        <w:t>Verordening</w:t>
      </w:r>
      <w:r w:rsidRPr="00827EE8">
        <w:rPr>
          <w:rFonts w:ascii="Verdana" w:hAnsi="Verdana"/>
          <w:szCs w:val="16"/>
        </w:rPr>
        <w:t xml:space="preserve"> (EU, Euratom) 2024/2509</w:t>
      </w:r>
      <w:r w:rsidR="00CA62A2" w:rsidRPr="00827EE8">
        <w:rPr>
          <w:rFonts w:ascii="Verdana" w:hAnsi="Verdana"/>
          <w:szCs w:val="16"/>
        </w:rPr>
        <w:t>.</w:t>
      </w:r>
    </w:p>
  </w:footnote>
  <w:footnote w:id="9">
    <w:p w14:paraId="02421516" w14:textId="1F5D98B6" w:rsidR="00DA58B7" w:rsidRPr="00827EE8" w:rsidRDefault="00DA58B7" w:rsidP="003466EB">
      <w:pPr>
        <w:spacing w:line="240" w:lineRule="auto"/>
        <w:rPr>
          <w:rFonts w:ascii="Verdana" w:eastAsia="Verdana" w:hAnsi="Verdana" w:cs="Verdana"/>
          <w:sz w:val="16"/>
          <w:szCs w:val="16"/>
        </w:rPr>
      </w:pPr>
      <w:r w:rsidRPr="00827EE8">
        <w:rPr>
          <w:rStyle w:val="FootnoteReference"/>
          <w:rFonts w:ascii="Verdana" w:hAnsi="Verdana"/>
          <w:sz w:val="16"/>
          <w:szCs w:val="16"/>
        </w:rPr>
        <w:footnoteRef/>
      </w:r>
      <w:r w:rsidRPr="00827EE8">
        <w:rPr>
          <w:rFonts w:ascii="Verdana" w:hAnsi="Verdana"/>
          <w:sz w:val="16"/>
          <w:szCs w:val="16"/>
        </w:rPr>
        <w:t xml:space="preserve"> </w:t>
      </w:r>
      <w:hyperlink r:id="rId3" w:history="1">
        <w:r w:rsidR="005433FC" w:rsidRPr="00827EE8">
          <w:rPr>
            <w:rStyle w:val="Hyperlink"/>
            <w:rFonts w:ascii="Verdana" w:eastAsia="Verdana" w:hAnsi="Verdana" w:cs="Verdana"/>
            <w:sz w:val="16"/>
            <w:szCs w:val="16"/>
          </w:rPr>
          <w:t>Fiche 12: [MFK] Voorstel Verordening en Besluit Horizon Europa – het Europese kaderprogramma voor onderzoek en innovatie | Publicatie | Rijksoverheid.nl</w:t>
        </w:r>
      </w:hyperlink>
    </w:p>
  </w:footnote>
  <w:footnote w:id="10">
    <w:p w14:paraId="28566B10" w14:textId="45A0543B" w:rsidR="00DA58B7" w:rsidRPr="003466EB" w:rsidRDefault="00DA58B7" w:rsidP="003466EB">
      <w:pPr>
        <w:pStyle w:val="FootnoteText"/>
        <w:spacing w:line="240" w:lineRule="auto"/>
        <w:rPr>
          <w:rFonts w:ascii="Verdana Pro" w:hAnsi="Verdana Pro"/>
          <w:sz w:val="14"/>
          <w:szCs w:val="14"/>
        </w:rPr>
      </w:pPr>
      <w:r w:rsidRPr="00827EE8">
        <w:rPr>
          <w:rStyle w:val="FootnoteReference"/>
          <w:rFonts w:ascii="Verdana" w:hAnsi="Verdana"/>
          <w:szCs w:val="16"/>
        </w:rPr>
        <w:footnoteRef/>
      </w:r>
      <w:r w:rsidRPr="00827EE8">
        <w:rPr>
          <w:rFonts w:ascii="Verdana" w:hAnsi="Verdana"/>
          <w:szCs w:val="16"/>
        </w:rPr>
        <w:t xml:space="preserve"> </w:t>
      </w:r>
      <w:hyperlink r:id="rId4" w:history="1">
        <w:r w:rsidRPr="00827EE8">
          <w:rPr>
            <w:rFonts w:ascii="Verdana" w:hAnsi="Verdana"/>
            <w:color w:val="0000FF"/>
            <w:szCs w:val="16"/>
            <w:u w:val="single"/>
          </w:rPr>
          <w:t>Fiche 17: [MFK] Voorstel verordening voor de oprichting van Global Europe | Publicatie | Rijksoverheid.nl</w:t>
        </w:r>
      </w:hyperlink>
    </w:p>
  </w:footnote>
  <w:footnote w:id="11">
    <w:p w14:paraId="02F7A5E9" w14:textId="5C46FD65" w:rsidR="001A578B" w:rsidRPr="00827EE8" w:rsidRDefault="001A578B" w:rsidP="00CA62A2">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Kamerstuk 21 501-20, nr. 2245. </w:t>
      </w:r>
    </w:p>
  </w:footnote>
  <w:footnote w:id="12">
    <w:p w14:paraId="0EEBE34D" w14:textId="28A088D4" w:rsidR="001A578B" w:rsidRPr="00827EE8" w:rsidRDefault="001A578B" w:rsidP="00F323DB">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Kamerstuk 21 501-20, nr. 2268</w:t>
      </w:r>
      <w:r w:rsidR="00FE4018" w:rsidRPr="00827EE8">
        <w:rPr>
          <w:rFonts w:ascii="Verdana" w:hAnsi="Verdana"/>
          <w:szCs w:val="16"/>
        </w:rPr>
        <w:t>.</w:t>
      </w:r>
    </w:p>
  </w:footnote>
  <w:footnote w:id="13">
    <w:p w14:paraId="6DB369DA" w14:textId="1D63E54C" w:rsidR="00F323DB" w:rsidRPr="00827EE8" w:rsidRDefault="00F323DB" w:rsidP="003466EB">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Kamerstuk 22 112, nr. 4096.</w:t>
      </w:r>
    </w:p>
  </w:footnote>
  <w:footnote w:id="14">
    <w:p w14:paraId="4124E38F" w14:textId="20F8B4A5" w:rsidR="00FC6A0D" w:rsidRPr="00827EE8" w:rsidRDefault="00FC6A0D" w:rsidP="00CA62A2">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Kamerstuk 21 501-30, nr. 603.</w:t>
      </w:r>
    </w:p>
  </w:footnote>
  <w:footnote w:id="15">
    <w:p w14:paraId="1CAD6F8C" w14:textId="0036CEE0" w:rsidR="00FC6A0D" w:rsidRPr="00831A3C" w:rsidRDefault="00FC6A0D" w:rsidP="00CA62A2">
      <w:pPr>
        <w:pStyle w:val="FootnoteText"/>
        <w:spacing w:line="240" w:lineRule="auto"/>
        <w:rPr>
          <w:rFonts w:ascii="Verdana" w:hAnsi="Verdana"/>
          <w:sz w:val="14"/>
          <w:szCs w:val="14"/>
        </w:rPr>
      </w:pPr>
      <w:r w:rsidRPr="00827EE8">
        <w:rPr>
          <w:rStyle w:val="FootnoteReference"/>
          <w:rFonts w:ascii="Verdana" w:hAnsi="Verdana"/>
          <w:szCs w:val="16"/>
        </w:rPr>
        <w:footnoteRef/>
      </w:r>
      <w:r w:rsidRPr="00827EE8">
        <w:rPr>
          <w:rFonts w:ascii="Verdana" w:hAnsi="Verdana"/>
          <w:szCs w:val="16"/>
        </w:rPr>
        <w:t xml:space="preserve"> Kamerstuk 21 501-30, nr. 614.</w:t>
      </w:r>
    </w:p>
  </w:footnote>
  <w:footnote w:id="16">
    <w:p w14:paraId="1ED678A2" w14:textId="77777777" w:rsidR="009828BC" w:rsidRPr="00827EE8" w:rsidRDefault="009828BC" w:rsidP="009828BC">
      <w:pPr>
        <w:spacing w:line="240" w:lineRule="auto"/>
        <w:rPr>
          <w:rFonts w:ascii="Verdana" w:hAnsi="Verdana"/>
          <w:sz w:val="16"/>
          <w:szCs w:val="16"/>
        </w:rPr>
      </w:pPr>
      <w:r w:rsidRPr="00827EE8">
        <w:rPr>
          <w:rStyle w:val="FootnoteReference"/>
          <w:rFonts w:ascii="Verdana" w:hAnsi="Verdana"/>
          <w:sz w:val="16"/>
          <w:szCs w:val="16"/>
        </w:rPr>
        <w:footnoteRef/>
      </w:r>
      <w:r w:rsidRPr="00827EE8">
        <w:rPr>
          <w:rFonts w:ascii="Verdana" w:hAnsi="Verdana"/>
          <w:sz w:val="16"/>
          <w:szCs w:val="16"/>
        </w:rPr>
        <w:t xml:space="preserve"> Kamerstuk 21 501-30, nr. 621, bijlage «Tien suggesties van belemmeringen en onderwerpen voor de horizontale interne-marktstrategie»</w:t>
      </w:r>
    </w:p>
  </w:footnote>
  <w:footnote w:id="17">
    <w:p w14:paraId="21C06D3A" w14:textId="77777777" w:rsidR="00AC66E1" w:rsidRPr="00827EE8" w:rsidRDefault="00AC66E1" w:rsidP="00AC66E1">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w:t>
      </w:r>
      <w:hyperlink r:id="rId5" w:history="1">
        <w:proofErr w:type="spellStart"/>
        <w:r w:rsidRPr="00827EE8">
          <w:rPr>
            <w:rStyle w:val="Hyperlink"/>
            <w:rFonts w:ascii="Verdana" w:hAnsi="Verdana"/>
            <w:szCs w:val="16"/>
          </w:rPr>
          <w:t>Nonpaper</w:t>
        </w:r>
        <w:proofErr w:type="spellEnd"/>
        <w:r w:rsidRPr="00827EE8">
          <w:rPr>
            <w:rStyle w:val="Hyperlink"/>
            <w:rFonts w:ascii="Verdana" w:hAnsi="Verdana"/>
            <w:szCs w:val="16"/>
          </w:rPr>
          <w:t xml:space="preserve"> on a new </w:t>
        </w:r>
        <w:proofErr w:type="spellStart"/>
        <w:r w:rsidRPr="00827EE8">
          <w:rPr>
            <w:rStyle w:val="Hyperlink"/>
            <w:rFonts w:ascii="Verdana" w:hAnsi="Verdana"/>
            <w:szCs w:val="16"/>
          </w:rPr>
          <w:t>horizontal</w:t>
        </w:r>
        <w:proofErr w:type="spellEnd"/>
        <w:r w:rsidRPr="00827EE8">
          <w:rPr>
            <w:rStyle w:val="Hyperlink"/>
            <w:rFonts w:ascii="Verdana" w:hAnsi="Verdana"/>
            <w:szCs w:val="16"/>
          </w:rPr>
          <w:t xml:space="preserve"> Single Market Strategy | Tweede Kamer der Staten-Generaal</w:t>
        </w:r>
      </w:hyperlink>
    </w:p>
  </w:footnote>
  <w:footnote w:id="18">
    <w:p w14:paraId="45881345" w14:textId="5911F534" w:rsidR="00FC6A0D" w:rsidRPr="00827EE8" w:rsidRDefault="00FC6A0D" w:rsidP="00831A3C">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Kamerstuk 22 112, nr. 3437 (interne-</w:t>
      </w:r>
      <w:proofErr w:type="spellStart"/>
      <w:r w:rsidRPr="00827EE8">
        <w:rPr>
          <w:rFonts w:ascii="Verdana" w:hAnsi="Verdana"/>
          <w:szCs w:val="16"/>
        </w:rPr>
        <w:t>marktactieagenda</w:t>
      </w:r>
      <w:proofErr w:type="spellEnd"/>
      <w:r w:rsidRPr="00827EE8">
        <w:rPr>
          <w:rFonts w:ascii="Verdana" w:hAnsi="Verdana"/>
          <w:szCs w:val="16"/>
        </w:rPr>
        <w:t>), bijlage bij Kamerstuk 36 471, nr. 96.</w:t>
      </w:r>
    </w:p>
  </w:footnote>
  <w:footnote w:id="19">
    <w:p w14:paraId="59E9522E" w14:textId="2AFB2146" w:rsidR="00FC6A0D" w:rsidRPr="00875780" w:rsidRDefault="00FC6A0D" w:rsidP="00831A3C">
      <w:pPr>
        <w:pStyle w:val="FootnoteText"/>
        <w:spacing w:line="240" w:lineRule="auto"/>
        <w:rPr>
          <w:rFonts w:ascii="Verdana Pro" w:hAnsi="Verdana Pro"/>
          <w:szCs w:val="16"/>
        </w:rPr>
      </w:pPr>
      <w:r w:rsidRPr="00827EE8">
        <w:rPr>
          <w:rStyle w:val="FootnoteReference"/>
          <w:rFonts w:ascii="Verdana" w:hAnsi="Verdana"/>
          <w:szCs w:val="16"/>
        </w:rPr>
        <w:footnoteRef/>
      </w:r>
      <w:r w:rsidRPr="00827EE8">
        <w:rPr>
          <w:rFonts w:ascii="Verdana" w:hAnsi="Verdana"/>
          <w:szCs w:val="16"/>
        </w:rPr>
        <w:t xml:space="preserve"> Kamerstuk 21 501-30, nr. 621.</w:t>
      </w:r>
    </w:p>
  </w:footnote>
  <w:footnote w:id="20">
    <w:p w14:paraId="5CB80607" w14:textId="77777777" w:rsidR="00D0289C" w:rsidRPr="00827EE8" w:rsidRDefault="00D0289C" w:rsidP="00D0289C">
      <w:pPr>
        <w:pStyle w:val="FootnoteText"/>
        <w:spacing w:line="240" w:lineRule="auto"/>
        <w:rPr>
          <w:rFonts w:ascii="Verdana" w:hAnsi="Verdana"/>
          <w:szCs w:val="16"/>
        </w:rPr>
      </w:pPr>
      <w:r w:rsidRPr="00827EE8">
        <w:rPr>
          <w:rStyle w:val="FootnoteReference"/>
          <w:rFonts w:ascii="Verdana" w:hAnsi="Verdana"/>
          <w:szCs w:val="16"/>
        </w:rPr>
        <w:footnoteRef/>
      </w:r>
      <w:r w:rsidRPr="00827EE8">
        <w:rPr>
          <w:rFonts w:ascii="Verdana" w:hAnsi="Verdana"/>
          <w:szCs w:val="16"/>
        </w:rPr>
        <w:t xml:space="preserve"> </w:t>
      </w:r>
      <w:hyperlink r:id="rId6" w:history="1">
        <w:r w:rsidRPr="00827EE8">
          <w:rPr>
            <w:rStyle w:val="Hyperlink"/>
            <w:rFonts w:ascii="Verdana" w:hAnsi="Verdana"/>
            <w:szCs w:val="16"/>
          </w:rPr>
          <w:t>Beoordeling Mededeling over het EU-kompas voor concurrentievermogen | Publicatie | Rijksoverheid.nl</w:t>
        </w:r>
      </w:hyperlink>
    </w:p>
  </w:footnote>
  <w:footnote w:id="21">
    <w:p w14:paraId="6A7EF219" w14:textId="292D4187" w:rsidR="00831A3C" w:rsidRPr="00827EE8" w:rsidRDefault="00831A3C" w:rsidP="00827EE8">
      <w:pPr>
        <w:pStyle w:val="NoSpacing"/>
        <w:rPr>
          <w:rFonts w:ascii="Verdana" w:hAnsi="Verdana"/>
          <w:sz w:val="16"/>
          <w:szCs w:val="16"/>
        </w:rPr>
      </w:pPr>
      <w:r w:rsidRPr="00827EE8">
        <w:rPr>
          <w:rStyle w:val="FootnoteReference"/>
          <w:rFonts w:ascii="Verdana" w:hAnsi="Verdana"/>
          <w:sz w:val="16"/>
          <w:szCs w:val="16"/>
        </w:rPr>
        <w:footnoteRef/>
      </w:r>
      <w:r w:rsidRPr="00827EE8">
        <w:rPr>
          <w:rFonts w:ascii="Verdana" w:hAnsi="Verdana"/>
          <w:sz w:val="16"/>
          <w:szCs w:val="16"/>
        </w:rPr>
        <w:t xml:space="preserve"> </w:t>
      </w:r>
      <w:hyperlink r:id="rId7" w:history="1">
        <w:r w:rsidRPr="00827EE8">
          <w:rPr>
            <w:rStyle w:val="Hyperlink"/>
            <w:rFonts w:ascii="Verdana" w:hAnsi="Verdana"/>
            <w:sz w:val="16"/>
            <w:szCs w:val="16"/>
          </w:rPr>
          <w:t>Nieuwe Commissievoorstellen en initiatieven van de lidstaten van de Europese Unie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E00F" w14:textId="77777777" w:rsidR="006B7571" w:rsidRDefault="006B7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1683" w14:textId="77777777" w:rsidR="006B7571" w:rsidRDefault="006B7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F2EA" w14:textId="77777777" w:rsidR="006B7571" w:rsidRDefault="006B7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67B275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EB46230">
      <w:start w:val="3"/>
      <w:numFmt w:val="bullet"/>
      <w:lvlText w:val=""/>
      <w:lvlJc w:val="left"/>
      <w:pPr>
        <w:ind w:left="2160" w:hanging="360"/>
      </w:pPr>
      <w:rPr>
        <w:rFonts w:ascii="Wingdings" w:eastAsia="Times New Roman" w:hAnsi="Wingdings"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4718"/>
    <w:multiLevelType w:val="hybridMultilevel"/>
    <w:tmpl w:val="33B879CE"/>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3020B"/>
    <w:multiLevelType w:val="hybridMultilevel"/>
    <w:tmpl w:val="F7ECC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8471048"/>
    <w:multiLevelType w:val="hybridMultilevel"/>
    <w:tmpl w:val="9C109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4" w15:restartNumberingAfterBreak="0">
    <w:nsid w:val="49562C88"/>
    <w:multiLevelType w:val="hybridMultilevel"/>
    <w:tmpl w:val="C83C2F74"/>
    <w:lvl w:ilvl="0" w:tplc="04130003">
      <w:start w:val="1"/>
      <w:numFmt w:val="bullet"/>
      <w:lvlText w:val="o"/>
      <w:lvlJc w:val="left"/>
      <w:pPr>
        <w:ind w:left="1381" w:hanging="360"/>
      </w:pPr>
      <w:rPr>
        <w:rFonts w:ascii="Courier New" w:hAnsi="Courier New" w:cs="Courier New" w:hint="default"/>
      </w:rPr>
    </w:lvl>
    <w:lvl w:ilvl="1" w:tplc="04130003" w:tentative="1">
      <w:start w:val="1"/>
      <w:numFmt w:val="bullet"/>
      <w:lvlText w:val="o"/>
      <w:lvlJc w:val="left"/>
      <w:pPr>
        <w:ind w:left="2101" w:hanging="360"/>
      </w:pPr>
      <w:rPr>
        <w:rFonts w:ascii="Courier New" w:hAnsi="Courier New" w:cs="Courier New" w:hint="default"/>
      </w:rPr>
    </w:lvl>
    <w:lvl w:ilvl="2" w:tplc="04130005" w:tentative="1">
      <w:start w:val="1"/>
      <w:numFmt w:val="bullet"/>
      <w:lvlText w:val=""/>
      <w:lvlJc w:val="left"/>
      <w:pPr>
        <w:ind w:left="2821" w:hanging="360"/>
      </w:pPr>
      <w:rPr>
        <w:rFonts w:ascii="Wingdings" w:hAnsi="Wingdings" w:hint="default"/>
      </w:rPr>
    </w:lvl>
    <w:lvl w:ilvl="3" w:tplc="04130001" w:tentative="1">
      <w:start w:val="1"/>
      <w:numFmt w:val="bullet"/>
      <w:lvlText w:val=""/>
      <w:lvlJc w:val="left"/>
      <w:pPr>
        <w:ind w:left="3541" w:hanging="360"/>
      </w:pPr>
      <w:rPr>
        <w:rFonts w:ascii="Symbol" w:hAnsi="Symbol" w:hint="default"/>
      </w:rPr>
    </w:lvl>
    <w:lvl w:ilvl="4" w:tplc="04130003" w:tentative="1">
      <w:start w:val="1"/>
      <w:numFmt w:val="bullet"/>
      <w:lvlText w:val="o"/>
      <w:lvlJc w:val="left"/>
      <w:pPr>
        <w:ind w:left="4261" w:hanging="360"/>
      </w:pPr>
      <w:rPr>
        <w:rFonts w:ascii="Courier New" w:hAnsi="Courier New" w:cs="Courier New" w:hint="default"/>
      </w:rPr>
    </w:lvl>
    <w:lvl w:ilvl="5" w:tplc="04130005" w:tentative="1">
      <w:start w:val="1"/>
      <w:numFmt w:val="bullet"/>
      <w:lvlText w:val=""/>
      <w:lvlJc w:val="left"/>
      <w:pPr>
        <w:ind w:left="4981" w:hanging="360"/>
      </w:pPr>
      <w:rPr>
        <w:rFonts w:ascii="Wingdings" w:hAnsi="Wingdings" w:hint="default"/>
      </w:rPr>
    </w:lvl>
    <w:lvl w:ilvl="6" w:tplc="04130001" w:tentative="1">
      <w:start w:val="1"/>
      <w:numFmt w:val="bullet"/>
      <w:lvlText w:val=""/>
      <w:lvlJc w:val="left"/>
      <w:pPr>
        <w:ind w:left="5701" w:hanging="360"/>
      </w:pPr>
      <w:rPr>
        <w:rFonts w:ascii="Symbol" w:hAnsi="Symbol" w:hint="default"/>
      </w:rPr>
    </w:lvl>
    <w:lvl w:ilvl="7" w:tplc="04130003" w:tentative="1">
      <w:start w:val="1"/>
      <w:numFmt w:val="bullet"/>
      <w:lvlText w:val="o"/>
      <w:lvlJc w:val="left"/>
      <w:pPr>
        <w:ind w:left="6421" w:hanging="360"/>
      </w:pPr>
      <w:rPr>
        <w:rFonts w:ascii="Courier New" w:hAnsi="Courier New" w:cs="Courier New" w:hint="default"/>
      </w:rPr>
    </w:lvl>
    <w:lvl w:ilvl="8" w:tplc="04130005" w:tentative="1">
      <w:start w:val="1"/>
      <w:numFmt w:val="bullet"/>
      <w:lvlText w:val=""/>
      <w:lvlJc w:val="left"/>
      <w:pPr>
        <w:ind w:left="7141" w:hanging="360"/>
      </w:pPr>
      <w:rPr>
        <w:rFonts w:ascii="Wingdings" w:hAnsi="Wingdings" w:hint="default"/>
      </w:rPr>
    </w:lvl>
  </w:abstractNum>
  <w:abstractNum w:abstractNumId="25" w15:restartNumberingAfterBreak="0">
    <w:nsid w:val="499055AD"/>
    <w:multiLevelType w:val="hybridMultilevel"/>
    <w:tmpl w:val="B7B2B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C5632E9"/>
    <w:multiLevelType w:val="hybridMultilevel"/>
    <w:tmpl w:val="BD8295A2"/>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8" w15:restartNumberingAfterBreak="0">
    <w:nsid w:val="4DD51D70"/>
    <w:multiLevelType w:val="hybridMultilevel"/>
    <w:tmpl w:val="103E6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04184D"/>
    <w:multiLevelType w:val="hybridMultilevel"/>
    <w:tmpl w:val="DD72F3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3"/>
  </w:num>
  <w:num w:numId="2" w16cid:durableId="977952789">
    <w:abstractNumId w:val="13"/>
  </w:num>
  <w:num w:numId="3" w16cid:durableId="881209115">
    <w:abstractNumId w:val="40"/>
  </w:num>
  <w:num w:numId="4" w16cid:durableId="1610888238">
    <w:abstractNumId w:val="26"/>
  </w:num>
  <w:num w:numId="5" w16cid:durableId="412436820">
    <w:abstractNumId w:val="36"/>
  </w:num>
  <w:num w:numId="6" w16cid:durableId="1908228028">
    <w:abstractNumId w:val="20"/>
  </w:num>
  <w:num w:numId="7" w16cid:durableId="1518274903">
    <w:abstractNumId w:val="18"/>
  </w:num>
  <w:num w:numId="8" w16cid:durableId="2028827165">
    <w:abstractNumId w:val="37"/>
  </w:num>
  <w:num w:numId="9" w16cid:durableId="416371204">
    <w:abstractNumId w:val="21"/>
  </w:num>
  <w:num w:numId="10" w16cid:durableId="824204857">
    <w:abstractNumId w:val="6"/>
  </w:num>
  <w:num w:numId="11" w16cid:durableId="185559981">
    <w:abstractNumId w:val="34"/>
  </w:num>
  <w:num w:numId="12" w16cid:durableId="1998917828">
    <w:abstractNumId w:val="4"/>
  </w:num>
  <w:num w:numId="13" w16cid:durableId="1892492650">
    <w:abstractNumId w:val="33"/>
  </w:num>
  <w:num w:numId="14" w16cid:durableId="7485458">
    <w:abstractNumId w:val="12"/>
  </w:num>
  <w:num w:numId="15" w16cid:durableId="890389490">
    <w:abstractNumId w:val="35"/>
  </w:num>
  <w:num w:numId="16" w16cid:durableId="109933078">
    <w:abstractNumId w:val="38"/>
  </w:num>
  <w:num w:numId="17" w16cid:durableId="1106342552">
    <w:abstractNumId w:val="16"/>
  </w:num>
  <w:num w:numId="18" w16cid:durableId="982078130">
    <w:abstractNumId w:val="1"/>
  </w:num>
  <w:num w:numId="19" w16cid:durableId="1328049075">
    <w:abstractNumId w:val="0"/>
  </w:num>
  <w:num w:numId="20" w16cid:durableId="1444155966">
    <w:abstractNumId w:val="47"/>
  </w:num>
  <w:num w:numId="21" w16cid:durableId="1266964989">
    <w:abstractNumId w:val="10"/>
  </w:num>
  <w:num w:numId="22" w16cid:durableId="1857579513">
    <w:abstractNumId w:val="24"/>
  </w:num>
  <w:num w:numId="23" w16cid:durableId="154302667">
    <w:abstractNumId w:val="27"/>
  </w:num>
  <w:num w:numId="24" w16cid:durableId="560944979">
    <w:abstractNumId w:val="32"/>
  </w:num>
  <w:num w:numId="25" w16cid:durableId="2020345489">
    <w:abstractNumId w:val="42"/>
  </w:num>
  <w:num w:numId="26" w16cid:durableId="526409870">
    <w:abstractNumId w:val="30"/>
  </w:num>
  <w:num w:numId="27" w16cid:durableId="2011061099">
    <w:abstractNumId w:val="14"/>
  </w:num>
  <w:num w:numId="28" w16cid:durableId="190587377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48"/>
  </w:num>
  <w:num w:numId="30" w16cid:durableId="646784660">
    <w:abstractNumId w:val="45"/>
  </w:num>
  <w:num w:numId="31" w16cid:durableId="1415782126">
    <w:abstractNumId w:val="39"/>
  </w:num>
  <w:num w:numId="32" w16cid:durableId="698775979">
    <w:abstractNumId w:val="43"/>
  </w:num>
  <w:num w:numId="33" w16cid:durableId="1496532977">
    <w:abstractNumId w:val="2"/>
  </w:num>
  <w:num w:numId="34" w16cid:durableId="1648898472">
    <w:abstractNumId w:val="17"/>
  </w:num>
  <w:num w:numId="35" w16cid:durableId="478041041">
    <w:abstractNumId w:val="22"/>
  </w:num>
  <w:num w:numId="36" w16cid:durableId="1532255313">
    <w:abstractNumId w:val="25"/>
  </w:num>
  <w:num w:numId="37" w16cid:durableId="1765299194">
    <w:abstractNumId w:val="31"/>
  </w:num>
  <w:num w:numId="38" w16cid:durableId="1430277865">
    <w:abstractNumId w:val="9"/>
  </w:num>
  <w:num w:numId="39" w16cid:durableId="2113698762">
    <w:abstractNumId w:val="28"/>
  </w:num>
  <w:num w:numId="40" w16cid:durableId="2058700848">
    <w:abstractNumId w:val="19"/>
  </w:num>
  <w:num w:numId="41" w16cid:durableId="1800604805">
    <w:abstractNumId w:val="3"/>
  </w:num>
  <w:num w:numId="42" w16cid:durableId="563298645">
    <w:abstractNumId w:val="11"/>
  </w:num>
  <w:num w:numId="43" w16cid:durableId="1904557229">
    <w:abstractNumId w:val="41"/>
  </w:num>
  <w:num w:numId="44" w16cid:durableId="1813787215">
    <w:abstractNumId w:val="29"/>
  </w:num>
  <w:num w:numId="45" w16cid:durableId="688143660">
    <w:abstractNumId w:val="44"/>
  </w:num>
  <w:num w:numId="46" w16cid:durableId="99690769">
    <w:abstractNumId w:val="15"/>
  </w:num>
  <w:num w:numId="47" w16cid:durableId="2009475732">
    <w:abstractNumId w:val="5"/>
  </w:num>
  <w:num w:numId="48" w16cid:durableId="501774859">
    <w:abstractNumId w:val="8"/>
  </w:num>
  <w:num w:numId="49" w16cid:durableId="20058630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2A9"/>
    <w:rsid w:val="00002CDE"/>
    <w:rsid w:val="000038CD"/>
    <w:rsid w:val="000055FC"/>
    <w:rsid w:val="00007492"/>
    <w:rsid w:val="00010A45"/>
    <w:rsid w:val="00016D97"/>
    <w:rsid w:val="00021406"/>
    <w:rsid w:val="00024DFC"/>
    <w:rsid w:val="000250E9"/>
    <w:rsid w:val="00027C12"/>
    <w:rsid w:val="000305A0"/>
    <w:rsid w:val="00036354"/>
    <w:rsid w:val="00037F43"/>
    <w:rsid w:val="00040605"/>
    <w:rsid w:val="00041294"/>
    <w:rsid w:val="000449C7"/>
    <w:rsid w:val="00046E54"/>
    <w:rsid w:val="0005427D"/>
    <w:rsid w:val="0005716C"/>
    <w:rsid w:val="00060649"/>
    <w:rsid w:val="00062ADF"/>
    <w:rsid w:val="00066F70"/>
    <w:rsid w:val="0007236F"/>
    <w:rsid w:val="00072504"/>
    <w:rsid w:val="00072BDD"/>
    <w:rsid w:val="000749DE"/>
    <w:rsid w:val="00076EDE"/>
    <w:rsid w:val="00076FB9"/>
    <w:rsid w:val="00077097"/>
    <w:rsid w:val="000803A5"/>
    <w:rsid w:val="00080BDD"/>
    <w:rsid w:val="00085DAA"/>
    <w:rsid w:val="00086552"/>
    <w:rsid w:val="0009051A"/>
    <w:rsid w:val="00090A86"/>
    <w:rsid w:val="000970D5"/>
    <w:rsid w:val="000A0E95"/>
    <w:rsid w:val="000A3902"/>
    <w:rsid w:val="000A39A4"/>
    <w:rsid w:val="000B14E5"/>
    <w:rsid w:val="000B6A73"/>
    <w:rsid w:val="000C2DFC"/>
    <w:rsid w:val="000C4244"/>
    <w:rsid w:val="000C6458"/>
    <w:rsid w:val="000D1A84"/>
    <w:rsid w:val="000D4EC2"/>
    <w:rsid w:val="000E1F75"/>
    <w:rsid w:val="000E2CDF"/>
    <w:rsid w:val="000E477B"/>
    <w:rsid w:val="001118F5"/>
    <w:rsid w:val="0011500F"/>
    <w:rsid w:val="00116FFF"/>
    <w:rsid w:val="00120D98"/>
    <w:rsid w:val="001375E6"/>
    <w:rsid w:val="00144017"/>
    <w:rsid w:val="0014503C"/>
    <w:rsid w:val="00150F6B"/>
    <w:rsid w:val="00153848"/>
    <w:rsid w:val="001549CE"/>
    <w:rsid w:val="00162F3C"/>
    <w:rsid w:val="00166DC4"/>
    <w:rsid w:val="0017067D"/>
    <w:rsid w:val="00172364"/>
    <w:rsid w:val="00172E29"/>
    <w:rsid w:val="0017456D"/>
    <w:rsid w:val="00181F7A"/>
    <w:rsid w:val="0018227F"/>
    <w:rsid w:val="001877D5"/>
    <w:rsid w:val="00191D35"/>
    <w:rsid w:val="001967A2"/>
    <w:rsid w:val="001A100C"/>
    <w:rsid w:val="001A340E"/>
    <w:rsid w:val="001A578B"/>
    <w:rsid w:val="001B0C3A"/>
    <w:rsid w:val="001B44F8"/>
    <w:rsid w:val="001C7DC6"/>
    <w:rsid w:val="001D06D6"/>
    <w:rsid w:val="001D4F32"/>
    <w:rsid w:val="001D76DE"/>
    <w:rsid w:val="001E32E5"/>
    <w:rsid w:val="001E7161"/>
    <w:rsid w:val="001F50A1"/>
    <w:rsid w:val="001F6A71"/>
    <w:rsid w:val="0021200E"/>
    <w:rsid w:val="00214630"/>
    <w:rsid w:val="0021593A"/>
    <w:rsid w:val="00220F9F"/>
    <w:rsid w:val="00222C69"/>
    <w:rsid w:val="00224288"/>
    <w:rsid w:val="002248E4"/>
    <w:rsid w:val="00226F99"/>
    <w:rsid w:val="002334AD"/>
    <w:rsid w:val="00236707"/>
    <w:rsid w:val="00237D41"/>
    <w:rsid w:val="002416EF"/>
    <w:rsid w:val="0024418E"/>
    <w:rsid w:val="00245D16"/>
    <w:rsid w:val="00252FBE"/>
    <w:rsid w:val="00254600"/>
    <w:rsid w:val="00257561"/>
    <w:rsid w:val="002656AB"/>
    <w:rsid w:val="00265809"/>
    <w:rsid w:val="00267947"/>
    <w:rsid w:val="00271F88"/>
    <w:rsid w:val="00272C5D"/>
    <w:rsid w:val="002772F7"/>
    <w:rsid w:val="0028660D"/>
    <w:rsid w:val="00295773"/>
    <w:rsid w:val="002A256B"/>
    <w:rsid w:val="002A27F1"/>
    <w:rsid w:val="002B01C9"/>
    <w:rsid w:val="002B1229"/>
    <w:rsid w:val="002B35FE"/>
    <w:rsid w:val="002B749C"/>
    <w:rsid w:val="002B76EC"/>
    <w:rsid w:val="002C2035"/>
    <w:rsid w:val="002C23CD"/>
    <w:rsid w:val="002C3954"/>
    <w:rsid w:val="002C4C82"/>
    <w:rsid w:val="002C5E6D"/>
    <w:rsid w:val="002C78AF"/>
    <w:rsid w:val="002D0844"/>
    <w:rsid w:val="002D6DD0"/>
    <w:rsid w:val="002E2147"/>
    <w:rsid w:val="002E2DA0"/>
    <w:rsid w:val="002E3C72"/>
    <w:rsid w:val="002E5174"/>
    <w:rsid w:val="002F2E18"/>
    <w:rsid w:val="002F2FD7"/>
    <w:rsid w:val="002F38E5"/>
    <w:rsid w:val="002F5630"/>
    <w:rsid w:val="0031141A"/>
    <w:rsid w:val="00313255"/>
    <w:rsid w:val="00317A88"/>
    <w:rsid w:val="00320A0E"/>
    <w:rsid w:val="00320CC7"/>
    <w:rsid w:val="0032417F"/>
    <w:rsid w:val="003247A3"/>
    <w:rsid w:val="00330369"/>
    <w:rsid w:val="00330464"/>
    <w:rsid w:val="00330C12"/>
    <w:rsid w:val="00330FE7"/>
    <w:rsid w:val="00331F33"/>
    <w:rsid w:val="00332E01"/>
    <w:rsid w:val="003334A6"/>
    <w:rsid w:val="0033779E"/>
    <w:rsid w:val="00342DC0"/>
    <w:rsid w:val="00345270"/>
    <w:rsid w:val="003466EB"/>
    <w:rsid w:val="00350441"/>
    <w:rsid w:val="00353FEF"/>
    <w:rsid w:val="00354BC1"/>
    <w:rsid w:val="00355E38"/>
    <w:rsid w:val="00356088"/>
    <w:rsid w:val="00364122"/>
    <w:rsid w:val="0037596E"/>
    <w:rsid w:val="00380EA5"/>
    <w:rsid w:val="00382A30"/>
    <w:rsid w:val="00392CE3"/>
    <w:rsid w:val="003936B2"/>
    <w:rsid w:val="00395F22"/>
    <w:rsid w:val="003A064D"/>
    <w:rsid w:val="003A1254"/>
    <w:rsid w:val="003A6D6B"/>
    <w:rsid w:val="003B0B27"/>
    <w:rsid w:val="003B444C"/>
    <w:rsid w:val="003B562D"/>
    <w:rsid w:val="003C2BD3"/>
    <w:rsid w:val="003C3FC5"/>
    <w:rsid w:val="003C52D2"/>
    <w:rsid w:val="003C63F3"/>
    <w:rsid w:val="003C649B"/>
    <w:rsid w:val="003C65FE"/>
    <w:rsid w:val="003D02D7"/>
    <w:rsid w:val="003D1E0B"/>
    <w:rsid w:val="003D2E3F"/>
    <w:rsid w:val="003F22C6"/>
    <w:rsid w:val="003F3459"/>
    <w:rsid w:val="003F3AD2"/>
    <w:rsid w:val="003F41DF"/>
    <w:rsid w:val="00400D12"/>
    <w:rsid w:val="004019ED"/>
    <w:rsid w:val="00410B5D"/>
    <w:rsid w:val="00410EAF"/>
    <w:rsid w:val="00415586"/>
    <w:rsid w:val="00416030"/>
    <w:rsid w:val="00435BE6"/>
    <w:rsid w:val="00437279"/>
    <w:rsid w:val="00441C21"/>
    <w:rsid w:val="00442142"/>
    <w:rsid w:val="00442F89"/>
    <w:rsid w:val="00443207"/>
    <w:rsid w:val="004522BE"/>
    <w:rsid w:val="00452E36"/>
    <w:rsid w:val="004553EC"/>
    <w:rsid w:val="004676DC"/>
    <w:rsid w:val="0046778A"/>
    <w:rsid w:val="00467ADE"/>
    <w:rsid w:val="00476776"/>
    <w:rsid w:val="004804DA"/>
    <w:rsid w:val="00480B06"/>
    <w:rsid w:val="00482A88"/>
    <w:rsid w:val="00483C06"/>
    <w:rsid w:val="00490ED4"/>
    <w:rsid w:val="004A24AA"/>
    <w:rsid w:val="004A5696"/>
    <w:rsid w:val="004A72B6"/>
    <w:rsid w:val="004B11BC"/>
    <w:rsid w:val="004B7C85"/>
    <w:rsid w:val="004C0777"/>
    <w:rsid w:val="004C20BF"/>
    <w:rsid w:val="004C52FC"/>
    <w:rsid w:val="004D4458"/>
    <w:rsid w:val="004D7418"/>
    <w:rsid w:val="004E122A"/>
    <w:rsid w:val="004E46A5"/>
    <w:rsid w:val="004E4BA4"/>
    <w:rsid w:val="004F10C2"/>
    <w:rsid w:val="004F4B81"/>
    <w:rsid w:val="004F5665"/>
    <w:rsid w:val="0050059A"/>
    <w:rsid w:val="005038B3"/>
    <w:rsid w:val="005139C2"/>
    <w:rsid w:val="00514FCE"/>
    <w:rsid w:val="005151D1"/>
    <w:rsid w:val="00517BC0"/>
    <w:rsid w:val="00524BA9"/>
    <w:rsid w:val="00527EED"/>
    <w:rsid w:val="00531532"/>
    <w:rsid w:val="0053162B"/>
    <w:rsid w:val="00531AA5"/>
    <w:rsid w:val="005353F1"/>
    <w:rsid w:val="0053663F"/>
    <w:rsid w:val="00536EDF"/>
    <w:rsid w:val="005433FC"/>
    <w:rsid w:val="00543E94"/>
    <w:rsid w:val="0054499C"/>
    <w:rsid w:val="005456E1"/>
    <w:rsid w:val="005502ED"/>
    <w:rsid w:val="00551D81"/>
    <w:rsid w:val="00555ACB"/>
    <w:rsid w:val="00555EF0"/>
    <w:rsid w:val="00556F2F"/>
    <w:rsid w:val="00560848"/>
    <w:rsid w:val="00563002"/>
    <w:rsid w:val="005655A6"/>
    <w:rsid w:val="005711A8"/>
    <w:rsid w:val="00575EF2"/>
    <w:rsid w:val="0058035D"/>
    <w:rsid w:val="005818DA"/>
    <w:rsid w:val="005849DD"/>
    <w:rsid w:val="00593B51"/>
    <w:rsid w:val="005A53AD"/>
    <w:rsid w:val="005A65B2"/>
    <w:rsid w:val="005C2069"/>
    <w:rsid w:val="005C3355"/>
    <w:rsid w:val="005C6340"/>
    <w:rsid w:val="005D0676"/>
    <w:rsid w:val="005D3148"/>
    <w:rsid w:val="005D4DB0"/>
    <w:rsid w:val="005D7830"/>
    <w:rsid w:val="005E07CB"/>
    <w:rsid w:val="005E3CCE"/>
    <w:rsid w:val="005E4403"/>
    <w:rsid w:val="005E56B2"/>
    <w:rsid w:val="005F0F6F"/>
    <w:rsid w:val="005F4ED3"/>
    <w:rsid w:val="005F4F23"/>
    <w:rsid w:val="00600CC0"/>
    <w:rsid w:val="006021E2"/>
    <w:rsid w:val="0060290D"/>
    <w:rsid w:val="00604832"/>
    <w:rsid w:val="00606C95"/>
    <w:rsid w:val="00610E7A"/>
    <w:rsid w:val="00613E22"/>
    <w:rsid w:val="0061651F"/>
    <w:rsid w:val="00621794"/>
    <w:rsid w:val="00626EA6"/>
    <w:rsid w:val="0062764E"/>
    <w:rsid w:val="006310DC"/>
    <w:rsid w:val="00633C21"/>
    <w:rsid w:val="006427B3"/>
    <w:rsid w:val="00647D10"/>
    <w:rsid w:val="00652BF4"/>
    <w:rsid w:val="00671A44"/>
    <w:rsid w:val="006740E0"/>
    <w:rsid w:val="006752B0"/>
    <w:rsid w:val="0068269C"/>
    <w:rsid w:val="006841CC"/>
    <w:rsid w:val="0068628D"/>
    <w:rsid w:val="00686C90"/>
    <w:rsid w:val="006872F8"/>
    <w:rsid w:val="006875F2"/>
    <w:rsid w:val="0069078B"/>
    <w:rsid w:val="00692037"/>
    <w:rsid w:val="00693C5B"/>
    <w:rsid w:val="0069501C"/>
    <w:rsid w:val="006A3AC0"/>
    <w:rsid w:val="006A4AFA"/>
    <w:rsid w:val="006A5251"/>
    <w:rsid w:val="006B0E14"/>
    <w:rsid w:val="006B26E5"/>
    <w:rsid w:val="006B2AB6"/>
    <w:rsid w:val="006B4E89"/>
    <w:rsid w:val="006B630D"/>
    <w:rsid w:val="006B7571"/>
    <w:rsid w:val="006C1188"/>
    <w:rsid w:val="006C185D"/>
    <w:rsid w:val="006C4AA5"/>
    <w:rsid w:val="006D37D7"/>
    <w:rsid w:val="006D4E3B"/>
    <w:rsid w:val="006D7440"/>
    <w:rsid w:val="006E1012"/>
    <w:rsid w:val="006E40DA"/>
    <w:rsid w:val="006F0B1C"/>
    <w:rsid w:val="00705029"/>
    <w:rsid w:val="00707C49"/>
    <w:rsid w:val="0071092B"/>
    <w:rsid w:val="00712509"/>
    <w:rsid w:val="00724CD4"/>
    <w:rsid w:val="007279B5"/>
    <w:rsid w:val="0073017D"/>
    <w:rsid w:val="00731B58"/>
    <w:rsid w:val="007357DC"/>
    <w:rsid w:val="00735FCC"/>
    <w:rsid w:val="007425BE"/>
    <w:rsid w:val="007441B5"/>
    <w:rsid w:val="00745A58"/>
    <w:rsid w:val="00751C86"/>
    <w:rsid w:val="0075200E"/>
    <w:rsid w:val="00754DFD"/>
    <w:rsid w:val="00756CED"/>
    <w:rsid w:val="00756FF9"/>
    <w:rsid w:val="00765100"/>
    <w:rsid w:val="00766BDC"/>
    <w:rsid w:val="00767E24"/>
    <w:rsid w:val="00784FC6"/>
    <w:rsid w:val="007A0071"/>
    <w:rsid w:val="007A01BD"/>
    <w:rsid w:val="007A544B"/>
    <w:rsid w:val="007A74EA"/>
    <w:rsid w:val="007B66D0"/>
    <w:rsid w:val="007B7B91"/>
    <w:rsid w:val="007B7D36"/>
    <w:rsid w:val="007C2B53"/>
    <w:rsid w:val="007C5CEC"/>
    <w:rsid w:val="007E0CD8"/>
    <w:rsid w:val="007E145C"/>
    <w:rsid w:val="007E4A1F"/>
    <w:rsid w:val="007F6634"/>
    <w:rsid w:val="00801458"/>
    <w:rsid w:val="00805831"/>
    <w:rsid w:val="0080600B"/>
    <w:rsid w:val="008121FA"/>
    <w:rsid w:val="008146CF"/>
    <w:rsid w:val="00814D40"/>
    <w:rsid w:val="00814DB6"/>
    <w:rsid w:val="00823332"/>
    <w:rsid w:val="008262EF"/>
    <w:rsid w:val="00827EE8"/>
    <w:rsid w:val="008308A1"/>
    <w:rsid w:val="00831A3C"/>
    <w:rsid w:val="00831EED"/>
    <w:rsid w:val="00835BC3"/>
    <w:rsid w:val="008363EA"/>
    <w:rsid w:val="00841599"/>
    <w:rsid w:val="00844DFC"/>
    <w:rsid w:val="008451FA"/>
    <w:rsid w:val="008471CC"/>
    <w:rsid w:val="008471EB"/>
    <w:rsid w:val="00857D66"/>
    <w:rsid w:val="008611F3"/>
    <w:rsid w:val="00863D08"/>
    <w:rsid w:val="00870A2F"/>
    <w:rsid w:val="00873400"/>
    <w:rsid w:val="00874CE5"/>
    <w:rsid w:val="00875780"/>
    <w:rsid w:val="00880CBF"/>
    <w:rsid w:val="00883DA3"/>
    <w:rsid w:val="00885F49"/>
    <w:rsid w:val="008860BB"/>
    <w:rsid w:val="008878F5"/>
    <w:rsid w:val="00887F23"/>
    <w:rsid w:val="00890172"/>
    <w:rsid w:val="00894854"/>
    <w:rsid w:val="00896D92"/>
    <w:rsid w:val="008A0034"/>
    <w:rsid w:val="008A0797"/>
    <w:rsid w:val="008A0FC9"/>
    <w:rsid w:val="008A6AF6"/>
    <w:rsid w:val="008B5E63"/>
    <w:rsid w:val="008C1E1C"/>
    <w:rsid w:val="008D1A82"/>
    <w:rsid w:val="008D2330"/>
    <w:rsid w:val="008D3CA1"/>
    <w:rsid w:val="008D6BE7"/>
    <w:rsid w:val="008D6D7D"/>
    <w:rsid w:val="008D73D9"/>
    <w:rsid w:val="008E1384"/>
    <w:rsid w:val="008E2FC7"/>
    <w:rsid w:val="008F1429"/>
    <w:rsid w:val="008F1ACD"/>
    <w:rsid w:val="008F2187"/>
    <w:rsid w:val="008F4D76"/>
    <w:rsid w:val="008F7AAF"/>
    <w:rsid w:val="0090008C"/>
    <w:rsid w:val="00901F7A"/>
    <w:rsid w:val="009131D5"/>
    <w:rsid w:val="00914604"/>
    <w:rsid w:val="00914A16"/>
    <w:rsid w:val="00916E16"/>
    <w:rsid w:val="00922D7E"/>
    <w:rsid w:val="00923876"/>
    <w:rsid w:val="00931A57"/>
    <w:rsid w:val="00932778"/>
    <w:rsid w:val="00932814"/>
    <w:rsid w:val="0093466A"/>
    <w:rsid w:val="00937EB0"/>
    <w:rsid w:val="00942710"/>
    <w:rsid w:val="00943E4D"/>
    <w:rsid w:val="00947E86"/>
    <w:rsid w:val="00950255"/>
    <w:rsid w:val="00960DF6"/>
    <w:rsid w:val="00961184"/>
    <w:rsid w:val="009639B0"/>
    <w:rsid w:val="00970EDE"/>
    <w:rsid w:val="009717D5"/>
    <w:rsid w:val="009728E3"/>
    <w:rsid w:val="00973397"/>
    <w:rsid w:val="009828BC"/>
    <w:rsid w:val="00985EFD"/>
    <w:rsid w:val="00987228"/>
    <w:rsid w:val="00987914"/>
    <w:rsid w:val="00990A1D"/>
    <w:rsid w:val="00994FE9"/>
    <w:rsid w:val="009A201D"/>
    <w:rsid w:val="009A3B1D"/>
    <w:rsid w:val="009A4C27"/>
    <w:rsid w:val="009A587B"/>
    <w:rsid w:val="009B4D0D"/>
    <w:rsid w:val="009B62E1"/>
    <w:rsid w:val="009B66D8"/>
    <w:rsid w:val="009C6827"/>
    <w:rsid w:val="009C75C7"/>
    <w:rsid w:val="009D5AB9"/>
    <w:rsid w:val="009D6899"/>
    <w:rsid w:val="009D6A15"/>
    <w:rsid w:val="009D6A83"/>
    <w:rsid w:val="009D6C3A"/>
    <w:rsid w:val="009E2755"/>
    <w:rsid w:val="009E7BAE"/>
    <w:rsid w:val="009F3CAB"/>
    <w:rsid w:val="009F44E8"/>
    <w:rsid w:val="009F7FA6"/>
    <w:rsid w:val="00A006B1"/>
    <w:rsid w:val="00A01D08"/>
    <w:rsid w:val="00A035E4"/>
    <w:rsid w:val="00A03A16"/>
    <w:rsid w:val="00A05282"/>
    <w:rsid w:val="00A12AAA"/>
    <w:rsid w:val="00A15B58"/>
    <w:rsid w:val="00A23DDF"/>
    <w:rsid w:val="00A23E23"/>
    <w:rsid w:val="00A2614A"/>
    <w:rsid w:val="00A32F01"/>
    <w:rsid w:val="00A40997"/>
    <w:rsid w:val="00A46EDB"/>
    <w:rsid w:val="00A5015C"/>
    <w:rsid w:val="00A54AB6"/>
    <w:rsid w:val="00A56634"/>
    <w:rsid w:val="00A5792B"/>
    <w:rsid w:val="00A6651C"/>
    <w:rsid w:val="00A7015E"/>
    <w:rsid w:val="00A75ABB"/>
    <w:rsid w:val="00A812AF"/>
    <w:rsid w:val="00A82200"/>
    <w:rsid w:val="00A83386"/>
    <w:rsid w:val="00A851D0"/>
    <w:rsid w:val="00A86FC0"/>
    <w:rsid w:val="00A876F6"/>
    <w:rsid w:val="00AA34A7"/>
    <w:rsid w:val="00AA3723"/>
    <w:rsid w:val="00AB30A7"/>
    <w:rsid w:val="00AB3FBC"/>
    <w:rsid w:val="00AB4A35"/>
    <w:rsid w:val="00AB5152"/>
    <w:rsid w:val="00AB65C7"/>
    <w:rsid w:val="00AC306A"/>
    <w:rsid w:val="00AC5063"/>
    <w:rsid w:val="00AC66E1"/>
    <w:rsid w:val="00AC7FD2"/>
    <w:rsid w:val="00AD16B4"/>
    <w:rsid w:val="00AD1CD7"/>
    <w:rsid w:val="00AD6A14"/>
    <w:rsid w:val="00AE1AF8"/>
    <w:rsid w:val="00AE1E90"/>
    <w:rsid w:val="00AE560B"/>
    <w:rsid w:val="00AE735B"/>
    <w:rsid w:val="00AF24A7"/>
    <w:rsid w:val="00AF4766"/>
    <w:rsid w:val="00B00DB4"/>
    <w:rsid w:val="00B014FA"/>
    <w:rsid w:val="00B0233A"/>
    <w:rsid w:val="00B04E15"/>
    <w:rsid w:val="00B07270"/>
    <w:rsid w:val="00B14328"/>
    <w:rsid w:val="00B14D7A"/>
    <w:rsid w:val="00B16164"/>
    <w:rsid w:val="00B17D6B"/>
    <w:rsid w:val="00B2626A"/>
    <w:rsid w:val="00B27A3E"/>
    <w:rsid w:val="00B330FD"/>
    <w:rsid w:val="00B35338"/>
    <w:rsid w:val="00B35344"/>
    <w:rsid w:val="00B374C5"/>
    <w:rsid w:val="00B403A3"/>
    <w:rsid w:val="00B41AEE"/>
    <w:rsid w:val="00B47631"/>
    <w:rsid w:val="00B516C8"/>
    <w:rsid w:val="00B52BEA"/>
    <w:rsid w:val="00B538E7"/>
    <w:rsid w:val="00B563F5"/>
    <w:rsid w:val="00B57D0D"/>
    <w:rsid w:val="00B62B40"/>
    <w:rsid w:val="00B649EE"/>
    <w:rsid w:val="00B64EC0"/>
    <w:rsid w:val="00B6782B"/>
    <w:rsid w:val="00B71CA0"/>
    <w:rsid w:val="00B802F8"/>
    <w:rsid w:val="00B815E8"/>
    <w:rsid w:val="00B878EA"/>
    <w:rsid w:val="00B87D45"/>
    <w:rsid w:val="00B91C58"/>
    <w:rsid w:val="00B95124"/>
    <w:rsid w:val="00B9558C"/>
    <w:rsid w:val="00BA46AB"/>
    <w:rsid w:val="00BA4E98"/>
    <w:rsid w:val="00BA5B69"/>
    <w:rsid w:val="00BB0F51"/>
    <w:rsid w:val="00BB190B"/>
    <w:rsid w:val="00BB7203"/>
    <w:rsid w:val="00BC2090"/>
    <w:rsid w:val="00BC2368"/>
    <w:rsid w:val="00BC3894"/>
    <w:rsid w:val="00BC547E"/>
    <w:rsid w:val="00BD161E"/>
    <w:rsid w:val="00BE290B"/>
    <w:rsid w:val="00BE5249"/>
    <w:rsid w:val="00BE547F"/>
    <w:rsid w:val="00BE7297"/>
    <w:rsid w:val="00C00B0A"/>
    <w:rsid w:val="00C010AF"/>
    <w:rsid w:val="00C01334"/>
    <w:rsid w:val="00C017E7"/>
    <w:rsid w:val="00C03C87"/>
    <w:rsid w:val="00C05AA6"/>
    <w:rsid w:val="00C07FE9"/>
    <w:rsid w:val="00C13874"/>
    <w:rsid w:val="00C17CF5"/>
    <w:rsid w:val="00C30A94"/>
    <w:rsid w:val="00C31DFE"/>
    <w:rsid w:val="00C31E5E"/>
    <w:rsid w:val="00C34094"/>
    <w:rsid w:val="00C35E4E"/>
    <w:rsid w:val="00C375B2"/>
    <w:rsid w:val="00C37BEA"/>
    <w:rsid w:val="00C42573"/>
    <w:rsid w:val="00C44AAB"/>
    <w:rsid w:val="00C46E54"/>
    <w:rsid w:val="00C53499"/>
    <w:rsid w:val="00C53554"/>
    <w:rsid w:val="00C54330"/>
    <w:rsid w:val="00C63059"/>
    <w:rsid w:val="00C67064"/>
    <w:rsid w:val="00C6769D"/>
    <w:rsid w:val="00C7089B"/>
    <w:rsid w:val="00C76287"/>
    <w:rsid w:val="00C76F19"/>
    <w:rsid w:val="00C85F76"/>
    <w:rsid w:val="00C92F30"/>
    <w:rsid w:val="00CA0A80"/>
    <w:rsid w:val="00CA3E06"/>
    <w:rsid w:val="00CA436B"/>
    <w:rsid w:val="00CA467E"/>
    <w:rsid w:val="00CA4E14"/>
    <w:rsid w:val="00CA62A2"/>
    <w:rsid w:val="00CB42BA"/>
    <w:rsid w:val="00CB6481"/>
    <w:rsid w:val="00CB7FF8"/>
    <w:rsid w:val="00CC08C7"/>
    <w:rsid w:val="00CC105B"/>
    <w:rsid w:val="00CD3A87"/>
    <w:rsid w:val="00CE228D"/>
    <w:rsid w:val="00CE5F4D"/>
    <w:rsid w:val="00CE72F7"/>
    <w:rsid w:val="00CF07A1"/>
    <w:rsid w:val="00CF24B0"/>
    <w:rsid w:val="00CF4814"/>
    <w:rsid w:val="00D00A92"/>
    <w:rsid w:val="00D0289C"/>
    <w:rsid w:val="00D079E0"/>
    <w:rsid w:val="00D166D0"/>
    <w:rsid w:val="00D212B0"/>
    <w:rsid w:val="00D2467D"/>
    <w:rsid w:val="00D2481B"/>
    <w:rsid w:val="00D31022"/>
    <w:rsid w:val="00D31F1E"/>
    <w:rsid w:val="00D325DD"/>
    <w:rsid w:val="00D32F29"/>
    <w:rsid w:val="00D33CBC"/>
    <w:rsid w:val="00D43868"/>
    <w:rsid w:val="00D47156"/>
    <w:rsid w:val="00D55A2D"/>
    <w:rsid w:val="00D56DD4"/>
    <w:rsid w:val="00D630F2"/>
    <w:rsid w:val="00D6578D"/>
    <w:rsid w:val="00D756B4"/>
    <w:rsid w:val="00D815BB"/>
    <w:rsid w:val="00D85808"/>
    <w:rsid w:val="00D85B4F"/>
    <w:rsid w:val="00D87314"/>
    <w:rsid w:val="00DA0E64"/>
    <w:rsid w:val="00DA0FE0"/>
    <w:rsid w:val="00DA1708"/>
    <w:rsid w:val="00DA19A2"/>
    <w:rsid w:val="00DA472E"/>
    <w:rsid w:val="00DA58B7"/>
    <w:rsid w:val="00DA5D07"/>
    <w:rsid w:val="00DA6D8F"/>
    <w:rsid w:val="00DA6E7D"/>
    <w:rsid w:val="00DB2CA8"/>
    <w:rsid w:val="00DB6159"/>
    <w:rsid w:val="00DC0399"/>
    <w:rsid w:val="00DC1510"/>
    <w:rsid w:val="00DD2E8E"/>
    <w:rsid w:val="00DD47C8"/>
    <w:rsid w:val="00DE60C8"/>
    <w:rsid w:val="00DE7F6A"/>
    <w:rsid w:val="00DF187D"/>
    <w:rsid w:val="00DF2A5C"/>
    <w:rsid w:val="00DF6A93"/>
    <w:rsid w:val="00DF70AE"/>
    <w:rsid w:val="00DF784C"/>
    <w:rsid w:val="00E005DE"/>
    <w:rsid w:val="00E02862"/>
    <w:rsid w:val="00E03B5C"/>
    <w:rsid w:val="00E14189"/>
    <w:rsid w:val="00E1776C"/>
    <w:rsid w:val="00E23276"/>
    <w:rsid w:val="00E26089"/>
    <w:rsid w:val="00E2699F"/>
    <w:rsid w:val="00E317C1"/>
    <w:rsid w:val="00E3509E"/>
    <w:rsid w:val="00E46CD8"/>
    <w:rsid w:val="00E539A8"/>
    <w:rsid w:val="00E55AD1"/>
    <w:rsid w:val="00E60ADB"/>
    <w:rsid w:val="00E619B3"/>
    <w:rsid w:val="00E622AA"/>
    <w:rsid w:val="00E67303"/>
    <w:rsid w:val="00E72528"/>
    <w:rsid w:val="00E73A6C"/>
    <w:rsid w:val="00E80F1A"/>
    <w:rsid w:val="00E91D47"/>
    <w:rsid w:val="00E969B7"/>
    <w:rsid w:val="00E9725B"/>
    <w:rsid w:val="00EA3D13"/>
    <w:rsid w:val="00EA4ACD"/>
    <w:rsid w:val="00EB3A2B"/>
    <w:rsid w:val="00EB5F9F"/>
    <w:rsid w:val="00EB777D"/>
    <w:rsid w:val="00EC00F6"/>
    <w:rsid w:val="00EC3ADC"/>
    <w:rsid w:val="00EC6534"/>
    <w:rsid w:val="00ED040E"/>
    <w:rsid w:val="00ED26F9"/>
    <w:rsid w:val="00ED5BAE"/>
    <w:rsid w:val="00EE040A"/>
    <w:rsid w:val="00EE0B21"/>
    <w:rsid w:val="00EE23FB"/>
    <w:rsid w:val="00EE300E"/>
    <w:rsid w:val="00EF0754"/>
    <w:rsid w:val="00EF2981"/>
    <w:rsid w:val="00EF70A9"/>
    <w:rsid w:val="00F05735"/>
    <w:rsid w:val="00F066BF"/>
    <w:rsid w:val="00F06F0D"/>
    <w:rsid w:val="00F079B5"/>
    <w:rsid w:val="00F1635E"/>
    <w:rsid w:val="00F16C31"/>
    <w:rsid w:val="00F17CA9"/>
    <w:rsid w:val="00F24F45"/>
    <w:rsid w:val="00F255DE"/>
    <w:rsid w:val="00F30C33"/>
    <w:rsid w:val="00F323DB"/>
    <w:rsid w:val="00F333BB"/>
    <w:rsid w:val="00F36A2B"/>
    <w:rsid w:val="00F431C3"/>
    <w:rsid w:val="00F443AF"/>
    <w:rsid w:val="00F54064"/>
    <w:rsid w:val="00F54D71"/>
    <w:rsid w:val="00F55A1B"/>
    <w:rsid w:val="00F56BC1"/>
    <w:rsid w:val="00F624CB"/>
    <w:rsid w:val="00F627E7"/>
    <w:rsid w:val="00F6598E"/>
    <w:rsid w:val="00F67A6E"/>
    <w:rsid w:val="00F721E5"/>
    <w:rsid w:val="00F723E4"/>
    <w:rsid w:val="00F741C4"/>
    <w:rsid w:val="00F74E07"/>
    <w:rsid w:val="00F7727F"/>
    <w:rsid w:val="00F801AB"/>
    <w:rsid w:val="00F8111D"/>
    <w:rsid w:val="00F83DA7"/>
    <w:rsid w:val="00F86028"/>
    <w:rsid w:val="00F86B2F"/>
    <w:rsid w:val="00F878CF"/>
    <w:rsid w:val="00F9008E"/>
    <w:rsid w:val="00F936B2"/>
    <w:rsid w:val="00F95382"/>
    <w:rsid w:val="00F95BF9"/>
    <w:rsid w:val="00FA0E27"/>
    <w:rsid w:val="00FA4EDA"/>
    <w:rsid w:val="00FA65F2"/>
    <w:rsid w:val="00FB0BCC"/>
    <w:rsid w:val="00FB232B"/>
    <w:rsid w:val="00FC65C7"/>
    <w:rsid w:val="00FC6A0D"/>
    <w:rsid w:val="00FD086E"/>
    <w:rsid w:val="00FE4018"/>
    <w:rsid w:val="00FE48A6"/>
    <w:rsid w:val="00FF0F52"/>
    <w:rsid w:val="00FF3ECC"/>
    <w:rsid w:val="00FF42F3"/>
    <w:rsid w:val="0672FCB8"/>
    <w:rsid w:val="0FF83710"/>
    <w:rsid w:val="1FD22B0A"/>
    <w:rsid w:val="2D830CC9"/>
    <w:rsid w:val="2F35A6D4"/>
    <w:rsid w:val="681A64E9"/>
    <w:rsid w:val="74793980"/>
    <w:rsid w:val="75BFF9E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paragraph" w:styleId="Heading2">
    <w:name w:val="heading 2"/>
    <w:basedOn w:val="Normal"/>
    <w:next w:val="Normal"/>
    <w:link w:val="Heading2Char"/>
    <w:semiHidden/>
    <w:unhideWhenUsed/>
    <w:qFormat/>
    <w:rsid w:val="00593B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B61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basedOn w:val="DefaultParagraphFont"/>
    <w:uiPriority w:val="99"/>
    <w:semiHidden/>
    <w:unhideWhenUsed/>
    <w:rsid w:val="00F7727F"/>
    <w:rPr>
      <w:color w:val="605E5C"/>
      <w:shd w:val="clear" w:color="auto" w:fill="E1DFDD"/>
    </w:rPr>
  </w:style>
  <w:style w:type="character" w:customStyle="1" w:styleId="Heading2Char">
    <w:name w:val="Heading 2 Char"/>
    <w:basedOn w:val="DefaultParagraphFont"/>
    <w:link w:val="Heading2"/>
    <w:semiHidden/>
    <w:rsid w:val="00593B51"/>
    <w:rPr>
      <w:rFonts w:asciiTheme="majorHAnsi" w:eastAsiaTheme="majorEastAsia" w:hAnsiTheme="majorHAnsi" w:cstheme="majorBidi"/>
      <w:color w:val="2F5496" w:themeColor="accent1" w:themeShade="BF"/>
      <w:sz w:val="26"/>
      <w:szCs w:val="26"/>
      <w:lang w:eastAsia="zh-CN"/>
    </w:rPr>
  </w:style>
  <w:style w:type="paragraph" w:styleId="Revision">
    <w:name w:val="Revision"/>
    <w:hidden/>
    <w:uiPriority w:val="99"/>
    <w:semiHidden/>
    <w:rsid w:val="00610E7A"/>
    <w:rPr>
      <w:sz w:val="22"/>
      <w:lang w:eastAsia="zh-CN"/>
    </w:rPr>
  </w:style>
  <w:style w:type="character" w:customStyle="1" w:styleId="Heading3Char">
    <w:name w:val="Heading 3 Char"/>
    <w:basedOn w:val="DefaultParagraphFont"/>
    <w:link w:val="Heading3"/>
    <w:semiHidden/>
    <w:rsid w:val="00DB6159"/>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402">
      <w:bodyDiv w:val="1"/>
      <w:marLeft w:val="0"/>
      <w:marRight w:val="0"/>
      <w:marTop w:val="0"/>
      <w:marBottom w:val="0"/>
      <w:divBdr>
        <w:top w:val="none" w:sz="0" w:space="0" w:color="auto"/>
        <w:left w:val="none" w:sz="0" w:space="0" w:color="auto"/>
        <w:bottom w:val="none" w:sz="0" w:space="0" w:color="auto"/>
        <w:right w:val="none" w:sz="0" w:space="0" w:color="auto"/>
      </w:divBdr>
    </w:div>
    <w:div w:id="226376580">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1222037">
      <w:bodyDiv w:val="1"/>
      <w:marLeft w:val="0"/>
      <w:marRight w:val="0"/>
      <w:marTop w:val="0"/>
      <w:marBottom w:val="0"/>
      <w:divBdr>
        <w:top w:val="none" w:sz="0" w:space="0" w:color="auto"/>
        <w:left w:val="none" w:sz="0" w:space="0" w:color="auto"/>
        <w:bottom w:val="none" w:sz="0" w:space="0" w:color="auto"/>
        <w:right w:val="none" w:sz="0" w:space="0" w:color="auto"/>
      </w:divBdr>
    </w:div>
    <w:div w:id="507597428">
      <w:bodyDiv w:val="1"/>
      <w:marLeft w:val="0"/>
      <w:marRight w:val="0"/>
      <w:marTop w:val="0"/>
      <w:marBottom w:val="0"/>
      <w:divBdr>
        <w:top w:val="none" w:sz="0" w:space="0" w:color="auto"/>
        <w:left w:val="none" w:sz="0" w:space="0" w:color="auto"/>
        <w:bottom w:val="none" w:sz="0" w:space="0" w:color="auto"/>
        <w:right w:val="none" w:sz="0" w:space="0" w:color="auto"/>
      </w:divBdr>
    </w:div>
    <w:div w:id="630750192">
      <w:bodyDiv w:val="1"/>
      <w:marLeft w:val="0"/>
      <w:marRight w:val="0"/>
      <w:marTop w:val="0"/>
      <w:marBottom w:val="0"/>
      <w:divBdr>
        <w:top w:val="none" w:sz="0" w:space="0" w:color="auto"/>
        <w:left w:val="none" w:sz="0" w:space="0" w:color="auto"/>
        <w:bottom w:val="none" w:sz="0" w:space="0" w:color="auto"/>
        <w:right w:val="none" w:sz="0" w:space="0" w:color="auto"/>
      </w:divBdr>
    </w:div>
    <w:div w:id="641813202">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034774909">
      <w:bodyDiv w:val="1"/>
      <w:marLeft w:val="0"/>
      <w:marRight w:val="0"/>
      <w:marTop w:val="0"/>
      <w:marBottom w:val="0"/>
      <w:divBdr>
        <w:top w:val="none" w:sz="0" w:space="0" w:color="auto"/>
        <w:left w:val="none" w:sz="0" w:space="0" w:color="auto"/>
        <w:bottom w:val="none" w:sz="0" w:space="0" w:color="auto"/>
        <w:right w:val="none" w:sz="0" w:space="0" w:color="auto"/>
      </w:divBdr>
    </w:div>
    <w:div w:id="1152714584">
      <w:bodyDiv w:val="1"/>
      <w:marLeft w:val="0"/>
      <w:marRight w:val="0"/>
      <w:marTop w:val="0"/>
      <w:marBottom w:val="0"/>
      <w:divBdr>
        <w:top w:val="none" w:sz="0" w:space="0" w:color="auto"/>
        <w:left w:val="none" w:sz="0" w:space="0" w:color="auto"/>
        <w:bottom w:val="none" w:sz="0" w:space="0" w:color="auto"/>
        <w:right w:val="none" w:sz="0" w:space="0" w:color="auto"/>
      </w:divBdr>
    </w:div>
    <w:div w:id="1264191082">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483422103">
      <w:bodyDiv w:val="1"/>
      <w:marLeft w:val="0"/>
      <w:marRight w:val="0"/>
      <w:marTop w:val="0"/>
      <w:marBottom w:val="0"/>
      <w:divBdr>
        <w:top w:val="none" w:sz="0" w:space="0" w:color="auto"/>
        <w:left w:val="none" w:sz="0" w:space="0" w:color="auto"/>
        <w:bottom w:val="none" w:sz="0" w:space="0" w:color="auto"/>
        <w:right w:val="none" w:sz="0" w:space="0" w:color="auto"/>
      </w:divBdr>
    </w:div>
    <w:div w:id="1508515318">
      <w:bodyDiv w:val="1"/>
      <w:marLeft w:val="0"/>
      <w:marRight w:val="0"/>
      <w:marTop w:val="0"/>
      <w:marBottom w:val="0"/>
      <w:divBdr>
        <w:top w:val="none" w:sz="0" w:space="0" w:color="auto"/>
        <w:left w:val="none" w:sz="0" w:space="0" w:color="auto"/>
        <w:bottom w:val="none" w:sz="0" w:space="0" w:color="auto"/>
        <w:right w:val="none" w:sz="0" w:space="0" w:color="auto"/>
      </w:divBdr>
    </w:div>
    <w:div w:id="1536889265">
      <w:bodyDiv w:val="1"/>
      <w:marLeft w:val="0"/>
      <w:marRight w:val="0"/>
      <w:marTop w:val="0"/>
      <w:marBottom w:val="0"/>
      <w:divBdr>
        <w:top w:val="none" w:sz="0" w:space="0" w:color="auto"/>
        <w:left w:val="none" w:sz="0" w:space="0" w:color="auto"/>
        <w:bottom w:val="none" w:sz="0" w:space="0" w:color="auto"/>
        <w:right w:val="none" w:sz="0" w:space="0" w:color="auto"/>
      </w:divBdr>
    </w:div>
    <w:div w:id="1647005752">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689715166">
      <w:bodyDiv w:val="1"/>
      <w:marLeft w:val="0"/>
      <w:marRight w:val="0"/>
      <w:marTop w:val="0"/>
      <w:marBottom w:val="0"/>
      <w:divBdr>
        <w:top w:val="none" w:sz="0" w:space="0" w:color="auto"/>
        <w:left w:val="none" w:sz="0" w:space="0" w:color="auto"/>
        <w:bottom w:val="none" w:sz="0" w:space="0" w:color="auto"/>
        <w:right w:val="none" w:sz="0" w:space="0" w:color="auto"/>
      </w:divBdr>
    </w:div>
    <w:div w:id="1748654142">
      <w:bodyDiv w:val="1"/>
      <w:marLeft w:val="0"/>
      <w:marRight w:val="0"/>
      <w:marTop w:val="0"/>
      <w:marBottom w:val="0"/>
      <w:divBdr>
        <w:top w:val="none" w:sz="0" w:space="0" w:color="auto"/>
        <w:left w:val="none" w:sz="0" w:space="0" w:color="auto"/>
        <w:bottom w:val="none" w:sz="0" w:space="0" w:color="auto"/>
        <w:right w:val="none" w:sz="0" w:space="0" w:color="auto"/>
      </w:divBdr>
    </w:div>
    <w:div w:id="1872764699">
      <w:bodyDiv w:val="1"/>
      <w:marLeft w:val="0"/>
      <w:marRight w:val="0"/>
      <w:marTop w:val="0"/>
      <w:marBottom w:val="0"/>
      <w:divBdr>
        <w:top w:val="none" w:sz="0" w:space="0" w:color="auto"/>
        <w:left w:val="none" w:sz="0" w:space="0" w:color="auto"/>
        <w:bottom w:val="none" w:sz="0" w:space="0" w:color="auto"/>
        <w:right w:val="none" w:sz="0" w:space="0" w:color="auto"/>
      </w:divBdr>
      <w:divsChild>
        <w:div w:id="1431968026">
          <w:marLeft w:val="0"/>
          <w:marRight w:val="0"/>
          <w:marTop w:val="0"/>
          <w:marBottom w:val="0"/>
          <w:divBdr>
            <w:top w:val="none" w:sz="0" w:space="0" w:color="auto"/>
            <w:left w:val="none" w:sz="0" w:space="0" w:color="auto"/>
            <w:bottom w:val="single" w:sz="6" w:space="12" w:color="E0E7EA"/>
            <w:right w:val="none" w:sz="0" w:space="0" w:color="auto"/>
          </w:divBdr>
        </w:div>
        <w:div w:id="313753482">
          <w:marLeft w:val="0"/>
          <w:marRight w:val="0"/>
          <w:marTop w:val="0"/>
          <w:marBottom w:val="0"/>
          <w:divBdr>
            <w:top w:val="none" w:sz="0" w:space="0" w:color="auto"/>
            <w:left w:val="none" w:sz="0" w:space="0" w:color="auto"/>
            <w:bottom w:val="none" w:sz="0" w:space="0" w:color="auto"/>
            <w:right w:val="none" w:sz="0" w:space="0" w:color="auto"/>
          </w:divBdr>
        </w:div>
      </w:divsChild>
    </w:div>
    <w:div w:id="1902864055">
      <w:bodyDiv w:val="1"/>
      <w:marLeft w:val="0"/>
      <w:marRight w:val="0"/>
      <w:marTop w:val="0"/>
      <w:marBottom w:val="0"/>
      <w:divBdr>
        <w:top w:val="none" w:sz="0" w:space="0" w:color="auto"/>
        <w:left w:val="none" w:sz="0" w:space="0" w:color="auto"/>
        <w:bottom w:val="none" w:sz="0" w:space="0" w:color="auto"/>
        <w:right w:val="none" w:sz="0" w:space="0" w:color="auto"/>
      </w:divBdr>
    </w:div>
    <w:div w:id="1904294303">
      <w:bodyDiv w:val="1"/>
      <w:marLeft w:val="0"/>
      <w:marRight w:val="0"/>
      <w:marTop w:val="0"/>
      <w:marBottom w:val="0"/>
      <w:divBdr>
        <w:top w:val="none" w:sz="0" w:space="0" w:color="auto"/>
        <w:left w:val="none" w:sz="0" w:space="0" w:color="auto"/>
        <w:bottom w:val="none" w:sz="0" w:space="0" w:color="auto"/>
        <w:right w:val="none" w:sz="0" w:space="0" w:color="auto"/>
      </w:divBdr>
      <w:divsChild>
        <w:div w:id="82848881">
          <w:marLeft w:val="0"/>
          <w:marRight w:val="0"/>
          <w:marTop w:val="0"/>
          <w:marBottom w:val="0"/>
          <w:divBdr>
            <w:top w:val="none" w:sz="0" w:space="0" w:color="auto"/>
            <w:left w:val="none" w:sz="0" w:space="0" w:color="auto"/>
            <w:bottom w:val="single" w:sz="6" w:space="12" w:color="E0E7EA"/>
            <w:right w:val="none" w:sz="0" w:space="0" w:color="auto"/>
          </w:divBdr>
        </w:div>
        <w:div w:id="322272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590"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9/12/bnc-fiche-mfk-voorstel-verordening-en-besluit-horizon-europa-het-europese-kaderprogramma-voor-onderzoek-en-innovatie" TargetMode="External"/><Relationship Id="rId7" Type="http://schemas.openxmlformats.org/officeDocument/2006/relationships/hyperlink" Target="https://www.tweedekamer.nl/kamerstukken/brieven_regering/detail?id=2025Z16812&amp;did=2025D38987" TargetMode="External"/><Relationship Id="rId2" Type="http://schemas.openxmlformats.org/officeDocument/2006/relationships/hyperlink" Target="https://www.rijksoverheid.nl/documenten/publicaties/2025/09/12/bnc-fiche-mfk-oprichting-van-het-europees-fonds-voor-nationale-en-regionale-partnerschap-plannen" TargetMode="External"/><Relationship Id="rId1" Type="http://schemas.openxmlformats.org/officeDocument/2006/relationships/hyperlink" Target="https://www.rijksoverheid.nl/documenten/publicaties/2025/09/12/bnc-fiche-mfk-europees-concurrentievermogenfonds" TargetMode="External"/><Relationship Id="rId6" Type="http://schemas.openxmlformats.org/officeDocument/2006/relationships/hyperlink" Target="https://www.rijksoverheid.nl/documenten/publicaties/2025/03/07/bnc-fiche-mededeling-over-het-eu-kompas-voor-concurrentievermogen" TargetMode="External"/><Relationship Id="rId5" Type="http://schemas.openxmlformats.org/officeDocument/2006/relationships/hyperlink" Target="https://www.tweedekamer.nl/kamerstukken/detail?id=2024D06446&amp;did=2024D06446" TargetMode="External"/><Relationship Id="rId4" Type="http://schemas.openxmlformats.org/officeDocument/2006/relationships/hyperlink" Target="https://www.rijksoverheid.nl/documenten/publicaties/2025/09/12/bnc-fiche-mfk-voorstel-verordening-voor-de-oprichting-van-global-europ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13</ap:Pages>
  <ap:Words>5708</ap:Words>
  <ap:Characters>31398</ap:Characters>
  <ap:DocSecurity>0</ap:DocSecurity>
  <ap:Lines>261</ap:Lines>
  <ap:Paragraphs>74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37032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2025-10-03T08:23:00.0000000Z</lastPrinted>
  <dcterms:created xsi:type="dcterms:W3CDTF">2025-10-10T14:09:00.0000000Z</dcterms:created>
  <dcterms:modified xsi:type="dcterms:W3CDTF">2025-10-10T14:09:00.0000000Z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0x0101009C7CE436063D44E9BE7DC0259EF7C32F006EB9F9836A634AE58B6169785FD3936F00EC4ABB6A373EEC4B8476FB85D9BD4979</vt:lpwstr>
  </property>
  <property fmtid="{D5CDD505-2E9C-101B-9397-08002B2CF9AE}" pid="20" name="MSIP_Label_6800fede-0e59-47ad-af95-4e63bbdb932d_Enabled">
    <vt:lpwstr>true</vt:lpwstr>
  </property>
  <property fmtid="{D5CDD505-2E9C-101B-9397-08002B2CF9AE}" pid="21" name="MSIP_Label_6800fede-0e59-47ad-af95-4e63bbdb932d_SetDate">
    <vt:lpwstr>2025-09-30T08:19:31Z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16c79d98-d75c-4ef5-a1f7-960bf09d8683</vt:lpwstr>
  </property>
  <property fmtid="{D5CDD505-2E9C-101B-9397-08002B2CF9AE}" pid="26" name="MSIP_Label_6800fede-0e59-47ad-af95-4e63bbdb932d_ContentBits">
    <vt:lpwstr>0</vt:lpwstr>
  </property>
  <property fmtid="{D5CDD505-2E9C-101B-9397-08002B2CF9AE}" pid="27" name="_dlc_DocIdItemGuid">
    <vt:lpwstr>36b12c1c-4804-4d36-bd62-c36a6147dcd9</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ies>
</file>