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C14AD" w:rsidTr="004079DC" w14:paraId="5481CD7A" w14:textId="77777777">
        <w:sdt>
          <w:sdtPr>
            <w:tag w:val="bmZaakNummerAdvies"/>
            <w:id w:val="-1300837389"/>
            <w:lock w:val="sdtLocked"/>
            <w:placeholder>
              <w:docPart w:val="DefaultPlaceholder_-1854013440"/>
            </w:placeholder>
          </w:sdtPr>
          <w:sdtEndPr/>
          <w:sdtContent>
            <w:tc>
              <w:tcPr>
                <w:tcW w:w="4251" w:type="dxa"/>
              </w:tcPr>
              <w:p w:rsidR="00CC14AD" w:rsidP="003D6991" w:rsidRDefault="00EF445D" w14:paraId="2F77E126" w14:textId="590ED632">
                <w:r>
                  <w:t>No. W16.25.00117/II</w:t>
                </w:r>
              </w:p>
            </w:tc>
          </w:sdtContent>
        </w:sdt>
        <w:sdt>
          <w:sdtPr>
            <w:tag w:val="bmDatumAdvies"/>
            <w:id w:val="-88469502"/>
            <w:lock w:val="sdtLocked"/>
            <w:placeholder>
              <w:docPart w:val="DefaultPlaceholder_-1854013440"/>
            </w:placeholder>
          </w:sdtPr>
          <w:sdtEndPr/>
          <w:sdtContent>
            <w:tc>
              <w:tcPr>
                <w:tcW w:w="4252" w:type="dxa"/>
              </w:tcPr>
              <w:p w:rsidR="00CC14AD" w:rsidP="003D6991" w:rsidRDefault="00EF445D" w14:paraId="250539A9" w14:textId="6CE0E4E1">
                <w:r>
                  <w:t>'s-Gravenhage, 9 juli 2025</w:t>
                </w:r>
              </w:p>
            </w:tc>
          </w:sdtContent>
        </w:sdt>
      </w:tr>
    </w:tbl>
    <w:p w:rsidR="00FE41F4" w:rsidP="003D6991" w:rsidRDefault="00FE41F4" w14:paraId="71DB61B4" w14:textId="77777777"/>
    <w:p w:rsidR="00D2636D" w:rsidP="003D6991" w:rsidRDefault="00D2636D" w14:paraId="1723B95A" w14:textId="77777777"/>
    <w:p w:rsidR="000F5226" w:rsidP="003D6991" w:rsidRDefault="009337B9" w14:paraId="2766F6A8" w14:textId="5F13745C">
      <w:pPr>
        <w:rPr>
          <w:bdr w:val="nil"/>
        </w:rPr>
      </w:pPr>
      <w:sdt>
        <w:sdtPr>
          <w:tag w:val="bmAanhef"/>
          <w:id w:val="1446884023"/>
          <w:lock w:val="sdtLocked"/>
          <w:placeholder>
            <w:docPart w:val="A63C8E97128F400087AB90961ECDB439"/>
          </w:placeholder>
        </w:sdtPr>
        <w:sdtEndPr/>
        <w:sdtContent>
          <w:r w:rsidR="00EF445D">
            <w:rPr>
              <w:color w:val="000000"/>
            </w:rPr>
            <w:t xml:space="preserve">Bij Kabinetsmissive van 22 mei 2025, no.2025001138, heeft Uwe Majesteit, op voordracht van de Minister van Justitie en Veiligheid, bij de Afdeling advisering van de Raad van State ter overweging aanhangig gemaakt het wetsvoorstel tot implementatie van Richtlijn (EU) 2024/1712 van het </w:t>
          </w:r>
          <w:r w:rsidRPr="006613EF" w:rsidR="00755802">
            <w:t>voorstel van wet houdende implementatie van Richtlijn (EU) 2024/1712 van het Europees Parlement en de Raad van 13 juni 2024 tot wijziging van Richtlijn 2011/36/EU inzake de voorkoming en bestrijding van mensenhandel en de bescherming van slachtoffers daarvan (Implementatiewet herziene Europese richtlijn mensenhandel)</w:t>
          </w:r>
          <w:r w:rsidR="00EF445D">
            <w:rPr>
              <w:color w:val="000000"/>
            </w:rPr>
            <w:t>, met memorie van toelichting.</w:t>
          </w:r>
        </w:sdtContent>
      </w:sdt>
    </w:p>
    <w:p w:rsidR="001978DD" w:rsidRDefault="001978DD" w14:paraId="2766F6A9" w14:textId="77777777"/>
    <w:sdt>
      <w:sdtPr>
        <w:tag w:val="bmVrijeTekst1"/>
        <w:id w:val="677474106"/>
        <w:lock w:val="sdtLocked"/>
        <w:placeholder>
          <w:docPart w:val="DefaultPlaceholder_-1854013440"/>
        </w:placeholder>
      </w:sdtPr>
      <w:sdtEndPr/>
      <w:sdtContent>
        <w:p w:rsidR="0030279C" w:rsidRDefault="00CC3E35" w14:paraId="42EFF63D" w14:textId="1A45DFD4">
          <w:r>
            <w:t xml:space="preserve">Dit wetsvoorstel </w:t>
          </w:r>
          <w:r w:rsidR="00D424D4">
            <w:t>voorziet in</w:t>
          </w:r>
          <w:r>
            <w:t xml:space="preserve"> de implementatie van </w:t>
          </w:r>
          <w:r w:rsidRPr="00DA73A0">
            <w:t>Richtlijn (EU) 2024/1712</w:t>
          </w:r>
          <w:r w:rsidR="00562DE9">
            <w:t xml:space="preserve"> (hierna: Herzieningsrichtlijn)</w:t>
          </w:r>
          <w:r w:rsidR="005C6BAB">
            <w:t>.</w:t>
          </w:r>
          <w:r w:rsidR="00562DE9">
            <w:t xml:space="preserve"> </w:t>
          </w:r>
          <w:r w:rsidR="005C6BAB">
            <w:t>D</w:t>
          </w:r>
          <w:r w:rsidR="00562DE9">
            <w:t xml:space="preserve">aarmee </w:t>
          </w:r>
          <w:r w:rsidR="005C6BAB">
            <w:t xml:space="preserve">wordt </w:t>
          </w:r>
          <w:r w:rsidR="00562DE9">
            <w:t xml:space="preserve">de </w:t>
          </w:r>
          <w:r w:rsidR="00B94F7E">
            <w:t xml:space="preserve">bestaande </w:t>
          </w:r>
          <w:r w:rsidR="00562DE9">
            <w:t xml:space="preserve">Europese </w:t>
          </w:r>
          <w:r w:rsidR="00D424D4">
            <w:t xml:space="preserve">richtlijn </w:t>
          </w:r>
          <w:r w:rsidR="00562DE9">
            <w:t>mensenhandel (2011/36/EU)</w:t>
          </w:r>
          <w:r w:rsidR="00D424D4">
            <w:t xml:space="preserve"> gewijzigd.</w:t>
          </w:r>
        </w:p>
        <w:p w:rsidR="00CC3E35" w:rsidRDefault="00CC3E35" w14:paraId="666FE710" w14:textId="77777777"/>
        <w:p w:rsidR="006A404A" w:rsidRDefault="005836E2" w14:paraId="42494AB9" w14:textId="2FD0C334">
          <w:r>
            <w:t xml:space="preserve">Met het wetsvoorstel wordt </w:t>
          </w:r>
          <w:r w:rsidR="006D0E52">
            <w:t xml:space="preserve">uitbuiting van </w:t>
          </w:r>
          <w:r w:rsidR="0012489A">
            <w:t xml:space="preserve">een </w:t>
          </w:r>
          <w:r w:rsidR="003928D2">
            <w:t xml:space="preserve">persoon bij </w:t>
          </w:r>
          <w:r w:rsidR="006A404A">
            <w:t xml:space="preserve">draagmoederschap, </w:t>
          </w:r>
          <w:r w:rsidR="006D0E52">
            <w:t xml:space="preserve">gedwongen huwelijken </w:t>
          </w:r>
          <w:r w:rsidR="006A404A">
            <w:t xml:space="preserve">en illegale adoptie </w:t>
          </w:r>
          <w:r w:rsidR="006D0E52">
            <w:t xml:space="preserve">toegevoegd aan de opsomming </w:t>
          </w:r>
          <w:r>
            <w:t>van verschillende vormen van uitbuiting in de strafbaarstelling van mensenhandel</w:t>
          </w:r>
          <w:r w:rsidR="006D0E52">
            <w:t xml:space="preserve">. </w:t>
          </w:r>
          <w:r w:rsidR="00505F96">
            <w:t>In de periode dat het wetsvoorstel voor de implementatie van de Herzieningsrichtlijn bij de Afdeling advisering voorlag, is in de Tweede Kamer gestemd over de Wet modernisering en uitbreiding strafbaarstelling mensenhandel</w:t>
          </w:r>
          <w:r w:rsidR="00A61912">
            <w:t>. Het is wenselijk</w:t>
          </w:r>
          <w:r w:rsidR="000A01C6">
            <w:t xml:space="preserve"> de uitleg die in de toelichting bij dit wetsvoorstel wordt gegeven, ook </w:t>
          </w:r>
          <w:r w:rsidR="001E6A0C">
            <w:t xml:space="preserve">te </w:t>
          </w:r>
          <w:r w:rsidR="000A01C6">
            <w:t>betr</w:t>
          </w:r>
          <w:r w:rsidR="001E6A0C">
            <w:t>e</w:t>
          </w:r>
          <w:r w:rsidR="000A01C6">
            <w:t xml:space="preserve">kken bij de uitleg van de onderdelen die met het amendement zijn toegevoegd aan de gemoderniseerde strafbaarstelling van mensenhandel. </w:t>
          </w:r>
          <w:r w:rsidR="0026445D">
            <w:t>Verder</w:t>
          </w:r>
          <w:r w:rsidR="000A01C6">
            <w:t xml:space="preserve"> zal de samenloopbepaling bij dit wetsvoorstel naar aanleiding van het amendement moeten worden aangepast. </w:t>
          </w:r>
        </w:p>
        <w:p w:rsidR="006A404A" w:rsidRDefault="006A404A" w14:paraId="76DE6D9F" w14:textId="77777777"/>
        <w:p w:rsidR="00125BAC" w:rsidRDefault="006D0E52" w14:paraId="6EF7AF35" w14:textId="32FC6255">
          <w:r>
            <w:t xml:space="preserve">Uit de toelichting blijkt dat het </w:t>
          </w:r>
          <w:r w:rsidR="006A404A">
            <w:t xml:space="preserve">bij gedwongen huwelijken </w:t>
          </w:r>
          <w:r>
            <w:t>gaat om uitbuiting waarbij het huwelijk de context is</w:t>
          </w:r>
          <w:r w:rsidR="00125BAC">
            <w:t xml:space="preserve"> waarbinnen de uitbuiting plaatsvindt. Dit roept de vraag op of hiermee niet een te beperkte uitleg aan </w:t>
          </w:r>
          <w:r w:rsidR="006242BC">
            <w:t xml:space="preserve">deze vorm van </w:t>
          </w:r>
          <w:r w:rsidR="00125BAC">
            <w:t xml:space="preserve">uitbuiting wordt gegeven. </w:t>
          </w:r>
        </w:p>
        <w:p w:rsidR="00DA2346" w:rsidRDefault="00DA2346" w14:paraId="0260B5F0" w14:textId="77777777"/>
        <w:p w:rsidR="00DA2346" w:rsidRDefault="00DA2346" w14:paraId="5D2E72B4" w14:textId="4F16D6BE">
          <w:r>
            <w:t xml:space="preserve">Daarnaast </w:t>
          </w:r>
          <w:r w:rsidR="00B90208">
            <w:t xml:space="preserve">wordt het gebruik van diensten van slachtoffers van mensenhandel </w:t>
          </w:r>
          <w:proofErr w:type="gramStart"/>
          <w:r w:rsidR="00B90208">
            <w:t>strafbaar</w:t>
          </w:r>
          <w:proofErr w:type="gramEnd"/>
          <w:r w:rsidR="00B90208">
            <w:t xml:space="preserve"> gesteld</w:t>
          </w:r>
          <w:r w:rsidR="007F5A15">
            <w:t xml:space="preserve">, waaronder diensten waarbij </w:t>
          </w:r>
          <w:r w:rsidR="00015877">
            <w:t xml:space="preserve">arbeidsuitbuiting heeft plaatsgevonden. Omdat misstanden op de werkvloer verschillen in aard en ernst, zal het voor mensen soms moeilijk zijn om signalen van arbeidsuitbuiting te duiden. </w:t>
          </w:r>
          <w:r w:rsidR="004D69EA">
            <w:t>I</w:t>
          </w:r>
          <w:r w:rsidR="00010216">
            <w:t xml:space="preserve">n de toelichting </w:t>
          </w:r>
          <w:r w:rsidR="00D73DB0">
            <w:t xml:space="preserve">dient </w:t>
          </w:r>
          <w:r w:rsidR="00010216">
            <w:t xml:space="preserve">nader </w:t>
          </w:r>
          <w:r w:rsidR="00B431FD">
            <w:t xml:space="preserve">te </w:t>
          </w:r>
          <w:r w:rsidR="00EB06E7">
            <w:t>word</w:t>
          </w:r>
          <w:r w:rsidR="00B431FD">
            <w:t>en</w:t>
          </w:r>
          <w:r w:rsidR="00EB06E7">
            <w:t xml:space="preserve"> ingegaan</w:t>
          </w:r>
          <w:r w:rsidR="00010216">
            <w:t xml:space="preserve"> op</w:t>
          </w:r>
          <w:r w:rsidR="00BF7F94">
            <w:t xml:space="preserve"> de keuze om niet alleen mensen strafbaar </w:t>
          </w:r>
          <w:r w:rsidR="00760970">
            <w:t xml:space="preserve">te </w:t>
          </w:r>
          <w:r w:rsidR="00BF7F94">
            <w:t xml:space="preserve">stellen die </w:t>
          </w:r>
          <w:r w:rsidR="00B900F6">
            <w:t xml:space="preserve">gebruik maken van deze diensten en weet hebben dat sprake is van mensenhandel, maar ook mensen die ernstig reden hebben om dit te vermoeden. </w:t>
          </w:r>
          <w:r w:rsidR="007029FE">
            <w:t xml:space="preserve">Daarnaast </w:t>
          </w:r>
          <w:r w:rsidR="00383887">
            <w:t>kan</w:t>
          </w:r>
          <w:r w:rsidR="00EB06E7">
            <w:t xml:space="preserve"> worden </w:t>
          </w:r>
          <w:r w:rsidR="00010216">
            <w:t>verduidelijk</w:t>
          </w:r>
          <w:r w:rsidR="00EB06E7">
            <w:t>t</w:t>
          </w:r>
          <w:r w:rsidR="00010216">
            <w:t xml:space="preserve"> hoe</w:t>
          </w:r>
          <w:r w:rsidR="00721F0B">
            <w:t xml:space="preserve"> dit</w:t>
          </w:r>
          <w:r w:rsidR="00010216">
            <w:t xml:space="preserve"> bij arbeidsuitbuiting moet worden beoordeeld</w:t>
          </w:r>
          <w:r w:rsidR="00721F0B">
            <w:t>.</w:t>
          </w:r>
        </w:p>
        <w:p w:rsidR="007A0EA7" w:rsidRDefault="007A0EA7" w14:paraId="083B3C0E" w14:textId="77777777"/>
        <w:p w:rsidR="00CC3E35" w:rsidRDefault="0030782F" w14:paraId="2452FBDE" w14:textId="47F330B9">
          <w:r w:rsidRPr="00BF6A5D">
            <w:t xml:space="preserve">In verband daarmee is aanpassing van </w:t>
          </w:r>
          <w:r>
            <w:t>de toelichting</w:t>
          </w:r>
          <w:r w:rsidR="00A86ACA">
            <w:t xml:space="preserve"> </w:t>
          </w:r>
          <w:r w:rsidRPr="00BF6A5D" w:rsidR="00A86ACA">
            <w:t>wenselijk</w:t>
          </w:r>
          <w:r>
            <w:t>.</w:t>
          </w:r>
        </w:p>
        <w:p w:rsidR="00547040" w:rsidRDefault="00547040" w14:paraId="7D65C24F" w14:textId="77777777">
          <w:r>
            <w:br w:type="page"/>
          </w:r>
        </w:p>
        <w:p w:rsidR="0008381E" w:rsidRDefault="0008381E" w14:paraId="2ED9C485" w14:textId="1D090085">
          <w:pPr>
            <w:rPr>
              <w:u w:val="single"/>
            </w:rPr>
          </w:pPr>
          <w:r>
            <w:lastRenderedPageBreak/>
            <w:t xml:space="preserve">1. </w:t>
          </w:r>
          <w:r>
            <w:tab/>
          </w:r>
          <w:r w:rsidRPr="006204E2">
            <w:rPr>
              <w:u w:val="single"/>
            </w:rPr>
            <w:t>Inleiding</w:t>
          </w:r>
        </w:p>
        <w:p w:rsidR="00B84EDD" w:rsidP="00B84EDD" w:rsidRDefault="00B84EDD" w14:paraId="5307F4C7" w14:textId="77777777"/>
        <w:p w:rsidR="0008381E" w:rsidRDefault="00CC3E35" w14:paraId="3B5484A4" w14:textId="2DF3E5FD">
          <w:r>
            <w:t xml:space="preserve">Met dit wetsvoorstel wordt de Herzieningsrichtlijn geïmplementeerd. Dit leidt </w:t>
          </w:r>
          <w:r w:rsidR="00F70032">
            <w:t>tot twee wijzigingen in het Nederlandse Wetboek van Strafrecht (hierna: Sr). De eerste wijziging heeft betrekking op de strafbaarstelling van mensenhandel, waarin verschillende vormen van uitbuiting worden opgesomd. Deze opsomming wordt uitgebreid met de uitbuiting van</w:t>
          </w:r>
          <w:r w:rsidR="003928D2">
            <w:t xml:space="preserve"> een persoon bij</w:t>
          </w:r>
          <w:r w:rsidR="00F70032">
            <w:t xml:space="preserve"> draagmoederschap, </w:t>
          </w:r>
          <w:r w:rsidR="00FD1E76">
            <w:t xml:space="preserve">bij </w:t>
          </w:r>
          <w:r w:rsidR="00F70032">
            <w:t xml:space="preserve">gedwongen huwelijken en </w:t>
          </w:r>
          <w:r w:rsidR="00FD1E76">
            <w:t xml:space="preserve">bij </w:t>
          </w:r>
          <w:r w:rsidR="00F70032">
            <w:t>illegale adoptie</w:t>
          </w:r>
          <w:r w:rsidR="00B84EDD">
            <w:t xml:space="preserve"> (zie punt 2). </w:t>
          </w:r>
          <w:r w:rsidR="00F70032">
            <w:t>De tweede wijziging houdt in dat de strafbaarstelling van het gebruik van seksuele diensten van een slachtoffer van mensenhandel wordt ver</w:t>
          </w:r>
          <w:r w:rsidR="00640FA5">
            <w:t>ruimd</w:t>
          </w:r>
          <w:r w:rsidR="00F70032">
            <w:t xml:space="preserve"> tot het gebruik van diensten van slachtoffers van mensenhandel in algemene zin</w:t>
          </w:r>
          <w:r w:rsidR="00B84EDD">
            <w:t xml:space="preserve"> (zie punt 3).</w:t>
          </w:r>
        </w:p>
        <w:p w:rsidR="0008381E" w:rsidRDefault="0008381E" w14:paraId="6D3B1C3D" w14:textId="77777777"/>
        <w:p w:rsidR="0004263C" w:rsidP="0004263C" w:rsidRDefault="0004263C" w14:paraId="276FEC05" w14:textId="77777777">
          <w:pPr>
            <w:rPr>
              <w:u w:val="single"/>
            </w:rPr>
          </w:pPr>
          <w:r>
            <w:t xml:space="preserve">2. </w:t>
          </w:r>
          <w:r>
            <w:tab/>
          </w:r>
          <w:r>
            <w:rPr>
              <w:u w:val="single"/>
            </w:rPr>
            <w:t>Vormen van uitbuiting</w:t>
          </w:r>
        </w:p>
        <w:p w:rsidR="0004263C" w:rsidP="0004263C" w:rsidRDefault="0004263C" w14:paraId="0BBE367D" w14:textId="77777777"/>
        <w:p w:rsidRPr="004D4F6C" w:rsidR="0004263C" w:rsidP="0004263C" w:rsidRDefault="0004263C" w14:paraId="1B3D1581" w14:textId="0A28C40B">
          <w:pPr>
            <w:rPr>
              <w:i/>
              <w:iCs/>
            </w:rPr>
          </w:pPr>
          <w:r>
            <w:t xml:space="preserve">a. </w:t>
          </w:r>
          <w:r>
            <w:tab/>
          </w:r>
          <w:r>
            <w:rPr>
              <w:i/>
              <w:iCs/>
            </w:rPr>
            <w:t>Amendement bij</w:t>
          </w:r>
          <w:r w:rsidR="007F42B4">
            <w:rPr>
              <w:i/>
              <w:iCs/>
            </w:rPr>
            <w:t xml:space="preserve"> modernisering </w:t>
          </w:r>
          <w:r>
            <w:rPr>
              <w:i/>
              <w:iCs/>
            </w:rPr>
            <w:t>strafbaarstelling mensenhandel</w:t>
          </w:r>
        </w:p>
        <w:p w:rsidR="0004263C" w:rsidP="0004263C" w:rsidRDefault="0004263C" w14:paraId="116EC344" w14:textId="47AB6C61">
          <w:r>
            <w:t>Artikel 1, onderdeel 1, onder a, van de Herzieningsrichtlijn bepaalt dat uitbuiting van</w:t>
          </w:r>
          <w:r w:rsidR="00A7486C">
            <w:t xml:space="preserve"> draagmoederschap, </w:t>
          </w:r>
          <w:r>
            <w:t xml:space="preserve">gedwongen huwelijken </w:t>
          </w:r>
          <w:r w:rsidR="00A7486C">
            <w:t xml:space="preserve">en illegale adoptie </w:t>
          </w:r>
          <w:r>
            <w:t xml:space="preserve">expliciet in de opsomming van specifieke vormen van uitbuiting in artikel 2, derde lid, van de Richtlijn </w:t>
          </w:r>
          <w:r w:rsidRPr="00DA73A0">
            <w:t xml:space="preserve">2011/36/EU </w:t>
          </w:r>
          <w:r>
            <w:t>wordt opgenomen. In Nederland zijn de verschillende vormen van uitbuiting opgenomen in de strafbaarstelling van mensenhandel.</w:t>
          </w:r>
          <w:r>
            <w:rPr>
              <w:rStyle w:val="Voetnootmarkering"/>
            </w:rPr>
            <w:footnoteReference w:id="2"/>
          </w:r>
          <w:r>
            <w:t xml:space="preserve"> Om te zorgen dat de genoemde vormen van uitbuiting in deze Nederlandse bepaling overeenkomen met die in de Europese richtlijn mensenhandel, wordt onder meer ‘draagmoederschap’, ‘gedwongen huwelijken’</w:t>
          </w:r>
          <w:r w:rsidR="0044253D">
            <w:t xml:space="preserve"> en ‘illegale adoptie’</w:t>
          </w:r>
          <w:r>
            <w:t xml:space="preserve"> aan deze bepaling toegevoegd.</w:t>
          </w:r>
          <w:r>
            <w:rPr>
              <w:rStyle w:val="Voetnootmarkering"/>
            </w:rPr>
            <w:footnoteReference w:id="3"/>
          </w:r>
          <w:r w:rsidR="005D72EC">
            <w:t xml:space="preserve"> </w:t>
          </w:r>
          <w:r w:rsidR="0038045C">
            <w:t>Deze toevoeging draagt ook bij aan de duidelijkheid van de strafbaarstelling van mensenhandel</w:t>
          </w:r>
          <w:r w:rsidR="008A17E6">
            <w:t>.</w:t>
          </w:r>
          <w:r w:rsidR="0038045C">
            <w:t xml:space="preserve"> </w:t>
          </w:r>
          <w:r w:rsidR="008A17E6">
            <w:t xml:space="preserve">Dat is </w:t>
          </w:r>
          <w:r w:rsidR="0038045C">
            <w:t>wenselijk met het oog op het strafrechtelijke legaliteitsbeginsel.</w:t>
          </w:r>
        </w:p>
        <w:p w:rsidR="0004263C" w:rsidP="0004263C" w:rsidRDefault="0004263C" w14:paraId="6145D387" w14:textId="77777777"/>
        <w:p w:rsidR="0004263C" w:rsidP="0004263C" w:rsidRDefault="0004263C" w14:paraId="4ED0DB5A" w14:textId="151E2CE5">
          <w:r>
            <w:t xml:space="preserve">In de periode dat het wetsvoorstel voor de implementatie van de Herzieningsrichtlijn bij de Afdeling advisering voorlag, is in de Tweede Kamer gestemd over de Wet modernisering en uitbreiding strafbaarstelling mensenhandel. Hierbij is een amendement van de leden </w:t>
          </w:r>
          <w:proofErr w:type="spellStart"/>
          <w:r>
            <w:t>Wijen-Nass</w:t>
          </w:r>
          <w:proofErr w:type="spellEnd"/>
          <w:r>
            <w:t xml:space="preserve"> en Diederik van Dijk aangenomen, waarmee de elementen bij draagmoederschap, bij gedwongen huwelijken en bij illegale adoptie aan </w:t>
          </w:r>
          <w:r w:rsidR="00525536">
            <w:t xml:space="preserve">de </w:t>
          </w:r>
          <w:r w:rsidR="00AC1057">
            <w:t xml:space="preserve">gemoderniseerde </w:t>
          </w:r>
          <w:r w:rsidR="007B44BC">
            <w:t>strafbaarstelling van mensenhandel</w:t>
          </w:r>
          <w:r>
            <w:t xml:space="preserve"> zijn toegevoegd.</w:t>
          </w:r>
          <w:r>
            <w:rPr>
              <w:rStyle w:val="Voetnootmarkering"/>
            </w:rPr>
            <w:footnoteReference w:id="4"/>
          </w:r>
          <w:r>
            <w:t xml:space="preserve"> In de toelichting op dat amendement wordt niet ingegaan op de reikwijdte van de verschillende onderdelen van de strafbepaling. </w:t>
          </w:r>
        </w:p>
        <w:p w:rsidR="0004263C" w:rsidP="0004263C" w:rsidRDefault="0004263C" w14:paraId="3D7BE875" w14:textId="77777777"/>
        <w:p w:rsidR="0004263C" w:rsidP="0004263C" w:rsidRDefault="0004263C" w14:paraId="5591A566" w14:textId="4ACFB641">
          <w:r>
            <w:t xml:space="preserve">De Afdeling adviseert de uitleg die ten aanzien van de onderdelen ‘draagmoederschap’, </w:t>
          </w:r>
          <w:r w:rsidR="0030612D">
            <w:t xml:space="preserve">‘gedwongen huwelijken en </w:t>
          </w:r>
          <w:r>
            <w:t xml:space="preserve">‘illegale adoptie’ in de toelichting bij dit wetsvoorstel wordt gegeven, ook </w:t>
          </w:r>
          <w:r w:rsidR="00336FF3">
            <w:t xml:space="preserve">te </w:t>
          </w:r>
          <w:r>
            <w:t>betr</w:t>
          </w:r>
          <w:r w:rsidR="00336FF3">
            <w:t>e</w:t>
          </w:r>
          <w:r>
            <w:t xml:space="preserve">kken </w:t>
          </w:r>
          <w:r w:rsidR="008C7E51">
            <w:t xml:space="preserve">bij de uitleg </w:t>
          </w:r>
          <w:r>
            <w:t xml:space="preserve">van de onderdelen die met het amendement zijn toegevoegd aan de gemoderniseerde strafbaarstelling van mensenhandel. Daarnaast zal de </w:t>
          </w:r>
          <w:r>
            <w:lastRenderedPageBreak/>
            <w:t xml:space="preserve">samenloopbepaling bij dit wetsvoorstel naar aanleiding van het amendement moeten worden aangepast. </w:t>
          </w:r>
        </w:p>
        <w:p w:rsidR="0004263C" w:rsidP="0004263C" w:rsidRDefault="0004263C" w14:paraId="4F830C2D" w14:textId="77777777"/>
        <w:p w:rsidR="0004263C" w:rsidP="0004263C" w:rsidRDefault="0004263C" w14:paraId="7176F72E" w14:textId="77777777">
          <w:pPr>
            <w:rPr>
              <w:i/>
              <w:iCs/>
            </w:rPr>
          </w:pPr>
          <w:r>
            <w:t xml:space="preserve">b. </w:t>
          </w:r>
          <w:r>
            <w:tab/>
          </w:r>
          <w:r>
            <w:rPr>
              <w:i/>
              <w:iCs/>
            </w:rPr>
            <w:t>Gedwongen huwelijken</w:t>
          </w:r>
        </w:p>
        <w:p w:rsidR="00B04744" w:rsidRDefault="0004263C" w14:paraId="1A558851" w14:textId="5FC1C936">
          <w:r>
            <w:t xml:space="preserve">Aan de Nederlandse strafbepaling van </w:t>
          </w:r>
          <w:r w:rsidR="00B930B6">
            <w:t xml:space="preserve">mensenhandel wordt </w:t>
          </w:r>
          <w:r w:rsidR="00464E4A">
            <w:t xml:space="preserve">‘gedwongen huwelijken’ </w:t>
          </w:r>
          <w:r w:rsidR="00101DFB">
            <w:t xml:space="preserve">als </w:t>
          </w:r>
          <w:r w:rsidR="008B06ED">
            <w:t xml:space="preserve">vorm van uitbuiting </w:t>
          </w:r>
          <w:r w:rsidR="00464E4A">
            <w:t>toegevoegd.</w:t>
          </w:r>
          <w:r w:rsidR="00814C2B">
            <w:rPr>
              <w:rStyle w:val="Voetnootmarkering"/>
            </w:rPr>
            <w:footnoteReference w:id="5"/>
          </w:r>
          <w:r w:rsidR="008B06ED">
            <w:t xml:space="preserve"> </w:t>
          </w:r>
          <w:r w:rsidR="00B04744">
            <w:t>Uit de toelichting blijkt dat</w:t>
          </w:r>
          <w:r w:rsidR="007C0BFC">
            <w:t xml:space="preserve"> het</w:t>
          </w:r>
          <w:r w:rsidR="00B04744">
            <w:t xml:space="preserve"> bij uitbuiting van een persoon bij gedwongen huwelijken </w:t>
          </w:r>
          <w:r w:rsidR="007C0BFC">
            <w:t xml:space="preserve">niet zozeer gaat om de </w:t>
          </w:r>
          <w:r w:rsidR="008558EA">
            <w:t>situatie waar</w:t>
          </w:r>
          <w:r w:rsidR="00CF7071">
            <w:t>in</w:t>
          </w:r>
          <w:r w:rsidR="008558EA">
            <w:t xml:space="preserve"> i</w:t>
          </w:r>
          <w:r w:rsidR="007C0BFC">
            <w:t xml:space="preserve">emand tot het huwelijk is gedwongen, </w:t>
          </w:r>
          <w:r w:rsidR="00653D4B">
            <w:t xml:space="preserve">maar om </w:t>
          </w:r>
          <w:r w:rsidR="00A90F95">
            <w:t>de</w:t>
          </w:r>
          <w:r w:rsidR="008558EA">
            <w:t xml:space="preserve"> situatie die n</w:t>
          </w:r>
          <w:r w:rsidR="002402A4">
            <w:t>á</w:t>
          </w:r>
          <w:r w:rsidR="008558EA">
            <w:t xml:space="preserve"> het </w:t>
          </w:r>
          <w:r w:rsidR="00AF705C">
            <w:t xml:space="preserve">voltrekken van het </w:t>
          </w:r>
          <w:r w:rsidR="002402A4">
            <w:t>(</w:t>
          </w:r>
          <w:r w:rsidR="008558EA">
            <w:t>gedwongen</w:t>
          </w:r>
          <w:r w:rsidR="002402A4">
            <w:t>)</w:t>
          </w:r>
          <w:r w:rsidR="008558EA">
            <w:t xml:space="preserve"> huwelijk </w:t>
          </w:r>
          <w:r w:rsidR="00AF705C">
            <w:t xml:space="preserve">ontstaat. </w:t>
          </w:r>
          <w:r w:rsidR="00FF0FCF">
            <w:t>De voorbeelden in de toelichting gaan over een</w:t>
          </w:r>
          <w:r w:rsidR="004A5823">
            <w:t xml:space="preserve"> slachtoffer </w:t>
          </w:r>
          <w:r w:rsidR="00FF0FCF">
            <w:t xml:space="preserve">dat </w:t>
          </w:r>
          <w:r w:rsidR="004A5823">
            <w:t xml:space="preserve">in de context van het gedwongen huwelijk excessief huishoudelijk werk </w:t>
          </w:r>
          <w:r w:rsidR="00C3234B">
            <w:t xml:space="preserve">of </w:t>
          </w:r>
          <w:r w:rsidR="001E1EFA">
            <w:t>seksuele diensten</w:t>
          </w:r>
          <w:r w:rsidR="00C3234B">
            <w:t xml:space="preserve"> </w:t>
          </w:r>
          <w:r w:rsidR="001E1EFA">
            <w:t>moet verrichten.</w:t>
          </w:r>
          <w:r w:rsidR="00AF790C">
            <w:rPr>
              <w:rStyle w:val="Voetnootmarkering"/>
            </w:rPr>
            <w:footnoteReference w:id="6"/>
          </w:r>
          <w:r w:rsidR="001E1EFA">
            <w:t xml:space="preserve"> </w:t>
          </w:r>
        </w:p>
        <w:p w:rsidR="00F835BF" w:rsidRDefault="00F835BF" w14:paraId="4CC047FE" w14:textId="77777777"/>
        <w:p w:rsidR="00525B07" w:rsidP="00F9318D" w:rsidRDefault="00F835BF" w14:paraId="6ED23E3F" w14:textId="1D8FBC6C">
          <w:r>
            <w:t>De</w:t>
          </w:r>
          <w:r w:rsidR="00EC740F">
            <w:t xml:space="preserve">ze uitleg </w:t>
          </w:r>
          <w:r w:rsidR="00FF0FCF">
            <w:t xml:space="preserve">in de toelichting </w:t>
          </w:r>
          <w:r w:rsidR="00EC740F">
            <w:t xml:space="preserve">roept de vraag op of </w:t>
          </w:r>
          <w:r w:rsidR="00CB381B">
            <w:t>hiermee niet een t</w:t>
          </w:r>
          <w:r w:rsidR="00BD1C52">
            <w:t>e</w:t>
          </w:r>
          <w:r w:rsidR="00CB381B">
            <w:t xml:space="preserve"> beperkte uitleg aan </w:t>
          </w:r>
          <w:r w:rsidR="005204EF">
            <w:t xml:space="preserve">uitbuiting van </w:t>
          </w:r>
          <w:r w:rsidR="0012489A">
            <w:t xml:space="preserve">een persoon bij </w:t>
          </w:r>
          <w:r w:rsidR="003B12D8">
            <w:t xml:space="preserve">een </w:t>
          </w:r>
          <w:r w:rsidR="005204EF">
            <w:t>gedwongen huwelijk wordt gegeven.</w:t>
          </w:r>
          <w:r w:rsidR="000C44EA">
            <w:t xml:space="preserve"> </w:t>
          </w:r>
          <w:r w:rsidR="00F32E00">
            <w:t xml:space="preserve">Kunnen de omstandigheden bij de totstandkoming </w:t>
          </w:r>
          <w:r w:rsidR="0022791D">
            <w:t xml:space="preserve">van het huwelijk niet zodanig zijn </w:t>
          </w:r>
          <w:r w:rsidR="006B6A4F">
            <w:t>dat</w:t>
          </w:r>
          <w:r w:rsidR="00940BAF">
            <w:t xml:space="preserve"> </w:t>
          </w:r>
          <w:r w:rsidR="006B6A4F">
            <w:t xml:space="preserve">sprake is </w:t>
          </w:r>
          <w:r w:rsidR="00A457A8">
            <w:t>van uitbuiting</w:t>
          </w:r>
          <w:r w:rsidR="00F00815">
            <w:t xml:space="preserve"> van </w:t>
          </w:r>
          <w:r w:rsidR="0005258A">
            <w:t xml:space="preserve">een persoon bij </w:t>
          </w:r>
          <w:r w:rsidR="00F00815">
            <w:t>een gedwongen huwelijk</w:t>
          </w:r>
          <w:r w:rsidR="00184493">
            <w:t>, nog los van de wijze waarop het slachtoffer na de huwelijksvoltrekking wordt behandeld</w:t>
          </w:r>
          <w:r w:rsidR="0022791D">
            <w:t>?</w:t>
          </w:r>
          <w:r w:rsidR="00055998">
            <w:t xml:space="preserve"> </w:t>
          </w:r>
        </w:p>
        <w:p w:rsidR="00525B07" w:rsidP="00F9318D" w:rsidRDefault="00525B07" w14:paraId="1006C6FF" w14:textId="77777777"/>
        <w:p w:rsidR="009371A4" w:rsidP="00F9318D" w:rsidRDefault="00055998" w14:paraId="1E6D2B31" w14:textId="23C9BB15">
          <w:r>
            <w:t xml:space="preserve">Hierbij kan worden gedacht aan een casus waarbij </w:t>
          </w:r>
          <w:r w:rsidR="0023561F">
            <w:t>ouders een minderjarig slachtoffer</w:t>
          </w:r>
          <w:r w:rsidR="00A34ABF">
            <w:t xml:space="preserve"> </w:t>
          </w:r>
          <w:r w:rsidR="00D43E19">
            <w:t>mishandel</w:t>
          </w:r>
          <w:r w:rsidR="008B364E">
            <w:t>en</w:t>
          </w:r>
          <w:r w:rsidR="00D43E19">
            <w:t xml:space="preserve"> en dreigen met verstoting </w:t>
          </w:r>
          <w:r w:rsidR="008B364E">
            <w:t xml:space="preserve">als zij niet trouwt met een door hen uitgekozen partner. </w:t>
          </w:r>
          <w:r w:rsidR="00361401">
            <w:t xml:space="preserve">Zodra het </w:t>
          </w:r>
          <w:r w:rsidR="00C66C40">
            <w:t xml:space="preserve">(informele) </w:t>
          </w:r>
          <w:r w:rsidR="00361401">
            <w:t>huwelijk is gesloten, ontvangen d</w:t>
          </w:r>
          <w:r w:rsidR="00481EA4">
            <w:t>e ouder</w:t>
          </w:r>
          <w:r w:rsidR="006868DD">
            <w:t>s</w:t>
          </w:r>
          <w:r w:rsidR="00E047B1">
            <w:t xml:space="preserve"> </w:t>
          </w:r>
          <w:r w:rsidR="006868DD">
            <w:t xml:space="preserve">een </w:t>
          </w:r>
          <w:r w:rsidR="001A1CCB">
            <w:t>groot geldbedrag</w:t>
          </w:r>
          <w:r w:rsidR="00361401">
            <w:t>.</w:t>
          </w:r>
          <w:r w:rsidR="006868DD">
            <w:t xml:space="preserve"> </w:t>
          </w:r>
          <w:r w:rsidR="00402D39">
            <w:t xml:space="preserve">In een dergelijk geval </w:t>
          </w:r>
          <w:r w:rsidR="00F7258A">
            <w:t>k</w:t>
          </w:r>
          <w:r w:rsidR="00856C51">
            <w:t xml:space="preserve">unnen ouders </w:t>
          </w:r>
          <w:r w:rsidR="00C07822">
            <w:t xml:space="preserve">nu </w:t>
          </w:r>
          <w:r w:rsidR="003B4579">
            <w:t xml:space="preserve">ook </w:t>
          </w:r>
          <w:r w:rsidR="00C07822">
            <w:t xml:space="preserve">al </w:t>
          </w:r>
          <w:r w:rsidR="00856C51">
            <w:t xml:space="preserve">strafbaar zijn wegens het plegen van mensenhandel. </w:t>
          </w:r>
          <w:r w:rsidR="00844CA7">
            <w:t xml:space="preserve">De opsomming van verschillende vormen van uitbuiting in de strafbaarstelling van mensenhandel is immers niet-limitatief. Het zou </w:t>
          </w:r>
          <w:r w:rsidR="008416AE">
            <w:t>niettemin</w:t>
          </w:r>
          <w:r w:rsidR="00844CA7">
            <w:t xml:space="preserve"> bevreemdend zijn </w:t>
          </w:r>
          <w:r w:rsidR="00314E11">
            <w:t xml:space="preserve">als een dergelijke situatie niet </w:t>
          </w:r>
          <w:r w:rsidR="00162673">
            <w:t>kwalificeert als ‘uitbuiting van</w:t>
          </w:r>
          <w:r w:rsidR="00B46B60">
            <w:t xml:space="preserve"> een persoon bij</w:t>
          </w:r>
          <w:r w:rsidR="00162673">
            <w:t xml:space="preserve"> gedwongen huwelijken</w:t>
          </w:r>
          <w:r w:rsidR="00361401">
            <w:t xml:space="preserve">’, maar </w:t>
          </w:r>
          <w:r w:rsidR="0020144C">
            <w:t xml:space="preserve">wel </w:t>
          </w:r>
          <w:r w:rsidR="00361401">
            <w:t xml:space="preserve">als een vorm van </w:t>
          </w:r>
          <w:r w:rsidR="008416AE">
            <w:t xml:space="preserve">uitbuiting </w:t>
          </w:r>
          <w:r w:rsidR="00361401">
            <w:t>in</w:t>
          </w:r>
          <w:r w:rsidR="008416AE">
            <w:t xml:space="preserve"> meer</w:t>
          </w:r>
          <w:r w:rsidR="00292CF8">
            <w:t xml:space="preserve"> algemene </w:t>
          </w:r>
          <w:r w:rsidR="00361401">
            <w:t>zin.</w:t>
          </w:r>
          <w:r w:rsidR="00C07F22">
            <w:t xml:space="preserve"> In zo’n situatie is de uitbuiting immers nauw verbonden met het afdwingen van het huwelijk.</w:t>
          </w:r>
        </w:p>
        <w:p w:rsidR="002965A6" w:rsidP="00481EA4" w:rsidRDefault="002965A6" w14:paraId="353CFFD4" w14:textId="1E1DD250"/>
        <w:p w:rsidR="00B30319" w:rsidP="00B30319" w:rsidRDefault="00C44A36" w14:paraId="7DC0A51C" w14:textId="67317903">
          <w:r>
            <w:t xml:space="preserve">De Afdeling adviseert </w:t>
          </w:r>
          <w:r w:rsidR="00E37869">
            <w:t xml:space="preserve">in de toelichting </w:t>
          </w:r>
          <w:r w:rsidR="004C5DDD">
            <w:t xml:space="preserve">in te gaan op de vraag in hoeverre ook uitbuiting </w:t>
          </w:r>
          <w:r w:rsidR="00651CDA">
            <w:t>voorafgaand</w:t>
          </w:r>
          <w:r w:rsidR="003B5A23">
            <w:t xml:space="preserve"> aan</w:t>
          </w:r>
          <w:r w:rsidR="00651CDA">
            <w:t xml:space="preserve"> of </w:t>
          </w:r>
          <w:r w:rsidR="004C5DDD">
            <w:t xml:space="preserve">bij het sluiten van het huwelijk </w:t>
          </w:r>
          <w:r w:rsidR="00C77E3E">
            <w:t xml:space="preserve">onder uitbuiting van </w:t>
          </w:r>
          <w:r w:rsidR="004673E7">
            <w:t xml:space="preserve">een persoon bij een </w:t>
          </w:r>
          <w:r w:rsidR="00C77E3E">
            <w:t>gedwongen huwelijk</w:t>
          </w:r>
          <w:r w:rsidR="00D1489C">
            <w:t xml:space="preserve"> </w:t>
          </w:r>
          <w:r w:rsidR="00C77E3E">
            <w:t xml:space="preserve">kan vallen. </w:t>
          </w:r>
        </w:p>
        <w:p w:rsidR="00056E02" w:rsidP="00481EA4" w:rsidRDefault="00056E02" w14:paraId="2188F09C" w14:textId="77777777"/>
        <w:p w:rsidRPr="007E53B4" w:rsidR="00056E02" w:rsidP="00481EA4" w:rsidRDefault="009B7BE5" w14:paraId="205AA71F" w14:textId="54D868E2">
          <w:pPr>
            <w:rPr>
              <w:u w:val="single"/>
            </w:rPr>
          </w:pPr>
          <w:r>
            <w:t>3</w:t>
          </w:r>
          <w:r w:rsidR="00056E02">
            <w:t xml:space="preserve">. </w:t>
          </w:r>
          <w:r w:rsidR="00056E02">
            <w:tab/>
          </w:r>
          <w:r w:rsidRPr="007E53B4" w:rsidR="007E53B4">
            <w:rPr>
              <w:u w:val="single"/>
            </w:rPr>
            <w:t>Het gebruik maken van diensten van slachtoffers</w:t>
          </w:r>
        </w:p>
        <w:p w:rsidR="00E37869" w:rsidP="00481EA4" w:rsidRDefault="00E37869" w14:paraId="133E41FC" w14:textId="1E6D1C46"/>
        <w:p w:rsidR="004C054B" w:rsidP="00481EA4" w:rsidRDefault="00520830" w14:paraId="5BE616F3" w14:textId="02C84253">
          <w:r>
            <w:t xml:space="preserve">Artikel 1, onderdeel 15, van de Herzieningsrichtlijn </w:t>
          </w:r>
          <w:r w:rsidR="00EA1604">
            <w:t xml:space="preserve">voegt twee artikelen toe aan de </w:t>
          </w:r>
          <w:r w:rsidR="007D5E17">
            <w:t>R</w:t>
          </w:r>
          <w:r w:rsidR="00EA1604">
            <w:t xml:space="preserve">ichtlijn </w:t>
          </w:r>
          <w:r w:rsidRPr="00DA73A0" w:rsidR="00866A44">
            <w:t>2011/36/EU</w:t>
          </w:r>
          <w:r w:rsidR="00F7574E">
            <w:t xml:space="preserve">. </w:t>
          </w:r>
          <w:r w:rsidR="007D5E17">
            <w:t xml:space="preserve">Hiermee worden lidstaten verplicht </w:t>
          </w:r>
          <w:r w:rsidR="00E2382E">
            <w:t>om het gebruik van diensten van slachtoffers van mensenhandel strafbaar te stellen. In Nederland w</w:t>
          </w:r>
          <w:r w:rsidR="003F1BEC">
            <w:t>a</w:t>
          </w:r>
          <w:r w:rsidR="00E2382E">
            <w:t>s dit al strafbaar waar het g</w:t>
          </w:r>
          <w:r w:rsidR="005D7DA2">
            <w:t>aat</w:t>
          </w:r>
          <w:r w:rsidR="00E2382E">
            <w:t xml:space="preserve"> om het gebruik van seksuele diensten.</w:t>
          </w:r>
          <w:r w:rsidR="00A07C5F">
            <w:rPr>
              <w:rStyle w:val="Voetnootmarkering"/>
            </w:rPr>
            <w:footnoteReference w:id="7"/>
          </w:r>
          <w:r w:rsidR="00E2382E">
            <w:t xml:space="preserve"> </w:t>
          </w:r>
          <w:r w:rsidR="00BC4C8D">
            <w:t>Met dit wetsvoorstel wordt de</w:t>
          </w:r>
          <w:r w:rsidR="00A16E2F">
            <w:t xml:space="preserve">ze </w:t>
          </w:r>
          <w:r w:rsidR="00BC4C8D">
            <w:t xml:space="preserve">strafbaarstelling </w:t>
          </w:r>
          <w:r w:rsidR="00FB1192">
            <w:t xml:space="preserve">aangepast zodat deze ook betrekking </w:t>
          </w:r>
          <w:r w:rsidR="00FB1192">
            <w:lastRenderedPageBreak/>
            <w:t xml:space="preserve">heeft op </w:t>
          </w:r>
          <w:r w:rsidR="00843B9C">
            <w:t xml:space="preserve">het gebruik van </w:t>
          </w:r>
          <w:r w:rsidR="00FB1192">
            <w:t>andere</w:t>
          </w:r>
          <w:r w:rsidR="00BC4C8D">
            <w:t xml:space="preserve"> soorten</w:t>
          </w:r>
          <w:r w:rsidR="00FB1192">
            <w:t xml:space="preserve"> diensten </w:t>
          </w:r>
          <w:r w:rsidR="002555CA">
            <w:t>van slachtoffers van mensenhandel.</w:t>
          </w:r>
          <w:r w:rsidR="00E66D3F">
            <w:rPr>
              <w:rStyle w:val="Voetnootmarkering"/>
            </w:rPr>
            <w:footnoteReference w:id="8"/>
          </w:r>
          <w:r w:rsidR="002555CA">
            <w:t xml:space="preserve"> </w:t>
          </w:r>
        </w:p>
        <w:p w:rsidR="004C054B" w:rsidP="00481EA4" w:rsidRDefault="004C054B" w14:paraId="749F0C7F" w14:textId="77777777"/>
        <w:p w:rsidR="007E2EE6" w:rsidP="00481EA4" w:rsidRDefault="00DC76C9" w14:paraId="041A2627" w14:textId="2E3C48C9">
          <w:r>
            <w:t xml:space="preserve">Om strafbaar te zijn, moet degene die </w:t>
          </w:r>
          <w:r w:rsidR="008C4D0E">
            <w:t>opzettelijk</w:t>
          </w:r>
          <w:r w:rsidR="008C4D0E">
            <w:rPr>
              <w:rStyle w:val="Voetnootmarkering"/>
            </w:rPr>
            <w:footnoteReference w:id="9"/>
          </w:r>
          <w:r w:rsidR="008C4D0E">
            <w:t xml:space="preserve"> </w:t>
          </w:r>
          <w:r>
            <w:t>gebruik maakt van de dienst weten (opzetvariant) of ernstig reden hebben om te vermoeden (schuldvariant)</w:t>
          </w:r>
          <w:r w:rsidR="002F413D">
            <w:t xml:space="preserve"> dat de dienstverlening het voorwerp is van mensenhandel.</w:t>
          </w:r>
          <w:r w:rsidR="007E7602">
            <w:t xml:space="preserve"> </w:t>
          </w:r>
          <w:r w:rsidR="007E2EE6">
            <w:t>Als iemand zich bewust is van deze duidelijke signalen en de mogelijkheid dat sprake is van dienstverlening door een slachtoffer van mensenhandel voor lief neemt, is sprake van de opzetvariant. De schuldvariant doet zich voor als iemand deze signalen wel heeft opgemerkt, maar deze verkeerd heeft ingeschat en denkt dat het wel goed zit. Duidelijke signalen kunnen</w:t>
          </w:r>
          <w:r w:rsidR="00840647">
            <w:t xml:space="preserve"> volgens de toelichting</w:t>
          </w:r>
          <w:r w:rsidR="007E2EE6">
            <w:t xml:space="preserve"> betrekking hebben op het slachtoffer zelf, de omstandigheden waaronder diensten worden aangeboden of tekenen dat de mensenhandelaar controle over het slachtoffer uitoefent.</w:t>
          </w:r>
          <w:r w:rsidR="007E2EE6">
            <w:rPr>
              <w:rStyle w:val="Voetnootmarkering"/>
            </w:rPr>
            <w:footnoteReference w:id="10"/>
          </w:r>
        </w:p>
        <w:p w:rsidR="007E2EE6" w:rsidP="00481EA4" w:rsidRDefault="007E2EE6" w14:paraId="08FF64D4" w14:textId="77777777"/>
        <w:p w:rsidR="00881A5B" w:rsidP="007E2EE6" w:rsidRDefault="007E2EE6" w14:paraId="623D72BE" w14:textId="59C120C8">
          <w:r>
            <w:t xml:space="preserve">Met de keuze om zowel de opzetvariant als de schuldvariant strafbaar te stellen, wordt voorzien in een </w:t>
          </w:r>
          <w:r w:rsidR="006D264E">
            <w:t xml:space="preserve">ruimer beschermingsbereik dan </w:t>
          </w:r>
          <w:r w:rsidR="00585DE8">
            <w:t xml:space="preserve">de </w:t>
          </w:r>
          <w:r w:rsidR="001336EC">
            <w:t>Herzienings</w:t>
          </w:r>
          <w:r w:rsidR="00585DE8">
            <w:t>richtlijn voorschrijft</w:t>
          </w:r>
          <w:r w:rsidR="00457499">
            <w:t>. Uit de</w:t>
          </w:r>
          <w:r w:rsidR="001336EC">
            <w:t xml:space="preserve">ze richtlijn </w:t>
          </w:r>
          <w:r w:rsidR="00457499">
            <w:t>volgt enkel dat de opzettelijk</w:t>
          </w:r>
          <w:r w:rsidR="00513CDA">
            <w:t>e</w:t>
          </w:r>
          <w:r w:rsidR="00457499">
            <w:t xml:space="preserve"> variant strafbaar moet worden gesteld. </w:t>
          </w:r>
          <w:r w:rsidR="000B72F6">
            <w:t xml:space="preserve">In de toelichting wordt niet gemotiveerd waarom het </w:t>
          </w:r>
          <w:r w:rsidR="001336EC">
            <w:t xml:space="preserve">op dit punt </w:t>
          </w:r>
          <w:r w:rsidR="0057374B">
            <w:t xml:space="preserve">noodzakelijk en proportioneel </w:t>
          </w:r>
          <w:r w:rsidR="000B72F6">
            <w:t xml:space="preserve">is </w:t>
          </w:r>
          <w:r w:rsidR="0057374B">
            <w:t xml:space="preserve">voor een </w:t>
          </w:r>
          <w:r w:rsidR="006B4336">
            <w:t>ruimere strafbaarstelling</w:t>
          </w:r>
          <w:r w:rsidR="0057374B">
            <w:t xml:space="preserve"> te kiezen.</w:t>
          </w:r>
          <w:r w:rsidR="001F7AAC">
            <w:t xml:space="preserve"> </w:t>
          </w:r>
          <w:r w:rsidR="00EE4469">
            <w:t>Anders dan bij de behandeling van de strafbaarstelling van het gebruik van seksuele diensten,</w:t>
          </w:r>
          <w:r w:rsidR="00333854">
            <w:rPr>
              <w:rStyle w:val="Voetnootmarkering"/>
            </w:rPr>
            <w:footnoteReference w:id="11"/>
          </w:r>
          <w:r w:rsidR="00EE4469">
            <w:t xml:space="preserve"> worden in de toelichting ook </w:t>
          </w:r>
          <w:r w:rsidR="00610769">
            <w:t xml:space="preserve">weinig </w:t>
          </w:r>
          <w:r w:rsidR="00EE4469">
            <w:t>handvatten en voorbeelden gegeven om te duiden wanneer sprake is van opzet</w:t>
          </w:r>
          <w:r w:rsidR="00610769">
            <w:t xml:space="preserve"> of</w:t>
          </w:r>
          <w:r w:rsidR="00EE4469">
            <w:t xml:space="preserve"> schuld. </w:t>
          </w:r>
        </w:p>
        <w:p w:rsidR="00881A5B" w:rsidP="00481EA4" w:rsidRDefault="00881A5B" w14:paraId="763F0668" w14:textId="77777777"/>
        <w:p w:rsidR="00F868B0" w:rsidP="00481EA4" w:rsidRDefault="003E0C11" w14:paraId="4E349010" w14:textId="77777777">
          <w:r>
            <w:t xml:space="preserve">Met </w:t>
          </w:r>
          <w:r w:rsidR="008F187B">
            <w:t>de</w:t>
          </w:r>
          <w:r>
            <w:t xml:space="preserve"> verruiming van de strafbaarstelling </w:t>
          </w:r>
          <w:r w:rsidR="007E2EE6">
            <w:t xml:space="preserve">tot alle </w:t>
          </w:r>
          <w:r w:rsidR="006D507A">
            <w:t xml:space="preserve">vormen van dienstverlening </w:t>
          </w:r>
          <w:r>
            <w:t xml:space="preserve">worden </w:t>
          </w:r>
          <w:r w:rsidR="00FC341B">
            <w:t>ook</w:t>
          </w:r>
          <w:r>
            <w:t xml:space="preserve"> mensen strafbaar die gebruik maken van diensten </w:t>
          </w:r>
          <w:r w:rsidR="0045731B">
            <w:t>van slachtoffers</w:t>
          </w:r>
          <w:r>
            <w:t xml:space="preserve"> van arbeidsuitbuitin</w:t>
          </w:r>
          <w:r w:rsidR="002D17F9">
            <w:t xml:space="preserve">g. </w:t>
          </w:r>
          <w:r w:rsidR="00C479D4">
            <w:t xml:space="preserve">Omdat </w:t>
          </w:r>
          <w:r w:rsidR="00721624">
            <w:t xml:space="preserve">misstanden op de werkvloer verschillen in aard en ernst, </w:t>
          </w:r>
          <w:r w:rsidR="00E264A0">
            <w:t>zal</w:t>
          </w:r>
          <w:r w:rsidR="00721624">
            <w:t xml:space="preserve"> het voor mensen </w:t>
          </w:r>
          <w:r w:rsidR="00EF71C4">
            <w:t>soms moeilijk zijn om s</w:t>
          </w:r>
          <w:r w:rsidR="00386396">
            <w:t>ignalen van arbeidsuitbuiting t</w:t>
          </w:r>
          <w:r w:rsidR="004B710B">
            <w:t>e duiden</w:t>
          </w:r>
          <w:r w:rsidR="00A91DFE">
            <w:t xml:space="preserve">. </w:t>
          </w:r>
          <w:r w:rsidR="006448C1">
            <w:t>Van</w:t>
          </w:r>
          <w:r w:rsidR="00A86C9B">
            <w:t xml:space="preserve"> gebruikers van seksuele diensten </w:t>
          </w:r>
          <w:r w:rsidR="006448C1">
            <w:t>mag verwacht</w:t>
          </w:r>
          <w:r w:rsidR="00A86C9B">
            <w:t xml:space="preserve"> worden dat zij weten dat binnen deze sector mensenhandel </w:t>
          </w:r>
          <w:r w:rsidR="008410C7">
            <w:t>relatief vaak</w:t>
          </w:r>
          <w:r w:rsidR="00BC0239">
            <w:t xml:space="preserve"> voorkomt en dat daarom </w:t>
          </w:r>
          <w:r w:rsidR="00041C70">
            <w:t>extra</w:t>
          </w:r>
          <w:r w:rsidR="00BC0239">
            <w:t xml:space="preserve"> alertheid op zijn plaats is</w:t>
          </w:r>
          <w:r w:rsidR="004F24E8">
            <w:t>.</w:t>
          </w:r>
          <w:r w:rsidR="003E32D5">
            <w:t xml:space="preserve"> </w:t>
          </w:r>
          <w:r w:rsidR="00AF20C0">
            <w:t xml:space="preserve">Arbeidsuitbuiting </w:t>
          </w:r>
          <w:r w:rsidR="001F0412">
            <w:t xml:space="preserve">vindt </w:t>
          </w:r>
          <w:r w:rsidR="00AF20C0">
            <w:t>echter</w:t>
          </w:r>
          <w:r w:rsidR="00A17B0D">
            <w:t xml:space="preserve"> ook in sectoren plaats die </w:t>
          </w:r>
          <w:r w:rsidR="001834A7">
            <w:t xml:space="preserve">hiermee niet per se geassocieerd worden. </w:t>
          </w:r>
          <w:r w:rsidR="0019050C">
            <w:t>Gebruikers van diensten</w:t>
          </w:r>
          <w:r w:rsidR="00FB3601">
            <w:t xml:space="preserve"> in deze sectoren</w:t>
          </w:r>
          <w:r w:rsidR="0019050C">
            <w:t xml:space="preserve"> </w:t>
          </w:r>
          <w:r w:rsidR="005665A0">
            <w:t>hebben</w:t>
          </w:r>
          <w:r w:rsidR="0019050C">
            <w:t xml:space="preserve"> daardoor wellicht minder snel </w:t>
          </w:r>
          <w:r w:rsidR="005665A0">
            <w:t xml:space="preserve">in de gaten </w:t>
          </w:r>
          <w:r w:rsidR="004D33B6">
            <w:t xml:space="preserve">dat in een bepaalde situatie sprake is van arbeidsuitbuiting. </w:t>
          </w:r>
        </w:p>
        <w:p w:rsidR="00F868B0" w:rsidP="00481EA4" w:rsidRDefault="00F868B0" w14:paraId="59CF7DA1" w14:textId="77777777"/>
        <w:p w:rsidR="0036715F" w:rsidP="00481EA4" w:rsidRDefault="0082772D" w14:paraId="659891DC" w14:textId="51879798">
          <w:r>
            <w:t xml:space="preserve">Ter illustratie, wat wordt verwacht van iemand die in het kader van een verbouwing niet-Nederlandssprekende bouwvakkers over de vloer heeft die angstig reageren op de opzichter, lange dagen maken en niet altijd de veiligheidsvoorschriften hanteren? Het spreekt voor zich dat het wenselijk is dat dan een melding wordt gedaan bij de Arbeidsinspectie of de politie. Wanneer </w:t>
          </w:r>
          <w:r>
            <w:lastRenderedPageBreak/>
            <w:t xml:space="preserve">mensen dit echter nalaten, kunnen zij dan strafrechtelijk vervolgd worden als de bouwvakkers slachtoffers van mensenhandel zijn? </w:t>
          </w:r>
          <w:r w:rsidR="00C55B8D">
            <w:t>D</w:t>
          </w:r>
          <w:r w:rsidR="00A61096">
            <w:t xml:space="preserve">it roept de vraag op of het </w:t>
          </w:r>
          <w:r w:rsidR="00F86B0A">
            <w:t xml:space="preserve">bij deze vorm van mensenhandel </w:t>
          </w:r>
          <w:r w:rsidR="00A61096">
            <w:t>passend is om</w:t>
          </w:r>
          <w:r w:rsidDel="001A335B" w:rsidR="00A61096">
            <w:t xml:space="preserve"> ook </w:t>
          </w:r>
          <w:r w:rsidR="000C3700">
            <w:t xml:space="preserve">de </w:t>
          </w:r>
          <w:r w:rsidR="00C51C49">
            <w:t>schuldvariant van arbeidsuitbuiting strafbaar te stellen.</w:t>
          </w:r>
        </w:p>
        <w:p w:rsidR="008C2656" w:rsidP="00481EA4" w:rsidRDefault="008C2656" w14:paraId="2331E8A4" w14:textId="77777777"/>
        <w:p w:rsidR="002965A6" w:rsidRDefault="0036715F" w14:paraId="40F77C50" w14:textId="45975BB8">
          <w:r>
            <w:t>De Afdeling adviseer</w:t>
          </w:r>
          <w:r w:rsidR="00F11F1F">
            <w:t xml:space="preserve">t in de toelichting </w:t>
          </w:r>
          <w:r w:rsidR="005C3050">
            <w:t xml:space="preserve">nader </w:t>
          </w:r>
          <w:r w:rsidR="00F11F1F">
            <w:t>in te gaan</w:t>
          </w:r>
          <w:r w:rsidR="005C3050">
            <w:t xml:space="preserve"> op de keuze om</w:t>
          </w:r>
          <w:r w:rsidR="00F11F1F">
            <w:t xml:space="preserve"> </w:t>
          </w:r>
          <w:r w:rsidR="008B17F8">
            <w:t xml:space="preserve">de schuldvariant </w:t>
          </w:r>
          <w:r w:rsidR="00F7176F">
            <w:t>strafbaar te stellen bij (niet-seksuele) diensten</w:t>
          </w:r>
          <w:r w:rsidR="005862E0">
            <w:t xml:space="preserve"> die het voorwerp zijn van mensenhandel. </w:t>
          </w:r>
          <w:r w:rsidR="008B17F8">
            <w:t xml:space="preserve">Daarnaast adviseert zij in de toelichting te verduidelijken hoe bij </w:t>
          </w:r>
          <w:r w:rsidR="000B4130">
            <w:t xml:space="preserve">arbeidsuitbuiting moet worden beoordeeld </w:t>
          </w:r>
          <w:r w:rsidR="00D073B5">
            <w:t>dat degene die gebruik maakt van de</w:t>
          </w:r>
          <w:r w:rsidR="0044199A">
            <w:t>ze</w:t>
          </w:r>
          <w:r w:rsidR="00D073B5">
            <w:t xml:space="preserve"> dienst weet</w:t>
          </w:r>
          <w:r w:rsidR="00794495">
            <w:t xml:space="preserve"> </w:t>
          </w:r>
          <w:r w:rsidR="00D073B5">
            <w:t xml:space="preserve">of ernstig reden heeft om te vermoeden dat </w:t>
          </w:r>
          <w:r w:rsidR="00DB16C1">
            <w:t>van mensenhandel sprake</w:t>
          </w:r>
          <w:r w:rsidR="00010216">
            <w:t xml:space="preserve"> is</w:t>
          </w:r>
          <w:r w:rsidR="005862E0">
            <w:t>.</w:t>
          </w:r>
        </w:p>
      </w:sdtContent>
    </w:sdt>
    <w:p w:rsidR="00B03DA5" w:rsidRDefault="00B03DA5" w14:paraId="4BC98ABC" w14:textId="77777777"/>
    <w:p w:rsidR="00404E4F" w:rsidRDefault="00404E4F" w14:paraId="2E8CDC7B" w14:textId="77777777"/>
    <w:sdt>
      <w:sdtPr>
        <w:tag w:val="bmDictum"/>
        <w:id w:val="884985520"/>
        <w:lock w:val="sdtLocked"/>
        <w:placeholder>
          <w:docPart w:val="DefaultPlaceholder_-1854013440"/>
        </w:placeholder>
      </w:sdtPr>
      <w:sdtEndPr/>
      <w:sdtContent>
        <w:p w:rsidR="00B03DA5" w:rsidRDefault="00B03DA5" w14:paraId="541EBFD0" w14:textId="4A8C82BF">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B03DA5" w:rsidSect="00B95A67">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B90C0" w14:textId="77777777" w:rsidR="00C37B28" w:rsidRDefault="00C37B28">
      <w:r>
        <w:separator/>
      </w:r>
    </w:p>
  </w:endnote>
  <w:endnote w:type="continuationSeparator" w:id="0">
    <w:p w14:paraId="7B098D06" w14:textId="77777777" w:rsidR="00C37B28" w:rsidRDefault="00C37B28">
      <w:r>
        <w:continuationSeparator/>
      </w:r>
    </w:p>
  </w:endnote>
  <w:endnote w:type="continuationNotice" w:id="1">
    <w:p w14:paraId="5B26B5DD" w14:textId="77777777" w:rsidR="00C37B28" w:rsidRDefault="00C37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DE57" w14:textId="77777777" w:rsidR="00785FC5" w:rsidRDefault="00785F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F5226" w14:paraId="2766F6B2" w14:textId="77777777" w:rsidTr="00D90098">
      <w:tc>
        <w:tcPr>
          <w:tcW w:w="4815" w:type="dxa"/>
        </w:tcPr>
        <w:p w14:paraId="2766F6B0" w14:textId="77777777" w:rsidR="00D90098" w:rsidRDefault="00D90098" w:rsidP="00D90098">
          <w:pPr>
            <w:pStyle w:val="Voettekst"/>
          </w:pPr>
        </w:p>
      </w:tc>
      <w:tc>
        <w:tcPr>
          <w:tcW w:w="4247" w:type="dxa"/>
        </w:tcPr>
        <w:p w14:paraId="2766F6B1" w14:textId="77777777" w:rsidR="00D90098" w:rsidRDefault="00D90098" w:rsidP="00D90098">
          <w:pPr>
            <w:pStyle w:val="Voettekst"/>
            <w:jc w:val="right"/>
          </w:pPr>
        </w:p>
      </w:tc>
    </w:tr>
  </w:tbl>
  <w:p w14:paraId="2766F6B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1090" w14:textId="22B0CE7B" w:rsidR="00D21EEA" w:rsidRPr="008D7F65" w:rsidRDefault="008D7F65">
    <w:pPr>
      <w:pStyle w:val="Voettekst"/>
      <w:rPr>
        <w:rFonts w:ascii="Bembo" w:hAnsi="Bembo"/>
        <w:sz w:val="32"/>
      </w:rPr>
    </w:pPr>
    <w:r w:rsidRPr="008D7F65">
      <w:rPr>
        <w:rFonts w:ascii="Bembo" w:hAnsi="Bembo"/>
        <w:sz w:val="32"/>
      </w:rPr>
      <w:t>AAN DE KONING</w:t>
    </w:r>
  </w:p>
  <w:p w14:paraId="2AAC9296" w14:textId="77777777" w:rsidR="00B2155A" w:rsidRDefault="00B215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57FB" w14:textId="77777777" w:rsidR="00C37B28" w:rsidRDefault="00C37B28">
      <w:r>
        <w:separator/>
      </w:r>
    </w:p>
  </w:footnote>
  <w:footnote w:type="continuationSeparator" w:id="0">
    <w:p w14:paraId="3809F934" w14:textId="77777777" w:rsidR="00C37B28" w:rsidRDefault="00C37B28">
      <w:r>
        <w:continuationSeparator/>
      </w:r>
    </w:p>
  </w:footnote>
  <w:footnote w:type="continuationNotice" w:id="1">
    <w:p w14:paraId="257BEEAD" w14:textId="77777777" w:rsidR="00C37B28" w:rsidRDefault="00C37B28"/>
  </w:footnote>
  <w:footnote w:id="2">
    <w:p w14:paraId="2262544D" w14:textId="0807B3E7" w:rsidR="0004263C" w:rsidRDefault="0004263C" w:rsidP="0004263C">
      <w:pPr>
        <w:pStyle w:val="Voetnoottekst"/>
      </w:pPr>
      <w:r>
        <w:rPr>
          <w:rStyle w:val="Voetnootmarkering"/>
        </w:rPr>
        <w:footnoteRef/>
      </w:r>
      <w:r>
        <w:t xml:space="preserve"> Artikel 273f Sr. </w:t>
      </w:r>
    </w:p>
  </w:footnote>
  <w:footnote w:id="3">
    <w:p w14:paraId="3148C3FF" w14:textId="77777777" w:rsidR="0004263C" w:rsidRDefault="0004263C" w:rsidP="0004263C">
      <w:pPr>
        <w:pStyle w:val="Voetnoottekst"/>
      </w:pPr>
      <w:r>
        <w:rPr>
          <w:rStyle w:val="Voetnootmarkering"/>
        </w:rPr>
        <w:footnoteRef/>
      </w:r>
      <w:r>
        <w:t xml:space="preserve"> Artikel I, onder A. </w:t>
      </w:r>
    </w:p>
  </w:footnote>
  <w:footnote w:id="4">
    <w:p w14:paraId="4F93E60D" w14:textId="77777777" w:rsidR="0004263C" w:rsidRDefault="0004263C" w:rsidP="0004263C">
      <w:pPr>
        <w:pStyle w:val="Voetnoottekst"/>
      </w:pPr>
      <w:r>
        <w:rPr>
          <w:rStyle w:val="Voetnootmarkering"/>
        </w:rPr>
        <w:footnoteRef/>
      </w:r>
      <w:r>
        <w:t xml:space="preserve"> Kamerstukken II 2024/25, 36547, nr. 23</w:t>
      </w:r>
    </w:p>
  </w:footnote>
  <w:footnote w:id="5">
    <w:p w14:paraId="6C3A2121" w14:textId="2E6E5484" w:rsidR="00814C2B" w:rsidRDefault="00814C2B">
      <w:pPr>
        <w:pStyle w:val="Voetnoottekst"/>
      </w:pPr>
      <w:r>
        <w:rPr>
          <w:rStyle w:val="Voetnootmarkering"/>
        </w:rPr>
        <w:footnoteRef/>
      </w:r>
      <w:r>
        <w:t xml:space="preserve"> </w:t>
      </w:r>
      <w:r w:rsidR="00342998">
        <w:t xml:space="preserve">Artikel I, onder A. </w:t>
      </w:r>
    </w:p>
  </w:footnote>
  <w:footnote w:id="6">
    <w:p w14:paraId="49779CE2" w14:textId="1FB0CB7C" w:rsidR="00AF790C" w:rsidRDefault="00AF790C">
      <w:pPr>
        <w:pStyle w:val="Voetnoottekst"/>
      </w:pPr>
      <w:r>
        <w:rPr>
          <w:rStyle w:val="Voetnootmarkering"/>
        </w:rPr>
        <w:footnoteRef/>
      </w:r>
      <w:r>
        <w:t xml:space="preserve"> </w:t>
      </w:r>
      <w:r w:rsidR="00B50A82">
        <w:t>Zie memorie van toelichting</w:t>
      </w:r>
      <w:r w:rsidR="00353BC8">
        <w:t xml:space="preserve">, paragraaf 4. Inhoud van de Herzieningsrichtlijn en wijze van implementatie, </w:t>
      </w:r>
      <w:r w:rsidR="000B1C92">
        <w:t xml:space="preserve">over artikel 1, onderdeel 1, onder a, van de Herzieningsrichtlijn. </w:t>
      </w:r>
    </w:p>
  </w:footnote>
  <w:footnote w:id="7">
    <w:p w14:paraId="57A527E4" w14:textId="59359245" w:rsidR="00A07C5F" w:rsidRDefault="00A07C5F">
      <w:pPr>
        <w:pStyle w:val="Voetnoottekst"/>
      </w:pPr>
      <w:r>
        <w:rPr>
          <w:rStyle w:val="Voetnootmarkering"/>
        </w:rPr>
        <w:footnoteRef/>
      </w:r>
      <w:r>
        <w:t xml:space="preserve"> Artikel 273g Sr. </w:t>
      </w:r>
    </w:p>
  </w:footnote>
  <w:footnote w:id="8">
    <w:p w14:paraId="0F31E764" w14:textId="40E8E754" w:rsidR="00E66D3F" w:rsidRDefault="00E66D3F">
      <w:pPr>
        <w:pStyle w:val="Voetnoottekst"/>
      </w:pPr>
      <w:r>
        <w:rPr>
          <w:rStyle w:val="Voetnootmarkering"/>
        </w:rPr>
        <w:footnoteRef/>
      </w:r>
      <w:r>
        <w:t xml:space="preserve"> Artikel I, onder B. </w:t>
      </w:r>
    </w:p>
  </w:footnote>
  <w:footnote w:id="9">
    <w:p w14:paraId="5FBE8AF9" w14:textId="3395078F" w:rsidR="008C4D0E" w:rsidRDefault="008C4D0E">
      <w:pPr>
        <w:pStyle w:val="Voetnoottekst"/>
      </w:pPr>
      <w:r>
        <w:rPr>
          <w:rStyle w:val="Voetnootmarkering"/>
        </w:rPr>
        <w:footnoteRef/>
      </w:r>
      <w:r>
        <w:t xml:space="preserve"> </w:t>
      </w:r>
      <w:r w:rsidR="009837D6">
        <w:t xml:space="preserve">De strafbaarstelling </w:t>
      </w:r>
      <w:r w:rsidR="00B165C2">
        <w:t xml:space="preserve">in artikel 273g Sr </w:t>
      </w:r>
      <w:r w:rsidR="009837D6">
        <w:t xml:space="preserve">kent </w:t>
      </w:r>
      <w:r w:rsidR="00F307A9">
        <w:t xml:space="preserve">twee elementen waarop het opzet </w:t>
      </w:r>
      <w:r w:rsidR="00AE25E5">
        <w:t>of de schuld van iemand moet zijn gericht</w:t>
      </w:r>
      <w:r w:rsidR="007E760E">
        <w:t>. Ten eerste moet</w:t>
      </w:r>
      <w:r w:rsidR="00A214F4">
        <w:t xml:space="preserve"> iemand </w:t>
      </w:r>
      <w:r w:rsidR="00A214F4" w:rsidRPr="00B165C2">
        <w:rPr>
          <w:i/>
          <w:iCs/>
        </w:rPr>
        <w:t>opzettelijk</w:t>
      </w:r>
      <w:r w:rsidR="00A214F4">
        <w:t xml:space="preserve"> gebruik maken van diensten. Ten tweede moet </w:t>
      </w:r>
      <w:r w:rsidR="00703207">
        <w:t xml:space="preserve">iemand </w:t>
      </w:r>
      <w:r w:rsidR="00703207" w:rsidRPr="00B165C2">
        <w:rPr>
          <w:i/>
          <w:iCs/>
        </w:rPr>
        <w:t>weten of ernstig</w:t>
      </w:r>
      <w:r w:rsidR="00703207" w:rsidRPr="008F407F">
        <w:rPr>
          <w:i/>
          <w:iCs/>
        </w:rPr>
        <w:t xml:space="preserve"> reden hebben om te vermoeden </w:t>
      </w:r>
      <w:r w:rsidR="00AD600C">
        <w:t>dat d</w:t>
      </w:r>
      <w:r w:rsidR="00B165C2">
        <w:t xml:space="preserve">ie diensten </w:t>
      </w:r>
      <w:r w:rsidR="004436C5">
        <w:t xml:space="preserve">het voorwerp zijn van mensenhandel. </w:t>
      </w:r>
    </w:p>
  </w:footnote>
  <w:footnote w:id="10">
    <w:p w14:paraId="606516E7" w14:textId="77777777" w:rsidR="007E2EE6" w:rsidRDefault="007E2EE6" w:rsidP="007E2EE6">
      <w:pPr>
        <w:pStyle w:val="Voetnoottekst"/>
      </w:pPr>
      <w:r>
        <w:rPr>
          <w:rStyle w:val="Voetnootmarkering"/>
        </w:rPr>
        <w:footnoteRef/>
      </w:r>
      <w:r>
        <w:t xml:space="preserve"> Memorie van toelichting, Artikelsgewijze toelichting bij Artikel I, onder B (wijziging artikel 273g). </w:t>
      </w:r>
    </w:p>
  </w:footnote>
  <w:footnote w:id="11">
    <w:p w14:paraId="4415BFCC" w14:textId="05291C01" w:rsidR="00333854" w:rsidRDefault="00333854">
      <w:pPr>
        <w:pStyle w:val="Voetnoottekst"/>
      </w:pPr>
      <w:r>
        <w:rPr>
          <w:rStyle w:val="Voetnootmarkering"/>
        </w:rPr>
        <w:footnoteRef/>
      </w:r>
      <w:r>
        <w:t xml:space="preserve"> Zie Kamerstu</w:t>
      </w:r>
      <w:r w:rsidR="00C94E91">
        <w:t xml:space="preserve">kken </w:t>
      </w:r>
      <w:r w:rsidR="00DF015F">
        <w:t xml:space="preserve">II </w:t>
      </w:r>
      <w:r w:rsidR="00C94E91">
        <w:t>20</w:t>
      </w:r>
      <w:r w:rsidR="002E75A7">
        <w:t>2</w:t>
      </w:r>
      <w:r w:rsidR="00C94E91">
        <w:t>4</w:t>
      </w:r>
      <w:r w:rsidR="0092632C">
        <w:t>/</w:t>
      </w:r>
      <w:r w:rsidR="00C94E91">
        <w:t xml:space="preserve">25, 34091, </w:t>
      </w:r>
      <w:r w:rsidR="00B1217A">
        <w:t xml:space="preserve">nr. 5, p. 9-12 en </w:t>
      </w:r>
      <w:r w:rsidR="00C94E91">
        <w:t>nr. 8, p. 10-13</w:t>
      </w:r>
      <w:r w:rsidR="001346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147B" w14:textId="77777777" w:rsidR="00785FC5" w:rsidRDefault="00785F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F6AE" w14:textId="77777777" w:rsidR="00FA7BCD" w:rsidRDefault="00D2281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F6B4" w14:textId="77777777" w:rsidR="00DA0CDA" w:rsidRDefault="00D2281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766F6B5" w14:textId="77777777" w:rsidR="00993C75" w:rsidRDefault="00D22813">
    <w:pPr>
      <w:pStyle w:val="Koptekst"/>
    </w:pPr>
    <w:r>
      <w:rPr>
        <w:noProof/>
      </w:rPr>
      <w:drawing>
        <wp:anchor distT="0" distB="0" distL="114300" distR="114300" simplePos="0" relativeHeight="251658240" behindDoc="1" locked="0" layoutInCell="1" allowOverlap="1" wp14:anchorId="2766F6C0" wp14:editId="2766F6C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26"/>
    <w:rsid w:val="000001DC"/>
    <w:rsid w:val="000020BB"/>
    <w:rsid w:val="00004F50"/>
    <w:rsid w:val="00007E01"/>
    <w:rsid w:val="00010216"/>
    <w:rsid w:val="00010A30"/>
    <w:rsid w:val="00011577"/>
    <w:rsid w:val="00015877"/>
    <w:rsid w:val="000170B1"/>
    <w:rsid w:val="00017C54"/>
    <w:rsid w:val="00026AD8"/>
    <w:rsid w:val="000276C2"/>
    <w:rsid w:val="00027987"/>
    <w:rsid w:val="00030D0F"/>
    <w:rsid w:val="00033BF9"/>
    <w:rsid w:val="00040438"/>
    <w:rsid w:val="000414EE"/>
    <w:rsid w:val="00041C70"/>
    <w:rsid w:val="0004263C"/>
    <w:rsid w:val="0004555A"/>
    <w:rsid w:val="0005258A"/>
    <w:rsid w:val="00055998"/>
    <w:rsid w:val="0005612F"/>
    <w:rsid w:val="00056E02"/>
    <w:rsid w:val="00057235"/>
    <w:rsid w:val="000575C4"/>
    <w:rsid w:val="0006321C"/>
    <w:rsid w:val="00066DF0"/>
    <w:rsid w:val="00070795"/>
    <w:rsid w:val="000725E5"/>
    <w:rsid w:val="000758E3"/>
    <w:rsid w:val="000772D0"/>
    <w:rsid w:val="00077D36"/>
    <w:rsid w:val="000813D5"/>
    <w:rsid w:val="0008150E"/>
    <w:rsid w:val="00082108"/>
    <w:rsid w:val="0008381E"/>
    <w:rsid w:val="00087905"/>
    <w:rsid w:val="00097180"/>
    <w:rsid w:val="000A01C6"/>
    <w:rsid w:val="000A41C1"/>
    <w:rsid w:val="000A67F9"/>
    <w:rsid w:val="000A7EFF"/>
    <w:rsid w:val="000B0291"/>
    <w:rsid w:val="000B02AE"/>
    <w:rsid w:val="000B1C92"/>
    <w:rsid w:val="000B2E8D"/>
    <w:rsid w:val="000B3989"/>
    <w:rsid w:val="000B4130"/>
    <w:rsid w:val="000B72F6"/>
    <w:rsid w:val="000C0828"/>
    <w:rsid w:val="000C3700"/>
    <w:rsid w:val="000C44EA"/>
    <w:rsid w:val="000C52DA"/>
    <w:rsid w:val="000E3A4C"/>
    <w:rsid w:val="000F0FA3"/>
    <w:rsid w:val="000F4A49"/>
    <w:rsid w:val="000F5226"/>
    <w:rsid w:val="00101218"/>
    <w:rsid w:val="00101A18"/>
    <w:rsid w:val="00101D61"/>
    <w:rsid w:val="00101DFB"/>
    <w:rsid w:val="0010346E"/>
    <w:rsid w:val="001056A2"/>
    <w:rsid w:val="00107C4F"/>
    <w:rsid w:val="00112082"/>
    <w:rsid w:val="0011772F"/>
    <w:rsid w:val="001205AE"/>
    <w:rsid w:val="001213AE"/>
    <w:rsid w:val="0012489A"/>
    <w:rsid w:val="00125BAC"/>
    <w:rsid w:val="001336EC"/>
    <w:rsid w:val="00134532"/>
    <w:rsid w:val="00134695"/>
    <w:rsid w:val="00137F78"/>
    <w:rsid w:val="0014141E"/>
    <w:rsid w:val="00143BA3"/>
    <w:rsid w:val="00144057"/>
    <w:rsid w:val="00151E75"/>
    <w:rsid w:val="001614FD"/>
    <w:rsid w:val="00161F5C"/>
    <w:rsid w:val="00162673"/>
    <w:rsid w:val="00165703"/>
    <w:rsid w:val="00165F14"/>
    <w:rsid w:val="00171091"/>
    <w:rsid w:val="0017475F"/>
    <w:rsid w:val="00175519"/>
    <w:rsid w:val="0017595F"/>
    <w:rsid w:val="00181F3B"/>
    <w:rsid w:val="00182380"/>
    <w:rsid w:val="001834A7"/>
    <w:rsid w:val="00183D37"/>
    <w:rsid w:val="00184493"/>
    <w:rsid w:val="0019050C"/>
    <w:rsid w:val="001919AE"/>
    <w:rsid w:val="00195A98"/>
    <w:rsid w:val="001978DD"/>
    <w:rsid w:val="00197EC5"/>
    <w:rsid w:val="001A1CCB"/>
    <w:rsid w:val="001A335B"/>
    <w:rsid w:val="001A587B"/>
    <w:rsid w:val="001B588C"/>
    <w:rsid w:val="001B66D7"/>
    <w:rsid w:val="001C07E2"/>
    <w:rsid w:val="001C35E0"/>
    <w:rsid w:val="001C7E62"/>
    <w:rsid w:val="001D4884"/>
    <w:rsid w:val="001D6E89"/>
    <w:rsid w:val="001D7FA3"/>
    <w:rsid w:val="001E1EFA"/>
    <w:rsid w:val="001E3669"/>
    <w:rsid w:val="001E598D"/>
    <w:rsid w:val="001E6A0C"/>
    <w:rsid w:val="001E6D96"/>
    <w:rsid w:val="001F0412"/>
    <w:rsid w:val="001F2BB6"/>
    <w:rsid w:val="001F7AAC"/>
    <w:rsid w:val="00200186"/>
    <w:rsid w:val="002004B5"/>
    <w:rsid w:val="0020144C"/>
    <w:rsid w:val="00203875"/>
    <w:rsid w:val="00204B83"/>
    <w:rsid w:val="00205004"/>
    <w:rsid w:val="00205275"/>
    <w:rsid w:val="00205607"/>
    <w:rsid w:val="002074AB"/>
    <w:rsid w:val="00214A43"/>
    <w:rsid w:val="00221AF4"/>
    <w:rsid w:val="0022791D"/>
    <w:rsid w:val="00230074"/>
    <w:rsid w:val="00230FA1"/>
    <w:rsid w:val="0023561F"/>
    <w:rsid w:val="002378A3"/>
    <w:rsid w:val="002402A4"/>
    <w:rsid w:val="00240D63"/>
    <w:rsid w:val="002411DC"/>
    <w:rsid w:val="00247CD3"/>
    <w:rsid w:val="0025212E"/>
    <w:rsid w:val="002555CA"/>
    <w:rsid w:val="002572BA"/>
    <w:rsid w:val="0026333E"/>
    <w:rsid w:val="002633EC"/>
    <w:rsid w:val="0026445D"/>
    <w:rsid w:val="00265874"/>
    <w:rsid w:val="0026793B"/>
    <w:rsid w:val="002726B2"/>
    <w:rsid w:val="00274477"/>
    <w:rsid w:val="00277A83"/>
    <w:rsid w:val="002807AC"/>
    <w:rsid w:val="00281921"/>
    <w:rsid w:val="002849F6"/>
    <w:rsid w:val="00292CF8"/>
    <w:rsid w:val="00296020"/>
    <w:rsid w:val="002965A6"/>
    <w:rsid w:val="0029709F"/>
    <w:rsid w:val="002A1830"/>
    <w:rsid w:val="002A7C05"/>
    <w:rsid w:val="002B0D71"/>
    <w:rsid w:val="002B52FA"/>
    <w:rsid w:val="002B7A8B"/>
    <w:rsid w:val="002C7A30"/>
    <w:rsid w:val="002C7D68"/>
    <w:rsid w:val="002D1617"/>
    <w:rsid w:val="002D17F9"/>
    <w:rsid w:val="002D5D63"/>
    <w:rsid w:val="002E2514"/>
    <w:rsid w:val="002E75A7"/>
    <w:rsid w:val="002F181A"/>
    <w:rsid w:val="002F413D"/>
    <w:rsid w:val="002F6328"/>
    <w:rsid w:val="0030279C"/>
    <w:rsid w:val="0030612D"/>
    <w:rsid w:val="0030782F"/>
    <w:rsid w:val="0031145F"/>
    <w:rsid w:val="00312FED"/>
    <w:rsid w:val="00314E11"/>
    <w:rsid w:val="00320B20"/>
    <w:rsid w:val="00323AD3"/>
    <w:rsid w:val="003274E4"/>
    <w:rsid w:val="00333854"/>
    <w:rsid w:val="00333A00"/>
    <w:rsid w:val="00333D02"/>
    <w:rsid w:val="00336FF3"/>
    <w:rsid w:val="00340C7B"/>
    <w:rsid w:val="00342998"/>
    <w:rsid w:val="00343D56"/>
    <w:rsid w:val="00344F4E"/>
    <w:rsid w:val="00345002"/>
    <w:rsid w:val="003479BD"/>
    <w:rsid w:val="00350C64"/>
    <w:rsid w:val="00353BC8"/>
    <w:rsid w:val="00354AC5"/>
    <w:rsid w:val="00355371"/>
    <w:rsid w:val="00356327"/>
    <w:rsid w:val="00356D96"/>
    <w:rsid w:val="00361401"/>
    <w:rsid w:val="00366E4F"/>
    <w:rsid w:val="0036715F"/>
    <w:rsid w:val="003678BE"/>
    <w:rsid w:val="00371F29"/>
    <w:rsid w:val="00374D44"/>
    <w:rsid w:val="0038045C"/>
    <w:rsid w:val="00380FFC"/>
    <w:rsid w:val="00383887"/>
    <w:rsid w:val="00386396"/>
    <w:rsid w:val="00386724"/>
    <w:rsid w:val="0039191F"/>
    <w:rsid w:val="003928D2"/>
    <w:rsid w:val="00395B86"/>
    <w:rsid w:val="003974B8"/>
    <w:rsid w:val="00397E3B"/>
    <w:rsid w:val="003A0C90"/>
    <w:rsid w:val="003A182E"/>
    <w:rsid w:val="003B12D8"/>
    <w:rsid w:val="003B1DAD"/>
    <w:rsid w:val="003B210F"/>
    <w:rsid w:val="003B4579"/>
    <w:rsid w:val="003B5A23"/>
    <w:rsid w:val="003C2E0B"/>
    <w:rsid w:val="003C592E"/>
    <w:rsid w:val="003C618D"/>
    <w:rsid w:val="003C73FF"/>
    <w:rsid w:val="003C780F"/>
    <w:rsid w:val="003D07F4"/>
    <w:rsid w:val="003D3D6D"/>
    <w:rsid w:val="003D4E70"/>
    <w:rsid w:val="003D6991"/>
    <w:rsid w:val="003E0C11"/>
    <w:rsid w:val="003E32D5"/>
    <w:rsid w:val="003E34A3"/>
    <w:rsid w:val="003E53CD"/>
    <w:rsid w:val="003E7F70"/>
    <w:rsid w:val="003F0578"/>
    <w:rsid w:val="003F1BEC"/>
    <w:rsid w:val="003F2154"/>
    <w:rsid w:val="003F4B1E"/>
    <w:rsid w:val="004025A0"/>
    <w:rsid w:val="00402D39"/>
    <w:rsid w:val="00402E0D"/>
    <w:rsid w:val="00404E4F"/>
    <w:rsid w:val="004079DC"/>
    <w:rsid w:val="004104D8"/>
    <w:rsid w:val="004114DD"/>
    <w:rsid w:val="00411B18"/>
    <w:rsid w:val="00412656"/>
    <w:rsid w:val="00413862"/>
    <w:rsid w:val="00414A8B"/>
    <w:rsid w:val="0041687B"/>
    <w:rsid w:val="00416CC8"/>
    <w:rsid w:val="00417341"/>
    <w:rsid w:val="004176EA"/>
    <w:rsid w:val="00417E08"/>
    <w:rsid w:val="004225D0"/>
    <w:rsid w:val="004238F6"/>
    <w:rsid w:val="004244BC"/>
    <w:rsid w:val="00424A6A"/>
    <w:rsid w:val="00427B09"/>
    <w:rsid w:val="00431429"/>
    <w:rsid w:val="00431BF6"/>
    <w:rsid w:val="004321DC"/>
    <w:rsid w:val="00432CAE"/>
    <w:rsid w:val="00432CDD"/>
    <w:rsid w:val="00434624"/>
    <w:rsid w:val="00437CF9"/>
    <w:rsid w:val="004409D2"/>
    <w:rsid w:val="0044199A"/>
    <w:rsid w:val="0044253D"/>
    <w:rsid w:val="004436C5"/>
    <w:rsid w:val="004511DE"/>
    <w:rsid w:val="004519DB"/>
    <w:rsid w:val="004521F9"/>
    <w:rsid w:val="00456B97"/>
    <w:rsid w:val="0045731B"/>
    <w:rsid w:val="00457499"/>
    <w:rsid w:val="00461B68"/>
    <w:rsid w:val="00462BB1"/>
    <w:rsid w:val="00464E4A"/>
    <w:rsid w:val="0046602D"/>
    <w:rsid w:val="004673E7"/>
    <w:rsid w:val="00471267"/>
    <w:rsid w:val="00473737"/>
    <w:rsid w:val="00473F3B"/>
    <w:rsid w:val="00475FE6"/>
    <w:rsid w:val="004773FC"/>
    <w:rsid w:val="00481EA4"/>
    <w:rsid w:val="00482D55"/>
    <w:rsid w:val="00486C8F"/>
    <w:rsid w:val="00496475"/>
    <w:rsid w:val="004A1A0A"/>
    <w:rsid w:val="004A541C"/>
    <w:rsid w:val="004A5652"/>
    <w:rsid w:val="004A5823"/>
    <w:rsid w:val="004A5CAA"/>
    <w:rsid w:val="004B272F"/>
    <w:rsid w:val="004B2C1B"/>
    <w:rsid w:val="004B710B"/>
    <w:rsid w:val="004C054B"/>
    <w:rsid w:val="004C161B"/>
    <w:rsid w:val="004C29FD"/>
    <w:rsid w:val="004C3E19"/>
    <w:rsid w:val="004C3F8E"/>
    <w:rsid w:val="004C5D60"/>
    <w:rsid w:val="004C5DDD"/>
    <w:rsid w:val="004D33B6"/>
    <w:rsid w:val="004D50E8"/>
    <w:rsid w:val="004D69EA"/>
    <w:rsid w:val="004D6AF6"/>
    <w:rsid w:val="004E21AE"/>
    <w:rsid w:val="004F2152"/>
    <w:rsid w:val="004F24E8"/>
    <w:rsid w:val="004F2AD5"/>
    <w:rsid w:val="004F5A31"/>
    <w:rsid w:val="004F6FF2"/>
    <w:rsid w:val="005027AF"/>
    <w:rsid w:val="0050288E"/>
    <w:rsid w:val="00505F96"/>
    <w:rsid w:val="005064F0"/>
    <w:rsid w:val="0050693D"/>
    <w:rsid w:val="00506D0D"/>
    <w:rsid w:val="00507461"/>
    <w:rsid w:val="005135DF"/>
    <w:rsid w:val="00513CA5"/>
    <w:rsid w:val="00513CDA"/>
    <w:rsid w:val="00513E74"/>
    <w:rsid w:val="00514B56"/>
    <w:rsid w:val="00515873"/>
    <w:rsid w:val="005204EF"/>
    <w:rsid w:val="00520830"/>
    <w:rsid w:val="00522C9E"/>
    <w:rsid w:val="00522D53"/>
    <w:rsid w:val="005239D6"/>
    <w:rsid w:val="00525536"/>
    <w:rsid w:val="00525B07"/>
    <w:rsid w:val="005267F0"/>
    <w:rsid w:val="00527DC1"/>
    <w:rsid w:val="005342BD"/>
    <w:rsid w:val="00534E3B"/>
    <w:rsid w:val="00543B09"/>
    <w:rsid w:val="00544BA5"/>
    <w:rsid w:val="00544FE5"/>
    <w:rsid w:val="00544FEE"/>
    <w:rsid w:val="00546640"/>
    <w:rsid w:val="00547040"/>
    <w:rsid w:val="005531CD"/>
    <w:rsid w:val="0055336B"/>
    <w:rsid w:val="005538A5"/>
    <w:rsid w:val="00561F03"/>
    <w:rsid w:val="00562634"/>
    <w:rsid w:val="00562DE9"/>
    <w:rsid w:val="0056656A"/>
    <w:rsid w:val="005665A0"/>
    <w:rsid w:val="00567898"/>
    <w:rsid w:val="005702F1"/>
    <w:rsid w:val="0057041E"/>
    <w:rsid w:val="0057374B"/>
    <w:rsid w:val="005771FF"/>
    <w:rsid w:val="005836E2"/>
    <w:rsid w:val="00585DE8"/>
    <w:rsid w:val="005862E0"/>
    <w:rsid w:val="00592B12"/>
    <w:rsid w:val="00594E43"/>
    <w:rsid w:val="005A479E"/>
    <w:rsid w:val="005A60C4"/>
    <w:rsid w:val="005A7A12"/>
    <w:rsid w:val="005B11FC"/>
    <w:rsid w:val="005B18B7"/>
    <w:rsid w:val="005B78F1"/>
    <w:rsid w:val="005C1703"/>
    <w:rsid w:val="005C3050"/>
    <w:rsid w:val="005C6BAB"/>
    <w:rsid w:val="005D5582"/>
    <w:rsid w:val="005D72EC"/>
    <w:rsid w:val="005D7AAF"/>
    <w:rsid w:val="005D7DA2"/>
    <w:rsid w:val="005E0C33"/>
    <w:rsid w:val="005E1C02"/>
    <w:rsid w:val="005F04EB"/>
    <w:rsid w:val="005F63FB"/>
    <w:rsid w:val="005F6D5E"/>
    <w:rsid w:val="0060117D"/>
    <w:rsid w:val="00602577"/>
    <w:rsid w:val="00603D5E"/>
    <w:rsid w:val="00610769"/>
    <w:rsid w:val="00613F45"/>
    <w:rsid w:val="006178AD"/>
    <w:rsid w:val="006204E2"/>
    <w:rsid w:val="00620502"/>
    <w:rsid w:val="006209DC"/>
    <w:rsid w:val="00621BB7"/>
    <w:rsid w:val="006242BC"/>
    <w:rsid w:val="00624DDC"/>
    <w:rsid w:val="00625B67"/>
    <w:rsid w:val="006315EB"/>
    <w:rsid w:val="00631ADE"/>
    <w:rsid w:val="00632FF9"/>
    <w:rsid w:val="006345D6"/>
    <w:rsid w:val="0063576E"/>
    <w:rsid w:val="00637B95"/>
    <w:rsid w:val="00640FA5"/>
    <w:rsid w:val="00642709"/>
    <w:rsid w:val="00643CDF"/>
    <w:rsid w:val="006448C1"/>
    <w:rsid w:val="00646464"/>
    <w:rsid w:val="00646871"/>
    <w:rsid w:val="0064703B"/>
    <w:rsid w:val="00647901"/>
    <w:rsid w:val="00651CDA"/>
    <w:rsid w:val="00653479"/>
    <w:rsid w:val="00653D4B"/>
    <w:rsid w:val="00655D22"/>
    <w:rsid w:val="006621C2"/>
    <w:rsid w:val="006623C5"/>
    <w:rsid w:val="006637AB"/>
    <w:rsid w:val="00670237"/>
    <w:rsid w:val="00671994"/>
    <w:rsid w:val="00675C61"/>
    <w:rsid w:val="006819B8"/>
    <w:rsid w:val="006868DD"/>
    <w:rsid w:val="00686F6F"/>
    <w:rsid w:val="00691BC9"/>
    <w:rsid w:val="00694129"/>
    <w:rsid w:val="00695F4F"/>
    <w:rsid w:val="006965EC"/>
    <w:rsid w:val="00697823"/>
    <w:rsid w:val="006A242D"/>
    <w:rsid w:val="006A404A"/>
    <w:rsid w:val="006A7135"/>
    <w:rsid w:val="006B00E6"/>
    <w:rsid w:val="006B2FA3"/>
    <w:rsid w:val="006B4336"/>
    <w:rsid w:val="006B6A4F"/>
    <w:rsid w:val="006B73BE"/>
    <w:rsid w:val="006C6593"/>
    <w:rsid w:val="006C6884"/>
    <w:rsid w:val="006D0E52"/>
    <w:rsid w:val="006D24B7"/>
    <w:rsid w:val="006D264E"/>
    <w:rsid w:val="006D507A"/>
    <w:rsid w:val="006D7686"/>
    <w:rsid w:val="006D7E46"/>
    <w:rsid w:val="006E2EAD"/>
    <w:rsid w:val="006E670D"/>
    <w:rsid w:val="006F62B0"/>
    <w:rsid w:val="00700562"/>
    <w:rsid w:val="007029FE"/>
    <w:rsid w:val="00703207"/>
    <w:rsid w:val="007034C1"/>
    <w:rsid w:val="0071044E"/>
    <w:rsid w:val="00712477"/>
    <w:rsid w:val="007138F3"/>
    <w:rsid w:val="00713D20"/>
    <w:rsid w:val="007167D0"/>
    <w:rsid w:val="00721624"/>
    <w:rsid w:val="00721F0B"/>
    <w:rsid w:val="007223E6"/>
    <w:rsid w:val="00724C1E"/>
    <w:rsid w:val="00725D33"/>
    <w:rsid w:val="00726BEB"/>
    <w:rsid w:val="00727932"/>
    <w:rsid w:val="00735919"/>
    <w:rsid w:val="00754E55"/>
    <w:rsid w:val="00755802"/>
    <w:rsid w:val="00756280"/>
    <w:rsid w:val="00760155"/>
    <w:rsid w:val="00760970"/>
    <w:rsid w:val="00762F49"/>
    <w:rsid w:val="007642EF"/>
    <w:rsid w:val="00770AD0"/>
    <w:rsid w:val="007722BC"/>
    <w:rsid w:val="00772A72"/>
    <w:rsid w:val="00782012"/>
    <w:rsid w:val="00785FC5"/>
    <w:rsid w:val="00787131"/>
    <w:rsid w:val="00790EB9"/>
    <w:rsid w:val="007915F6"/>
    <w:rsid w:val="007926C3"/>
    <w:rsid w:val="00792DC6"/>
    <w:rsid w:val="00794495"/>
    <w:rsid w:val="007945FF"/>
    <w:rsid w:val="00797079"/>
    <w:rsid w:val="007A0EA7"/>
    <w:rsid w:val="007A61E9"/>
    <w:rsid w:val="007B44BC"/>
    <w:rsid w:val="007B5507"/>
    <w:rsid w:val="007B597E"/>
    <w:rsid w:val="007B5D1E"/>
    <w:rsid w:val="007B7AC5"/>
    <w:rsid w:val="007C0795"/>
    <w:rsid w:val="007C0BFC"/>
    <w:rsid w:val="007C2DCA"/>
    <w:rsid w:val="007C6A1E"/>
    <w:rsid w:val="007D2FFC"/>
    <w:rsid w:val="007D57EB"/>
    <w:rsid w:val="007D5E17"/>
    <w:rsid w:val="007D7241"/>
    <w:rsid w:val="007E2EE6"/>
    <w:rsid w:val="007E53B4"/>
    <w:rsid w:val="007E60D1"/>
    <w:rsid w:val="007E6426"/>
    <w:rsid w:val="007E6819"/>
    <w:rsid w:val="007E7602"/>
    <w:rsid w:val="007E760E"/>
    <w:rsid w:val="007F0160"/>
    <w:rsid w:val="007F0984"/>
    <w:rsid w:val="007F1C81"/>
    <w:rsid w:val="007F3DB5"/>
    <w:rsid w:val="007F42B4"/>
    <w:rsid w:val="007F5A15"/>
    <w:rsid w:val="007F5AE8"/>
    <w:rsid w:val="007F5ED8"/>
    <w:rsid w:val="00800F9F"/>
    <w:rsid w:val="00803E3A"/>
    <w:rsid w:val="00803F34"/>
    <w:rsid w:val="00807A0A"/>
    <w:rsid w:val="00813BF6"/>
    <w:rsid w:val="00814C2B"/>
    <w:rsid w:val="00816458"/>
    <w:rsid w:val="00820733"/>
    <w:rsid w:val="008229E3"/>
    <w:rsid w:val="00823373"/>
    <w:rsid w:val="00824BF6"/>
    <w:rsid w:val="0082772D"/>
    <w:rsid w:val="00834CAC"/>
    <w:rsid w:val="0083522C"/>
    <w:rsid w:val="00840647"/>
    <w:rsid w:val="008410C7"/>
    <w:rsid w:val="008416AE"/>
    <w:rsid w:val="00843B9C"/>
    <w:rsid w:val="00844CA7"/>
    <w:rsid w:val="008530A2"/>
    <w:rsid w:val="008547FD"/>
    <w:rsid w:val="008550B2"/>
    <w:rsid w:val="008558EA"/>
    <w:rsid w:val="00856C51"/>
    <w:rsid w:val="008648E6"/>
    <w:rsid w:val="00866A44"/>
    <w:rsid w:val="00871991"/>
    <w:rsid w:val="00873635"/>
    <w:rsid w:val="00875F4C"/>
    <w:rsid w:val="00876D8F"/>
    <w:rsid w:val="00881827"/>
    <w:rsid w:val="00881A5B"/>
    <w:rsid w:val="00881D85"/>
    <w:rsid w:val="008866F6"/>
    <w:rsid w:val="00890F60"/>
    <w:rsid w:val="0089117D"/>
    <w:rsid w:val="0089285D"/>
    <w:rsid w:val="00894182"/>
    <w:rsid w:val="008A17E6"/>
    <w:rsid w:val="008A26AD"/>
    <w:rsid w:val="008A410B"/>
    <w:rsid w:val="008A5D38"/>
    <w:rsid w:val="008A744A"/>
    <w:rsid w:val="008B06ED"/>
    <w:rsid w:val="008B09CD"/>
    <w:rsid w:val="008B17D6"/>
    <w:rsid w:val="008B17F8"/>
    <w:rsid w:val="008B364E"/>
    <w:rsid w:val="008C2656"/>
    <w:rsid w:val="008C3116"/>
    <w:rsid w:val="008C4D0E"/>
    <w:rsid w:val="008C5B5F"/>
    <w:rsid w:val="008C77D5"/>
    <w:rsid w:val="008C7E51"/>
    <w:rsid w:val="008D132C"/>
    <w:rsid w:val="008D3664"/>
    <w:rsid w:val="008D4620"/>
    <w:rsid w:val="008D5864"/>
    <w:rsid w:val="008D7F65"/>
    <w:rsid w:val="008E2E39"/>
    <w:rsid w:val="008F05FA"/>
    <w:rsid w:val="008F187B"/>
    <w:rsid w:val="008F1C1D"/>
    <w:rsid w:val="008F244C"/>
    <w:rsid w:val="008F407F"/>
    <w:rsid w:val="008F575B"/>
    <w:rsid w:val="009009BF"/>
    <w:rsid w:val="00902D94"/>
    <w:rsid w:val="00904927"/>
    <w:rsid w:val="00904CA0"/>
    <w:rsid w:val="0090553A"/>
    <w:rsid w:val="00905603"/>
    <w:rsid w:val="009076E0"/>
    <w:rsid w:val="009146A3"/>
    <w:rsid w:val="00917AD0"/>
    <w:rsid w:val="00924E43"/>
    <w:rsid w:val="0092632C"/>
    <w:rsid w:val="00930816"/>
    <w:rsid w:val="009337B9"/>
    <w:rsid w:val="009371A4"/>
    <w:rsid w:val="00940BAF"/>
    <w:rsid w:val="0094230A"/>
    <w:rsid w:val="00944595"/>
    <w:rsid w:val="0094537D"/>
    <w:rsid w:val="009459B6"/>
    <w:rsid w:val="0094698F"/>
    <w:rsid w:val="00950999"/>
    <w:rsid w:val="00951BB9"/>
    <w:rsid w:val="00952656"/>
    <w:rsid w:val="009533DE"/>
    <w:rsid w:val="00954DE4"/>
    <w:rsid w:val="00960C5C"/>
    <w:rsid w:val="0096216A"/>
    <w:rsid w:val="00963D81"/>
    <w:rsid w:val="0097137A"/>
    <w:rsid w:val="00973CCD"/>
    <w:rsid w:val="009758B4"/>
    <w:rsid w:val="0098033E"/>
    <w:rsid w:val="009815A0"/>
    <w:rsid w:val="009837D6"/>
    <w:rsid w:val="00985771"/>
    <w:rsid w:val="00985E6C"/>
    <w:rsid w:val="009868ED"/>
    <w:rsid w:val="00991C75"/>
    <w:rsid w:val="009923C6"/>
    <w:rsid w:val="00993C75"/>
    <w:rsid w:val="00996ED6"/>
    <w:rsid w:val="009A2396"/>
    <w:rsid w:val="009A5E00"/>
    <w:rsid w:val="009B0EE5"/>
    <w:rsid w:val="009B1ED1"/>
    <w:rsid w:val="009B2236"/>
    <w:rsid w:val="009B4742"/>
    <w:rsid w:val="009B6674"/>
    <w:rsid w:val="009B7BE5"/>
    <w:rsid w:val="009C0228"/>
    <w:rsid w:val="009C1586"/>
    <w:rsid w:val="009C3EBF"/>
    <w:rsid w:val="009C4931"/>
    <w:rsid w:val="009C5A76"/>
    <w:rsid w:val="009D190B"/>
    <w:rsid w:val="009D312D"/>
    <w:rsid w:val="009D59C3"/>
    <w:rsid w:val="009D6CEA"/>
    <w:rsid w:val="009D73F6"/>
    <w:rsid w:val="009E158E"/>
    <w:rsid w:val="009E68CA"/>
    <w:rsid w:val="009F2820"/>
    <w:rsid w:val="009F2D7F"/>
    <w:rsid w:val="009F35AB"/>
    <w:rsid w:val="009F5078"/>
    <w:rsid w:val="009F5E56"/>
    <w:rsid w:val="00A01A6C"/>
    <w:rsid w:val="00A01BFC"/>
    <w:rsid w:val="00A07C5F"/>
    <w:rsid w:val="00A14068"/>
    <w:rsid w:val="00A149EB"/>
    <w:rsid w:val="00A15151"/>
    <w:rsid w:val="00A15BDE"/>
    <w:rsid w:val="00A15F86"/>
    <w:rsid w:val="00A16E2F"/>
    <w:rsid w:val="00A17B0D"/>
    <w:rsid w:val="00A20E9C"/>
    <w:rsid w:val="00A214F4"/>
    <w:rsid w:val="00A23749"/>
    <w:rsid w:val="00A26227"/>
    <w:rsid w:val="00A31970"/>
    <w:rsid w:val="00A3231C"/>
    <w:rsid w:val="00A34766"/>
    <w:rsid w:val="00A34ABF"/>
    <w:rsid w:val="00A402BD"/>
    <w:rsid w:val="00A43EB3"/>
    <w:rsid w:val="00A44E1B"/>
    <w:rsid w:val="00A457A8"/>
    <w:rsid w:val="00A47EA5"/>
    <w:rsid w:val="00A5032F"/>
    <w:rsid w:val="00A5144A"/>
    <w:rsid w:val="00A51C7F"/>
    <w:rsid w:val="00A54413"/>
    <w:rsid w:val="00A61096"/>
    <w:rsid w:val="00A61912"/>
    <w:rsid w:val="00A63697"/>
    <w:rsid w:val="00A67FAB"/>
    <w:rsid w:val="00A74628"/>
    <w:rsid w:val="00A7486C"/>
    <w:rsid w:val="00A822BD"/>
    <w:rsid w:val="00A8358B"/>
    <w:rsid w:val="00A86ACA"/>
    <w:rsid w:val="00A86C9B"/>
    <w:rsid w:val="00A878B1"/>
    <w:rsid w:val="00A90F95"/>
    <w:rsid w:val="00A91DFE"/>
    <w:rsid w:val="00A94173"/>
    <w:rsid w:val="00A94C50"/>
    <w:rsid w:val="00A955E9"/>
    <w:rsid w:val="00A968F3"/>
    <w:rsid w:val="00A97E93"/>
    <w:rsid w:val="00AA642A"/>
    <w:rsid w:val="00AB69CD"/>
    <w:rsid w:val="00AC1057"/>
    <w:rsid w:val="00AC72FB"/>
    <w:rsid w:val="00AD0BE5"/>
    <w:rsid w:val="00AD35EF"/>
    <w:rsid w:val="00AD600C"/>
    <w:rsid w:val="00AE25E5"/>
    <w:rsid w:val="00AE26DD"/>
    <w:rsid w:val="00AE32EF"/>
    <w:rsid w:val="00AE375E"/>
    <w:rsid w:val="00AF1945"/>
    <w:rsid w:val="00AF20C0"/>
    <w:rsid w:val="00AF4E4C"/>
    <w:rsid w:val="00AF6ED9"/>
    <w:rsid w:val="00AF705C"/>
    <w:rsid w:val="00AF790C"/>
    <w:rsid w:val="00AF79C7"/>
    <w:rsid w:val="00B007B0"/>
    <w:rsid w:val="00B02469"/>
    <w:rsid w:val="00B03DA5"/>
    <w:rsid w:val="00B04744"/>
    <w:rsid w:val="00B05FF3"/>
    <w:rsid w:val="00B10CD3"/>
    <w:rsid w:val="00B1217A"/>
    <w:rsid w:val="00B12752"/>
    <w:rsid w:val="00B1443F"/>
    <w:rsid w:val="00B15751"/>
    <w:rsid w:val="00B165C2"/>
    <w:rsid w:val="00B2155A"/>
    <w:rsid w:val="00B21E75"/>
    <w:rsid w:val="00B257A7"/>
    <w:rsid w:val="00B30319"/>
    <w:rsid w:val="00B33D24"/>
    <w:rsid w:val="00B34167"/>
    <w:rsid w:val="00B36FA9"/>
    <w:rsid w:val="00B4097F"/>
    <w:rsid w:val="00B41905"/>
    <w:rsid w:val="00B41AE5"/>
    <w:rsid w:val="00B431FD"/>
    <w:rsid w:val="00B46B60"/>
    <w:rsid w:val="00B50A82"/>
    <w:rsid w:val="00B551B5"/>
    <w:rsid w:val="00B551D2"/>
    <w:rsid w:val="00B607D0"/>
    <w:rsid w:val="00B63DC4"/>
    <w:rsid w:val="00B63E4F"/>
    <w:rsid w:val="00B666FC"/>
    <w:rsid w:val="00B66FD3"/>
    <w:rsid w:val="00B71580"/>
    <w:rsid w:val="00B75897"/>
    <w:rsid w:val="00B769FF"/>
    <w:rsid w:val="00B8190C"/>
    <w:rsid w:val="00B8356B"/>
    <w:rsid w:val="00B84EDD"/>
    <w:rsid w:val="00B87458"/>
    <w:rsid w:val="00B900F6"/>
    <w:rsid w:val="00B90208"/>
    <w:rsid w:val="00B92E2C"/>
    <w:rsid w:val="00B930B6"/>
    <w:rsid w:val="00B94F7E"/>
    <w:rsid w:val="00B95A67"/>
    <w:rsid w:val="00BA2FC5"/>
    <w:rsid w:val="00BA3300"/>
    <w:rsid w:val="00BA5F66"/>
    <w:rsid w:val="00BA6F5D"/>
    <w:rsid w:val="00BB233A"/>
    <w:rsid w:val="00BB5261"/>
    <w:rsid w:val="00BB5B25"/>
    <w:rsid w:val="00BC0239"/>
    <w:rsid w:val="00BC144A"/>
    <w:rsid w:val="00BC148D"/>
    <w:rsid w:val="00BC22C0"/>
    <w:rsid w:val="00BC44FA"/>
    <w:rsid w:val="00BC4C8D"/>
    <w:rsid w:val="00BC4D3C"/>
    <w:rsid w:val="00BC570A"/>
    <w:rsid w:val="00BC7B5D"/>
    <w:rsid w:val="00BD1C52"/>
    <w:rsid w:val="00BD4DE1"/>
    <w:rsid w:val="00BD6A5A"/>
    <w:rsid w:val="00BE16E1"/>
    <w:rsid w:val="00BE3292"/>
    <w:rsid w:val="00BE6E9C"/>
    <w:rsid w:val="00BF3C4A"/>
    <w:rsid w:val="00BF698E"/>
    <w:rsid w:val="00BF7F94"/>
    <w:rsid w:val="00C0198E"/>
    <w:rsid w:val="00C07822"/>
    <w:rsid w:val="00C07F22"/>
    <w:rsid w:val="00C1138D"/>
    <w:rsid w:val="00C12B51"/>
    <w:rsid w:val="00C13F85"/>
    <w:rsid w:val="00C14567"/>
    <w:rsid w:val="00C177D0"/>
    <w:rsid w:val="00C2129F"/>
    <w:rsid w:val="00C21EDC"/>
    <w:rsid w:val="00C24278"/>
    <w:rsid w:val="00C24675"/>
    <w:rsid w:val="00C27AD4"/>
    <w:rsid w:val="00C30C21"/>
    <w:rsid w:val="00C311CE"/>
    <w:rsid w:val="00C3234B"/>
    <w:rsid w:val="00C37B28"/>
    <w:rsid w:val="00C42E22"/>
    <w:rsid w:val="00C444F7"/>
    <w:rsid w:val="00C44A36"/>
    <w:rsid w:val="00C451FC"/>
    <w:rsid w:val="00C46622"/>
    <w:rsid w:val="00C46FEF"/>
    <w:rsid w:val="00C479D4"/>
    <w:rsid w:val="00C50A99"/>
    <w:rsid w:val="00C51C49"/>
    <w:rsid w:val="00C54013"/>
    <w:rsid w:val="00C54188"/>
    <w:rsid w:val="00C55B8D"/>
    <w:rsid w:val="00C55D69"/>
    <w:rsid w:val="00C56383"/>
    <w:rsid w:val="00C6295D"/>
    <w:rsid w:val="00C64200"/>
    <w:rsid w:val="00C6491C"/>
    <w:rsid w:val="00C66C40"/>
    <w:rsid w:val="00C77E3E"/>
    <w:rsid w:val="00C81A2B"/>
    <w:rsid w:val="00C845B3"/>
    <w:rsid w:val="00C856E9"/>
    <w:rsid w:val="00C94E91"/>
    <w:rsid w:val="00C9707D"/>
    <w:rsid w:val="00C97B8A"/>
    <w:rsid w:val="00CA0876"/>
    <w:rsid w:val="00CA3432"/>
    <w:rsid w:val="00CB381B"/>
    <w:rsid w:val="00CC05EA"/>
    <w:rsid w:val="00CC0DA6"/>
    <w:rsid w:val="00CC14AD"/>
    <w:rsid w:val="00CC3E35"/>
    <w:rsid w:val="00CC4744"/>
    <w:rsid w:val="00CD01ED"/>
    <w:rsid w:val="00CD1308"/>
    <w:rsid w:val="00CD27E9"/>
    <w:rsid w:val="00CD582C"/>
    <w:rsid w:val="00CE2FEF"/>
    <w:rsid w:val="00CE318F"/>
    <w:rsid w:val="00CE3958"/>
    <w:rsid w:val="00CE6C7B"/>
    <w:rsid w:val="00CE7599"/>
    <w:rsid w:val="00CE7617"/>
    <w:rsid w:val="00CF276D"/>
    <w:rsid w:val="00CF309C"/>
    <w:rsid w:val="00CF7071"/>
    <w:rsid w:val="00CF7AA6"/>
    <w:rsid w:val="00D0331F"/>
    <w:rsid w:val="00D05EAE"/>
    <w:rsid w:val="00D0637B"/>
    <w:rsid w:val="00D073B5"/>
    <w:rsid w:val="00D1489C"/>
    <w:rsid w:val="00D15B3A"/>
    <w:rsid w:val="00D21EEA"/>
    <w:rsid w:val="00D22813"/>
    <w:rsid w:val="00D2636D"/>
    <w:rsid w:val="00D33CAB"/>
    <w:rsid w:val="00D40D61"/>
    <w:rsid w:val="00D424D4"/>
    <w:rsid w:val="00D43E19"/>
    <w:rsid w:val="00D5241B"/>
    <w:rsid w:val="00D554AB"/>
    <w:rsid w:val="00D575D0"/>
    <w:rsid w:val="00D600F8"/>
    <w:rsid w:val="00D619F5"/>
    <w:rsid w:val="00D632DF"/>
    <w:rsid w:val="00D64545"/>
    <w:rsid w:val="00D6495C"/>
    <w:rsid w:val="00D66E40"/>
    <w:rsid w:val="00D67E42"/>
    <w:rsid w:val="00D73DB0"/>
    <w:rsid w:val="00D763AC"/>
    <w:rsid w:val="00D774EA"/>
    <w:rsid w:val="00D82EAE"/>
    <w:rsid w:val="00D85AC5"/>
    <w:rsid w:val="00D868A6"/>
    <w:rsid w:val="00D90098"/>
    <w:rsid w:val="00D90B26"/>
    <w:rsid w:val="00D937D0"/>
    <w:rsid w:val="00D94C88"/>
    <w:rsid w:val="00DA0CDA"/>
    <w:rsid w:val="00DA2346"/>
    <w:rsid w:val="00DA3F8F"/>
    <w:rsid w:val="00DA52F7"/>
    <w:rsid w:val="00DA6F07"/>
    <w:rsid w:val="00DA7661"/>
    <w:rsid w:val="00DA76FC"/>
    <w:rsid w:val="00DB16C1"/>
    <w:rsid w:val="00DB57F5"/>
    <w:rsid w:val="00DB6C0D"/>
    <w:rsid w:val="00DB71EB"/>
    <w:rsid w:val="00DC2C5C"/>
    <w:rsid w:val="00DC674F"/>
    <w:rsid w:val="00DC76C9"/>
    <w:rsid w:val="00DC7BF4"/>
    <w:rsid w:val="00DD0CDA"/>
    <w:rsid w:val="00DD28A0"/>
    <w:rsid w:val="00DD31C9"/>
    <w:rsid w:val="00DD74D7"/>
    <w:rsid w:val="00DE4937"/>
    <w:rsid w:val="00DF015F"/>
    <w:rsid w:val="00DF0725"/>
    <w:rsid w:val="00DF352F"/>
    <w:rsid w:val="00E03F8C"/>
    <w:rsid w:val="00E047B1"/>
    <w:rsid w:val="00E10D00"/>
    <w:rsid w:val="00E138F8"/>
    <w:rsid w:val="00E20700"/>
    <w:rsid w:val="00E20820"/>
    <w:rsid w:val="00E2382E"/>
    <w:rsid w:val="00E260DF"/>
    <w:rsid w:val="00E264A0"/>
    <w:rsid w:val="00E26F5E"/>
    <w:rsid w:val="00E2773C"/>
    <w:rsid w:val="00E321F3"/>
    <w:rsid w:val="00E37869"/>
    <w:rsid w:val="00E41CB3"/>
    <w:rsid w:val="00E43584"/>
    <w:rsid w:val="00E43AD6"/>
    <w:rsid w:val="00E459BC"/>
    <w:rsid w:val="00E45DA9"/>
    <w:rsid w:val="00E50EF5"/>
    <w:rsid w:val="00E57ED0"/>
    <w:rsid w:val="00E603E5"/>
    <w:rsid w:val="00E60FB7"/>
    <w:rsid w:val="00E63304"/>
    <w:rsid w:val="00E66B1F"/>
    <w:rsid w:val="00E66D3F"/>
    <w:rsid w:val="00E77B2E"/>
    <w:rsid w:val="00E93FCD"/>
    <w:rsid w:val="00E94EB4"/>
    <w:rsid w:val="00E966F1"/>
    <w:rsid w:val="00E96945"/>
    <w:rsid w:val="00EA1604"/>
    <w:rsid w:val="00EA5EE9"/>
    <w:rsid w:val="00EA6FCC"/>
    <w:rsid w:val="00EB06E7"/>
    <w:rsid w:val="00EB0DBC"/>
    <w:rsid w:val="00EB3463"/>
    <w:rsid w:val="00EB36DB"/>
    <w:rsid w:val="00EB7A7B"/>
    <w:rsid w:val="00EC635F"/>
    <w:rsid w:val="00EC6D1C"/>
    <w:rsid w:val="00EC740F"/>
    <w:rsid w:val="00ED2131"/>
    <w:rsid w:val="00EE1200"/>
    <w:rsid w:val="00EE1FB6"/>
    <w:rsid w:val="00EE4386"/>
    <w:rsid w:val="00EE4469"/>
    <w:rsid w:val="00EE66A4"/>
    <w:rsid w:val="00EF1B96"/>
    <w:rsid w:val="00EF445D"/>
    <w:rsid w:val="00EF71C4"/>
    <w:rsid w:val="00F00491"/>
    <w:rsid w:val="00F00815"/>
    <w:rsid w:val="00F03DBA"/>
    <w:rsid w:val="00F066C0"/>
    <w:rsid w:val="00F07B69"/>
    <w:rsid w:val="00F11F1F"/>
    <w:rsid w:val="00F148C7"/>
    <w:rsid w:val="00F14A93"/>
    <w:rsid w:val="00F20EC5"/>
    <w:rsid w:val="00F21BB9"/>
    <w:rsid w:val="00F24370"/>
    <w:rsid w:val="00F25838"/>
    <w:rsid w:val="00F276CF"/>
    <w:rsid w:val="00F307A9"/>
    <w:rsid w:val="00F32E00"/>
    <w:rsid w:val="00F3662B"/>
    <w:rsid w:val="00F37834"/>
    <w:rsid w:val="00F40921"/>
    <w:rsid w:val="00F45FBB"/>
    <w:rsid w:val="00F46B5F"/>
    <w:rsid w:val="00F4751B"/>
    <w:rsid w:val="00F5200B"/>
    <w:rsid w:val="00F52884"/>
    <w:rsid w:val="00F56828"/>
    <w:rsid w:val="00F57811"/>
    <w:rsid w:val="00F601D6"/>
    <w:rsid w:val="00F61256"/>
    <w:rsid w:val="00F6704E"/>
    <w:rsid w:val="00F70032"/>
    <w:rsid w:val="00F7176F"/>
    <w:rsid w:val="00F71EC6"/>
    <w:rsid w:val="00F7258A"/>
    <w:rsid w:val="00F7574E"/>
    <w:rsid w:val="00F7749D"/>
    <w:rsid w:val="00F779DE"/>
    <w:rsid w:val="00F82B53"/>
    <w:rsid w:val="00F835BF"/>
    <w:rsid w:val="00F868B0"/>
    <w:rsid w:val="00F86B0A"/>
    <w:rsid w:val="00F9318D"/>
    <w:rsid w:val="00F9555F"/>
    <w:rsid w:val="00FA32C7"/>
    <w:rsid w:val="00FA7BCD"/>
    <w:rsid w:val="00FB1192"/>
    <w:rsid w:val="00FB33B6"/>
    <w:rsid w:val="00FB3601"/>
    <w:rsid w:val="00FB7F3C"/>
    <w:rsid w:val="00FC0C5A"/>
    <w:rsid w:val="00FC341B"/>
    <w:rsid w:val="00FC3B25"/>
    <w:rsid w:val="00FC4EE9"/>
    <w:rsid w:val="00FD103F"/>
    <w:rsid w:val="00FD12C7"/>
    <w:rsid w:val="00FD1E76"/>
    <w:rsid w:val="00FD1E77"/>
    <w:rsid w:val="00FD3AC2"/>
    <w:rsid w:val="00FD4726"/>
    <w:rsid w:val="00FE2E4B"/>
    <w:rsid w:val="00FE3081"/>
    <w:rsid w:val="00FE41F4"/>
    <w:rsid w:val="00FE7827"/>
    <w:rsid w:val="00FF0FCF"/>
    <w:rsid w:val="00FF6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F69C"/>
  <w15:docId w15:val="{6CF38E98-7FA5-41EC-8BFB-F4D2F328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0216"/>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758E3"/>
    <w:rPr>
      <w:color w:val="666666"/>
    </w:rPr>
  </w:style>
  <w:style w:type="paragraph" w:styleId="Revisie">
    <w:name w:val="Revision"/>
    <w:hidden/>
    <w:uiPriority w:val="99"/>
    <w:semiHidden/>
    <w:rsid w:val="00D22813"/>
    <w:rPr>
      <w:rFonts w:ascii="Univers" w:hAnsi="Univers"/>
      <w:sz w:val="22"/>
      <w:szCs w:val="24"/>
    </w:rPr>
  </w:style>
  <w:style w:type="paragraph" w:styleId="Voetnoottekst">
    <w:name w:val="footnote text"/>
    <w:basedOn w:val="Standaard"/>
    <w:link w:val="VoetnoottekstChar"/>
    <w:uiPriority w:val="99"/>
    <w:semiHidden/>
    <w:unhideWhenUsed/>
    <w:rsid w:val="00AF790C"/>
    <w:rPr>
      <w:sz w:val="20"/>
      <w:szCs w:val="20"/>
    </w:rPr>
  </w:style>
  <w:style w:type="character" w:customStyle="1" w:styleId="VoetnoottekstChar">
    <w:name w:val="Voetnoottekst Char"/>
    <w:basedOn w:val="Standaardalinea-lettertype"/>
    <w:link w:val="Voetnoottekst"/>
    <w:uiPriority w:val="99"/>
    <w:semiHidden/>
    <w:rsid w:val="00AF790C"/>
    <w:rPr>
      <w:rFonts w:ascii="Univers" w:hAnsi="Univers"/>
    </w:rPr>
  </w:style>
  <w:style w:type="character" w:styleId="Voetnootmarkering">
    <w:name w:val="footnote reference"/>
    <w:basedOn w:val="Standaardalinea-lettertype"/>
    <w:uiPriority w:val="99"/>
    <w:semiHidden/>
    <w:unhideWhenUsed/>
    <w:rsid w:val="00AF790C"/>
    <w:rPr>
      <w:vertAlign w:val="superscript"/>
    </w:rPr>
  </w:style>
  <w:style w:type="character" w:styleId="Verwijzingopmerking">
    <w:name w:val="annotation reference"/>
    <w:basedOn w:val="Standaardalinea-lettertype"/>
    <w:uiPriority w:val="99"/>
    <w:semiHidden/>
    <w:unhideWhenUsed/>
    <w:rsid w:val="009B1ED1"/>
    <w:rPr>
      <w:sz w:val="16"/>
      <w:szCs w:val="16"/>
    </w:rPr>
  </w:style>
  <w:style w:type="paragraph" w:styleId="Tekstopmerking">
    <w:name w:val="annotation text"/>
    <w:basedOn w:val="Standaard"/>
    <w:link w:val="TekstopmerkingChar"/>
    <w:uiPriority w:val="99"/>
    <w:unhideWhenUsed/>
    <w:rsid w:val="009B1ED1"/>
    <w:rPr>
      <w:sz w:val="20"/>
      <w:szCs w:val="20"/>
    </w:rPr>
  </w:style>
  <w:style w:type="character" w:customStyle="1" w:styleId="TekstopmerkingChar">
    <w:name w:val="Tekst opmerking Char"/>
    <w:basedOn w:val="Standaardalinea-lettertype"/>
    <w:link w:val="Tekstopmerking"/>
    <w:uiPriority w:val="99"/>
    <w:rsid w:val="009B1ED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B1ED1"/>
    <w:rPr>
      <w:b/>
      <w:bCs/>
    </w:rPr>
  </w:style>
  <w:style w:type="character" w:customStyle="1" w:styleId="OnderwerpvanopmerkingChar">
    <w:name w:val="Onderwerp van opmerking Char"/>
    <w:basedOn w:val="TekstopmerkingChar"/>
    <w:link w:val="Onderwerpvanopmerking"/>
    <w:uiPriority w:val="99"/>
    <w:semiHidden/>
    <w:rsid w:val="009B1ED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header" Target="header1.xml" Id="rId1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12BA1FF4-C172-48D8-A6B0-AE360CD9D3BB}"/>
      </w:docPartPr>
      <w:docPartBody>
        <w:p w:rsidR="00E11D17" w:rsidRDefault="00E11D17">
          <w:r w:rsidRPr="003C3004">
            <w:rPr>
              <w:rStyle w:val="Tekstvantijdelijkeaanduiding"/>
            </w:rPr>
            <w:t>Klik of tik om tekst in te voeren.</w:t>
          </w:r>
        </w:p>
      </w:docPartBody>
    </w:docPart>
    <w:docPart>
      <w:docPartPr>
        <w:name w:val="A63C8E97128F400087AB90961ECDB439"/>
        <w:category>
          <w:name w:val="Algemeen"/>
          <w:gallery w:val="placeholder"/>
        </w:category>
        <w:types>
          <w:type w:val="bbPlcHdr"/>
        </w:types>
        <w:behaviors>
          <w:behavior w:val="content"/>
        </w:behaviors>
        <w:guid w:val="{2A9719C2-4402-4BCE-AE9C-A24B7A44977D}"/>
      </w:docPartPr>
      <w:docPartBody>
        <w:p w:rsidR="00C6248F" w:rsidRDefault="00E11D17">
          <w:pPr>
            <w:pStyle w:val="A63C8E97128F400087AB90961ECDB439"/>
          </w:pPr>
          <w:r w:rsidRPr="003C300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17"/>
    <w:rsid w:val="000020BB"/>
    <w:rsid w:val="00004F50"/>
    <w:rsid w:val="00011577"/>
    <w:rsid w:val="000813D5"/>
    <w:rsid w:val="00127599"/>
    <w:rsid w:val="00151E75"/>
    <w:rsid w:val="00181F3B"/>
    <w:rsid w:val="001B588C"/>
    <w:rsid w:val="0029709F"/>
    <w:rsid w:val="002B7A8B"/>
    <w:rsid w:val="002D5D63"/>
    <w:rsid w:val="00380FFC"/>
    <w:rsid w:val="003C592E"/>
    <w:rsid w:val="0041687B"/>
    <w:rsid w:val="004238F6"/>
    <w:rsid w:val="00437CF9"/>
    <w:rsid w:val="004519DB"/>
    <w:rsid w:val="00461292"/>
    <w:rsid w:val="005879F6"/>
    <w:rsid w:val="005C1703"/>
    <w:rsid w:val="005E67AB"/>
    <w:rsid w:val="00620502"/>
    <w:rsid w:val="00637B95"/>
    <w:rsid w:val="00695F4F"/>
    <w:rsid w:val="006D24B7"/>
    <w:rsid w:val="007C0795"/>
    <w:rsid w:val="009076E0"/>
    <w:rsid w:val="009C71BD"/>
    <w:rsid w:val="009D312D"/>
    <w:rsid w:val="00A94C50"/>
    <w:rsid w:val="00AC51E5"/>
    <w:rsid w:val="00AD35EF"/>
    <w:rsid w:val="00AF4E4C"/>
    <w:rsid w:val="00B41905"/>
    <w:rsid w:val="00BC148D"/>
    <w:rsid w:val="00C14567"/>
    <w:rsid w:val="00C6248F"/>
    <w:rsid w:val="00E11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1D17"/>
    <w:rPr>
      <w:color w:val="666666"/>
    </w:rPr>
  </w:style>
  <w:style w:type="paragraph" w:customStyle="1" w:styleId="A63C8E97128F400087AB90961ECDB439">
    <w:name w:val="A63C8E97128F400087AB90961ECDB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D7CD85-F068-4A92-821D-F589AAF0FCE7}">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5</ap:Pages>
  <ap:Words>1620</ap:Words>
  <ap:Characters>9649</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2025-09-12T08:53:00.0000000Z</dcterms:created>
  <dcterms:modified xsi:type="dcterms:W3CDTF">2025-09-12T08:53:00.0000000Z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W16.25.00117/II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7128e6de-cd80-4de5-973e-228c5b25bf95</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