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F3DFF" w:rsidTr="00D9561B" w14:paraId="5C9545D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17F65" w14:paraId="3504A629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17F65" w14:paraId="0E6752A8" w14:textId="77777777">
            <w:r>
              <w:t>Postbus 20018</w:t>
            </w:r>
          </w:p>
          <w:p w:rsidR="008E3932" w:rsidP="00D9561B" w:rsidRDefault="00F17F65" w14:paraId="2CDAAFC1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F3DFF" w:rsidTr="00FF66F9" w14:paraId="4AAEB4A9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17F65" w14:paraId="65A55B4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E2443" w14:paraId="13AC0E56" w14:textId="7E642F42">
            <w:pPr>
              <w:rPr>
                <w:lang w:eastAsia="en-US"/>
              </w:rPr>
            </w:pPr>
            <w:r>
              <w:rPr>
                <w:lang w:eastAsia="en-US"/>
              </w:rPr>
              <w:t>13 oktober 2025</w:t>
            </w:r>
          </w:p>
        </w:tc>
      </w:tr>
      <w:tr w:rsidR="00DF3DFF" w:rsidTr="00FF66F9" w14:paraId="1BC790B1" w14:textId="77777777">
        <w:trPr>
          <w:trHeight w:val="368"/>
        </w:trPr>
        <w:tc>
          <w:tcPr>
            <w:tcW w:w="929" w:type="dxa"/>
          </w:tcPr>
          <w:p w:rsidR="0005404B" w:rsidP="00FF66F9" w:rsidRDefault="00F17F65" w14:paraId="2B5592C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17F65" w14:paraId="0CEDD9C2" w14:textId="291862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Wijzigingsregeling voor verlenging </w:t>
            </w:r>
            <w:r w:rsidR="00FB63D7">
              <w:rPr>
                <w:lang w:eastAsia="en-US"/>
              </w:rPr>
              <w:t>S</w:t>
            </w:r>
            <w:r>
              <w:rPr>
                <w:lang w:eastAsia="en-US"/>
              </w:rPr>
              <w:t>ubsidie</w:t>
            </w:r>
            <w:r w:rsidR="00FB63D7">
              <w:rPr>
                <w:lang w:eastAsia="en-US"/>
              </w:rPr>
              <w:t>regeling</w:t>
            </w:r>
            <w:r>
              <w:rPr>
                <w:lang w:eastAsia="en-US"/>
              </w:rPr>
              <w:t xml:space="preserve"> </w:t>
            </w:r>
            <w:r w:rsidR="00FB63D7">
              <w:rPr>
                <w:lang w:eastAsia="en-US"/>
              </w:rPr>
              <w:t>v</w:t>
            </w:r>
            <w:r>
              <w:rPr>
                <w:lang w:eastAsia="en-US"/>
              </w:rPr>
              <w:t>ersterking Aansluiting Beroepsonderwijskolom</w:t>
            </w:r>
          </w:p>
        </w:tc>
      </w:tr>
    </w:tbl>
    <w:p w:rsidR="00DF3DFF" w:rsidRDefault="001C2C36" w14:paraId="52068608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F3DFF" w:rsidTr="00A421A1" w14:paraId="6121B03F" w14:textId="77777777">
        <w:tc>
          <w:tcPr>
            <w:tcW w:w="2160" w:type="dxa"/>
          </w:tcPr>
          <w:p w:rsidRPr="00F53C9D" w:rsidR="006205C0" w:rsidP="00686AED" w:rsidRDefault="00F17F65" w14:paraId="5F50AF6E" w14:textId="77777777">
            <w:pPr>
              <w:pStyle w:val="Colofonkop"/>
              <w:framePr w:hSpace="0" w:wrap="auto" w:hAnchor="text" w:vAnchor="margin" w:xAlign="left" w:yAlign="inline"/>
            </w:pPr>
            <w:r>
              <w:t>Middelbaar Beroeps Onderwijs</w:t>
            </w:r>
          </w:p>
          <w:p w:rsidR="006205C0" w:rsidP="00A421A1" w:rsidRDefault="00F17F65" w14:paraId="3566F69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17F65" w14:paraId="4A0EBA5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17F65" w14:paraId="320FCAB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17F65" w14:paraId="22E094E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17F65" w14:paraId="1CBDA4F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F17F65" w14:paraId="326E1D9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CE2443" w:rsidP="00CE2443" w:rsidRDefault="00CE2443" w14:paraId="02B471A6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  <w:p w:rsidRPr="00A32073" w:rsidR="00CE2443" w:rsidP="00CE2443" w:rsidRDefault="00CE2443" w14:paraId="1D3A5027" w14:textId="3C4BAE9F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DF3DFF" w:rsidTr="00A421A1" w14:paraId="37DF525C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6473570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DF3DFF" w:rsidTr="00A421A1" w14:paraId="6CC61807" w14:textId="77777777">
        <w:trPr>
          <w:trHeight w:val="450"/>
        </w:trPr>
        <w:tc>
          <w:tcPr>
            <w:tcW w:w="2160" w:type="dxa"/>
          </w:tcPr>
          <w:p w:rsidR="00F51A76" w:rsidP="00A421A1" w:rsidRDefault="00F17F65" w14:paraId="0D67559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D2A71" w14:paraId="504B1DE1" w14:textId="3BC07EBB">
            <w:pPr>
              <w:spacing w:line="180" w:lineRule="exact"/>
              <w:rPr>
                <w:sz w:val="13"/>
                <w:szCs w:val="13"/>
              </w:rPr>
            </w:pPr>
            <w:r w:rsidRPr="002D2A71">
              <w:rPr>
                <w:sz w:val="13"/>
                <w:szCs w:val="13"/>
              </w:rPr>
              <w:t>54646871</w:t>
            </w:r>
          </w:p>
        </w:tc>
      </w:tr>
      <w:tr w:rsidR="00DF3DFF" w:rsidTr="00D130C0" w14:paraId="12109ECC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F17F65" w14:paraId="0694B5D7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DF3DFF" w:rsidTr="00D130C0" w14:paraId="3DE4F2FB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F17F65" w14:paraId="22A8B99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F17F65" w:rsidP="00F17F65" w:rsidRDefault="00F17F65" w14:paraId="4EE5FF47" w14:textId="4C2332DF">
      <w:r>
        <w:t xml:space="preserve">Ter voldoening aan artikel 4.10 van de Comptabiliteitswet 2016 stuur ik u hierbij het ontwerp van de </w:t>
      </w:r>
      <w:r w:rsidR="00FB63D7">
        <w:t>w</w:t>
      </w:r>
      <w:r>
        <w:t xml:space="preserve">ijzigingsregeling </w:t>
      </w:r>
      <w:r w:rsidR="00FB63D7">
        <w:t>waarmee de S</w:t>
      </w:r>
      <w:r>
        <w:t xml:space="preserve">ubsidieregeling </w:t>
      </w:r>
      <w:r w:rsidR="00FB63D7">
        <w:t>v</w:t>
      </w:r>
      <w:r>
        <w:t>ersterking aansluiting beroepsonderwijskolom</w:t>
      </w:r>
      <w:r w:rsidR="00FB63D7">
        <w:t xml:space="preserve"> wordt verlengd</w:t>
      </w:r>
      <w:r>
        <w:t xml:space="preserve">. Ik ga niet eerder over tot publicatie van deze regeling dan nadat </w:t>
      </w:r>
      <w:r w:rsidR="008F620F">
        <w:t xml:space="preserve">een termijn van </w:t>
      </w:r>
      <w:r>
        <w:t>dertig dagen</w:t>
      </w:r>
      <w:r w:rsidR="00022A65">
        <w:t xml:space="preserve"> </w:t>
      </w:r>
      <w:r w:rsidR="008F620F">
        <w:t>is</w:t>
      </w:r>
      <w:r>
        <w:t xml:space="preserve"> verstreken na verzending van deze brief.</w:t>
      </w:r>
      <w:r w:rsidR="008F620F">
        <w:t xml:space="preserve"> Bij de toepassing van deze termijn zal rekening worden gehouden met het verkiezingsreces.</w:t>
      </w:r>
      <w:r w:rsidR="008F620F">
        <w:rPr>
          <w:rStyle w:val="Voetnootmarkering"/>
        </w:rPr>
        <w:footnoteReference w:id="1"/>
      </w:r>
      <w:r w:rsidR="008F620F">
        <w:t xml:space="preserve"> </w:t>
      </w:r>
    </w:p>
    <w:p w:rsidR="007851C4" w:rsidP="00CA35E4" w:rsidRDefault="007851C4" w14:paraId="11F6A60A" w14:textId="0E1D53FE"/>
    <w:p w:rsidR="007851C4" w:rsidP="00CA35E4" w:rsidRDefault="007851C4" w14:paraId="3E4C92B8" w14:textId="77777777"/>
    <w:p w:rsidR="00820DDA" w:rsidP="00CA35E4" w:rsidRDefault="00F17F65" w14:paraId="1AA56274" w14:textId="77777777">
      <w:r>
        <w:t>De minister van Onderwijs, Cultuur en Wetenschap,</w:t>
      </w:r>
    </w:p>
    <w:p w:rsidR="000F521E" w:rsidP="003A7160" w:rsidRDefault="000F521E" w14:paraId="55BECC2A" w14:textId="77777777"/>
    <w:p w:rsidR="000F521E" w:rsidP="003A7160" w:rsidRDefault="000F521E" w14:paraId="13AB40CD" w14:textId="77777777"/>
    <w:p w:rsidR="000F521E" w:rsidP="003A7160" w:rsidRDefault="000F521E" w14:paraId="2BE1AE46" w14:textId="77777777"/>
    <w:p w:rsidR="000F521E" w:rsidP="003A7160" w:rsidRDefault="000F521E" w14:paraId="0BE776F2" w14:textId="77777777"/>
    <w:p w:rsidR="002D2A71" w:rsidP="003A7160" w:rsidRDefault="002D2A71" w14:paraId="35CCE7AF" w14:textId="77777777">
      <w:pPr>
        <w:pStyle w:val="standaard-tekst"/>
      </w:pPr>
    </w:p>
    <w:p w:rsidR="002D2A71" w:rsidP="003A7160" w:rsidRDefault="002D2A71" w14:paraId="233F851E" w14:textId="77777777">
      <w:pPr>
        <w:pStyle w:val="standaard-tekst"/>
      </w:pPr>
    </w:p>
    <w:p w:rsidR="002D2A71" w:rsidP="003A7160" w:rsidRDefault="002D2A71" w14:paraId="437B74AC" w14:textId="77777777">
      <w:pPr>
        <w:pStyle w:val="standaard-tekst"/>
      </w:pPr>
    </w:p>
    <w:p w:rsidR="002D2A71" w:rsidP="003A7160" w:rsidRDefault="002D2A71" w14:paraId="29C5C812" w14:textId="77777777">
      <w:pPr>
        <w:pStyle w:val="standaard-tekst"/>
      </w:pPr>
    </w:p>
    <w:p w:rsidR="000F521E" w:rsidP="003A7160" w:rsidRDefault="00F17F65" w14:paraId="49CAC847" w14:textId="5A592AA4">
      <w:pPr>
        <w:pStyle w:val="standaard-tekst"/>
      </w:pPr>
      <w:proofErr w:type="spellStart"/>
      <w:r>
        <w:t>Gouke</w:t>
      </w:r>
      <w:proofErr w:type="spellEnd"/>
      <w:r>
        <w:t xml:space="preserve"> Moes</w:t>
      </w:r>
    </w:p>
    <w:p w:rsidR="00F01557" w:rsidP="003A7160" w:rsidRDefault="00F01557" w14:paraId="037225A3" w14:textId="77777777"/>
    <w:p w:rsidR="00F01557" w:rsidP="003A7160" w:rsidRDefault="00F01557" w14:paraId="4D1A8986" w14:textId="77777777"/>
    <w:p w:rsidR="00DF3DFF" w:rsidRDefault="00F17F65" w14:paraId="0E1AB313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315487C4" w14:textId="77777777"/>
    <w:p w:rsidR="00745AE0" w:rsidP="003A7160" w:rsidRDefault="00745AE0" w14:paraId="12E935F5" w14:textId="77777777"/>
    <w:p w:rsidR="00745AE0" w:rsidP="003A7160" w:rsidRDefault="00745AE0" w14:paraId="17C7C3FC" w14:textId="77777777"/>
    <w:p w:rsidR="00745AE0" w:rsidP="003A7160" w:rsidRDefault="00745AE0" w14:paraId="65B65510" w14:textId="77777777"/>
    <w:p w:rsidR="002D2A71" w:rsidP="003A7160" w:rsidRDefault="002D2A71" w14:paraId="6B49E4D3" w14:textId="77777777"/>
    <w:p w:rsidR="002D2A71" w:rsidP="003A7160" w:rsidRDefault="002D2A71" w14:paraId="345FBE18" w14:textId="77777777"/>
    <w:p w:rsidR="002D2A71" w:rsidP="003A7160" w:rsidRDefault="002D2A71" w14:paraId="7A62F5BF" w14:textId="77777777"/>
    <w:p w:rsidR="002D2A71" w:rsidP="003A7160" w:rsidRDefault="002D2A71" w14:paraId="3A0ABFE5" w14:textId="77777777"/>
    <w:p w:rsidR="00745AE0" w:rsidP="003A7160" w:rsidRDefault="00F17F65" w14:paraId="1EEA41B2" w14:textId="680F9D19">
      <w:r w:rsidRPr="00480E05">
        <w:t>Koen Becking</w:t>
      </w:r>
    </w:p>
    <w:p w:rsidRPr="00820DDA" w:rsidR="00820DDA" w:rsidP="00215964" w:rsidRDefault="00820DDA" w14:paraId="3CC2155A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1F50" w14:textId="77777777" w:rsidR="00DC691C" w:rsidRDefault="00F17F65">
      <w:r>
        <w:separator/>
      </w:r>
    </w:p>
    <w:p w14:paraId="1DB02D03" w14:textId="77777777" w:rsidR="00DC691C" w:rsidRDefault="00DC691C"/>
  </w:endnote>
  <w:endnote w:type="continuationSeparator" w:id="0">
    <w:p w14:paraId="56BAA81B" w14:textId="77777777" w:rsidR="00DC691C" w:rsidRDefault="00F17F65">
      <w:r>
        <w:continuationSeparator/>
      </w:r>
    </w:p>
    <w:p w14:paraId="51CFEC9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8371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7C8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F3DFF" w14:paraId="37BF482B" w14:textId="77777777" w:rsidTr="004C7E1D">
      <w:trPr>
        <w:trHeight w:hRule="exact" w:val="357"/>
      </w:trPr>
      <w:tc>
        <w:tcPr>
          <w:tcW w:w="7603" w:type="dxa"/>
        </w:tcPr>
        <w:p w14:paraId="56AAA74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</w:tcPr>
        <w:p w14:paraId="6BE127C3" w14:textId="27E3880A" w:rsidR="002F71BB" w:rsidRPr="004C7E1D" w:rsidRDefault="00F17F6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D2A7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0407BD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F3DFF" w14:paraId="5A60A972" w14:textId="77777777" w:rsidTr="004C7E1D">
      <w:trPr>
        <w:trHeight w:hRule="exact" w:val="357"/>
      </w:trPr>
      <w:tc>
        <w:tcPr>
          <w:tcW w:w="7709" w:type="dxa"/>
        </w:tcPr>
        <w:p w14:paraId="4355381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</w:tcPr>
        <w:p w14:paraId="375531B4" w14:textId="789F1F94" w:rsidR="00D17084" w:rsidRPr="004C7E1D" w:rsidRDefault="00F17F6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965D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951593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4733" w14:textId="77777777" w:rsidR="00DC691C" w:rsidRDefault="00F17F65">
      <w:r>
        <w:separator/>
      </w:r>
    </w:p>
    <w:p w14:paraId="75ED125E" w14:textId="77777777" w:rsidR="00DC691C" w:rsidRDefault="00DC691C"/>
  </w:footnote>
  <w:footnote w:type="continuationSeparator" w:id="0">
    <w:p w14:paraId="018BF1F0" w14:textId="77777777" w:rsidR="00DC691C" w:rsidRDefault="00F17F65">
      <w:r>
        <w:continuationSeparator/>
      </w:r>
    </w:p>
    <w:p w14:paraId="70CD259A" w14:textId="77777777" w:rsidR="00DC691C" w:rsidRDefault="00DC691C"/>
  </w:footnote>
  <w:footnote w:id="1">
    <w:p w14:paraId="7DD0A22F" w14:textId="5BAE5FEF" w:rsidR="008F620F" w:rsidRDefault="008F620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A43250">
        <w:t>Driekwart van de termijn van dertig dagen dient buiten het reces te vallen.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9E7B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F3DFF" w14:paraId="049D3700" w14:textId="77777777" w:rsidTr="006D2D53">
      <w:trPr>
        <w:trHeight w:hRule="exact" w:val="400"/>
      </w:trPr>
      <w:tc>
        <w:tcPr>
          <w:tcW w:w="7518" w:type="dxa"/>
        </w:tcPr>
        <w:p w14:paraId="4EA7560E" w14:textId="77777777" w:rsidR="00527BD4" w:rsidRPr="00275984" w:rsidRDefault="00527BD4" w:rsidP="00BF4427">
          <w:pPr>
            <w:pStyle w:val="Huisstijl-Rubricering"/>
          </w:pPr>
        </w:p>
      </w:tc>
    </w:tr>
  </w:tbl>
  <w:p w14:paraId="1E539B4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F3DFF" w14:paraId="35F4B8A7" w14:textId="77777777" w:rsidTr="003B528D">
      <w:tc>
        <w:tcPr>
          <w:tcW w:w="2160" w:type="dxa"/>
        </w:tcPr>
        <w:p w14:paraId="0879711A" w14:textId="77777777" w:rsidR="002F71BB" w:rsidRPr="000407BB" w:rsidRDefault="00F17F6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F3DFF" w14:paraId="694177D6" w14:textId="77777777" w:rsidTr="002F71BB">
      <w:trPr>
        <w:trHeight w:val="259"/>
      </w:trPr>
      <w:tc>
        <w:tcPr>
          <w:tcW w:w="2160" w:type="dxa"/>
        </w:tcPr>
        <w:p w14:paraId="085CC014" w14:textId="77777777" w:rsidR="00E35CF4" w:rsidRPr="005D283A" w:rsidRDefault="00F17F6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54504513</w:t>
          </w:r>
        </w:p>
      </w:tc>
    </w:tr>
  </w:tbl>
  <w:p w14:paraId="0F9F2BE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F3DFF" w14:paraId="4AC2C6C5" w14:textId="77777777" w:rsidTr="001377D4">
      <w:trPr>
        <w:trHeight w:val="2636"/>
      </w:trPr>
      <w:tc>
        <w:tcPr>
          <w:tcW w:w="737" w:type="dxa"/>
        </w:tcPr>
        <w:p w14:paraId="0F85A64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</w:tcPr>
        <w:p w14:paraId="1548C39E" w14:textId="77777777" w:rsidR="00704845" w:rsidRDefault="00F17F6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5D65641" wp14:editId="2AB7C51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85455D" w14:textId="77777777" w:rsidR="00483ECA" w:rsidRDefault="00483ECA" w:rsidP="00D037A9"/>
      </w:tc>
    </w:tr>
  </w:tbl>
  <w:p w14:paraId="2D50401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F3DFF" w14:paraId="4EA97AFE" w14:textId="77777777" w:rsidTr="0008539E">
      <w:trPr>
        <w:trHeight w:hRule="exact" w:val="572"/>
      </w:trPr>
      <w:tc>
        <w:tcPr>
          <w:tcW w:w="7520" w:type="dxa"/>
        </w:tcPr>
        <w:p w14:paraId="7AB6B778" w14:textId="77777777" w:rsidR="00527BD4" w:rsidRPr="00963440" w:rsidRDefault="00F17F6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F3DFF" w14:paraId="733578CA" w14:textId="77777777" w:rsidTr="00E776C6">
      <w:trPr>
        <w:cantSplit/>
        <w:trHeight w:hRule="exact" w:val="238"/>
      </w:trPr>
      <w:tc>
        <w:tcPr>
          <w:tcW w:w="7520" w:type="dxa"/>
        </w:tcPr>
        <w:p w14:paraId="56E03A9D" w14:textId="77777777" w:rsidR="00093ABC" w:rsidRPr="00963440" w:rsidRDefault="00093ABC" w:rsidP="00963440"/>
      </w:tc>
    </w:tr>
    <w:tr w:rsidR="00DF3DFF" w14:paraId="5D75CC2F" w14:textId="77777777" w:rsidTr="00E776C6">
      <w:trPr>
        <w:cantSplit/>
        <w:trHeight w:hRule="exact" w:val="1520"/>
      </w:trPr>
      <w:tc>
        <w:tcPr>
          <w:tcW w:w="7520" w:type="dxa"/>
        </w:tcPr>
        <w:p w14:paraId="6567E2D4" w14:textId="77777777" w:rsidR="00A604D3" w:rsidRPr="00963440" w:rsidRDefault="00A604D3" w:rsidP="00963440"/>
      </w:tc>
    </w:tr>
    <w:tr w:rsidR="00DF3DFF" w14:paraId="7618179C" w14:textId="77777777" w:rsidTr="00E776C6">
      <w:trPr>
        <w:trHeight w:hRule="exact" w:val="1077"/>
      </w:trPr>
      <w:tc>
        <w:tcPr>
          <w:tcW w:w="7520" w:type="dxa"/>
        </w:tcPr>
        <w:p w14:paraId="0B2719D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54EC432" w14:textId="77777777" w:rsidR="006F273B" w:rsidRDefault="006F273B" w:rsidP="00BC4AE3">
    <w:pPr>
      <w:pStyle w:val="Koptekst"/>
    </w:pPr>
  </w:p>
  <w:p w14:paraId="09C963D8" w14:textId="77777777" w:rsidR="00153BD0" w:rsidRDefault="00153BD0" w:rsidP="00BC4AE3">
    <w:pPr>
      <w:pStyle w:val="Koptekst"/>
    </w:pPr>
  </w:p>
  <w:p w14:paraId="0E08195B" w14:textId="77777777" w:rsidR="0044605E" w:rsidRDefault="0044605E" w:rsidP="00BC4AE3">
    <w:pPr>
      <w:pStyle w:val="Koptekst"/>
    </w:pPr>
  </w:p>
  <w:p w14:paraId="67C18143" w14:textId="77777777" w:rsidR="0044605E" w:rsidRDefault="0044605E" w:rsidP="00BC4AE3">
    <w:pPr>
      <w:pStyle w:val="Koptekst"/>
    </w:pPr>
  </w:p>
  <w:p w14:paraId="0588D2F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884148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94CF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C84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4F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EC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584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0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A7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966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FBE0D2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7F8C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6E7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C8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4B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7E9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A9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4E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B06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9763170">
    <w:abstractNumId w:val="10"/>
  </w:num>
  <w:num w:numId="2" w16cid:durableId="368459336">
    <w:abstractNumId w:val="7"/>
  </w:num>
  <w:num w:numId="3" w16cid:durableId="1107236193">
    <w:abstractNumId w:val="6"/>
  </w:num>
  <w:num w:numId="4" w16cid:durableId="54547737">
    <w:abstractNumId w:val="5"/>
  </w:num>
  <w:num w:numId="5" w16cid:durableId="822620889">
    <w:abstractNumId w:val="4"/>
  </w:num>
  <w:num w:numId="6" w16cid:durableId="2015372653">
    <w:abstractNumId w:val="8"/>
  </w:num>
  <w:num w:numId="7" w16cid:durableId="1776364150">
    <w:abstractNumId w:val="3"/>
  </w:num>
  <w:num w:numId="8" w16cid:durableId="521632236">
    <w:abstractNumId w:val="2"/>
  </w:num>
  <w:num w:numId="9" w16cid:durableId="295916823">
    <w:abstractNumId w:val="1"/>
  </w:num>
  <w:num w:numId="10" w16cid:durableId="492335269">
    <w:abstractNumId w:val="0"/>
  </w:num>
  <w:num w:numId="11" w16cid:durableId="1968510942">
    <w:abstractNumId w:val="9"/>
  </w:num>
  <w:num w:numId="12" w16cid:durableId="353192381">
    <w:abstractNumId w:val="11"/>
  </w:num>
  <w:num w:numId="13" w16cid:durableId="825895751">
    <w:abstractNumId w:val="13"/>
  </w:num>
  <w:num w:numId="14" w16cid:durableId="77247676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2A65"/>
    <w:rsid w:val="00023E9A"/>
    <w:rsid w:val="00025A42"/>
    <w:rsid w:val="00033CDD"/>
    <w:rsid w:val="00034A84"/>
    <w:rsid w:val="00034D28"/>
    <w:rsid w:val="00035E67"/>
    <w:rsid w:val="000366F3"/>
    <w:rsid w:val="000407BB"/>
    <w:rsid w:val="00052657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2A71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C5FF8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E0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2119"/>
    <w:rsid w:val="005639D2"/>
    <w:rsid w:val="00565739"/>
    <w:rsid w:val="0057173B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0ACB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6D96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36CC6"/>
    <w:rsid w:val="008402F1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20F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3250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2443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DFF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17F65"/>
    <w:rsid w:val="00F20147"/>
    <w:rsid w:val="00F21BEF"/>
    <w:rsid w:val="00F2315B"/>
    <w:rsid w:val="00F31111"/>
    <w:rsid w:val="00F40F11"/>
    <w:rsid w:val="00F41A6F"/>
    <w:rsid w:val="00F44354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965DF"/>
    <w:rsid w:val="00FA2CD7"/>
    <w:rsid w:val="00FA5AD5"/>
    <w:rsid w:val="00FA7882"/>
    <w:rsid w:val="00FB06ED"/>
    <w:rsid w:val="00FB63D7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0D8F0"/>
  <w15:docId w15:val="{BDA8F8A0-71D5-44BF-984D-054EB30E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562119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562119"/>
    <w:pPr>
      <w:widowControl w:val="0"/>
      <w:autoSpaceDE w:val="0"/>
      <w:autoSpaceDN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Standaardalinea-lettertype"/>
    <w:rsid w:val="00BF518F"/>
  </w:style>
  <w:style w:type="paragraph" w:styleId="Revisie">
    <w:name w:val="Revision"/>
    <w:hidden/>
    <w:uiPriority w:val="99"/>
    <w:semiHidden/>
    <w:rsid w:val="00022A65"/>
    <w:rPr>
      <w:rFonts w:ascii="Verdana" w:hAnsi="Verdana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rsid w:val="008F620F"/>
    <w:rPr>
      <w:vertAlign w:val="superscript"/>
    </w:rPr>
  </w:style>
  <w:style w:type="character" w:styleId="Verwijzingopmerking">
    <w:name w:val="annotation reference"/>
    <w:basedOn w:val="Standaardalinea-lettertype"/>
    <w:rsid w:val="00A4325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4325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43250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432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43250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851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2025-10-13T14:00:00.0000000Z</dcterms:created>
  <dcterms:modified xsi:type="dcterms:W3CDTF">2025-10-13T14:00:00.0000000Z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O200ZON</vt:lpwstr>
  </property>
  <property fmtid="{D5CDD505-2E9C-101B-9397-08002B2CF9AE}" pid="3" name="Author">
    <vt:lpwstr>O200ZON</vt:lpwstr>
  </property>
  <property fmtid="{D5CDD505-2E9C-101B-9397-08002B2CF9AE}" pid="4" name="cs_objectid">
    <vt:lpwstr>54646871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Wijzigingsregeling voor verlenging subsidie Versterking Aansluiting Beroepsonderwijskolom</vt:lpwstr>
  </property>
  <property fmtid="{D5CDD505-2E9C-101B-9397-08002B2CF9AE}" pid="9" name="ocw_directie">
    <vt:lpwstr>MBO/4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O200ZON</vt:lpwstr>
  </property>
</Properties>
</file>