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2025Z18957</w:t>
        <w:br/>
      </w:r>
      <w:proofErr w:type="spellEnd"/>
    </w:p>
    <w:p>
      <w:pPr>
        <w:pStyle w:val="Normal"/>
        <w:rPr>
          <w:b w:val="1"/>
          <w:bCs w:val="1"/>
        </w:rPr>
      </w:pPr>
      <w:r w:rsidR="250AE766">
        <w:rPr>
          <w:b w:val="0"/>
          <w:bCs w:val="0"/>
        </w:rPr>
        <w:t>(ingezonden 14 oktober 2025)</w:t>
        <w:br/>
      </w:r>
    </w:p>
    <w:p>
      <w:r>
        <w:t xml:space="preserve">Vragen van de leden Bushoff (GroenLinks-PvdA) en Beckerman (SP) aan de staatssecretaris van Binnenlandse Zaken en Koninkrijksrelaties over de immateriële schaderegeling tussen DeHaan en de NAM</w:t>
      </w:r>
      <w:r>
        <w:br/>
      </w:r>
    </w:p>
    <w:p>
      <w:r>
        <w:t xml:space="preserve"> </w:t>
      </w:r>
      <w:r>
        <w:br/>
      </w:r>
    </w:p>
    <w:p>
      <w:r>
        <w:t xml:space="preserve"> </w:t>
      </w:r>
      <w:r>
        <w:br/>
      </w:r>
    </w:p>
    <w:p>
      <w:r>
        <w:t xml:space="preserve"/>
      </w:r>
      <w:r>
        <w:rPr>
          <w:b w:val="1"/>
          <w:bCs w:val="1"/>
        </w:rPr>
        <w:t xml:space="preserve">Vraag 1</w:t>
      </w:r>
      <w:r>
        <w:rPr/>
        <w:t xml:space="preserve"/>
      </w:r>
      <w:r>
        <w:br/>
      </w:r>
    </w:p>
    <w:p>
      <w:r>
        <w:t xml:space="preserve">Kunt u reflecteren op de immateriële schaderegeling die DeHaan en de Nederlandse Aardolie Maatschappij (NAM) zijn overeengekomen? [1]</w:t>
      </w:r>
      <w:r>
        <w:br/>
      </w:r>
    </w:p>
    <w:p>
      <w:r>
        <w:t xml:space="preserve"> </w:t>
      </w:r>
      <w:r>
        <w:br/>
      </w:r>
    </w:p>
    <w:p>
      <w:r>
        <w:t xml:space="preserve"/>
      </w:r>
      <w:r>
        <w:rPr>
          <w:b w:val="1"/>
          <w:bCs w:val="1"/>
        </w:rPr>
        <w:t xml:space="preserve">Vraag 2</w:t>
      </w:r>
      <w:r>
        <w:rPr/>
        <w:t xml:space="preserve"/>
      </w:r>
      <w:r>
        <w:br/>
      </w:r>
    </w:p>
    <w:p>
      <w:r>
        <w:t xml:space="preserve">Is hiermee volgens u voldoende recht gedaan aan het leed van de gedupeerden, de eisers, voor de mentale schade die zij hebben geleden als gevolg van de gaswinning?</w:t>
      </w:r>
      <w:r>
        <w:br/>
      </w:r>
    </w:p>
    <w:p>
      <w:r>
        <w:t xml:space="preserve"> </w:t>
      </w:r>
      <w:r>
        <w:br/>
      </w:r>
    </w:p>
    <w:p>
      <w:r>
        <w:t xml:space="preserve"/>
      </w:r>
      <w:r>
        <w:rPr>
          <w:b w:val="1"/>
          <w:bCs w:val="1"/>
        </w:rPr>
        <w:t xml:space="preserve">Vraag 3</w:t>
      </w:r>
      <w:r>
        <w:rPr/>
        <w:t xml:space="preserve"/>
      </w:r>
      <w:r>
        <w:br/>
      </w:r>
    </w:p>
    <w:p>
      <w:r>
        <w:t xml:space="preserve">Gederfd woongenot wordt in de schadevergoeding, overeengekomen tussen de eisers en de NAM, vergoed, deelt u de mening dat dat een belangrijk succes is?</w:t>
      </w:r>
      <w:r>
        <w:br/>
      </w:r>
    </w:p>
    <w:p>
      <w:r>
        <w:t xml:space="preserve"> </w:t>
      </w:r>
      <w:r>
        <w:br/>
      </w:r>
    </w:p>
    <w:p>
      <w:r>
        <w:t xml:space="preserve"/>
      </w:r>
      <w:r>
        <w:rPr>
          <w:b w:val="1"/>
          <w:bCs w:val="1"/>
        </w:rPr>
        <w:t xml:space="preserve">Vraag 4</w:t>
      </w:r>
      <w:r>
        <w:rPr/>
        <w:t xml:space="preserve"/>
      </w:r>
      <w:r>
        <w:br/>
      </w:r>
    </w:p>
    <w:p>
      <w:r>
        <w:t xml:space="preserve">In 2019 heeft de Hoge Raad bevestigd dat gederfd woongenot materiële schade is, hoe kan het dat er zes jaar later nog geen regeling is om alle gedupeerden met gederfd woongenot te compenseren?</w:t>
      </w:r>
      <w:r>
        <w:br/>
      </w:r>
    </w:p>
    <w:p>
      <w:r>
        <w:t xml:space="preserve"> </w:t>
      </w:r>
      <w:r>
        <w:br/>
      </w:r>
    </w:p>
    <w:p>
      <w:r>
        <w:t xml:space="preserve"/>
      </w:r>
      <w:r>
        <w:rPr>
          <w:b w:val="1"/>
          <w:bCs w:val="1"/>
        </w:rPr>
        <w:t xml:space="preserve">Vraag 5</w:t>
      </w:r>
      <w:r>
        <w:rPr/>
        <w:t xml:space="preserve"/>
      </w:r>
      <w:r>
        <w:br/>
      </w:r>
    </w:p>
    <w:p>
      <w:r>
        <w:t xml:space="preserve">In januari 2025 gaf u in antwoord op Kamervragen aan dat er dit jaar een besluit zou worden genomen over een regeling voor gederfd woongenot, hoe ver staat het daarmee? [2]</w:t>
      </w:r>
      <w:r>
        <w:br/>
      </w:r>
    </w:p>
    <w:p>
      <w:r>
        <w:t xml:space="preserve"> </w:t>
      </w:r>
      <w:r>
        <w:br/>
      </w:r>
    </w:p>
    <w:p>
      <w:r>
        <w:t xml:space="preserve"/>
      </w:r>
      <w:r>
        <w:rPr>
          <w:b w:val="1"/>
          <w:bCs w:val="1"/>
        </w:rPr>
        <w:t xml:space="preserve">Vraag 6</w:t>
      </w:r>
      <w:r>
        <w:rPr/>
        <w:t xml:space="preserve"/>
      </w:r>
      <w:r>
        <w:br/>
      </w:r>
    </w:p>
    <w:p>
      <w:r>
        <w:t xml:space="preserve">Vindt u dat een eventuele regeling van het Instituut Mijnbouwschade Groningen (IMG) inzake gederfd woongenot er grofweg hetzelfde uit moet komen te zien als de overeengekomen vergoeding tussen de DeHaan en de NAM?</w:t>
      </w:r>
      <w:r>
        <w:br/>
      </w:r>
    </w:p>
    <w:p>
      <w:r>
        <w:t xml:space="preserve"> </w:t>
      </w:r>
      <w:r>
        <w:br/>
      </w:r>
    </w:p>
    <w:p>
      <w:r>
        <w:t xml:space="preserve"/>
      </w:r>
      <w:r>
        <w:rPr>
          <w:b w:val="1"/>
          <w:bCs w:val="1"/>
        </w:rPr>
        <w:t xml:space="preserve">Vraag 7</w:t>
      </w:r>
      <w:r>
        <w:rPr/>
        <w:t xml:space="preserve"/>
      </w:r>
      <w:r>
        <w:br/>
      </w:r>
    </w:p>
    <w:p>
      <w:r>
        <w:t xml:space="preserve">De immateriële schaderegeling van het IMG krijgt al zeer lange tijd een negatief rapportcijfer van de betrokkenen, wat vindt u daarvan? De laatste cijfers van het IMG laten zien dat de regeling nog steeds slechts een 5 scoort, deelt u de mening dat dit zeer onwenselijk is? [3]</w:t>
      </w:r>
      <w:r>
        <w:br/>
      </w:r>
    </w:p>
    <w:p>
      <w:r>
        <w:t xml:space="preserve"> </w:t>
      </w:r>
      <w:r>
        <w:br/>
      </w:r>
    </w:p>
    <w:p>
      <w:r>
        <w:t xml:space="preserve"/>
      </w:r>
      <w:r>
        <w:rPr>
          <w:b w:val="1"/>
          <w:bCs w:val="1"/>
        </w:rPr>
        <w:t xml:space="preserve">Vraag 8</w:t>
      </w:r>
      <w:r>
        <w:rPr/>
        <w:t xml:space="preserve"/>
      </w:r>
      <w:r>
        <w:br/>
      </w:r>
    </w:p>
    <w:p>
      <w:r>
        <w:t xml:space="preserve">Erkent u de signalen van gedupeerden die immateriële schadevergoeding hebben aangevraagd dat ze zich niet erkend voelen door een regeling bedoeld om aangedaan leed te erkennen? Erkent u de signalen over ongelijkheid tussen gedupeerden door deze regeling? Kunt u uw antwoord toelichten?</w:t>
      </w:r>
      <w:r>
        <w:br/>
      </w:r>
    </w:p>
    <w:p>
      <w:r>
        <w:t xml:space="preserve"> </w:t>
      </w:r>
      <w:r>
        <w:br/>
      </w:r>
    </w:p>
    <w:p>
      <w:r>
        <w:t xml:space="preserve"/>
      </w:r>
      <w:r>
        <w:rPr>
          <w:b w:val="1"/>
          <w:bCs w:val="1"/>
        </w:rPr>
        <w:t xml:space="preserve">Vraag 9</w:t>
      </w:r>
      <w:r>
        <w:rPr/>
        <w:t xml:space="preserve"/>
      </w:r>
      <w:r>
        <w:br/>
      </w:r>
    </w:p>
    <w:p>
      <w:r>
        <w:t xml:space="preserve">Hoe beoordeelt u dat er een verschil ontstaat tussen de immateriële schaderegeling zoals nu overeengekomen tussen de eisers en de NAM en de overige gedupeerden die aangewezen zijn op het IMG?</w:t>
      </w:r>
      <w:r>
        <w:br/>
      </w:r>
    </w:p>
    <w:p>
      <w:r>
        <w:t xml:space="preserve"> </w:t>
      </w:r>
      <w:r>
        <w:br/>
      </w:r>
    </w:p>
    <w:p>
      <w:r>
        <w:t xml:space="preserve"/>
      </w:r>
      <w:r>
        <w:rPr>
          <w:b w:val="1"/>
          <w:bCs w:val="1"/>
        </w:rPr>
        <w:t xml:space="preserve">Vraag 10</w:t>
      </w:r>
      <w:r>
        <w:rPr/>
        <w:t xml:space="preserve"/>
      </w:r>
      <w:r>
        <w:br/>
      </w:r>
    </w:p>
    <w:p>
      <w:r>
        <w:t xml:space="preserve">Erkent u dat de in 2023 aangenomen motie-Beckerman (Kamerstuk 33529, nr. 1126), met als dictum ‘verzoekt de regering te komen tot een rechtvaardige regeling voor immateriële schade, waarbij ook versterking en sloop/nieuwbouw worden meegenomen, ongewenste verschillen worden opgelost en de toegekende bedragen, met name voor kinderen, worden verhoogd’, nog niet volledig is uitgevoerd?</w:t>
      </w:r>
      <w:r>
        <w:br/>
      </w:r>
    </w:p>
    <w:p>
      <w:r>
        <w:t xml:space="preserve"> </w:t>
      </w:r>
      <w:r>
        <w:br/>
      </w:r>
    </w:p>
    <w:p>
      <w:r>
        <w:t xml:space="preserve"/>
      </w:r>
      <w:r>
        <w:rPr>
          <w:b w:val="1"/>
          <w:bCs w:val="1"/>
        </w:rPr>
        <w:t xml:space="preserve">Vraag 11</w:t>
      </w:r>
      <w:r>
        <w:rPr/>
        <w:t xml:space="preserve"/>
      </w:r>
      <w:r>
        <w:br/>
      </w:r>
    </w:p>
    <w:p>
      <w:r>
        <w:t xml:space="preserve">Bent u bereidt de immateriële schaderegeling van het IMG aan te passen?</w:t>
      </w:r>
      <w:r>
        <w:br/>
      </w:r>
    </w:p>
    <w:p>
      <w:r>
        <w:t xml:space="preserve"> </w:t>
      </w:r>
      <w:r>
        <w:br/>
      </w:r>
    </w:p>
    <w:p>
      <w:r>
        <w:t xml:space="preserve"/>
      </w:r>
      <w:r>
        <w:rPr>
          <w:b w:val="1"/>
          <w:bCs w:val="1"/>
        </w:rPr>
        <w:t xml:space="preserve">Vraag 12</w:t>
      </w:r>
      <w:r>
        <w:rPr/>
        <w:t xml:space="preserve"/>
      </w:r>
      <w:r>
        <w:br/>
      </w:r>
    </w:p>
    <w:p>
      <w:r>
        <w:t xml:space="preserve">Wat vindt u van het feit dat er een jarenlang juridisch gevecht voor nodig is voordat de NAM haar verantwoordelijkheid neemt in het compenseren van de gelede immateriële schade?</w:t>
      </w:r>
      <w:r>
        <w:br/>
      </w:r>
    </w:p>
    <w:p>
      <w:r>
        <w:t xml:space="preserve"> </w:t>
      </w:r>
      <w:r>
        <w:br/>
      </w:r>
    </w:p>
    <w:p>
      <w:r>
        <w:t xml:space="preserve"/>
      </w:r>
      <w:r>
        <w:rPr>
          <w:b w:val="1"/>
          <w:bCs w:val="1"/>
        </w:rPr>
        <w:t xml:space="preserve">Vraag 13</w:t>
      </w:r>
      <w:r>
        <w:rPr/>
        <w:t xml:space="preserve"/>
      </w:r>
      <w:r>
        <w:br/>
      </w:r>
    </w:p>
    <w:p>
      <w:r>
        <w:t xml:space="preserve">Hoe beoordeelt u bovenstaand juridisch gevecht dat ervoor nodig was om de NAM in beweging te krijgen mede in het licht van de NAM die ook weigert meerdere rekeningen voor het aangerichte leed in Groningen te betalen?</w:t>
      </w:r>
      <w:r>
        <w:br/>
      </w:r>
    </w:p>
    <w:p>
      <w:r>
        <w:t xml:space="preserve"> </w:t>
      </w:r>
      <w:r>
        <w:br/>
      </w:r>
    </w:p>
    <w:p>
      <w:r>
        <w:t xml:space="preserve"> </w:t>
      </w:r>
      <w:r>
        <w:br/>
      </w:r>
    </w:p>
    <w:p>
      <w:r>
        <w:t xml:space="preserve"> </w:t>
      </w:r>
      <w:r>
        <w:br/>
      </w:r>
    </w:p>
    <w:p>
      <w:r>
        <w:t xml:space="preserve">[1] RTV Noord, 8 oktober 2025, 'Immateriële schaderegeling DeHaan en NAM is bekend: dit zijn de bedragen' (https://www.rtvnoord.nl/politiek/1352073/immateriele-schaderegeling-dehaan-en-nam-eindelijk-bekend-dit-is-waar-jij-recht-op-hebt?at_medium=sharing&amp;at_campaign=sharedArticle).</w:t>
      </w:r>
      <w:r>
        <w:br/>
      </w:r>
    </w:p>
    <w:p>
      <w:r>
        <w:t xml:space="preserve">[2] Aanhangsel Handelingen II, vergaderjaar 2024-2025, nr. 1113.</w:t>
      </w:r>
      <w:r>
        <w:br/>
      </w:r>
    </w:p>
    <w:p>
      <w:r>
        <w:t xml:space="preserve">[3] www.schadedoormijnbouw.nl/dashboard?topic=reacties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7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750">
    <w:abstractNumId w:val="1004887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