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B335A0A" w14:textId="77777777">
        <w:trPr>
          <w:cantSplit/>
        </w:trPr>
        <w:tc>
          <w:tcPr>
            <w:tcW w:w="9142" w:type="dxa"/>
            <w:gridSpan w:val="2"/>
            <w:tcBorders>
              <w:top w:val="nil"/>
              <w:left w:val="nil"/>
              <w:bottom w:val="nil"/>
              <w:right w:val="nil"/>
            </w:tcBorders>
          </w:tcPr>
          <w:p w:rsidRPr="002168F4" w:rsidR="00CB3578" w:rsidRDefault="00CB3578" w14:paraId="64E75EF9" w14:textId="77777777">
            <w:pPr>
              <w:pStyle w:val="Amendement"/>
              <w:jc w:val="right"/>
              <w:rPr>
                <w:rFonts w:ascii="Times New Roman" w:hAnsi="Times New Roman" w:cs="Times New Roman"/>
              </w:rPr>
            </w:pPr>
          </w:p>
        </w:tc>
      </w:tr>
      <w:tr w:rsidRPr="002168F4" w:rsidR="00CB3578" w:rsidTr="00A11E73" w14:paraId="604DE7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C11F47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7DC7A54" w14:textId="77777777">
            <w:pPr>
              <w:tabs>
                <w:tab w:val="left" w:pos="-1440"/>
                <w:tab w:val="left" w:pos="-720"/>
              </w:tabs>
              <w:suppressAutoHyphens/>
              <w:rPr>
                <w:rFonts w:ascii="Times New Roman" w:hAnsi="Times New Roman"/>
                <w:b/>
                <w:bCs/>
              </w:rPr>
            </w:pPr>
          </w:p>
        </w:tc>
      </w:tr>
      <w:tr w:rsidRPr="002168F4" w:rsidR="002A727C" w:rsidTr="00A11E73" w14:paraId="29A607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CD3FB8" w14:paraId="27B4CEDE" w14:textId="7E1FE862">
            <w:pPr>
              <w:rPr>
                <w:rFonts w:ascii="Times New Roman" w:hAnsi="Times New Roman"/>
                <w:b/>
                <w:sz w:val="24"/>
              </w:rPr>
            </w:pPr>
            <w:r>
              <w:rPr>
                <w:rFonts w:ascii="Times New Roman" w:hAnsi="Times New Roman"/>
                <w:b/>
                <w:sz w:val="24"/>
              </w:rPr>
              <w:t xml:space="preserve">36 </w:t>
            </w:r>
            <w:r w:rsidR="00B0425E">
              <w:rPr>
                <w:rFonts w:ascii="Times New Roman" w:hAnsi="Times New Roman"/>
                <w:b/>
                <w:sz w:val="24"/>
              </w:rPr>
              <w:t>837</w:t>
            </w:r>
          </w:p>
        </w:tc>
        <w:tc>
          <w:tcPr>
            <w:tcW w:w="6590" w:type="dxa"/>
            <w:tcBorders>
              <w:top w:val="nil"/>
              <w:left w:val="nil"/>
              <w:bottom w:val="nil"/>
              <w:right w:val="nil"/>
            </w:tcBorders>
          </w:tcPr>
          <w:p w:rsidRPr="00CD3FB8" w:rsidR="00CD3FB8" w:rsidP="00CD3FB8" w:rsidRDefault="00CD3FB8" w14:paraId="500ECFA2" w14:textId="6BC53845">
            <w:pPr>
              <w:rPr>
                <w:rFonts w:ascii="Times New Roman" w:hAnsi="Times New Roman"/>
                <w:b/>
                <w:sz w:val="24"/>
              </w:rPr>
            </w:pPr>
            <w:r>
              <w:rPr>
                <w:rFonts w:ascii="Times New Roman" w:hAnsi="Times New Roman"/>
                <w:b/>
                <w:sz w:val="24"/>
              </w:rPr>
              <w:t>Voorstel van wet van het lid Chakor houdende v</w:t>
            </w:r>
            <w:r w:rsidRPr="00CD3FB8">
              <w:rPr>
                <w:rFonts w:ascii="Times New Roman" w:hAnsi="Times New Roman"/>
                <w:b/>
                <w:sz w:val="24"/>
              </w:rPr>
              <w:t>erklaring dat er grond bestaat een voorstel in overweging te nemen tot verandering in de Grondwet strekkende tot verruiming van de mogelijkheden tot tijdelijke vervanging van leden van de Tweede Kamer en de Eerste Kamer der Staten-Generaal, de provinciale staten, de gemeenteraden, de eilandsraden en de kiescolleges</w:t>
            </w:r>
          </w:p>
          <w:p w:rsidRPr="002A727C" w:rsidR="002A727C" w:rsidP="000D5BC4" w:rsidRDefault="002A727C" w14:paraId="5E70D4F1" w14:textId="6340654C">
            <w:pPr>
              <w:rPr>
                <w:rFonts w:ascii="Times New Roman" w:hAnsi="Times New Roman"/>
                <w:b/>
                <w:sz w:val="24"/>
              </w:rPr>
            </w:pPr>
          </w:p>
        </w:tc>
      </w:tr>
      <w:tr w:rsidRPr="002168F4" w:rsidR="00CB3578" w:rsidTr="00A11E73" w14:paraId="4C8805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17BA80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FEAC4AD" w14:textId="77777777">
            <w:pPr>
              <w:pStyle w:val="Amendement"/>
              <w:rPr>
                <w:rFonts w:ascii="Times New Roman" w:hAnsi="Times New Roman" w:cs="Times New Roman"/>
              </w:rPr>
            </w:pPr>
          </w:p>
        </w:tc>
      </w:tr>
      <w:tr w:rsidRPr="002168F4" w:rsidR="00CB3578" w:rsidTr="00A11E73" w14:paraId="475F6E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944111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351776D" w14:textId="77777777">
            <w:pPr>
              <w:pStyle w:val="Amendement"/>
              <w:rPr>
                <w:rFonts w:ascii="Times New Roman" w:hAnsi="Times New Roman" w:cs="Times New Roman"/>
              </w:rPr>
            </w:pPr>
          </w:p>
        </w:tc>
      </w:tr>
      <w:tr w:rsidRPr="002168F4" w:rsidR="00CB3578" w:rsidTr="00A11E73" w14:paraId="5ED0D9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30D1627"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1817A991"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AB374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D35A5D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E284A33" w14:textId="77777777">
            <w:pPr>
              <w:pStyle w:val="Amendement"/>
              <w:rPr>
                <w:rFonts w:ascii="Times New Roman" w:hAnsi="Times New Roman" w:cs="Times New Roman"/>
              </w:rPr>
            </w:pPr>
          </w:p>
        </w:tc>
      </w:tr>
    </w:tbl>
    <w:p w:rsidR="00CB3578" w:rsidP="00A11E73" w:rsidRDefault="00CB3578" w14:paraId="618CE4E7" w14:textId="77777777">
      <w:pPr>
        <w:tabs>
          <w:tab w:val="left" w:pos="284"/>
          <w:tab w:val="left" w:pos="567"/>
          <w:tab w:val="left" w:pos="851"/>
        </w:tabs>
        <w:ind w:right="1848"/>
        <w:rPr>
          <w:rFonts w:ascii="Times New Roman" w:hAnsi="Times New Roman"/>
          <w:sz w:val="24"/>
          <w:szCs w:val="20"/>
        </w:rPr>
      </w:pPr>
    </w:p>
    <w:p w:rsidRPr="00CD3FB8" w:rsidR="00CD3FB8" w:rsidP="00CD3FB8" w:rsidRDefault="00CD3FB8" w14:paraId="1B018094" w14:textId="4A03E2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3FB8">
        <w:rPr>
          <w:rFonts w:ascii="Times New Roman" w:hAnsi="Times New Roman"/>
          <w:sz w:val="24"/>
          <w:szCs w:val="20"/>
        </w:rPr>
        <w:t xml:space="preserve">Wij Willem-Alexander, bij de gratie Gods, Koning der Nederlanden, Prins van Oranje-Nassau, enz. enz. enz. </w:t>
      </w:r>
    </w:p>
    <w:p w:rsidR="00CD3FB8" w:rsidP="00CD3FB8" w:rsidRDefault="00CD3FB8" w14:paraId="267CF3A5"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23AE7759" w14:textId="229BB5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3FB8">
        <w:rPr>
          <w:rFonts w:ascii="Times New Roman" w:hAnsi="Times New Roman"/>
          <w:sz w:val="24"/>
          <w:szCs w:val="20"/>
        </w:rPr>
        <w:t>Allen, die deze zullen zien of horen lezen, saluut! doen te weten:</w:t>
      </w:r>
    </w:p>
    <w:p w:rsidRPr="00CD3FB8" w:rsidR="00CD3FB8" w:rsidP="00CD3FB8" w:rsidRDefault="00CD3FB8" w14:paraId="7725530B" w14:textId="4A7F1D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3FB8">
        <w:rPr>
          <w:rFonts w:ascii="Times New Roman" w:hAnsi="Times New Roman"/>
          <w:sz w:val="24"/>
          <w:szCs w:val="20"/>
        </w:rPr>
        <w:t>Alzo Wij in overweging genomen hebben, dat er grond bestaat een voorstel in overweging te nemen tot verandering in de Grondwet strekkende tot verruiming van de mogelijkheden tot tijdelijke vervanging van leden van de Tweede Kamer en de Eerste Kamer der Staten-Generaal, de provinciale staten, de gemeenteraden, de eilandsraden en de kiescolleges;</w:t>
      </w:r>
    </w:p>
    <w:p w:rsidRPr="00CD3FB8" w:rsidR="00CD3FB8" w:rsidP="00CD3FB8" w:rsidRDefault="00CD3FB8" w14:paraId="6DEFB24C" w14:textId="0996EC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3FB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D3FB8" w:rsidP="00CD3FB8" w:rsidRDefault="00CD3FB8" w14:paraId="1F97FDA1"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34B5EE1C"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24E9D23F" w14:textId="77777777">
      <w:pPr>
        <w:tabs>
          <w:tab w:val="left" w:pos="284"/>
          <w:tab w:val="left" w:pos="567"/>
          <w:tab w:val="left" w:pos="851"/>
        </w:tabs>
        <w:ind w:right="-2"/>
        <w:rPr>
          <w:rFonts w:ascii="Times New Roman" w:hAnsi="Times New Roman"/>
          <w:b/>
          <w:caps/>
          <w:sz w:val="24"/>
          <w:szCs w:val="20"/>
        </w:rPr>
      </w:pPr>
      <w:r w:rsidRPr="00CD3FB8">
        <w:rPr>
          <w:rFonts w:ascii="Times New Roman" w:hAnsi="Times New Roman"/>
          <w:b/>
          <w:caps/>
          <w:sz w:val="24"/>
          <w:szCs w:val="20"/>
        </w:rPr>
        <w:t>Artikel I</w:t>
      </w:r>
    </w:p>
    <w:p w:rsidRPr="00CD3FB8" w:rsidR="00CD3FB8" w:rsidP="00CD3FB8" w:rsidRDefault="00CD3FB8" w14:paraId="39337CAD"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0742BEC2" w14:textId="397013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3FB8">
        <w:rPr>
          <w:rFonts w:ascii="Times New Roman" w:hAnsi="Times New Roman"/>
          <w:sz w:val="24"/>
          <w:szCs w:val="20"/>
        </w:rPr>
        <w:t>Er bestaat grond het hierna in artikel II omschreven voorstel tot verandering in de Grondwet in overweging te nemen.</w:t>
      </w:r>
    </w:p>
    <w:p w:rsidR="00CD3FB8" w:rsidP="00CD3FB8" w:rsidRDefault="00CD3FB8" w14:paraId="269CDE03"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5817FCC7"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6AFDE225" w14:textId="77777777">
      <w:pPr>
        <w:tabs>
          <w:tab w:val="left" w:pos="284"/>
          <w:tab w:val="left" w:pos="567"/>
          <w:tab w:val="left" w:pos="851"/>
        </w:tabs>
        <w:ind w:right="-2"/>
        <w:rPr>
          <w:rFonts w:ascii="Times New Roman" w:hAnsi="Times New Roman"/>
          <w:b/>
          <w:caps/>
          <w:sz w:val="24"/>
          <w:szCs w:val="20"/>
        </w:rPr>
      </w:pPr>
      <w:r w:rsidRPr="00CD3FB8">
        <w:rPr>
          <w:rFonts w:ascii="Times New Roman" w:hAnsi="Times New Roman"/>
          <w:b/>
          <w:caps/>
          <w:sz w:val="24"/>
          <w:szCs w:val="20"/>
        </w:rPr>
        <w:t>Artikel II</w:t>
      </w:r>
    </w:p>
    <w:p w:rsidRPr="00CD3FB8" w:rsidR="00CD3FB8" w:rsidP="00CD3FB8" w:rsidRDefault="00CD3FB8" w14:paraId="28D9831B"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3B875862" w14:textId="1BA897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3FB8">
        <w:rPr>
          <w:rFonts w:ascii="Times New Roman" w:hAnsi="Times New Roman"/>
          <w:sz w:val="24"/>
          <w:szCs w:val="20"/>
        </w:rPr>
        <w:t>De Grondwet wordt als volgt gewijzigd:</w:t>
      </w:r>
    </w:p>
    <w:p w:rsidRPr="00CD3FB8" w:rsidR="00CD3FB8" w:rsidP="00CD3FB8" w:rsidRDefault="00CD3FB8" w14:paraId="52567C92"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5AF5C621" w14:textId="77777777">
      <w:pPr>
        <w:tabs>
          <w:tab w:val="left" w:pos="284"/>
          <w:tab w:val="left" w:pos="567"/>
          <w:tab w:val="left" w:pos="851"/>
        </w:tabs>
        <w:ind w:right="-2"/>
        <w:rPr>
          <w:rFonts w:ascii="Times New Roman" w:hAnsi="Times New Roman"/>
          <w:sz w:val="24"/>
          <w:szCs w:val="20"/>
        </w:rPr>
      </w:pPr>
      <w:r w:rsidRPr="00CD3FB8">
        <w:rPr>
          <w:rFonts w:ascii="Times New Roman" w:hAnsi="Times New Roman"/>
          <w:sz w:val="24"/>
          <w:szCs w:val="20"/>
        </w:rPr>
        <w:t>A</w:t>
      </w:r>
    </w:p>
    <w:p w:rsidRPr="00CD3FB8" w:rsidR="00CD3FB8" w:rsidP="00CD3FB8" w:rsidRDefault="00CD3FB8" w14:paraId="21BEB8B5"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2CC0ADA1" w14:textId="427C6C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3FB8">
        <w:rPr>
          <w:rFonts w:ascii="Times New Roman" w:hAnsi="Times New Roman"/>
          <w:sz w:val="24"/>
          <w:szCs w:val="20"/>
        </w:rPr>
        <w:t>Artikel 57a komt te luiden:</w:t>
      </w:r>
    </w:p>
    <w:p w:rsidRPr="00CD3FB8" w:rsidR="00CD3FB8" w:rsidP="00CD3FB8" w:rsidRDefault="00CD3FB8" w14:paraId="76D1C3F7"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6857C9B2" w14:textId="77777777">
      <w:pPr>
        <w:tabs>
          <w:tab w:val="left" w:pos="284"/>
          <w:tab w:val="left" w:pos="567"/>
          <w:tab w:val="left" w:pos="851"/>
        </w:tabs>
        <w:ind w:right="-2"/>
        <w:rPr>
          <w:rFonts w:ascii="Times New Roman" w:hAnsi="Times New Roman"/>
          <w:b/>
          <w:bCs/>
          <w:sz w:val="24"/>
          <w:szCs w:val="20"/>
        </w:rPr>
      </w:pPr>
      <w:r w:rsidRPr="00CD3FB8">
        <w:rPr>
          <w:rFonts w:ascii="Times New Roman" w:hAnsi="Times New Roman"/>
          <w:b/>
          <w:bCs/>
          <w:sz w:val="24"/>
          <w:szCs w:val="20"/>
        </w:rPr>
        <w:t>Artikel 57a</w:t>
      </w:r>
    </w:p>
    <w:p w:rsidRPr="00CD3FB8" w:rsidR="00CD3FB8" w:rsidP="00CD3FB8" w:rsidRDefault="00CD3FB8" w14:paraId="0AE1B252"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0F82A28C" w14:textId="3A6423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3FB8">
        <w:rPr>
          <w:rFonts w:ascii="Times New Roman" w:hAnsi="Times New Roman"/>
          <w:sz w:val="24"/>
          <w:szCs w:val="20"/>
        </w:rPr>
        <w:t>De wet regelt de tijdelijke vervanging van een lid van de Staten-Generaal wegens zwangerschap en bevalling, ziekte, geboorte, adoptie, pleegzorg, ouderschap en langdurige zorg.</w:t>
      </w:r>
    </w:p>
    <w:p w:rsidRPr="00CD3FB8" w:rsidR="00CD3FB8" w:rsidP="00CD3FB8" w:rsidRDefault="00CD3FB8" w14:paraId="21A29586"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754F0626" w14:textId="77777777">
      <w:pPr>
        <w:tabs>
          <w:tab w:val="left" w:pos="284"/>
          <w:tab w:val="left" w:pos="567"/>
          <w:tab w:val="left" w:pos="851"/>
        </w:tabs>
        <w:ind w:right="-2"/>
        <w:rPr>
          <w:rFonts w:ascii="Times New Roman" w:hAnsi="Times New Roman"/>
          <w:sz w:val="24"/>
          <w:szCs w:val="20"/>
        </w:rPr>
      </w:pPr>
      <w:r w:rsidRPr="00CD3FB8">
        <w:rPr>
          <w:rFonts w:ascii="Times New Roman" w:hAnsi="Times New Roman"/>
          <w:sz w:val="24"/>
          <w:szCs w:val="20"/>
        </w:rPr>
        <w:t>B</w:t>
      </w:r>
    </w:p>
    <w:p w:rsidRPr="00CD3FB8" w:rsidR="00CD3FB8" w:rsidP="00CD3FB8" w:rsidRDefault="00CD3FB8" w14:paraId="73ABE327"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2436390B" w14:textId="2EB25F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3FB8">
        <w:rPr>
          <w:rFonts w:ascii="Times New Roman" w:hAnsi="Times New Roman"/>
          <w:sz w:val="24"/>
          <w:szCs w:val="20"/>
        </w:rPr>
        <w:t>Er wordt een additioneel artikel toegevoegd, luidende:</w:t>
      </w:r>
    </w:p>
    <w:p w:rsidRPr="00CD3FB8" w:rsidR="00CD3FB8" w:rsidP="00CD3FB8" w:rsidRDefault="00CD3FB8" w14:paraId="4F3727CC"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11FE9DEB" w14:textId="77777777">
      <w:pPr>
        <w:tabs>
          <w:tab w:val="left" w:pos="284"/>
          <w:tab w:val="left" w:pos="567"/>
          <w:tab w:val="left" w:pos="851"/>
        </w:tabs>
        <w:ind w:right="-2"/>
        <w:rPr>
          <w:rFonts w:ascii="Times New Roman" w:hAnsi="Times New Roman"/>
          <w:b/>
          <w:bCs/>
          <w:caps/>
          <w:sz w:val="24"/>
          <w:szCs w:val="20"/>
        </w:rPr>
      </w:pPr>
      <w:r w:rsidRPr="00CD3FB8">
        <w:rPr>
          <w:rFonts w:ascii="Times New Roman" w:hAnsi="Times New Roman"/>
          <w:b/>
          <w:bCs/>
          <w:caps/>
          <w:sz w:val="24"/>
          <w:szCs w:val="20"/>
        </w:rPr>
        <w:t>Artikel II</w:t>
      </w:r>
    </w:p>
    <w:p w:rsidRPr="00CD3FB8" w:rsidR="00CD3FB8" w:rsidP="00CD3FB8" w:rsidRDefault="00CD3FB8" w14:paraId="6FFD0DEB" w14:textId="77777777">
      <w:pPr>
        <w:tabs>
          <w:tab w:val="left" w:pos="284"/>
          <w:tab w:val="left" w:pos="567"/>
          <w:tab w:val="left" w:pos="851"/>
        </w:tabs>
        <w:ind w:right="-2"/>
        <w:rPr>
          <w:rFonts w:ascii="Times New Roman" w:hAnsi="Times New Roman"/>
          <w:b/>
          <w:bCs/>
          <w:sz w:val="24"/>
          <w:szCs w:val="20"/>
        </w:rPr>
      </w:pPr>
    </w:p>
    <w:p w:rsidRPr="00CD3FB8" w:rsidR="00CD3FB8" w:rsidP="00CD3FB8" w:rsidRDefault="00CD3FB8" w14:paraId="5A0BF07F" w14:textId="0BFE24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3FB8">
        <w:rPr>
          <w:rFonts w:ascii="Times New Roman" w:hAnsi="Times New Roman"/>
          <w:sz w:val="24"/>
          <w:szCs w:val="20"/>
        </w:rPr>
        <w:t>1. Artikel 57a naar de tekst van 2005 blijft gedurende vijf jaren of een bij of krachtens de wet te bepalen kortere termijn van kracht. Deze termijn kan bij de wet ten hoogste vijf jaren worden verlengd.</w:t>
      </w:r>
    </w:p>
    <w:p w:rsidRPr="00CD3FB8" w:rsidR="00CD3FB8" w:rsidP="00CD3FB8" w:rsidRDefault="00CD3FB8" w14:paraId="1716295B" w14:textId="2FBABB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3FB8">
        <w:rPr>
          <w:rFonts w:ascii="Times New Roman" w:hAnsi="Times New Roman"/>
          <w:sz w:val="24"/>
          <w:szCs w:val="20"/>
        </w:rPr>
        <w:t>2. Dit additionele artikel vervalt op de dag waarop de termijn, bedoeld in het eerste lid, eindigt.</w:t>
      </w:r>
    </w:p>
    <w:p w:rsidRPr="00CD3FB8" w:rsidR="00CD3FB8" w:rsidP="00CD3FB8" w:rsidRDefault="00CD3FB8" w14:paraId="483D4D24"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72C54A0C" w14:textId="051B9E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3FB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CD3FB8" w:rsidR="00CD3FB8" w:rsidP="00CD3FB8" w:rsidRDefault="00CD3FB8" w14:paraId="15B6A4C0"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1ADB0CEE"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608BBC42" w14:textId="77777777">
      <w:pPr>
        <w:tabs>
          <w:tab w:val="left" w:pos="284"/>
          <w:tab w:val="left" w:pos="567"/>
          <w:tab w:val="left" w:pos="851"/>
        </w:tabs>
        <w:ind w:right="-2"/>
        <w:rPr>
          <w:rFonts w:ascii="Times New Roman" w:hAnsi="Times New Roman"/>
          <w:sz w:val="24"/>
          <w:szCs w:val="20"/>
        </w:rPr>
      </w:pPr>
      <w:r w:rsidRPr="00CD3FB8">
        <w:rPr>
          <w:rFonts w:ascii="Times New Roman" w:hAnsi="Times New Roman"/>
          <w:sz w:val="24"/>
          <w:szCs w:val="20"/>
        </w:rPr>
        <w:t>Gegeven</w:t>
      </w:r>
    </w:p>
    <w:p w:rsidR="00CD3FB8" w:rsidP="00CD3FB8" w:rsidRDefault="00CD3FB8" w14:paraId="6BC219D9" w14:textId="77777777">
      <w:pPr>
        <w:tabs>
          <w:tab w:val="left" w:pos="284"/>
          <w:tab w:val="left" w:pos="567"/>
          <w:tab w:val="left" w:pos="851"/>
        </w:tabs>
        <w:ind w:right="-2"/>
        <w:rPr>
          <w:rFonts w:ascii="Times New Roman" w:hAnsi="Times New Roman"/>
          <w:sz w:val="24"/>
          <w:szCs w:val="20"/>
        </w:rPr>
      </w:pPr>
    </w:p>
    <w:p w:rsidR="00CD3FB8" w:rsidP="00CD3FB8" w:rsidRDefault="00CD3FB8" w14:paraId="51703EBE" w14:textId="77777777">
      <w:pPr>
        <w:tabs>
          <w:tab w:val="left" w:pos="284"/>
          <w:tab w:val="left" w:pos="567"/>
          <w:tab w:val="left" w:pos="851"/>
        </w:tabs>
        <w:ind w:right="-2"/>
        <w:rPr>
          <w:rFonts w:ascii="Times New Roman" w:hAnsi="Times New Roman"/>
          <w:sz w:val="24"/>
          <w:szCs w:val="20"/>
        </w:rPr>
      </w:pPr>
    </w:p>
    <w:p w:rsidR="00CD3FB8" w:rsidP="00CD3FB8" w:rsidRDefault="00CD3FB8" w14:paraId="2AED5759" w14:textId="77777777">
      <w:pPr>
        <w:tabs>
          <w:tab w:val="left" w:pos="284"/>
          <w:tab w:val="left" w:pos="567"/>
          <w:tab w:val="left" w:pos="851"/>
        </w:tabs>
        <w:ind w:right="-2"/>
        <w:rPr>
          <w:rFonts w:ascii="Times New Roman" w:hAnsi="Times New Roman"/>
          <w:sz w:val="24"/>
          <w:szCs w:val="20"/>
        </w:rPr>
      </w:pPr>
    </w:p>
    <w:p w:rsidR="00CD3FB8" w:rsidP="00CD3FB8" w:rsidRDefault="00CD3FB8" w14:paraId="2BFAD7CA" w14:textId="77777777">
      <w:pPr>
        <w:tabs>
          <w:tab w:val="left" w:pos="284"/>
          <w:tab w:val="left" w:pos="567"/>
          <w:tab w:val="left" w:pos="851"/>
        </w:tabs>
        <w:ind w:right="-2"/>
        <w:rPr>
          <w:rFonts w:ascii="Times New Roman" w:hAnsi="Times New Roman"/>
          <w:sz w:val="24"/>
          <w:szCs w:val="20"/>
        </w:rPr>
      </w:pPr>
    </w:p>
    <w:p w:rsidR="00CD3FB8" w:rsidP="00CD3FB8" w:rsidRDefault="00CD3FB8" w14:paraId="7F7DCB9A" w14:textId="77777777">
      <w:pPr>
        <w:tabs>
          <w:tab w:val="left" w:pos="284"/>
          <w:tab w:val="left" w:pos="567"/>
          <w:tab w:val="left" w:pos="851"/>
        </w:tabs>
        <w:ind w:right="-2"/>
        <w:rPr>
          <w:rFonts w:ascii="Times New Roman" w:hAnsi="Times New Roman"/>
          <w:sz w:val="24"/>
          <w:szCs w:val="20"/>
        </w:rPr>
      </w:pPr>
    </w:p>
    <w:p w:rsidR="00CD3FB8" w:rsidP="00CD3FB8" w:rsidRDefault="00CD3FB8" w14:paraId="415018F7" w14:textId="77777777">
      <w:pPr>
        <w:tabs>
          <w:tab w:val="left" w:pos="284"/>
          <w:tab w:val="left" w:pos="567"/>
          <w:tab w:val="left" w:pos="851"/>
        </w:tabs>
        <w:ind w:right="-2"/>
        <w:rPr>
          <w:rFonts w:ascii="Times New Roman" w:hAnsi="Times New Roman"/>
          <w:sz w:val="24"/>
          <w:szCs w:val="20"/>
        </w:rPr>
      </w:pPr>
    </w:p>
    <w:p w:rsidR="00CD3FB8" w:rsidP="00CD3FB8" w:rsidRDefault="00CD3FB8" w14:paraId="322210CF" w14:textId="77777777">
      <w:pPr>
        <w:tabs>
          <w:tab w:val="left" w:pos="284"/>
          <w:tab w:val="left" w:pos="567"/>
          <w:tab w:val="left" w:pos="851"/>
        </w:tabs>
        <w:ind w:right="-2"/>
        <w:rPr>
          <w:rFonts w:ascii="Times New Roman" w:hAnsi="Times New Roman"/>
          <w:sz w:val="24"/>
          <w:szCs w:val="20"/>
        </w:rPr>
      </w:pPr>
    </w:p>
    <w:p w:rsidR="00CD3FB8" w:rsidP="00CD3FB8" w:rsidRDefault="00CD3FB8" w14:paraId="708FB9D4"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1EEAD75F"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10668CED" w14:textId="77777777">
      <w:pPr>
        <w:tabs>
          <w:tab w:val="left" w:pos="284"/>
          <w:tab w:val="left" w:pos="567"/>
          <w:tab w:val="left" w:pos="851"/>
        </w:tabs>
        <w:ind w:right="-2"/>
        <w:rPr>
          <w:rFonts w:ascii="Times New Roman" w:hAnsi="Times New Roman"/>
          <w:sz w:val="24"/>
          <w:szCs w:val="20"/>
        </w:rPr>
      </w:pPr>
      <w:r w:rsidRPr="00CD3FB8">
        <w:rPr>
          <w:rFonts w:ascii="Times New Roman" w:hAnsi="Times New Roman"/>
          <w:sz w:val="24"/>
          <w:szCs w:val="20"/>
        </w:rPr>
        <w:t>De Minister-President, Minister van Algemene Zaken,</w:t>
      </w:r>
    </w:p>
    <w:p w:rsidRPr="00CD3FB8" w:rsidR="00CD3FB8" w:rsidP="00CD3FB8" w:rsidRDefault="00CD3FB8" w14:paraId="49391393" w14:textId="77777777">
      <w:pPr>
        <w:tabs>
          <w:tab w:val="left" w:pos="284"/>
          <w:tab w:val="left" w:pos="567"/>
          <w:tab w:val="left" w:pos="851"/>
        </w:tabs>
        <w:ind w:right="-2"/>
        <w:rPr>
          <w:rFonts w:ascii="Times New Roman" w:hAnsi="Times New Roman"/>
          <w:sz w:val="24"/>
          <w:szCs w:val="20"/>
        </w:rPr>
      </w:pPr>
    </w:p>
    <w:p w:rsidR="00CD3FB8" w:rsidP="00CD3FB8" w:rsidRDefault="00CD3FB8" w14:paraId="2DB0C013" w14:textId="77777777">
      <w:pPr>
        <w:tabs>
          <w:tab w:val="left" w:pos="284"/>
          <w:tab w:val="left" w:pos="567"/>
          <w:tab w:val="left" w:pos="851"/>
        </w:tabs>
        <w:ind w:right="-2"/>
        <w:rPr>
          <w:rFonts w:ascii="Times New Roman" w:hAnsi="Times New Roman"/>
          <w:sz w:val="24"/>
          <w:szCs w:val="20"/>
        </w:rPr>
      </w:pPr>
    </w:p>
    <w:p w:rsidR="00CD3FB8" w:rsidP="00CD3FB8" w:rsidRDefault="00CD3FB8" w14:paraId="06CC5878" w14:textId="77777777">
      <w:pPr>
        <w:tabs>
          <w:tab w:val="left" w:pos="284"/>
          <w:tab w:val="left" w:pos="567"/>
          <w:tab w:val="left" w:pos="851"/>
        </w:tabs>
        <w:ind w:right="-2"/>
        <w:rPr>
          <w:rFonts w:ascii="Times New Roman" w:hAnsi="Times New Roman"/>
          <w:sz w:val="24"/>
          <w:szCs w:val="20"/>
        </w:rPr>
      </w:pPr>
    </w:p>
    <w:p w:rsidR="00CD3FB8" w:rsidP="00CD3FB8" w:rsidRDefault="00CD3FB8" w14:paraId="5F8104BC" w14:textId="77777777">
      <w:pPr>
        <w:tabs>
          <w:tab w:val="left" w:pos="284"/>
          <w:tab w:val="left" w:pos="567"/>
          <w:tab w:val="left" w:pos="851"/>
        </w:tabs>
        <w:ind w:right="-2"/>
        <w:rPr>
          <w:rFonts w:ascii="Times New Roman" w:hAnsi="Times New Roman"/>
          <w:sz w:val="24"/>
          <w:szCs w:val="20"/>
        </w:rPr>
      </w:pPr>
    </w:p>
    <w:p w:rsidR="00CD3FB8" w:rsidP="00CD3FB8" w:rsidRDefault="00CD3FB8" w14:paraId="49C3EF60" w14:textId="77777777">
      <w:pPr>
        <w:tabs>
          <w:tab w:val="left" w:pos="284"/>
          <w:tab w:val="left" w:pos="567"/>
          <w:tab w:val="left" w:pos="851"/>
        </w:tabs>
        <w:ind w:right="-2"/>
        <w:rPr>
          <w:rFonts w:ascii="Times New Roman" w:hAnsi="Times New Roman"/>
          <w:sz w:val="24"/>
          <w:szCs w:val="20"/>
        </w:rPr>
      </w:pPr>
    </w:p>
    <w:p w:rsidR="00CD3FB8" w:rsidP="00CD3FB8" w:rsidRDefault="00CD3FB8" w14:paraId="6363E3F6" w14:textId="77777777">
      <w:pPr>
        <w:tabs>
          <w:tab w:val="left" w:pos="284"/>
          <w:tab w:val="left" w:pos="567"/>
          <w:tab w:val="left" w:pos="851"/>
        </w:tabs>
        <w:ind w:right="-2"/>
        <w:rPr>
          <w:rFonts w:ascii="Times New Roman" w:hAnsi="Times New Roman"/>
          <w:sz w:val="24"/>
          <w:szCs w:val="20"/>
        </w:rPr>
      </w:pPr>
    </w:p>
    <w:p w:rsidR="00CD3FB8" w:rsidP="00CD3FB8" w:rsidRDefault="00CD3FB8" w14:paraId="028076DC" w14:textId="77777777">
      <w:pPr>
        <w:tabs>
          <w:tab w:val="left" w:pos="284"/>
          <w:tab w:val="left" w:pos="567"/>
          <w:tab w:val="left" w:pos="851"/>
        </w:tabs>
        <w:ind w:right="-2"/>
        <w:rPr>
          <w:rFonts w:ascii="Times New Roman" w:hAnsi="Times New Roman"/>
          <w:sz w:val="24"/>
          <w:szCs w:val="20"/>
        </w:rPr>
      </w:pPr>
    </w:p>
    <w:p w:rsidR="00CD3FB8" w:rsidP="00CD3FB8" w:rsidRDefault="00CD3FB8" w14:paraId="1B9C8DE2"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5DFB4EDF"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70C5724A" w14:textId="77777777">
      <w:pPr>
        <w:tabs>
          <w:tab w:val="left" w:pos="284"/>
          <w:tab w:val="left" w:pos="567"/>
          <w:tab w:val="left" w:pos="851"/>
        </w:tabs>
        <w:ind w:right="-2"/>
        <w:rPr>
          <w:rFonts w:ascii="Times New Roman" w:hAnsi="Times New Roman"/>
          <w:sz w:val="24"/>
          <w:szCs w:val="20"/>
        </w:rPr>
      </w:pPr>
      <w:r w:rsidRPr="00CD3FB8">
        <w:rPr>
          <w:rFonts w:ascii="Times New Roman" w:hAnsi="Times New Roman"/>
          <w:sz w:val="24"/>
          <w:szCs w:val="20"/>
        </w:rPr>
        <w:t>De Minister van Binnenlandse Zaken en Koninkrijksrelaties,</w:t>
      </w:r>
    </w:p>
    <w:p w:rsidRPr="002168F4" w:rsidR="00CD3FB8" w:rsidP="00CD3FB8" w:rsidRDefault="00CD3FB8" w14:paraId="0A172B1E" w14:textId="77777777">
      <w:pPr>
        <w:tabs>
          <w:tab w:val="left" w:pos="284"/>
          <w:tab w:val="left" w:pos="567"/>
          <w:tab w:val="left" w:pos="851"/>
        </w:tabs>
        <w:ind w:right="-2"/>
        <w:rPr>
          <w:rFonts w:ascii="Times New Roman" w:hAnsi="Times New Roman"/>
          <w:sz w:val="24"/>
          <w:szCs w:val="20"/>
        </w:rPr>
      </w:pPr>
    </w:p>
    <w:sectPr w:rsidRPr="002168F4" w:rsidR="00CD3FB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C3B88" w14:textId="77777777" w:rsidR="00CD3FB8" w:rsidRDefault="00CD3FB8">
      <w:pPr>
        <w:spacing w:line="20" w:lineRule="exact"/>
      </w:pPr>
    </w:p>
  </w:endnote>
  <w:endnote w:type="continuationSeparator" w:id="0">
    <w:p w14:paraId="4752175F" w14:textId="77777777" w:rsidR="00CD3FB8" w:rsidRDefault="00CD3FB8">
      <w:pPr>
        <w:pStyle w:val="Amendement"/>
      </w:pPr>
      <w:r>
        <w:rPr>
          <w:b w:val="0"/>
          <w:bCs w:val="0"/>
        </w:rPr>
        <w:t xml:space="preserve"> </w:t>
      </w:r>
    </w:p>
  </w:endnote>
  <w:endnote w:type="continuationNotice" w:id="1">
    <w:p w14:paraId="3A2ED7B1" w14:textId="77777777" w:rsidR="00CD3FB8" w:rsidRDefault="00CD3FB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E95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FD6A87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BC6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432B5" w14:textId="77777777" w:rsidR="00CD3FB8" w:rsidRDefault="00CD3FB8">
      <w:pPr>
        <w:pStyle w:val="Amendement"/>
      </w:pPr>
      <w:r>
        <w:rPr>
          <w:b w:val="0"/>
          <w:bCs w:val="0"/>
        </w:rPr>
        <w:separator/>
      </w:r>
    </w:p>
  </w:footnote>
  <w:footnote w:type="continuationSeparator" w:id="0">
    <w:p w14:paraId="62167BA5" w14:textId="77777777" w:rsidR="00CD3FB8" w:rsidRDefault="00CD3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B8"/>
    <w:rsid w:val="00012DBE"/>
    <w:rsid w:val="000A1D81"/>
    <w:rsid w:val="00111ED3"/>
    <w:rsid w:val="001C190E"/>
    <w:rsid w:val="002168F4"/>
    <w:rsid w:val="002A727C"/>
    <w:rsid w:val="002C3DF3"/>
    <w:rsid w:val="005D2707"/>
    <w:rsid w:val="00606255"/>
    <w:rsid w:val="006B607A"/>
    <w:rsid w:val="007D451C"/>
    <w:rsid w:val="00826224"/>
    <w:rsid w:val="00930A23"/>
    <w:rsid w:val="009C7354"/>
    <w:rsid w:val="009E6D7F"/>
    <w:rsid w:val="00A11E73"/>
    <w:rsid w:val="00A2521E"/>
    <w:rsid w:val="00AA4D76"/>
    <w:rsid w:val="00AE436A"/>
    <w:rsid w:val="00B0425E"/>
    <w:rsid w:val="00C135B1"/>
    <w:rsid w:val="00C92DF8"/>
    <w:rsid w:val="00CA2D6A"/>
    <w:rsid w:val="00CB3578"/>
    <w:rsid w:val="00CD3FB8"/>
    <w:rsid w:val="00D20AFA"/>
    <w:rsid w:val="00D36979"/>
    <w:rsid w:val="00D55648"/>
    <w:rsid w:val="00E16443"/>
    <w:rsid w:val="00E36EE9"/>
    <w:rsid w:val="00E63FB7"/>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CDACB"/>
  <w15:docId w15:val="{748FF89B-9E37-43DF-AAF8-038AD813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70354">
      <w:bodyDiv w:val="1"/>
      <w:marLeft w:val="0"/>
      <w:marRight w:val="0"/>
      <w:marTop w:val="0"/>
      <w:marBottom w:val="0"/>
      <w:divBdr>
        <w:top w:val="none" w:sz="0" w:space="0" w:color="auto"/>
        <w:left w:val="none" w:sz="0" w:space="0" w:color="auto"/>
        <w:bottom w:val="none" w:sz="0" w:space="0" w:color="auto"/>
        <w:right w:val="none" w:sz="0" w:space="0" w:color="auto"/>
      </w:divBdr>
    </w:div>
    <w:div w:id="146692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341</ap:Words>
  <ap:Characters>1921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2025-10-20T09:00:00.0000000Z</dcterms:created>
  <dcterms:modified xsi:type="dcterms:W3CDTF">2025-10-20T09:00:00.0000000Z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