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B4D" w:rsidRDefault="3832A05D" w14:paraId="186FEECF" w14:textId="77777777">
      <w:r>
        <w:t>Geachte voorzitter,</w:t>
      </w:r>
    </w:p>
    <w:p w:rsidR="005A4B4D" w:rsidRDefault="005A4B4D" w14:paraId="186FEED0" w14:textId="77777777"/>
    <w:p w:rsidRPr="005541F6" w:rsidR="005A4B4D" w:rsidRDefault="00126776" w14:paraId="186FEED1" w14:textId="4865AFE5">
      <w:r w:rsidRPr="005541F6">
        <w:t>Tijdens het Commissiedebat</w:t>
      </w:r>
      <w:r w:rsidRPr="005541F6" w:rsidDel="00DA2825">
        <w:t xml:space="preserve"> </w:t>
      </w:r>
      <w:r w:rsidRPr="005541F6" w:rsidR="00DA2825">
        <w:t xml:space="preserve">over </w:t>
      </w:r>
      <w:r w:rsidRPr="005541F6">
        <w:t xml:space="preserve">de uitkomsten van de informele Raad Buitenlandse Zaken van 10 september jl. heeft </w:t>
      </w:r>
      <w:r w:rsidRPr="005541F6" w:rsidR="004F3FBE">
        <w:t>de minister van Buitenlandse Zaken</w:t>
      </w:r>
      <w:r w:rsidRPr="005541F6">
        <w:t xml:space="preserve"> toegezegd bestaande </w:t>
      </w:r>
      <w:r w:rsidRPr="005541F6" w:rsidR="00FA6A58">
        <w:t xml:space="preserve">instrumenten </w:t>
      </w:r>
      <w:r w:rsidRPr="005541F6" w:rsidR="008C0A80">
        <w:t xml:space="preserve">van het </w:t>
      </w:r>
      <w:r w:rsidRPr="005541F6" w:rsidR="007440B9">
        <w:t>m</w:t>
      </w:r>
      <w:r w:rsidRPr="005541F6" w:rsidR="008C0A80">
        <w:t xml:space="preserve">inisterie van Buitenlandse </w:t>
      </w:r>
      <w:r w:rsidRPr="005541F6" w:rsidR="004F3FBE">
        <w:t>Z</w:t>
      </w:r>
      <w:r w:rsidRPr="005541F6" w:rsidR="008C0A80">
        <w:t xml:space="preserve">aken </w:t>
      </w:r>
      <w:r w:rsidRPr="005541F6" w:rsidR="004676AF">
        <w:t xml:space="preserve">voor bevordering van handel met </w:t>
      </w:r>
      <w:r w:rsidRPr="005541F6">
        <w:t>Israël</w:t>
      </w:r>
      <w:r w:rsidRPr="005541F6" w:rsidR="00941E2D">
        <w:t xml:space="preserve"> </w:t>
      </w:r>
      <w:r w:rsidRPr="005541F6" w:rsidR="004F3FBE">
        <w:t xml:space="preserve">te inventariseren </w:t>
      </w:r>
      <w:r w:rsidRPr="005541F6" w:rsidR="00941E2D">
        <w:t>en uw Kamer hierover te informeren</w:t>
      </w:r>
      <w:r w:rsidRPr="005541F6">
        <w:t>.</w:t>
      </w:r>
      <w:r w:rsidRPr="005541F6" w:rsidR="004E40D4">
        <w:rPr>
          <w:rStyle w:val="FootnoteReference"/>
        </w:rPr>
        <w:footnoteReference w:id="2"/>
      </w:r>
      <w:r w:rsidRPr="005541F6">
        <w:t xml:space="preserve"> </w:t>
      </w:r>
      <w:r w:rsidRPr="005541F6" w:rsidR="000438BE">
        <w:t>Met</w:t>
      </w:r>
      <w:r w:rsidRPr="005541F6">
        <w:t xml:space="preserve"> deze brief geven wij invulling aan die toezegging.</w:t>
      </w:r>
      <w:r w:rsidRPr="005541F6" w:rsidR="00E348B5">
        <w:t xml:space="preserve"> </w:t>
      </w:r>
      <w:r w:rsidRPr="005541F6" w:rsidR="000438BE">
        <w:t xml:space="preserve">Daarnaast beschrijft deze brief hoe uitvoering is gegeven aan de </w:t>
      </w:r>
      <w:r w:rsidRPr="005541F6" w:rsidR="00E348B5">
        <w:t xml:space="preserve">motie Paternotte en Hirsch over </w:t>
      </w:r>
      <w:r w:rsidRPr="005541F6" w:rsidR="00A468B4">
        <w:t>het proactief benaderen en ontmoedigen van Nederlandse bedrijven</w:t>
      </w:r>
      <w:r w:rsidRPr="005541F6" w:rsidR="00E348B5">
        <w:t>.</w:t>
      </w:r>
      <w:r w:rsidRPr="005541F6" w:rsidR="00923799">
        <w:rPr>
          <w:rStyle w:val="FootnoteReference"/>
        </w:rPr>
        <w:footnoteReference w:id="3"/>
      </w:r>
    </w:p>
    <w:p w:rsidRPr="005541F6" w:rsidR="00941E2D" w:rsidRDefault="00941E2D" w14:paraId="1EB9D6A5" w14:textId="77777777"/>
    <w:p w:rsidRPr="005541F6" w:rsidR="001406D5" w:rsidRDefault="007A5057" w14:paraId="4B748223" w14:textId="6682D827">
      <w:r w:rsidRPr="005541F6">
        <w:t xml:space="preserve">Het kabinet verwelkomt de overeenstemming tussen Israël en Hamas op 9 oktober jl. over de eerste fase van het plan om het conflict in de Gazastrook te beëindigen. </w:t>
      </w:r>
      <w:r w:rsidRPr="005541F6" w:rsidR="005541F6">
        <w:t>Graag verwijzen wij in dit kader naar de kabinetsreactie op het staakt-het-vuren in de Gazastrook</w:t>
      </w:r>
      <w:r w:rsidR="005541F6">
        <w:t xml:space="preserve"> van 10 oktober jl.</w:t>
      </w:r>
      <w:r w:rsidRPr="005541F6" w:rsidR="005541F6">
        <w:rPr>
          <w:rStyle w:val="FootnoteReference"/>
        </w:rPr>
        <w:footnoteReference w:id="4"/>
      </w:r>
      <w:r w:rsidRPr="005541F6" w:rsidR="005541F6">
        <w:t xml:space="preserve"> </w:t>
      </w:r>
    </w:p>
    <w:p w:rsidRPr="005541F6" w:rsidR="001406D5" w:rsidRDefault="001406D5" w14:paraId="2059DE33" w14:textId="77777777"/>
    <w:p w:rsidRPr="005541F6" w:rsidR="00FD1521" w:rsidRDefault="3832A05D" w14:paraId="6F5D2D9B" w14:textId="1EF47959">
      <w:r w:rsidRPr="005541F6">
        <w:t>Het kabinet ontmoedigt al jaren economische activiteiten van Nederlandse bedrijven die direct bijdragen aan de aanleg en instandhouding van onrechtmatige nederzettingen in de door Israël bezette gebieden of die de aanleg of instandhouding ervan direct faciliteren. Dit ontmoedigingsbeleid wordt momenteel actief uitgedragen, onder andere via de websites van de Rijksdienst voor Ondernemend Nederland (RVO) en de Nederlandse ambassade in Tel Aviv. Het kabinet verzoekt de Europese Commissie eveneens al geruime tijd om een voorstel voor handelspolitieke maatregelen jegens de onrechtmatige nederzettingen. Wegens het uitblijven van dergelijke EU-maatregelen, heeft het kabinet besloten om zo spoedig mogelijk te komen met nationale maatregelen om producten uit de onrechtmatige nederzettingen in de door Israël bezette gebieden te weren en zoekt hierbij samenwerking met gelijkgezinde landen.</w:t>
      </w:r>
    </w:p>
    <w:p w:rsidRPr="005541F6" w:rsidR="00FD1521" w:rsidRDefault="00FD1521" w14:paraId="231373B0" w14:textId="77777777"/>
    <w:p w:rsidRPr="005541F6" w:rsidR="00FA6A58" w:rsidP="3832A05D" w:rsidRDefault="3832A05D" w14:paraId="5E98D7F2" w14:textId="582068FF">
      <w:pPr>
        <w:rPr>
          <w:b/>
          <w:bCs/>
        </w:rPr>
      </w:pPr>
      <w:r w:rsidRPr="005541F6">
        <w:rPr>
          <w:b/>
          <w:bCs/>
        </w:rPr>
        <w:lastRenderedPageBreak/>
        <w:t>Inventarisatie handelsbevorderende instrumenten</w:t>
      </w:r>
    </w:p>
    <w:p w:rsidRPr="005541F6" w:rsidR="00F00333" w:rsidP="00F00333" w:rsidRDefault="009F5815" w14:paraId="3DC367B6" w14:textId="2BEC6545">
      <w:r w:rsidRPr="005541F6">
        <w:t xml:space="preserve">Het reguliere handelsbevorderende instrumentarium van het ministerie van Buitenlandse Zaken is beschikbaar voor alle landen, waaronder </w:t>
      </w:r>
      <w:r w:rsidRPr="005541F6" w:rsidR="009B3C16">
        <w:t xml:space="preserve">Israël. </w:t>
      </w:r>
      <w:r w:rsidRPr="005541F6" w:rsidR="00923799">
        <w:t>Vanzelfsprekend is dit instrumentarium niet beschikbaar voor activiteiten in of ten behoeve van de onrechtmatige nederzettingen in bezet gebied</w:t>
      </w:r>
      <w:r w:rsidRPr="005541F6" w:rsidR="007471C9">
        <w:t xml:space="preserve">. Hier is </w:t>
      </w:r>
      <w:r w:rsidRPr="005541F6" w:rsidR="00923799">
        <w:t>het ontmoedigingsbeleid van toepassing. Het</w:t>
      </w:r>
      <w:r w:rsidRPr="005541F6">
        <w:t xml:space="preserve"> instrumentarium</w:t>
      </w:r>
      <w:r w:rsidRPr="005541F6" w:rsidR="006A6D51">
        <w:t xml:space="preserve"> </w:t>
      </w:r>
      <w:r w:rsidRPr="005541F6" w:rsidR="3832A05D">
        <w:t xml:space="preserve">laat zich onderverdelen in de volgende </w:t>
      </w:r>
      <w:r w:rsidRPr="005541F6" w:rsidR="0065196F">
        <w:t>vijf</w:t>
      </w:r>
      <w:r w:rsidRPr="005541F6" w:rsidR="3832A05D">
        <w:t xml:space="preserve"> categorieën:</w:t>
      </w:r>
    </w:p>
    <w:p w:rsidRPr="005541F6" w:rsidR="004A0BF7" w:rsidRDefault="004A0BF7" w14:paraId="6B498515" w14:textId="77777777"/>
    <w:p w:rsidRPr="005541F6" w:rsidR="004A0BF7" w:rsidP="3832A05D" w:rsidRDefault="3832A05D" w14:paraId="32602A62" w14:textId="77777777">
      <w:pPr>
        <w:numPr>
          <w:ilvl w:val="0"/>
          <w:numId w:val="6"/>
        </w:numPr>
        <w:autoSpaceDN/>
        <w:spacing w:after="160" w:line="259" w:lineRule="auto"/>
        <w:textAlignment w:val="auto"/>
        <w:rPr>
          <w:i/>
          <w:iCs/>
        </w:rPr>
      </w:pPr>
      <w:r w:rsidRPr="005541F6">
        <w:rPr>
          <w:i/>
          <w:iCs/>
        </w:rPr>
        <w:t>Informatie en advisering</w:t>
      </w:r>
    </w:p>
    <w:p w:rsidRPr="005541F6" w:rsidR="005B1452" w:rsidP="3832A05D" w:rsidRDefault="3832A05D" w14:paraId="67CB62DD" w14:textId="77777777">
      <w:pPr>
        <w:autoSpaceDN/>
        <w:spacing w:after="160" w:line="259" w:lineRule="auto"/>
        <w:textAlignment w:val="auto"/>
      </w:pPr>
      <w:r w:rsidRPr="005541F6">
        <w:t>Het ministerie van Buitenlandse Zaken informeert ondernemers over de mogelijkheden en risico’s van ondernemen primair via landenpagina’s op de website van de RVO en via de ambassade. De RVO landenpagina over Israël bevat informatie over marktomstandigheden, regelgeving, handelspraktijken</w:t>
      </w:r>
      <w:r w:rsidRPr="005541F6" w:rsidR="00923799">
        <w:t>, risico’s</w:t>
      </w:r>
      <w:r w:rsidRPr="005541F6" w:rsidR="006A6D51">
        <w:t xml:space="preserve"> en</w:t>
      </w:r>
      <w:r w:rsidRPr="005541F6">
        <w:t xml:space="preserve"> </w:t>
      </w:r>
      <w:r w:rsidRPr="005541F6" w:rsidR="006A6D51">
        <w:t>het ontmoedigingsbeleid</w:t>
      </w:r>
      <w:r w:rsidRPr="005541F6">
        <w:t>.</w:t>
      </w:r>
      <w:r w:rsidRPr="005541F6" w:rsidR="006A6D51">
        <w:t xml:space="preserve"> </w:t>
      </w:r>
      <w:r w:rsidRPr="005541F6">
        <w:t>RVO en de economische afdeling van de Nederlandse ambassade geven ook individuele ondersteuning en actueel advies over ondernemen in Israël en beantwoorden vragen van bedrijven wanneer deze gesteld worden. Daarnaast kan RVO ondersteunen met marktonderzoek en sectorrapporten, of ondernemers doorverwijzen naar gespecialiseerde RVO adviseurs en/of de ambassade.</w:t>
      </w:r>
      <w:r w:rsidRPr="005541F6" w:rsidR="006A6D51">
        <w:t xml:space="preserve"> </w:t>
      </w:r>
    </w:p>
    <w:p w:rsidRPr="005541F6" w:rsidR="00BD4C39" w:rsidP="3832A05D" w:rsidRDefault="00E348B5" w14:paraId="6E965332" w14:textId="2AD63733">
      <w:pPr>
        <w:autoSpaceDN/>
        <w:spacing w:after="160" w:line="259" w:lineRule="auto"/>
        <w:textAlignment w:val="auto"/>
        <w:rPr>
          <w:i/>
          <w:iCs/>
        </w:rPr>
      </w:pPr>
      <w:r w:rsidRPr="005541F6">
        <w:t>Sinds 15 juli. jl. informeert het kabinet actief over het ontmoedigingsbeleid</w:t>
      </w:r>
      <w:r w:rsidRPr="005541F6" w:rsidR="00024B89">
        <w:t xml:space="preserve"> via </w:t>
      </w:r>
      <w:r w:rsidRPr="005541F6">
        <w:t>de websites van de Nederlandse ambassade in Tel Aviv en de RVO landenpagina voor Israël</w:t>
      </w:r>
      <w:r w:rsidRPr="005541F6" w:rsidR="00024B89">
        <w:t>. In lijn met motie Paternotte Hirsch</w:t>
      </w:r>
      <w:r w:rsidRPr="005541F6" w:rsidR="00024B89">
        <w:rPr>
          <w:rStyle w:val="FootnoteReference"/>
        </w:rPr>
        <w:footnoteReference w:id="5"/>
      </w:r>
      <w:r w:rsidRPr="005541F6" w:rsidR="00024B89">
        <w:t xml:space="preserve"> </w:t>
      </w:r>
      <w:r w:rsidRPr="005541F6">
        <w:t xml:space="preserve">wordt het ontmoedigingsbeleid ook </w:t>
      </w:r>
      <w:r w:rsidRPr="005541F6" w:rsidR="00024B89">
        <w:t>pro</w:t>
      </w:r>
      <w:r w:rsidRPr="005541F6">
        <w:t xml:space="preserve">actief gecommuniceerd aan bedrijven </w:t>
      </w:r>
      <w:r w:rsidRPr="005541F6" w:rsidR="009F5815">
        <w:t>via</w:t>
      </w:r>
      <w:r w:rsidRPr="005541F6">
        <w:t xml:space="preserve"> voorlichtingsbijeenkomsten. De eerste bijeenkomst vond plaats op 3 oktober jl.</w:t>
      </w:r>
      <w:r w:rsidRPr="005541F6" w:rsidR="00E11030">
        <w:t xml:space="preserve"> met bedrijven die in het verleden contact hebben </w:t>
      </w:r>
      <w:r w:rsidRPr="005541F6" w:rsidR="005B1452">
        <w:t xml:space="preserve">gehad </w:t>
      </w:r>
      <w:r w:rsidRPr="005541F6" w:rsidR="00E11030">
        <w:t xml:space="preserve">met de ambassade of RVO met vragen over zaken doen in Israël. </w:t>
      </w:r>
    </w:p>
    <w:p w:rsidRPr="005541F6" w:rsidR="004A0BF7" w:rsidP="3832A05D" w:rsidRDefault="3832A05D" w14:paraId="61D25230" w14:textId="23EE51E6">
      <w:pPr>
        <w:pStyle w:val="ListParagraph"/>
        <w:numPr>
          <w:ilvl w:val="0"/>
          <w:numId w:val="6"/>
        </w:numPr>
        <w:autoSpaceDN/>
        <w:spacing w:after="160" w:line="259" w:lineRule="auto"/>
        <w:textAlignment w:val="auto"/>
        <w:rPr>
          <w:i/>
          <w:iCs/>
        </w:rPr>
      </w:pPr>
      <w:r w:rsidRPr="005541F6">
        <w:rPr>
          <w:i/>
          <w:iCs/>
        </w:rPr>
        <w:t>Handels- en economische missies</w:t>
      </w:r>
    </w:p>
    <w:p w:rsidRPr="005541F6" w:rsidR="004A0BF7" w:rsidP="0063774C" w:rsidRDefault="3832A05D" w14:paraId="1340520A" w14:textId="6E3A6DBD">
      <w:pPr>
        <w:autoSpaceDN/>
        <w:spacing w:after="160" w:line="259" w:lineRule="auto"/>
        <w:textAlignment w:val="auto"/>
      </w:pPr>
      <w:r w:rsidRPr="005541F6">
        <w:t xml:space="preserve">RVO organiseert en ondersteunt handelsmissies namens het ministerie van Buitenlandse Zaken, waaronder inkomende en uitgaande economische missies naar kansrijke markten. In het verleden hebben handelsmissies naar Israël plaatsgevonden. De laatste missie met </w:t>
      </w:r>
      <w:r w:rsidRPr="005541F6" w:rsidR="00271F2F">
        <w:t xml:space="preserve">een </w:t>
      </w:r>
      <w:r w:rsidRPr="005541F6">
        <w:t xml:space="preserve">bewindspersoon was in 2020 onder leiding van voormalig minister Kaag, de laatste daarvoor was een missie in 2013 onder leiding van voormalig minister-president Rutte. Op dit moment </w:t>
      </w:r>
      <w:r w:rsidRPr="005541F6" w:rsidR="00326C34">
        <w:t xml:space="preserve">is </w:t>
      </w:r>
      <w:r w:rsidRPr="005541F6">
        <w:t>er geen door RVO georganiseerde handelsmissie naar Israël gepland</w:t>
      </w:r>
      <w:r w:rsidRPr="005541F6" w:rsidR="00D16BB7">
        <w:t xml:space="preserve">. </w:t>
      </w:r>
    </w:p>
    <w:p w:rsidRPr="005541F6" w:rsidR="004A0BF7" w:rsidP="3832A05D" w:rsidRDefault="3832A05D" w14:paraId="081D332D" w14:textId="1AFDB084">
      <w:pPr>
        <w:numPr>
          <w:ilvl w:val="0"/>
          <w:numId w:val="6"/>
        </w:numPr>
        <w:autoSpaceDN/>
        <w:spacing w:after="160" w:line="259" w:lineRule="auto"/>
        <w:textAlignment w:val="auto"/>
        <w:rPr>
          <w:i/>
          <w:iCs/>
        </w:rPr>
      </w:pPr>
      <w:bookmarkStart w:name="_Hlk210128778" w:id="0"/>
      <w:r w:rsidRPr="005541F6">
        <w:rPr>
          <w:i/>
          <w:iCs/>
        </w:rPr>
        <w:t>Subsidies en co-financieringsprogramma’s voor internationalisering</w:t>
      </w:r>
    </w:p>
    <w:p w:rsidRPr="005541F6" w:rsidR="004A0BF7" w:rsidP="0063774C" w:rsidRDefault="3832A05D" w14:paraId="25980B6C" w14:textId="4B33C587">
      <w:pPr>
        <w:autoSpaceDN/>
        <w:spacing w:after="160" w:line="259" w:lineRule="auto"/>
        <w:textAlignment w:val="auto"/>
      </w:pPr>
      <w:r w:rsidRPr="005541F6">
        <w:t xml:space="preserve">Voor kleinere stappen in internationalisering zijn er de </w:t>
      </w:r>
      <w:r w:rsidRPr="005541F6">
        <w:rPr>
          <w:i/>
          <w:iCs/>
        </w:rPr>
        <w:t>SIB-regelingen (Support International Business)</w:t>
      </w:r>
      <w:r w:rsidRPr="005541F6">
        <w:t xml:space="preserve">, die subsidies bieden voor coaching en marktentree-ondersteuning, met name voor het MKB. Daarnaast ondersteunt RVO deelname aan internationale beurzen via collectieve stands of beurssubsidies. Voor structurele samenwerking op buitenlandse markten bestaat het programma </w:t>
      </w:r>
      <w:r w:rsidRPr="005541F6">
        <w:rPr>
          <w:i/>
          <w:iCs/>
        </w:rPr>
        <w:t>Partners for International Business (PIB);</w:t>
      </w:r>
      <w:r w:rsidRPr="005541F6">
        <w:t xml:space="preserve"> dit programma is nooit toegepast in Israël. PIB kan alleen ingezet worden op initiatief van de private sector (</w:t>
      </w:r>
      <w:proofErr w:type="spellStart"/>
      <w:r w:rsidRPr="005541F6">
        <w:t>vraaggestuurd</w:t>
      </w:r>
      <w:proofErr w:type="spellEnd"/>
      <w:r w:rsidRPr="005541F6">
        <w:t xml:space="preserve">). Tevens staat ook de </w:t>
      </w:r>
      <w:r w:rsidRPr="005541F6">
        <w:rPr>
          <w:i/>
          <w:iCs/>
        </w:rPr>
        <w:t>DHI-regeling (Demonstratieprojecten, Haalbaarheidsstudies en Investeringsvoorbereidingsprojecten)</w:t>
      </w:r>
      <w:r w:rsidRPr="005541F6">
        <w:t xml:space="preserve"> open voor Israël. De DHI-regeling ondersteunt bedrijven financieel in het onderzoeken en voorbereiden van internationale projecten en investeringen. De laatste goedgekeurde DHI-aanvraag dateert uit 2018; sindsdien zijn er geen aanvragen </w:t>
      </w:r>
      <w:r w:rsidRPr="005541F6">
        <w:lastRenderedPageBreak/>
        <w:t xml:space="preserve">gehonoreerd. Ook het Oranje Handelsmissiefonds (OHMF) staat open voor </w:t>
      </w:r>
      <w:r w:rsidRPr="005541F6" w:rsidR="008F756F">
        <w:t xml:space="preserve">gebruik richting </w:t>
      </w:r>
      <w:r w:rsidRPr="005541F6">
        <w:t>Israël; dit fonds ondersteunt MKB-bedrijven die willen internationaliseren. Dit instrument is nooit ingezet voor bevordering van handel met Israël.</w:t>
      </w:r>
    </w:p>
    <w:p w:rsidRPr="005541F6" w:rsidR="00071F90" w:rsidP="3832A05D" w:rsidRDefault="3832A05D" w14:paraId="4DABB4DB" w14:textId="50623236">
      <w:pPr>
        <w:numPr>
          <w:ilvl w:val="0"/>
          <w:numId w:val="6"/>
        </w:numPr>
        <w:autoSpaceDN/>
        <w:spacing w:after="160" w:line="259" w:lineRule="auto"/>
        <w:textAlignment w:val="auto"/>
        <w:rPr>
          <w:i/>
          <w:iCs/>
        </w:rPr>
      </w:pPr>
      <w:bookmarkStart w:name="_Hlk209081726" w:id="1"/>
      <w:bookmarkEnd w:id="0"/>
      <w:r w:rsidRPr="005541F6">
        <w:rPr>
          <w:i/>
          <w:iCs/>
        </w:rPr>
        <w:t>Financiering, garanties en exportkredietinstrumenten</w:t>
      </w:r>
    </w:p>
    <w:p w:rsidRPr="005541F6" w:rsidR="004A0BF7" w:rsidP="0063774C" w:rsidRDefault="3832A05D" w14:paraId="54FAF424" w14:textId="29DD67EE">
      <w:pPr>
        <w:autoSpaceDN/>
        <w:spacing w:after="160" w:line="259" w:lineRule="auto"/>
        <w:textAlignment w:val="auto"/>
      </w:pPr>
      <w:r w:rsidRPr="005541F6">
        <w:t xml:space="preserve">Voor exportprojecten die moeilijk financierbaar zijn, kan het </w:t>
      </w:r>
      <w:r w:rsidRPr="005541F6">
        <w:rPr>
          <w:i/>
          <w:iCs/>
        </w:rPr>
        <w:t>Dutch Trade &amp; Investment Fund (DTIF)</w:t>
      </w:r>
      <w:r w:rsidRPr="005541F6">
        <w:t xml:space="preserve"> worden ingezet, onder meer in de vorm van leningen, garanties of koperfinanciering. DTIF staat open voor Israël, maar is daar nooit eerder gebruikt. Daarnaast biedt </w:t>
      </w:r>
      <w:r w:rsidRPr="005541F6">
        <w:rPr>
          <w:i/>
          <w:iCs/>
        </w:rPr>
        <w:t>Atradius Dutch State Business (Atradius DSB)</w:t>
      </w:r>
      <w:r w:rsidRPr="005541F6">
        <w:t xml:space="preserve"> exportkredietverzekeringen en garanties namens de Nederlandse staat. Deze instrumenten beschermen Nederlandse bedrijven tegen commerciële en politieke risico’s en maken het mogelijk grote projecten of leveringen te realiseren, afhankelijk van de specifieke risicobeoordeling. De instrumenten van </w:t>
      </w:r>
      <w:r w:rsidRPr="005541F6">
        <w:rPr>
          <w:i/>
          <w:iCs/>
        </w:rPr>
        <w:t>Atradius</w:t>
      </w:r>
      <w:r w:rsidRPr="005541F6">
        <w:t xml:space="preserve"> DSB staan open voor Israël, de laatste polis is afge</w:t>
      </w:r>
      <w:r w:rsidRPr="005541F6" w:rsidR="00E11030">
        <w:t>ge</w:t>
      </w:r>
      <w:r w:rsidRPr="005541F6">
        <w:t>ven in 2016.</w:t>
      </w:r>
    </w:p>
    <w:p w:rsidRPr="005541F6" w:rsidR="00DA38CE" w:rsidP="00DA38CE" w:rsidRDefault="3832A05D" w14:paraId="658F513E" w14:textId="2FDF2BA4">
      <w:pPr>
        <w:pStyle w:val="ListParagraph"/>
        <w:ind w:left="0"/>
      </w:pPr>
      <w:r w:rsidRPr="005541F6">
        <w:t xml:space="preserve">Voor financierings- en verzekeringsinstrumenten (zoals </w:t>
      </w:r>
      <w:r w:rsidRPr="005541F6">
        <w:rPr>
          <w:i/>
          <w:iCs/>
        </w:rPr>
        <w:t>DTIF</w:t>
      </w:r>
      <w:r w:rsidRPr="005541F6">
        <w:t xml:space="preserve"> en exportkredietverzekeringen) geldt dat de inzetbaarheid afhankelijk is van een beoordeling van landen- en klantrisico’s, contracttype en staatsbeleid. </w:t>
      </w:r>
      <w:r w:rsidRPr="005541F6">
        <w:rPr>
          <w:i/>
          <w:iCs/>
        </w:rPr>
        <w:t>Atradius DSB</w:t>
      </w:r>
      <w:r w:rsidRPr="005541F6">
        <w:t xml:space="preserve"> beoordeelt dossiers per geval op basis van productvoorwaarden. Voor alle instrumenten geldt dat zij formele aanvraagvereisten, maximumbedragen, anti-corruptieclausules en uitsluitingen (bijvoorbeeld in bepaalde sectoren of bij specifieke eindgebruikers) kennen. Daarom </w:t>
      </w:r>
      <w:r w:rsidRPr="005541F6" w:rsidR="00DA38CE">
        <w:t>vindt</w:t>
      </w:r>
      <w:r w:rsidRPr="005541F6">
        <w:t xml:space="preserve"> altijd een individuele projecttoetsing </w:t>
      </w:r>
      <w:r w:rsidRPr="005541F6" w:rsidR="00DA38CE">
        <w:t>plaats en ook hier geldt het ontmoedigingsbeleid</w:t>
      </w:r>
      <w:r w:rsidRPr="005541F6">
        <w:t xml:space="preserve">. RVO en Atradius DSB bieden hierbij advies en </w:t>
      </w:r>
      <w:proofErr w:type="spellStart"/>
      <w:r w:rsidRPr="005541F6">
        <w:rPr>
          <w:i/>
          <w:iCs/>
        </w:rPr>
        <w:t>quick</w:t>
      </w:r>
      <w:proofErr w:type="spellEnd"/>
      <w:r w:rsidRPr="005541F6">
        <w:rPr>
          <w:i/>
          <w:iCs/>
        </w:rPr>
        <w:t xml:space="preserve"> scans</w:t>
      </w:r>
      <w:r w:rsidRPr="005541F6">
        <w:t xml:space="preserve"> om ondernemers tijdig inzicht te geven in de </w:t>
      </w:r>
      <w:r w:rsidRPr="005541F6" w:rsidR="00DA38CE">
        <w:t>(on)</w:t>
      </w:r>
      <w:r w:rsidRPr="005541F6">
        <w:t>mogelijkheden.</w:t>
      </w:r>
      <w:r w:rsidRPr="005541F6" w:rsidR="00DA38CE">
        <w:t xml:space="preserve"> </w:t>
      </w:r>
      <w:r w:rsidRPr="005541F6" w:rsidR="008B401D">
        <w:t>Toegang</w:t>
      </w:r>
      <w:r w:rsidRPr="005541F6" w:rsidR="00ED505A">
        <w:t xml:space="preserve"> tot de </w:t>
      </w:r>
      <w:r w:rsidRPr="005541F6" w:rsidR="00DA38CE">
        <w:t xml:space="preserve">Dutch Good </w:t>
      </w:r>
      <w:proofErr w:type="spellStart"/>
      <w:r w:rsidRPr="005541F6" w:rsidR="00DA38CE">
        <w:t>Growth</w:t>
      </w:r>
      <w:proofErr w:type="spellEnd"/>
      <w:r w:rsidRPr="005541F6" w:rsidR="00DA38CE">
        <w:t xml:space="preserve"> Fund (DGGF) is niet van toepassing omdat Israël een hoog-inkomensland is.</w:t>
      </w:r>
    </w:p>
    <w:bookmarkEnd w:id="1"/>
    <w:p w:rsidRPr="005541F6" w:rsidR="004676AF" w:rsidP="004676AF" w:rsidRDefault="004676AF" w14:paraId="261D88ED" w14:textId="77777777">
      <w:pPr>
        <w:pStyle w:val="ListParagraph"/>
        <w:autoSpaceDN/>
        <w:spacing w:after="160" w:line="259" w:lineRule="auto"/>
        <w:ind w:left="360"/>
        <w:textAlignment w:val="auto"/>
        <w:rPr>
          <w:i/>
        </w:rPr>
      </w:pPr>
    </w:p>
    <w:p w:rsidRPr="005541F6" w:rsidR="006754B2" w:rsidP="3832A05D" w:rsidRDefault="3832A05D" w14:paraId="3F85925A" w14:textId="09694234">
      <w:pPr>
        <w:pStyle w:val="ListParagraph"/>
        <w:numPr>
          <w:ilvl w:val="0"/>
          <w:numId w:val="6"/>
        </w:numPr>
        <w:autoSpaceDN/>
        <w:spacing w:after="160" w:line="259" w:lineRule="auto"/>
        <w:textAlignment w:val="auto"/>
        <w:rPr>
          <w:i/>
          <w:iCs/>
        </w:rPr>
      </w:pPr>
      <w:r w:rsidRPr="005541F6">
        <w:rPr>
          <w:i/>
          <w:iCs/>
        </w:rPr>
        <w:t>Verdragen</w:t>
      </w:r>
    </w:p>
    <w:p w:rsidRPr="005541F6" w:rsidR="009574DF" w:rsidRDefault="00417739" w14:paraId="0EA1E9DE" w14:textId="272432E0">
      <w:r w:rsidRPr="005541F6">
        <w:t xml:space="preserve">Ten slotte bestaan er verdragen </w:t>
      </w:r>
      <w:r w:rsidRPr="005541F6" w:rsidR="009F5815">
        <w:t>als onderdeel van</w:t>
      </w:r>
      <w:r w:rsidRPr="005541F6">
        <w:t xml:space="preserve"> de economische betrekkingen tussen Nederland en Israël. H</w:t>
      </w:r>
      <w:r w:rsidRPr="005541F6" w:rsidR="00323571">
        <w:t>et bilaterale verdrag ten behoeve van wederzijdse bijstand in douanezaken</w:t>
      </w:r>
      <w:r w:rsidRPr="005541F6" w:rsidR="00323571">
        <w:rPr>
          <w:rStyle w:val="FootnoteReference"/>
        </w:rPr>
        <w:footnoteReference w:id="6"/>
      </w:r>
      <w:r w:rsidRPr="005541F6" w:rsidR="00323571">
        <w:t xml:space="preserve"> </w:t>
      </w:r>
      <w:r w:rsidRPr="005541F6">
        <w:t>is het enige</w:t>
      </w:r>
      <w:r w:rsidRPr="005541F6" w:rsidR="00323571">
        <w:t xml:space="preserve"> bilaterale handelsverdrag tussen Nederland en Israël. </w:t>
      </w:r>
      <w:r w:rsidRPr="005541F6" w:rsidR="007511EA">
        <w:t xml:space="preserve">Nederland hanteert een strikte lijn ten aanzien van de gelding van bilaterale verdragen tussen Nederland en Israël: door Israël in eigen naam gesloten verdragen </w:t>
      </w:r>
      <w:r w:rsidRPr="005541F6" w:rsidR="00EB529F">
        <w:t>zijn niet van toepassing</w:t>
      </w:r>
      <w:r w:rsidRPr="005541F6" w:rsidR="007511EA">
        <w:t xml:space="preserve"> op de bezette gebieden; deze verdragen gelden alleen binnen Israël op basis van de internationaal erkende grenzen van het land.</w:t>
      </w:r>
      <w:r w:rsidRPr="005541F6" w:rsidR="00EB529F">
        <w:rPr>
          <w:rFonts w:ascii="Aptos" w:hAnsi="Aptos" w:cs="Aptos" w:eastAsiaTheme="minorHAnsi"/>
          <w:color w:val="FF0000"/>
          <w:sz w:val="22"/>
          <w:szCs w:val="22"/>
          <w:lang w:eastAsia="en-US"/>
          <w14:ligatures w14:val="standardContextual"/>
        </w:rPr>
        <w:t xml:space="preserve"> </w:t>
      </w:r>
      <w:r w:rsidRPr="005541F6">
        <w:t xml:space="preserve">Nederland en Israël zijn beiden partij bij relevante multilaterale verdragen, waaronder </w:t>
      </w:r>
      <w:r w:rsidRPr="005541F6" w:rsidR="007511EA">
        <w:t xml:space="preserve">multilaterale akkoorden </w:t>
      </w:r>
      <w:r w:rsidRPr="005541F6" w:rsidR="0002500D">
        <w:t xml:space="preserve">van de Wereldhandelsorganisatie en </w:t>
      </w:r>
      <w:r w:rsidRPr="005541F6">
        <w:t>het EU-Israël Associatieakkoord.</w:t>
      </w:r>
      <w:r w:rsidRPr="005541F6" w:rsidR="00EB529F">
        <w:t xml:space="preserve"> Ook deze verdragen zijn niet van toepassing op de bezette gebieden. </w:t>
      </w:r>
    </w:p>
    <w:p w:rsidR="005541F6" w:rsidRDefault="005541F6" w14:paraId="29E28991" w14:textId="77777777"/>
    <w:p w:rsidR="00D32FD4" w:rsidRDefault="00D32FD4" w14:paraId="76A252F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A4B4D" w:rsidTr="3832A05D" w14:paraId="186FEED5" w14:textId="77777777">
        <w:tc>
          <w:tcPr>
            <w:tcW w:w="3620" w:type="dxa"/>
          </w:tcPr>
          <w:p w:rsidR="002914A6" w:rsidRDefault="00CB733C" w14:paraId="23BE7C26" w14:textId="77777777">
            <w:r>
              <w:t>Staatssecretaris Buitenlandse Handel en Ontwikkelingshulp,</w:t>
            </w:r>
            <w:r>
              <w:br/>
            </w:r>
            <w:r>
              <w:br/>
            </w:r>
            <w:r>
              <w:br/>
            </w:r>
            <w:r>
              <w:br/>
            </w:r>
          </w:p>
          <w:p w:rsidR="005A4B4D" w:rsidRDefault="00CB733C" w14:paraId="186FEED3" w14:textId="483B3DCB">
            <w:r>
              <w:br/>
              <w:t xml:space="preserve">Aukje de Vries </w:t>
            </w:r>
          </w:p>
        </w:tc>
        <w:tc>
          <w:tcPr>
            <w:tcW w:w="3921" w:type="dxa"/>
          </w:tcPr>
          <w:p w:rsidR="002914A6" w:rsidRDefault="00CB733C" w14:paraId="65B0FCDB" w14:textId="77777777">
            <w:r>
              <w:t>De minister van Buitenlandse Zaken,</w:t>
            </w:r>
            <w:r>
              <w:br/>
            </w:r>
            <w:r>
              <w:br/>
            </w:r>
            <w:r>
              <w:br/>
            </w:r>
            <w:r>
              <w:br/>
            </w:r>
          </w:p>
          <w:p w:rsidR="005A4B4D" w:rsidRDefault="00CB733C" w14:paraId="186FEED4" w14:textId="5DAD8AC1">
            <w:r>
              <w:br/>
            </w:r>
            <w:r>
              <w:br/>
              <w:t>D.M. van Weel</w:t>
            </w:r>
          </w:p>
        </w:tc>
      </w:tr>
    </w:tbl>
    <w:p w:rsidR="005A4B4D" w:rsidRDefault="005A4B4D" w14:paraId="186FEED6" w14:textId="77777777"/>
    <w:sectPr w:rsidR="005A4B4D" w:rsidSect="00F564F2">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870E" w14:textId="77777777" w:rsidR="00FD1521" w:rsidRDefault="00FD1521">
      <w:pPr>
        <w:spacing w:line="240" w:lineRule="auto"/>
      </w:pPr>
      <w:r>
        <w:separator/>
      </w:r>
    </w:p>
  </w:endnote>
  <w:endnote w:type="continuationSeparator" w:id="0">
    <w:p w14:paraId="301EDE37" w14:textId="77777777" w:rsidR="00FD1521" w:rsidRDefault="00FD1521">
      <w:pPr>
        <w:spacing w:line="240" w:lineRule="auto"/>
      </w:pPr>
      <w:r>
        <w:continuationSeparator/>
      </w:r>
    </w:p>
  </w:endnote>
  <w:endnote w:type="continuationNotice" w:id="1">
    <w:p w14:paraId="43292396" w14:textId="77777777" w:rsidR="0003241D" w:rsidRDefault="00032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6945" w14:textId="77777777" w:rsidR="00A94FCD" w:rsidRDefault="00A94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51273"/>
      <w:docPartObj>
        <w:docPartGallery w:val="Page Numbers (Bottom of Page)"/>
        <w:docPartUnique/>
      </w:docPartObj>
    </w:sdtPr>
    <w:sdtEndPr/>
    <w:sdtContent>
      <w:p w14:paraId="3F584243" w14:textId="16936B16" w:rsidR="005700DA" w:rsidRDefault="005700DA">
        <w:pPr>
          <w:pStyle w:val="Footer"/>
          <w:jc w:val="center"/>
        </w:pPr>
        <w:r>
          <w:fldChar w:fldCharType="begin"/>
        </w:r>
        <w:r>
          <w:instrText>PAGE   \* MERGEFORMAT</w:instrText>
        </w:r>
        <w:r>
          <w:fldChar w:fldCharType="separate"/>
        </w:r>
        <w:r>
          <w:t>2</w:t>
        </w:r>
        <w:r>
          <w:fldChar w:fldCharType="end"/>
        </w:r>
      </w:p>
    </w:sdtContent>
  </w:sdt>
  <w:p w14:paraId="029593EB" w14:textId="77777777" w:rsidR="005700DA" w:rsidRDefault="00570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15603"/>
      <w:docPartObj>
        <w:docPartGallery w:val="Page Numbers (Bottom of Page)"/>
        <w:docPartUnique/>
      </w:docPartObj>
    </w:sdtPr>
    <w:sdtEndPr/>
    <w:sdtContent>
      <w:p w14:paraId="1DB67A55" w14:textId="580E50FE" w:rsidR="005700DA" w:rsidRDefault="005700DA">
        <w:pPr>
          <w:pStyle w:val="Footer"/>
          <w:jc w:val="center"/>
        </w:pPr>
        <w:r>
          <w:fldChar w:fldCharType="begin"/>
        </w:r>
        <w:r>
          <w:instrText>PAGE   \* MERGEFORMAT</w:instrText>
        </w:r>
        <w:r>
          <w:fldChar w:fldCharType="separate"/>
        </w:r>
        <w:r>
          <w:t>2</w:t>
        </w:r>
        <w:r>
          <w:fldChar w:fldCharType="end"/>
        </w:r>
      </w:p>
    </w:sdtContent>
  </w:sdt>
  <w:p w14:paraId="0DC37043" w14:textId="77777777" w:rsidR="005700DA" w:rsidRDefault="0057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93F7" w14:textId="77777777" w:rsidR="00FD1521" w:rsidRDefault="00FD1521">
      <w:pPr>
        <w:spacing w:line="240" w:lineRule="auto"/>
      </w:pPr>
      <w:r>
        <w:separator/>
      </w:r>
    </w:p>
  </w:footnote>
  <w:footnote w:type="continuationSeparator" w:id="0">
    <w:p w14:paraId="4F11F1C3" w14:textId="77777777" w:rsidR="00FD1521" w:rsidRDefault="00FD1521">
      <w:pPr>
        <w:spacing w:line="240" w:lineRule="auto"/>
      </w:pPr>
      <w:r>
        <w:continuationSeparator/>
      </w:r>
    </w:p>
  </w:footnote>
  <w:footnote w:type="continuationNotice" w:id="1">
    <w:p w14:paraId="5BD97F7A" w14:textId="77777777" w:rsidR="0003241D" w:rsidRDefault="0003241D">
      <w:pPr>
        <w:spacing w:line="240" w:lineRule="auto"/>
      </w:pPr>
    </w:p>
  </w:footnote>
  <w:footnote w:id="2">
    <w:p w14:paraId="1A243F73" w14:textId="65DB83BC" w:rsidR="00923799" w:rsidRPr="00CE5168" w:rsidRDefault="004E40D4" w:rsidP="3832A05D">
      <w:pPr>
        <w:pStyle w:val="FootnoteText"/>
        <w:rPr>
          <w:sz w:val="16"/>
          <w:szCs w:val="16"/>
        </w:rPr>
      </w:pPr>
      <w:r w:rsidRPr="00EC6168">
        <w:rPr>
          <w:rStyle w:val="FootnoteReference"/>
          <w:sz w:val="16"/>
          <w:szCs w:val="16"/>
        </w:rPr>
        <w:footnoteRef/>
      </w:r>
      <w:r w:rsidRPr="00EC6168">
        <w:rPr>
          <w:sz w:val="16"/>
          <w:szCs w:val="16"/>
        </w:rPr>
        <w:t xml:space="preserve"> </w:t>
      </w:r>
      <w:r w:rsidR="00EC6168" w:rsidRPr="00EC6168">
        <w:rPr>
          <w:sz w:val="16"/>
          <w:szCs w:val="16"/>
        </w:rPr>
        <w:t>TZ202509-109</w:t>
      </w:r>
      <w:r w:rsidR="00EC6168" w:rsidRPr="00EC6168" w:rsidDel="00EC6168">
        <w:rPr>
          <w:sz w:val="16"/>
          <w:szCs w:val="16"/>
        </w:rPr>
        <w:t xml:space="preserve"> </w:t>
      </w:r>
    </w:p>
  </w:footnote>
  <w:footnote w:id="3">
    <w:p w14:paraId="5C149F5A" w14:textId="692E62F2" w:rsidR="00923799" w:rsidRPr="005541F6" w:rsidRDefault="00923799" w:rsidP="005541F6">
      <w:pPr>
        <w:rPr>
          <w:sz w:val="16"/>
          <w:szCs w:val="16"/>
        </w:rPr>
      </w:pPr>
      <w:r>
        <w:rPr>
          <w:rStyle w:val="FootnoteReference"/>
        </w:rPr>
        <w:footnoteRef/>
      </w:r>
      <w:r>
        <w:t xml:space="preserve"> </w:t>
      </w:r>
      <w:r w:rsidRPr="00D12175">
        <w:rPr>
          <w:sz w:val="16"/>
          <w:szCs w:val="16"/>
        </w:rPr>
        <w:t>21 501-02, nr. 3255 - Motie van de leden Paternotte en Hirsch over in afwachting van de invoering van het verbod op handel met illegale nederzettingen Nederlandse bedrijven die handelen met illegale nederzettingen proactief</w:t>
      </w:r>
      <w:r>
        <w:rPr>
          <w:sz w:val="16"/>
          <w:szCs w:val="16"/>
        </w:rPr>
        <w:t xml:space="preserve"> </w:t>
      </w:r>
      <w:r w:rsidRPr="00D12175">
        <w:rPr>
          <w:sz w:val="16"/>
          <w:szCs w:val="16"/>
        </w:rPr>
        <w:t>benaderen en ontmoedigen dergelijke handel voort te zetten</w:t>
      </w:r>
    </w:p>
  </w:footnote>
  <w:footnote w:id="4">
    <w:p w14:paraId="460C3467" w14:textId="4674AB7A" w:rsidR="005541F6" w:rsidRPr="005541F6" w:rsidRDefault="005541F6" w:rsidP="005541F6">
      <w:r w:rsidRPr="00D72F31">
        <w:rPr>
          <w:sz w:val="16"/>
          <w:szCs w:val="16"/>
          <w:vertAlign w:val="superscript"/>
        </w:rPr>
        <w:footnoteRef/>
      </w:r>
      <w:r w:rsidRPr="005541F6">
        <w:rPr>
          <w:sz w:val="16"/>
          <w:szCs w:val="16"/>
        </w:rPr>
        <w:t xml:space="preserve"> </w:t>
      </w:r>
      <w:r w:rsidR="00E035F0">
        <w:rPr>
          <w:sz w:val="16"/>
          <w:szCs w:val="16"/>
        </w:rPr>
        <w:t>Kamerstuk 234 32, nr. 614</w:t>
      </w:r>
    </w:p>
  </w:footnote>
  <w:footnote w:id="5">
    <w:p w14:paraId="4C706525" w14:textId="1FE20DCE" w:rsidR="00024B89" w:rsidRPr="00CE5168" w:rsidRDefault="00024B89" w:rsidP="00024B89">
      <w:pPr>
        <w:pStyle w:val="FootnoteText"/>
      </w:pPr>
      <w:r>
        <w:rPr>
          <w:rStyle w:val="FootnoteReference"/>
        </w:rPr>
        <w:footnoteRef/>
      </w:r>
      <w:r>
        <w:t xml:space="preserve"> </w:t>
      </w:r>
      <w:r w:rsidR="0022463D" w:rsidRPr="00D12175">
        <w:rPr>
          <w:sz w:val="16"/>
          <w:szCs w:val="16"/>
        </w:rPr>
        <w:t xml:space="preserve">21 501-02, nr. 3255 </w:t>
      </w:r>
    </w:p>
  </w:footnote>
  <w:footnote w:id="6">
    <w:p w14:paraId="61DD479E" w14:textId="373DC663" w:rsidR="00323571" w:rsidRPr="00CE5168" w:rsidRDefault="00323571" w:rsidP="3832A05D">
      <w:pPr>
        <w:pStyle w:val="FootnoteText"/>
        <w:rPr>
          <w:sz w:val="16"/>
          <w:szCs w:val="16"/>
        </w:rPr>
      </w:pPr>
      <w:r w:rsidRPr="00323571">
        <w:rPr>
          <w:rStyle w:val="FootnoteReference"/>
          <w:sz w:val="16"/>
          <w:szCs w:val="16"/>
        </w:rPr>
        <w:footnoteRef/>
      </w:r>
      <w:r w:rsidRPr="00323571">
        <w:rPr>
          <w:sz w:val="16"/>
          <w:szCs w:val="16"/>
        </w:rPr>
        <w:t xml:space="preserve"> </w:t>
      </w:r>
      <w:proofErr w:type="spellStart"/>
      <w:r w:rsidRPr="00323571">
        <w:rPr>
          <w:sz w:val="16"/>
          <w:szCs w:val="16"/>
        </w:rPr>
        <w:t>Tr</w:t>
      </w:r>
      <w:r>
        <w:rPr>
          <w:sz w:val="16"/>
          <w:szCs w:val="16"/>
        </w:rPr>
        <w:t>actaten</w:t>
      </w:r>
      <w:r w:rsidRPr="00323571">
        <w:rPr>
          <w:sz w:val="16"/>
          <w:szCs w:val="16"/>
        </w:rPr>
        <w:t>b</w:t>
      </w:r>
      <w:r>
        <w:rPr>
          <w:sz w:val="16"/>
          <w:szCs w:val="16"/>
        </w:rPr>
        <w:t>lad</w:t>
      </w:r>
      <w:proofErr w:type="spellEnd"/>
      <w:r w:rsidRPr="00323571">
        <w:rPr>
          <w:sz w:val="16"/>
          <w:szCs w:val="16"/>
        </w:rPr>
        <w:t>. 1996,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2BF2" w14:textId="77777777" w:rsidR="00A94FCD" w:rsidRDefault="00A9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EED7" w14:textId="168B20BF" w:rsidR="005A4B4D" w:rsidRDefault="00FD1521">
    <w:r>
      <w:rPr>
        <w:noProof/>
      </w:rPr>
      <mc:AlternateContent>
        <mc:Choice Requires="wps">
          <w:drawing>
            <wp:anchor distT="0" distB="0" distL="0" distR="0" simplePos="0" relativeHeight="251658240" behindDoc="0" locked="1" layoutInCell="1" allowOverlap="1" wp14:anchorId="186FEEDB" wp14:editId="17BFCB3D">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186FEF0D" w14:textId="77777777" w:rsidR="005A4B4D" w:rsidRDefault="00FD1521">
                          <w:pPr>
                            <w:pStyle w:val="Referentiegegevensbold"/>
                          </w:pPr>
                          <w:r>
                            <w:t>Ministerie van Buitenlandse Zaken</w:t>
                          </w:r>
                        </w:p>
                        <w:p w14:paraId="186FEF0E" w14:textId="77777777" w:rsidR="005A4B4D" w:rsidRDefault="005A4B4D">
                          <w:pPr>
                            <w:pStyle w:val="WitregelW2"/>
                          </w:pPr>
                        </w:p>
                        <w:p w14:paraId="186FEF0F" w14:textId="77777777" w:rsidR="005A4B4D" w:rsidRDefault="00FD1521">
                          <w:pPr>
                            <w:pStyle w:val="Referentiegegevensbold"/>
                          </w:pPr>
                          <w:r>
                            <w:t>Onze referentie</w:t>
                          </w:r>
                        </w:p>
                        <w:p w14:paraId="12ED772F" w14:textId="77777777" w:rsidR="002E2CB4" w:rsidRDefault="002E2CB4" w:rsidP="002E2CB4">
                          <w:pPr>
                            <w:pStyle w:val="Referentiegegevens"/>
                          </w:pPr>
                          <w:r w:rsidRPr="001B5A2E">
                            <w:t>BZ2520454</w:t>
                          </w:r>
                        </w:p>
                        <w:p w14:paraId="186FEF10" w14:textId="7A330901" w:rsidR="005A4B4D" w:rsidRDefault="005A4B4D">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186FEEDB"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186FEF0D" w14:textId="77777777" w:rsidR="005A4B4D" w:rsidRDefault="00FD1521">
                    <w:pPr>
                      <w:pStyle w:val="Referentiegegevensbold"/>
                    </w:pPr>
                    <w:r>
                      <w:t>Ministerie van Buitenlandse Zaken</w:t>
                    </w:r>
                  </w:p>
                  <w:p w14:paraId="186FEF0E" w14:textId="77777777" w:rsidR="005A4B4D" w:rsidRDefault="005A4B4D">
                    <w:pPr>
                      <w:pStyle w:val="WitregelW2"/>
                    </w:pPr>
                  </w:p>
                  <w:p w14:paraId="186FEF0F" w14:textId="77777777" w:rsidR="005A4B4D" w:rsidRDefault="00FD1521">
                    <w:pPr>
                      <w:pStyle w:val="Referentiegegevensbold"/>
                    </w:pPr>
                    <w:r>
                      <w:t>Onze referentie</w:t>
                    </w:r>
                  </w:p>
                  <w:p w14:paraId="12ED772F" w14:textId="77777777" w:rsidR="002E2CB4" w:rsidRDefault="002E2CB4" w:rsidP="002E2CB4">
                    <w:pPr>
                      <w:pStyle w:val="Referentiegegevens"/>
                    </w:pPr>
                    <w:r w:rsidRPr="001B5A2E">
                      <w:t>BZ2520454</w:t>
                    </w:r>
                  </w:p>
                  <w:p w14:paraId="186FEF10" w14:textId="7A330901" w:rsidR="005A4B4D" w:rsidRDefault="005A4B4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86FEEDF" wp14:editId="0CBA382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6FEF1E" w14:textId="77777777" w:rsidR="00FD1521" w:rsidRDefault="00FD1521"/>
                      </w:txbxContent>
                    </wps:txbx>
                    <wps:bodyPr vert="horz" wrap="square" lIns="0" tIns="0" rIns="0" bIns="0" anchor="t" anchorCtr="0"/>
                  </wps:wsp>
                </a:graphicData>
              </a:graphic>
            </wp:anchor>
          </w:drawing>
        </mc:Choice>
        <mc:Fallback>
          <w:pict>
            <v:shape w14:anchorId="186FEEDF"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86FEF1E" w14:textId="77777777" w:rsidR="00FD1521" w:rsidRDefault="00FD152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EED9" w14:textId="1800E08E" w:rsidR="005A4B4D" w:rsidRDefault="00FD1521">
    <w:pPr>
      <w:spacing w:after="7131" w:line="14" w:lineRule="exact"/>
    </w:pPr>
    <w:r>
      <w:rPr>
        <w:noProof/>
      </w:rPr>
      <mc:AlternateContent>
        <mc:Choice Requires="wps">
          <w:drawing>
            <wp:anchor distT="0" distB="0" distL="0" distR="0" simplePos="0" relativeHeight="251658242" behindDoc="0" locked="1" layoutInCell="1" allowOverlap="1" wp14:anchorId="186FEEE1" wp14:editId="186FEEE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86FEF12" w14:textId="77777777" w:rsidR="00FD1521" w:rsidRDefault="00FD1521"/>
                      </w:txbxContent>
                    </wps:txbx>
                    <wps:bodyPr vert="horz" wrap="square" lIns="0" tIns="0" rIns="0" bIns="0" anchor="t" anchorCtr="0"/>
                  </wps:wsp>
                </a:graphicData>
              </a:graphic>
            </wp:anchor>
          </w:drawing>
        </mc:Choice>
        <mc:Fallback>
          <w:pict>
            <v:shapetype w14:anchorId="186FEEE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86FEF12" w14:textId="77777777" w:rsidR="00FD1521" w:rsidRDefault="00FD152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86FEEE3" wp14:editId="186FEEE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6FEEF2" w14:textId="77777777" w:rsidR="005A4B4D" w:rsidRDefault="00FD152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86FEEE3"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86FEEF2" w14:textId="77777777" w:rsidR="005A4B4D" w:rsidRDefault="00FD152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86FEEE5" wp14:editId="186FEEE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A4B4D" w14:paraId="186FEEF5" w14:textId="77777777">
                            <w:tc>
                              <w:tcPr>
                                <w:tcW w:w="678" w:type="dxa"/>
                              </w:tcPr>
                              <w:p w14:paraId="186FEEF3" w14:textId="77777777" w:rsidR="005A4B4D" w:rsidRDefault="00FD1521">
                                <w:r>
                                  <w:t>Datum</w:t>
                                </w:r>
                              </w:p>
                            </w:tc>
                            <w:tc>
                              <w:tcPr>
                                <w:tcW w:w="6851" w:type="dxa"/>
                              </w:tcPr>
                              <w:p w14:paraId="186FEEF4" w14:textId="66B97FDF" w:rsidR="005A4B4D" w:rsidRDefault="005541F6">
                                <w:r>
                                  <w:t xml:space="preserve">17 </w:t>
                                </w:r>
                                <w:r w:rsidR="005700DA">
                                  <w:t>oktober 2025</w:t>
                                </w:r>
                              </w:p>
                            </w:tc>
                          </w:tr>
                          <w:tr w:rsidR="005A4B4D" w14:paraId="186FEEFA" w14:textId="77777777">
                            <w:tc>
                              <w:tcPr>
                                <w:tcW w:w="678" w:type="dxa"/>
                              </w:tcPr>
                              <w:p w14:paraId="186FEEF6" w14:textId="77777777" w:rsidR="005A4B4D" w:rsidRDefault="00FD1521">
                                <w:r>
                                  <w:t>Betreft</w:t>
                                </w:r>
                              </w:p>
                              <w:p w14:paraId="186FEEF7" w14:textId="77777777" w:rsidR="005A4B4D" w:rsidRDefault="005A4B4D"/>
                            </w:tc>
                            <w:tc>
                              <w:tcPr>
                                <w:tcW w:w="6851" w:type="dxa"/>
                              </w:tcPr>
                              <w:p w14:paraId="186FEEF8" w14:textId="697496DD" w:rsidR="005A4B4D" w:rsidRDefault="00FD1521">
                                <w:r>
                                  <w:t xml:space="preserve">Inventarisatie van </w:t>
                                </w:r>
                                <w:r w:rsidR="00FA6A58">
                                  <w:t xml:space="preserve">instrumenten </w:t>
                                </w:r>
                                <w:r w:rsidR="00E4514E">
                                  <w:t>voor bevordering handel met</w:t>
                                </w:r>
                                <w:r>
                                  <w:t xml:space="preserve"> </w:t>
                                </w:r>
                                <w:r w:rsidR="00126776">
                                  <w:t>Israël</w:t>
                                </w:r>
                              </w:p>
                              <w:p w14:paraId="186FEEF9" w14:textId="77777777" w:rsidR="005A4B4D" w:rsidRDefault="005A4B4D"/>
                            </w:tc>
                          </w:tr>
                        </w:tbl>
                        <w:p w14:paraId="186FEEFB" w14:textId="77777777" w:rsidR="005A4B4D" w:rsidRDefault="005A4B4D"/>
                        <w:p w14:paraId="186FEEFC" w14:textId="77777777" w:rsidR="005A4B4D" w:rsidRDefault="005A4B4D"/>
                      </w:txbxContent>
                    </wps:txbx>
                    <wps:bodyPr vert="horz" wrap="square" lIns="0" tIns="0" rIns="0" bIns="0" anchor="t" anchorCtr="0"/>
                  </wps:wsp>
                </a:graphicData>
              </a:graphic>
            </wp:anchor>
          </w:drawing>
        </mc:Choice>
        <mc:Fallback>
          <w:pict>
            <v:shape w14:anchorId="186FEEE5"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A4B4D" w14:paraId="186FEEF5" w14:textId="77777777">
                      <w:tc>
                        <w:tcPr>
                          <w:tcW w:w="678" w:type="dxa"/>
                        </w:tcPr>
                        <w:p w14:paraId="186FEEF3" w14:textId="77777777" w:rsidR="005A4B4D" w:rsidRDefault="00FD1521">
                          <w:r>
                            <w:t>Datum</w:t>
                          </w:r>
                        </w:p>
                      </w:tc>
                      <w:tc>
                        <w:tcPr>
                          <w:tcW w:w="6851" w:type="dxa"/>
                        </w:tcPr>
                        <w:p w14:paraId="186FEEF4" w14:textId="66B97FDF" w:rsidR="005A4B4D" w:rsidRDefault="005541F6">
                          <w:r>
                            <w:t xml:space="preserve">17 </w:t>
                          </w:r>
                          <w:r w:rsidR="005700DA">
                            <w:t>oktober 2025</w:t>
                          </w:r>
                        </w:p>
                      </w:tc>
                    </w:tr>
                    <w:tr w:rsidR="005A4B4D" w14:paraId="186FEEFA" w14:textId="77777777">
                      <w:tc>
                        <w:tcPr>
                          <w:tcW w:w="678" w:type="dxa"/>
                        </w:tcPr>
                        <w:p w14:paraId="186FEEF6" w14:textId="77777777" w:rsidR="005A4B4D" w:rsidRDefault="00FD1521">
                          <w:r>
                            <w:t>Betreft</w:t>
                          </w:r>
                        </w:p>
                        <w:p w14:paraId="186FEEF7" w14:textId="77777777" w:rsidR="005A4B4D" w:rsidRDefault="005A4B4D"/>
                      </w:tc>
                      <w:tc>
                        <w:tcPr>
                          <w:tcW w:w="6851" w:type="dxa"/>
                        </w:tcPr>
                        <w:p w14:paraId="186FEEF8" w14:textId="697496DD" w:rsidR="005A4B4D" w:rsidRDefault="00FD1521">
                          <w:r>
                            <w:t xml:space="preserve">Inventarisatie van </w:t>
                          </w:r>
                          <w:r w:rsidR="00FA6A58">
                            <w:t xml:space="preserve">instrumenten </w:t>
                          </w:r>
                          <w:r w:rsidR="00E4514E">
                            <w:t>voor bevordering handel met</w:t>
                          </w:r>
                          <w:r>
                            <w:t xml:space="preserve"> </w:t>
                          </w:r>
                          <w:r w:rsidR="00126776">
                            <w:t>Israël</w:t>
                          </w:r>
                        </w:p>
                        <w:p w14:paraId="186FEEF9" w14:textId="77777777" w:rsidR="005A4B4D" w:rsidRDefault="005A4B4D"/>
                      </w:tc>
                    </w:tr>
                  </w:tbl>
                  <w:p w14:paraId="186FEEFB" w14:textId="77777777" w:rsidR="005A4B4D" w:rsidRDefault="005A4B4D"/>
                  <w:p w14:paraId="186FEEFC" w14:textId="77777777" w:rsidR="005A4B4D" w:rsidRDefault="005A4B4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86FEEE7" wp14:editId="29DF8AE3">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86FEEFD" w14:textId="77777777" w:rsidR="005A4B4D" w:rsidRDefault="00FD1521">
                          <w:pPr>
                            <w:pStyle w:val="Referentiegegevensbold"/>
                          </w:pPr>
                          <w:r>
                            <w:t>Ministerie van Buitenlandse Zaken</w:t>
                          </w:r>
                        </w:p>
                        <w:p w14:paraId="186FEEFE" w14:textId="77777777" w:rsidR="005A4B4D" w:rsidRDefault="005A4B4D">
                          <w:pPr>
                            <w:pStyle w:val="WitregelW1"/>
                          </w:pPr>
                        </w:p>
                        <w:p w14:paraId="186FEEFF" w14:textId="1F85834B" w:rsidR="005A4B4D" w:rsidRPr="005700DA" w:rsidRDefault="005700DA">
                          <w:pPr>
                            <w:pStyle w:val="Referentiegegevens"/>
                          </w:pPr>
                          <w:r w:rsidRPr="005700DA">
                            <w:t>Rijnstraat 8</w:t>
                          </w:r>
                        </w:p>
                        <w:p w14:paraId="116CBA35" w14:textId="4DF46CCD" w:rsidR="005700DA" w:rsidRPr="005700DA" w:rsidRDefault="005700DA" w:rsidP="005700DA">
                          <w:pPr>
                            <w:rPr>
                              <w:sz w:val="13"/>
                              <w:szCs w:val="13"/>
                              <w:lang w:val="da-DK"/>
                            </w:rPr>
                          </w:pPr>
                          <w:r w:rsidRPr="005700DA">
                            <w:rPr>
                              <w:sz w:val="13"/>
                              <w:szCs w:val="13"/>
                              <w:lang w:val="da-DK"/>
                            </w:rPr>
                            <w:t>2515XP Den Haag</w:t>
                          </w:r>
                        </w:p>
                        <w:p w14:paraId="2EFB5C33" w14:textId="36FD169D" w:rsidR="005700DA" w:rsidRPr="005700DA" w:rsidRDefault="005700DA" w:rsidP="005700DA">
                          <w:pPr>
                            <w:rPr>
                              <w:sz w:val="13"/>
                              <w:szCs w:val="13"/>
                              <w:lang w:val="da-DK"/>
                            </w:rPr>
                          </w:pPr>
                          <w:r w:rsidRPr="005700DA">
                            <w:rPr>
                              <w:sz w:val="13"/>
                              <w:szCs w:val="13"/>
                              <w:lang w:val="da-DK"/>
                            </w:rPr>
                            <w:t>Postbus 20061</w:t>
                          </w:r>
                        </w:p>
                        <w:p w14:paraId="4AF8E74F" w14:textId="4E18B2A7" w:rsidR="005700DA" w:rsidRPr="005700DA" w:rsidRDefault="005700DA" w:rsidP="005700DA">
                          <w:pPr>
                            <w:rPr>
                              <w:sz w:val="13"/>
                              <w:szCs w:val="13"/>
                              <w:lang w:val="da-DK"/>
                            </w:rPr>
                          </w:pPr>
                          <w:r w:rsidRPr="005700DA">
                            <w:rPr>
                              <w:sz w:val="13"/>
                              <w:szCs w:val="13"/>
                              <w:lang w:val="da-DK"/>
                            </w:rPr>
                            <w:t>Nederland</w:t>
                          </w:r>
                        </w:p>
                        <w:p w14:paraId="186FEF00" w14:textId="77777777" w:rsidR="005A4B4D" w:rsidRPr="005700DA" w:rsidRDefault="00FD1521">
                          <w:pPr>
                            <w:pStyle w:val="Referentiegegevens"/>
                            <w:rPr>
                              <w:lang w:val="da-DK"/>
                            </w:rPr>
                          </w:pPr>
                          <w:r w:rsidRPr="005700DA">
                            <w:rPr>
                              <w:lang w:val="da-DK"/>
                            </w:rPr>
                            <w:t>www.minbuza.nl</w:t>
                          </w:r>
                        </w:p>
                        <w:p w14:paraId="186FEF01" w14:textId="77777777" w:rsidR="005A4B4D" w:rsidRPr="005700DA" w:rsidRDefault="005A4B4D">
                          <w:pPr>
                            <w:pStyle w:val="WitregelW2"/>
                            <w:rPr>
                              <w:lang w:val="da-DK"/>
                            </w:rPr>
                          </w:pPr>
                        </w:p>
                        <w:p w14:paraId="186FEF02" w14:textId="77777777" w:rsidR="005A4B4D" w:rsidRPr="00D72F31" w:rsidRDefault="00FD1521">
                          <w:pPr>
                            <w:pStyle w:val="Referentiegegevensbold"/>
                          </w:pPr>
                          <w:r w:rsidRPr="00D72F31">
                            <w:t>Onze referentie</w:t>
                          </w:r>
                        </w:p>
                        <w:p w14:paraId="186FEF03" w14:textId="1774EB40" w:rsidR="005A4B4D" w:rsidRDefault="00EC6168">
                          <w:pPr>
                            <w:pStyle w:val="Referentiegegevens"/>
                          </w:pPr>
                          <w:r w:rsidRPr="001B5A2E">
                            <w:t>BZ2520454</w:t>
                          </w:r>
                        </w:p>
                        <w:p w14:paraId="186FEF04" w14:textId="77777777" w:rsidR="005A4B4D" w:rsidRDefault="005A4B4D">
                          <w:pPr>
                            <w:pStyle w:val="WitregelW1"/>
                          </w:pPr>
                        </w:p>
                        <w:p w14:paraId="186FEF05" w14:textId="77777777" w:rsidR="005A4B4D" w:rsidRDefault="00FD1521">
                          <w:pPr>
                            <w:pStyle w:val="Referentiegegevensbold"/>
                          </w:pPr>
                          <w:r>
                            <w:t>Uw referentie</w:t>
                          </w:r>
                        </w:p>
                        <w:p w14:paraId="186FEF06" w14:textId="040C776A" w:rsidR="005A4B4D" w:rsidRPr="00EC6168" w:rsidRDefault="00EC6168">
                          <w:pPr>
                            <w:pStyle w:val="Referentiegegevens"/>
                          </w:pPr>
                          <w:r w:rsidRPr="001B5A2E">
                            <w:t>TZ202509-109</w:t>
                          </w:r>
                        </w:p>
                        <w:p w14:paraId="186FEF07" w14:textId="77777777" w:rsidR="005A4B4D" w:rsidRDefault="005A4B4D">
                          <w:pPr>
                            <w:pStyle w:val="WitregelW1"/>
                          </w:pPr>
                        </w:p>
                        <w:p w14:paraId="186FEF08" w14:textId="77777777" w:rsidR="005A4B4D" w:rsidRDefault="00FD1521">
                          <w:pPr>
                            <w:pStyle w:val="Referentiegegevensbold"/>
                          </w:pPr>
                          <w:r>
                            <w:t>Bijlage(n)</w:t>
                          </w:r>
                        </w:p>
                        <w:p w14:paraId="186FEF09" w14:textId="77777777" w:rsidR="005A4B4D" w:rsidRDefault="00FD152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86FEEE7" id="41b10cd4-80a4-11ea-b356-6230a4311406" o:spid="_x0000_s1031" type="#_x0000_t202" style="position:absolute;margin-left:466.5pt;margin-top:155pt;width:106.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186FEEFD" w14:textId="77777777" w:rsidR="005A4B4D" w:rsidRDefault="00FD1521">
                    <w:pPr>
                      <w:pStyle w:val="Referentiegegevensbold"/>
                    </w:pPr>
                    <w:r>
                      <w:t>Ministerie van Buitenlandse Zaken</w:t>
                    </w:r>
                  </w:p>
                  <w:p w14:paraId="186FEEFE" w14:textId="77777777" w:rsidR="005A4B4D" w:rsidRDefault="005A4B4D">
                    <w:pPr>
                      <w:pStyle w:val="WitregelW1"/>
                    </w:pPr>
                  </w:p>
                  <w:p w14:paraId="186FEEFF" w14:textId="1F85834B" w:rsidR="005A4B4D" w:rsidRPr="005700DA" w:rsidRDefault="005700DA">
                    <w:pPr>
                      <w:pStyle w:val="Referentiegegevens"/>
                    </w:pPr>
                    <w:r w:rsidRPr="005700DA">
                      <w:t>Rijnstraat 8</w:t>
                    </w:r>
                  </w:p>
                  <w:p w14:paraId="116CBA35" w14:textId="4DF46CCD" w:rsidR="005700DA" w:rsidRPr="005700DA" w:rsidRDefault="005700DA" w:rsidP="005700DA">
                    <w:pPr>
                      <w:rPr>
                        <w:sz w:val="13"/>
                        <w:szCs w:val="13"/>
                        <w:lang w:val="da-DK"/>
                      </w:rPr>
                    </w:pPr>
                    <w:r w:rsidRPr="005700DA">
                      <w:rPr>
                        <w:sz w:val="13"/>
                        <w:szCs w:val="13"/>
                        <w:lang w:val="da-DK"/>
                      </w:rPr>
                      <w:t>2515XP Den Haag</w:t>
                    </w:r>
                  </w:p>
                  <w:p w14:paraId="2EFB5C33" w14:textId="36FD169D" w:rsidR="005700DA" w:rsidRPr="005700DA" w:rsidRDefault="005700DA" w:rsidP="005700DA">
                    <w:pPr>
                      <w:rPr>
                        <w:sz w:val="13"/>
                        <w:szCs w:val="13"/>
                        <w:lang w:val="da-DK"/>
                      </w:rPr>
                    </w:pPr>
                    <w:r w:rsidRPr="005700DA">
                      <w:rPr>
                        <w:sz w:val="13"/>
                        <w:szCs w:val="13"/>
                        <w:lang w:val="da-DK"/>
                      </w:rPr>
                      <w:t>Postbus 20061</w:t>
                    </w:r>
                  </w:p>
                  <w:p w14:paraId="4AF8E74F" w14:textId="4E18B2A7" w:rsidR="005700DA" w:rsidRPr="005700DA" w:rsidRDefault="005700DA" w:rsidP="005700DA">
                    <w:pPr>
                      <w:rPr>
                        <w:sz w:val="13"/>
                        <w:szCs w:val="13"/>
                        <w:lang w:val="da-DK"/>
                      </w:rPr>
                    </w:pPr>
                    <w:r w:rsidRPr="005700DA">
                      <w:rPr>
                        <w:sz w:val="13"/>
                        <w:szCs w:val="13"/>
                        <w:lang w:val="da-DK"/>
                      </w:rPr>
                      <w:t>Nederland</w:t>
                    </w:r>
                  </w:p>
                  <w:p w14:paraId="186FEF00" w14:textId="77777777" w:rsidR="005A4B4D" w:rsidRPr="005700DA" w:rsidRDefault="00FD1521">
                    <w:pPr>
                      <w:pStyle w:val="Referentiegegevens"/>
                      <w:rPr>
                        <w:lang w:val="da-DK"/>
                      </w:rPr>
                    </w:pPr>
                    <w:r w:rsidRPr="005700DA">
                      <w:rPr>
                        <w:lang w:val="da-DK"/>
                      </w:rPr>
                      <w:t>www.minbuza.nl</w:t>
                    </w:r>
                  </w:p>
                  <w:p w14:paraId="186FEF01" w14:textId="77777777" w:rsidR="005A4B4D" w:rsidRPr="005700DA" w:rsidRDefault="005A4B4D">
                    <w:pPr>
                      <w:pStyle w:val="WitregelW2"/>
                      <w:rPr>
                        <w:lang w:val="da-DK"/>
                      </w:rPr>
                    </w:pPr>
                  </w:p>
                  <w:p w14:paraId="186FEF02" w14:textId="77777777" w:rsidR="005A4B4D" w:rsidRPr="00D72F31" w:rsidRDefault="00FD1521">
                    <w:pPr>
                      <w:pStyle w:val="Referentiegegevensbold"/>
                    </w:pPr>
                    <w:r w:rsidRPr="00D72F31">
                      <w:t>Onze referentie</w:t>
                    </w:r>
                  </w:p>
                  <w:p w14:paraId="186FEF03" w14:textId="1774EB40" w:rsidR="005A4B4D" w:rsidRDefault="00EC6168">
                    <w:pPr>
                      <w:pStyle w:val="Referentiegegevens"/>
                    </w:pPr>
                    <w:r w:rsidRPr="001B5A2E">
                      <w:t>BZ2520454</w:t>
                    </w:r>
                  </w:p>
                  <w:p w14:paraId="186FEF04" w14:textId="77777777" w:rsidR="005A4B4D" w:rsidRDefault="005A4B4D">
                    <w:pPr>
                      <w:pStyle w:val="WitregelW1"/>
                    </w:pPr>
                  </w:p>
                  <w:p w14:paraId="186FEF05" w14:textId="77777777" w:rsidR="005A4B4D" w:rsidRDefault="00FD1521">
                    <w:pPr>
                      <w:pStyle w:val="Referentiegegevensbold"/>
                    </w:pPr>
                    <w:r>
                      <w:t>Uw referentie</w:t>
                    </w:r>
                  </w:p>
                  <w:p w14:paraId="186FEF06" w14:textId="040C776A" w:rsidR="005A4B4D" w:rsidRPr="00EC6168" w:rsidRDefault="00EC6168">
                    <w:pPr>
                      <w:pStyle w:val="Referentiegegevens"/>
                    </w:pPr>
                    <w:r w:rsidRPr="001B5A2E">
                      <w:t>TZ202509-109</w:t>
                    </w:r>
                  </w:p>
                  <w:p w14:paraId="186FEF07" w14:textId="77777777" w:rsidR="005A4B4D" w:rsidRDefault="005A4B4D">
                    <w:pPr>
                      <w:pStyle w:val="WitregelW1"/>
                    </w:pPr>
                  </w:p>
                  <w:p w14:paraId="186FEF08" w14:textId="77777777" w:rsidR="005A4B4D" w:rsidRDefault="00FD1521">
                    <w:pPr>
                      <w:pStyle w:val="Referentiegegevensbold"/>
                    </w:pPr>
                    <w:r>
                      <w:t>Bijlage(n)</w:t>
                    </w:r>
                  </w:p>
                  <w:p w14:paraId="186FEF09" w14:textId="77777777" w:rsidR="005A4B4D" w:rsidRDefault="00FD152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86FEEEB" wp14:editId="300CEC6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6FEF18" w14:textId="77777777" w:rsidR="00FD1521" w:rsidRDefault="00FD1521"/>
                      </w:txbxContent>
                    </wps:txbx>
                    <wps:bodyPr vert="horz" wrap="square" lIns="0" tIns="0" rIns="0" bIns="0" anchor="t" anchorCtr="0"/>
                  </wps:wsp>
                </a:graphicData>
              </a:graphic>
            </wp:anchor>
          </w:drawing>
        </mc:Choice>
        <mc:Fallback>
          <w:pict>
            <v:shape w14:anchorId="186FEEEB"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86FEF18" w14:textId="77777777" w:rsidR="00FD1521" w:rsidRDefault="00FD152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86FEEED" wp14:editId="186FEEE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6FEF0B" w14:textId="43F8D5A9" w:rsidR="005A4B4D" w:rsidRDefault="005A4B4D">
                          <w:pPr>
                            <w:spacing w:line="240" w:lineRule="auto"/>
                          </w:pPr>
                        </w:p>
                      </w:txbxContent>
                    </wps:txbx>
                    <wps:bodyPr vert="horz" wrap="square" lIns="0" tIns="0" rIns="0" bIns="0" anchor="t" anchorCtr="0"/>
                  </wps:wsp>
                </a:graphicData>
              </a:graphic>
            </wp:anchor>
          </w:drawing>
        </mc:Choice>
        <mc:Fallback>
          <w:pict>
            <v:shape w14:anchorId="186FEEED"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86FEF0B" w14:textId="43F8D5A9" w:rsidR="005A4B4D" w:rsidRDefault="005A4B4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86FEEEF" wp14:editId="186FEEF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6FEF0C" w14:textId="77777777" w:rsidR="005A4B4D" w:rsidRDefault="00FD1521">
                          <w:pPr>
                            <w:spacing w:line="240" w:lineRule="auto"/>
                          </w:pPr>
                          <w:r>
                            <w:rPr>
                              <w:noProof/>
                            </w:rPr>
                            <w:drawing>
                              <wp:inline distT="0" distB="0" distL="0" distR="0" wp14:anchorId="186FEF14" wp14:editId="186FEF1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6FEEEF"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86FEF0C" w14:textId="77777777" w:rsidR="005A4B4D" w:rsidRDefault="00FD1521">
                    <w:pPr>
                      <w:spacing w:line="240" w:lineRule="auto"/>
                    </w:pPr>
                    <w:r>
                      <w:rPr>
                        <w:noProof/>
                      </w:rPr>
                      <w:drawing>
                        <wp:inline distT="0" distB="0" distL="0" distR="0" wp14:anchorId="186FEF14" wp14:editId="186FEF1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EEC60"/>
    <w:multiLevelType w:val="multilevel"/>
    <w:tmpl w:val="9F63531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DB0E31"/>
    <w:multiLevelType w:val="multilevel"/>
    <w:tmpl w:val="B48602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13C6437"/>
    <w:multiLevelType w:val="multilevel"/>
    <w:tmpl w:val="9126CD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147BC38A"/>
    <w:multiLevelType w:val="multilevel"/>
    <w:tmpl w:val="F9BEA9E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F0BCA69"/>
    <w:multiLevelType w:val="multilevel"/>
    <w:tmpl w:val="7F69EF6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83E0BB9"/>
    <w:multiLevelType w:val="hybridMultilevel"/>
    <w:tmpl w:val="E1480A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5C0C7A"/>
    <w:multiLevelType w:val="multilevel"/>
    <w:tmpl w:val="9126CD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9131E11"/>
    <w:multiLevelType w:val="hybridMultilevel"/>
    <w:tmpl w:val="39025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2EE52D"/>
    <w:multiLevelType w:val="multilevel"/>
    <w:tmpl w:val="490E987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89703995">
    <w:abstractNumId w:val="3"/>
  </w:num>
  <w:num w:numId="2" w16cid:durableId="1599023206">
    <w:abstractNumId w:val="8"/>
  </w:num>
  <w:num w:numId="3" w16cid:durableId="2034455950">
    <w:abstractNumId w:val="1"/>
  </w:num>
  <w:num w:numId="4" w16cid:durableId="1539196074">
    <w:abstractNumId w:val="4"/>
  </w:num>
  <w:num w:numId="5" w16cid:durableId="363870511">
    <w:abstractNumId w:val="0"/>
  </w:num>
  <w:num w:numId="6" w16cid:durableId="1584030615">
    <w:abstractNumId w:val="6"/>
  </w:num>
  <w:num w:numId="7" w16cid:durableId="369038863">
    <w:abstractNumId w:val="7"/>
  </w:num>
  <w:num w:numId="8" w16cid:durableId="1694837696">
    <w:abstractNumId w:val="2"/>
  </w:num>
  <w:num w:numId="9" w16cid:durableId="199244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4D"/>
    <w:rsid w:val="00001E1D"/>
    <w:rsid w:val="0000645B"/>
    <w:rsid w:val="000203AE"/>
    <w:rsid w:val="00024B89"/>
    <w:rsid w:val="0002500D"/>
    <w:rsid w:val="00030D16"/>
    <w:rsid w:val="0003241D"/>
    <w:rsid w:val="00041B12"/>
    <w:rsid w:val="000438BE"/>
    <w:rsid w:val="0004468B"/>
    <w:rsid w:val="0005790A"/>
    <w:rsid w:val="00057F58"/>
    <w:rsid w:val="0006302D"/>
    <w:rsid w:val="00066301"/>
    <w:rsid w:val="00071F90"/>
    <w:rsid w:val="000826F6"/>
    <w:rsid w:val="0008693A"/>
    <w:rsid w:val="00093E51"/>
    <w:rsid w:val="000A2E74"/>
    <w:rsid w:val="000D5F6F"/>
    <w:rsid w:val="000E04EA"/>
    <w:rsid w:val="000E4141"/>
    <w:rsid w:val="00104216"/>
    <w:rsid w:val="0010622F"/>
    <w:rsid w:val="00112F42"/>
    <w:rsid w:val="00117607"/>
    <w:rsid w:val="00126776"/>
    <w:rsid w:val="0013311F"/>
    <w:rsid w:val="001406D5"/>
    <w:rsid w:val="0016099C"/>
    <w:rsid w:val="00163FD2"/>
    <w:rsid w:val="00181B7A"/>
    <w:rsid w:val="00183603"/>
    <w:rsid w:val="001902B1"/>
    <w:rsid w:val="001A64EA"/>
    <w:rsid w:val="001B0891"/>
    <w:rsid w:val="001B5A2E"/>
    <w:rsid w:val="001C0B66"/>
    <w:rsid w:val="001D020D"/>
    <w:rsid w:val="001D2F98"/>
    <w:rsid w:val="001D473E"/>
    <w:rsid w:val="001D6601"/>
    <w:rsid w:val="001D66F3"/>
    <w:rsid w:val="001E28DD"/>
    <w:rsid w:val="001E330A"/>
    <w:rsid w:val="002002E2"/>
    <w:rsid w:val="002004D9"/>
    <w:rsid w:val="002013C6"/>
    <w:rsid w:val="00217BDF"/>
    <w:rsid w:val="002202F5"/>
    <w:rsid w:val="0022128C"/>
    <w:rsid w:val="00224499"/>
    <w:rsid w:val="0022463D"/>
    <w:rsid w:val="0023437C"/>
    <w:rsid w:val="0023468E"/>
    <w:rsid w:val="0024220B"/>
    <w:rsid w:val="002452F4"/>
    <w:rsid w:val="002624D5"/>
    <w:rsid w:val="002639E1"/>
    <w:rsid w:val="00264C79"/>
    <w:rsid w:val="00265407"/>
    <w:rsid w:val="00271F2F"/>
    <w:rsid w:val="00277910"/>
    <w:rsid w:val="002829C8"/>
    <w:rsid w:val="002914A6"/>
    <w:rsid w:val="002A3819"/>
    <w:rsid w:val="002B4EE6"/>
    <w:rsid w:val="002B672A"/>
    <w:rsid w:val="002C2679"/>
    <w:rsid w:val="002C4A0F"/>
    <w:rsid w:val="002C57E2"/>
    <w:rsid w:val="002C6B6E"/>
    <w:rsid w:val="002D2681"/>
    <w:rsid w:val="002D3926"/>
    <w:rsid w:val="002D79A9"/>
    <w:rsid w:val="002D7F79"/>
    <w:rsid w:val="002E2CB4"/>
    <w:rsid w:val="002F5186"/>
    <w:rsid w:val="002F7E56"/>
    <w:rsid w:val="00306131"/>
    <w:rsid w:val="00310F4C"/>
    <w:rsid w:val="00313E3C"/>
    <w:rsid w:val="003220D5"/>
    <w:rsid w:val="00323571"/>
    <w:rsid w:val="003255AC"/>
    <w:rsid w:val="00326C34"/>
    <w:rsid w:val="0033428B"/>
    <w:rsid w:val="00336308"/>
    <w:rsid w:val="003452C1"/>
    <w:rsid w:val="00352376"/>
    <w:rsid w:val="0035298D"/>
    <w:rsid w:val="00364FC7"/>
    <w:rsid w:val="003660A3"/>
    <w:rsid w:val="00375948"/>
    <w:rsid w:val="0038676B"/>
    <w:rsid w:val="003878BA"/>
    <w:rsid w:val="0038792E"/>
    <w:rsid w:val="00396973"/>
    <w:rsid w:val="003A36D4"/>
    <w:rsid w:val="003A4EBA"/>
    <w:rsid w:val="003A55E1"/>
    <w:rsid w:val="003A65A4"/>
    <w:rsid w:val="003A789C"/>
    <w:rsid w:val="003B47BC"/>
    <w:rsid w:val="003B6B09"/>
    <w:rsid w:val="003C3904"/>
    <w:rsid w:val="003C796B"/>
    <w:rsid w:val="003D6AD2"/>
    <w:rsid w:val="003E4C6A"/>
    <w:rsid w:val="003E529F"/>
    <w:rsid w:val="003E7A76"/>
    <w:rsid w:val="003F329F"/>
    <w:rsid w:val="003F52D7"/>
    <w:rsid w:val="004110D0"/>
    <w:rsid w:val="00413EF2"/>
    <w:rsid w:val="00417739"/>
    <w:rsid w:val="00425E2E"/>
    <w:rsid w:val="004422D7"/>
    <w:rsid w:val="00445C50"/>
    <w:rsid w:val="00446A0C"/>
    <w:rsid w:val="00465683"/>
    <w:rsid w:val="00465E86"/>
    <w:rsid w:val="004676AF"/>
    <w:rsid w:val="00473EF0"/>
    <w:rsid w:val="00484D49"/>
    <w:rsid w:val="004900BC"/>
    <w:rsid w:val="00496CFB"/>
    <w:rsid w:val="004A0BF7"/>
    <w:rsid w:val="004A2807"/>
    <w:rsid w:val="004A2FA9"/>
    <w:rsid w:val="004A7041"/>
    <w:rsid w:val="004B20D0"/>
    <w:rsid w:val="004C445E"/>
    <w:rsid w:val="004C7739"/>
    <w:rsid w:val="004D3AF8"/>
    <w:rsid w:val="004E15F2"/>
    <w:rsid w:val="004E40D4"/>
    <w:rsid w:val="004E4772"/>
    <w:rsid w:val="004F3FBE"/>
    <w:rsid w:val="00500C90"/>
    <w:rsid w:val="0050281B"/>
    <w:rsid w:val="00510160"/>
    <w:rsid w:val="005104C3"/>
    <w:rsid w:val="00524A23"/>
    <w:rsid w:val="00525631"/>
    <w:rsid w:val="00526175"/>
    <w:rsid w:val="0053317E"/>
    <w:rsid w:val="00533AE5"/>
    <w:rsid w:val="00537D2F"/>
    <w:rsid w:val="00541F03"/>
    <w:rsid w:val="005431E4"/>
    <w:rsid w:val="00547486"/>
    <w:rsid w:val="005541F6"/>
    <w:rsid w:val="00565B9C"/>
    <w:rsid w:val="005700DA"/>
    <w:rsid w:val="00587C8E"/>
    <w:rsid w:val="00597345"/>
    <w:rsid w:val="005A2DF3"/>
    <w:rsid w:val="005A4B4D"/>
    <w:rsid w:val="005A5814"/>
    <w:rsid w:val="005B0494"/>
    <w:rsid w:val="005B1452"/>
    <w:rsid w:val="005C1D80"/>
    <w:rsid w:val="005D009B"/>
    <w:rsid w:val="005F04A4"/>
    <w:rsid w:val="005F13C7"/>
    <w:rsid w:val="00603144"/>
    <w:rsid w:val="00604856"/>
    <w:rsid w:val="006052C2"/>
    <w:rsid w:val="0062666F"/>
    <w:rsid w:val="00630FBC"/>
    <w:rsid w:val="0063774C"/>
    <w:rsid w:val="00641DCD"/>
    <w:rsid w:val="0065014C"/>
    <w:rsid w:val="00650EB0"/>
    <w:rsid w:val="006511C5"/>
    <w:rsid w:val="0065196F"/>
    <w:rsid w:val="00652273"/>
    <w:rsid w:val="00653F3B"/>
    <w:rsid w:val="00657FE2"/>
    <w:rsid w:val="00660E16"/>
    <w:rsid w:val="00661445"/>
    <w:rsid w:val="00662BD0"/>
    <w:rsid w:val="00673553"/>
    <w:rsid w:val="006754B2"/>
    <w:rsid w:val="006940BC"/>
    <w:rsid w:val="00694DA9"/>
    <w:rsid w:val="006966BC"/>
    <w:rsid w:val="00697C8B"/>
    <w:rsid w:val="006A203F"/>
    <w:rsid w:val="006A4856"/>
    <w:rsid w:val="006A6CB2"/>
    <w:rsid w:val="006A6D51"/>
    <w:rsid w:val="006A703A"/>
    <w:rsid w:val="006B4709"/>
    <w:rsid w:val="006C4112"/>
    <w:rsid w:val="006C4759"/>
    <w:rsid w:val="006F2F14"/>
    <w:rsid w:val="00733273"/>
    <w:rsid w:val="00734BEE"/>
    <w:rsid w:val="00742068"/>
    <w:rsid w:val="007430C0"/>
    <w:rsid w:val="007440B9"/>
    <w:rsid w:val="007471C9"/>
    <w:rsid w:val="007511EA"/>
    <w:rsid w:val="007514E2"/>
    <w:rsid w:val="00765C99"/>
    <w:rsid w:val="007707E8"/>
    <w:rsid w:val="00793D9F"/>
    <w:rsid w:val="007A1E68"/>
    <w:rsid w:val="007A5057"/>
    <w:rsid w:val="007A7AC7"/>
    <w:rsid w:val="007B06CD"/>
    <w:rsid w:val="007B3846"/>
    <w:rsid w:val="007B5E11"/>
    <w:rsid w:val="007C04FA"/>
    <w:rsid w:val="007C1127"/>
    <w:rsid w:val="007C45B5"/>
    <w:rsid w:val="007D0A34"/>
    <w:rsid w:val="007D1824"/>
    <w:rsid w:val="007D7426"/>
    <w:rsid w:val="007E42B3"/>
    <w:rsid w:val="007F28E9"/>
    <w:rsid w:val="008022D2"/>
    <w:rsid w:val="008118B0"/>
    <w:rsid w:val="00811C8A"/>
    <w:rsid w:val="008141DD"/>
    <w:rsid w:val="008159EF"/>
    <w:rsid w:val="00822670"/>
    <w:rsid w:val="00841710"/>
    <w:rsid w:val="00842E47"/>
    <w:rsid w:val="00843D5F"/>
    <w:rsid w:val="0084490F"/>
    <w:rsid w:val="008471B2"/>
    <w:rsid w:val="008606F5"/>
    <w:rsid w:val="008876A6"/>
    <w:rsid w:val="008A192F"/>
    <w:rsid w:val="008B25AA"/>
    <w:rsid w:val="008B27C6"/>
    <w:rsid w:val="008B401D"/>
    <w:rsid w:val="008C0403"/>
    <w:rsid w:val="008C0A05"/>
    <w:rsid w:val="008C0A80"/>
    <w:rsid w:val="008D0643"/>
    <w:rsid w:val="008D5626"/>
    <w:rsid w:val="008D5DDC"/>
    <w:rsid w:val="008D6F14"/>
    <w:rsid w:val="008E1257"/>
    <w:rsid w:val="008F0292"/>
    <w:rsid w:val="008F756F"/>
    <w:rsid w:val="0090129D"/>
    <w:rsid w:val="00906EC8"/>
    <w:rsid w:val="00917A56"/>
    <w:rsid w:val="00922943"/>
    <w:rsid w:val="009232F6"/>
    <w:rsid w:val="00923799"/>
    <w:rsid w:val="00940565"/>
    <w:rsid w:val="00941E2D"/>
    <w:rsid w:val="00950349"/>
    <w:rsid w:val="00956904"/>
    <w:rsid w:val="009574DF"/>
    <w:rsid w:val="009700EE"/>
    <w:rsid w:val="009706C4"/>
    <w:rsid w:val="00984B73"/>
    <w:rsid w:val="00986D5C"/>
    <w:rsid w:val="0098745E"/>
    <w:rsid w:val="009A1F61"/>
    <w:rsid w:val="009A38D5"/>
    <w:rsid w:val="009B2C54"/>
    <w:rsid w:val="009B3C16"/>
    <w:rsid w:val="009C0B10"/>
    <w:rsid w:val="009C3547"/>
    <w:rsid w:val="009C3BD6"/>
    <w:rsid w:val="009D5A5C"/>
    <w:rsid w:val="009F5815"/>
    <w:rsid w:val="009F6F8D"/>
    <w:rsid w:val="00A01C27"/>
    <w:rsid w:val="00A10B4E"/>
    <w:rsid w:val="00A342F8"/>
    <w:rsid w:val="00A379A3"/>
    <w:rsid w:val="00A405DD"/>
    <w:rsid w:val="00A435C1"/>
    <w:rsid w:val="00A453F6"/>
    <w:rsid w:val="00A468B4"/>
    <w:rsid w:val="00A471C3"/>
    <w:rsid w:val="00A5157D"/>
    <w:rsid w:val="00A5444F"/>
    <w:rsid w:val="00A55BA5"/>
    <w:rsid w:val="00A7796F"/>
    <w:rsid w:val="00A8512F"/>
    <w:rsid w:val="00A8740D"/>
    <w:rsid w:val="00A92511"/>
    <w:rsid w:val="00A94FCD"/>
    <w:rsid w:val="00A9763F"/>
    <w:rsid w:val="00AB45E7"/>
    <w:rsid w:val="00AC07C6"/>
    <w:rsid w:val="00AC3E59"/>
    <w:rsid w:val="00AD2E6A"/>
    <w:rsid w:val="00AD4132"/>
    <w:rsid w:val="00AD6993"/>
    <w:rsid w:val="00AE02BE"/>
    <w:rsid w:val="00AF18B6"/>
    <w:rsid w:val="00B00A2B"/>
    <w:rsid w:val="00B019F8"/>
    <w:rsid w:val="00B04EA6"/>
    <w:rsid w:val="00B12FA7"/>
    <w:rsid w:val="00B14272"/>
    <w:rsid w:val="00B20BE8"/>
    <w:rsid w:val="00B37907"/>
    <w:rsid w:val="00B40AFA"/>
    <w:rsid w:val="00B41B02"/>
    <w:rsid w:val="00B44BE6"/>
    <w:rsid w:val="00B44BF7"/>
    <w:rsid w:val="00B509DF"/>
    <w:rsid w:val="00B5339E"/>
    <w:rsid w:val="00B675FB"/>
    <w:rsid w:val="00B7719B"/>
    <w:rsid w:val="00B81E4A"/>
    <w:rsid w:val="00BB08CD"/>
    <w:rsid w:val="00BB1872"/>
    <w:rsid w:val="00BB26B6"/>
    <w:rsid w:val="00BC790E"/>
    <w:rsid w:val="00BD4C39"/>
    <w:rsid w:val="00BE521F"/>
    <w:rsid w:val="00C00907"/>
    <w:rsid w:val="00C0155C"/>
    <w:rsid w:val="00C033EB"/>
    <w:rsid w:val="00C17E86"/>
    <w:rsid w:val="00C23E07"/>
    <w:rsid w:val="00C27C47"/>
    <w:rsid w:val="00C32052"/>
    <w:rsid w:val="00C32A39"/>
    <w:rsid w:val="00C33F42"/>
    <w:rsid w:val="00C477BC"/>
    <w:rsid w:val="00C7152E"/>
    <w:rsid w:val="00C80ACE"/>
    <w:rsid w:val="00C90948"/>
    <w:rsid w:val="00C97160"/>
    <w:rsid w:val="00CB733C"/>
    <w:rsid w:val="00CB7B35"/>
    <w:rsid w:val="00CC2C34"/>
    <w:rsid w:val="00CC7D91"/>
    <w:rsid w:val="00CD0BD5"/>
    <w:rsid w:val="00CE5168"/>
    <w:rsid w:val="00CF321A"/>
    <w:rsid w:val="00D001F7"/>
    <w:rsid w:val="00D008DB"/>
    <w:rsid w:val="00D12A89"/>
    <w:rsid w:val="00D16BB7"/>
    <w:rsid w:val="00D209A6"/>
    <w:rsid w:val="00D2420D"/>
    <w:rsid w:val="00D2496F"/>
    <w:rsid w:val="00D26319"/>
    <w:rsid w:val="00D31532"/>
    <w:rsid w:val="00D31FA2"/>
    <w:rsid w:val="00D32FD4"/>
    <w:rsid w:val="00D347A9"/>
    <w:rsid w:val="00D62F5D"/>
    <w:rsid w:val="00D63C49"/>
    <w:rsid w:val="00D65B5A"/>
    <w:rsid w:val="00D72F31"/>
    <w:rsid w:val="00D739F6"/>
    <w:rsid w:val="00D75B7D"/>
    <w:rsid w:val="00D83773"/>
    <w:rsid w:val="00D858ED"/>
    <w:rsid w:val="00DA2825"/>
    <w:rsid w:val="00DA38CE"/>
    <w:rsid w:val="00DB512C"/>
    <w:rsid w:val="00DB558C"/>
    <w:rsid w:val="00DC6E76"/>
    <w:rsid w:val="00DD50EC"/>
    <w:rsid w:val="00DD78D2"/>
    <w:rsid w:val="00DE4971"/>
    <w:rsid w:val="00DF0DB9"/>
    <w:rsid w:val="00DF2D5A"/>
    <w:rsid w:val="00E035F0"/>
    <w:rsid w:val="00E11030"/>
    <w:rsid w:val="00E348B5"/>
    <w:rsid w:val="00E35436"/>
    <w:rsid w:val="00E37A85"/>
    <w:rsid w:val="00E41664"/>
    <w:rsid w:val="00E4514E"/>
    <w:rsid w:val="00E6036F"/>
    <w:rsid w:val="00E7559E"/>
    <w:rsid w:val="00EB529F"/>
    <w:rsid w:val="00EB6080"/>
    <w:rsid w:val="00EC6168"/>
    <w:rsid w:val="00EC7D4A"/>
    <w:rsid w:val="00ED1C07"/>
    <w:rsid w:val="00ED505A"/>
    <w:rsid w:val="00EE2BE1"/>
    <w:rsid w:val="00EE78BA"/>
    <w:rsid w:val="00EF0AD7"/>
    <w:rsid w:val="00EF7575"/>
    <w:rsid w:val="00F00333"/>
    <w:rsid w:val="00F05A15"/>
    <w:rsid w:val="00F230F5"/>
    <w:rsid w:val="00F46C2F"/>
    <w:rsid w:val="00F564F2"/>
    <w:rsid w:val="00F60A03"/>
    <w:rsid w:val="00F612CD"/>
    <w:rsid w:val="00F62CF6"/>
    <w:rsid w:val="00F814DA"/>
    <w:rsid w:val="00F9032C"/>
    <w:rsid w:val="00F925ED"/>
    <w:rsid w:val="00FA6A58"/>
    <w:rsid w:val="00FB6831"/>
    <w:rsid w:val="00FC5BE4"/>
    <w:rsid w:val="00FC5DEA"/>
    <w:rsid w:val="00FD1521"/>
    <w:rsid w:val="00FD75DE"/>
    <w:rsid w:val="00FE212F"/>
    <w:rsid w:val="00FE3498"/>
    <w:rsid w:val="00FE39C4"/>
    <w:rsid w:val="3832A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86FEECF"/>
  <w15:docId w15:val="{9CA088DB-2855-4647-BFAF-3D808437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26776"/>
    <w:pPr>
      <w:tabs>
        <w:tab w:val="center" w:pos="4513"/>
        <w:tab w:val="right" w:pos="9026"/>
      </w:tabs>
      <w:spacing w:line="240" w:lineRule="auto"/>
    </w:pPr>
  </w:style>
  <w:style w:type="character" w:customStyle="1" w:styleId="HeaderChar">
    <w:name w:val="Header Char"/>
    <w:basedOn w:val="DefaultParagraphFont"/>
    <w:link w:val="Header"/>
    <w:uiPriority w:val="99"/>
    <w:rsid w:val="00126776"/>
    <w:rPr>
      <w:rFonts w:ascii="Verdana" w:hAnsi="Verdana"/>
      <w:color w:val="000000"/>
      <w:sz w:val="18"/>
      <w:szCs w:val="18"/>
    </w:rPr>
  </w:style>
  <w:style w:type="paragraph" w:styleId="Footer">
    <w:name w:val="footer"/>
    <w:basedOn w:val="Normal"/>
    <w:link w:val="FooterChar"/>
    <w:uiPriority w:val="99"/>
    <w:unhideWhenUsed/>
    <w:rsid w:val="00126776"/>
    <w:pPr>
      <w:tabs>
        <w:tab w:val="center" w:pos="4513"/>
        <w:tab w:val="right" w:pos="9026"/>
      </w:tabs>
      <w:spacing w:line="240" w:lineRule="auto"/>
    </w:pPr>
  </w:style>
  <w:style w:type="character" w:customStyle="1" w:styleId="FooterChar">
    <w:name w:val="Footer Char"/>
    <w:basedOn w:val="DefaultParagraphFont"/>
    <w:link w:val="Footer"/>
    <w:uiPriority w:val="99"/>
    <w:rsid w:val="00126776"/>
    <w:rPr>
      <w:rFonts w:ascii="Verdana" w:hAnsi="Verdana"/>
      <w:color w:val="000000"/>
      <w:sz w:val="18"/>
      <w:szCs w:val="18"/>
    </w:rPr>
  </w:style>
  <w:style w:type="paragraph" w:styleId="FootnoteText">
    <w:name w:val="footnote text"/>
    <w:basedOn w:val="Normal"/>
    <w:link w:val="FootnoteTextChar"/>
    <w:uiPriority w:val="99"/>
    <w:semiHidden/>
    <w:unhideWhenUsed/>
    <w:rsid w:val="004E40D4"/>
    <w:pPr>
      <w:spacing w:line="240" w:lineRule="auto"/>
    </w:pPr>
    <w:rPr>
      <w:sz w:val="20"/>
      <w:szCs w:val="20"/>
    </w:rPr>
  </w:style>
  <w:style w:type="character" w:customStyle="1" w:styleId="FootnoteTextChar">
    <w:name w:val="Footnote Text Char"/>
    <w:basedOn w:val="DefaultParagraphFont"/>
    <w:link w:val="FootnoteText"/>
    <w:uiPriority w:val="99"/>
    <w:semiHidden/>
    <w:rsid w:val="004E40D4"/>
    <w:rPr>
      <w:rFonts w:ascii="Verdana" w:hAnsi="Verdana"/>
      <w:color w:val="000000"/>
    </w:rPr>
  </w:style>
  <w:style w:type="character" w:styleId="FootnoteReference">
    <w:name w:val="footnote reference"/>
    <w:basedOn w:val="DefaultParagraphFont"/>
    <w:uiPriority w:val="99"/>
    <w:semiHidden/>
    <w:unhideWhenUsed/>
    <w:rsid w:val="004E40D4"/>
    <w:rPr>
      <w:vertAlign w:val="superscript"/>
    </w:rPr>
  </w:style>
  <w:style w:type="character" w:styleId="CommentReference">
    <w:name w:val="annotation reference"/>
    <w:basedOn w:val="DefaultParagraphFont"/>
    <w:uiPriority w:val="99"/>
    <w:semiHidden/>
    <w:unhideWhenUsed/>
    <w:rsid w:val="0004468B"/>
    <w:rPr>
      <w:sz w:val="16"/>
      <w:szCs w:val="16"/>
    </w:rPr>
  </w:style>
  <w:style w:type="paragraph" w:styleId="CommentText">
    <w:name w:val="annotation text"/>
    <w:basedOn w:val="Normal"/>
    <w:link w:val="CommentTextChar"/>
    <w:uiPriority w:val="99"/>
    <w:unhideWhenUsed/>
    <w:rsid w:val="0004468B"/>
    <w:pPr>
      <w:spacing w:line="240" w:lineRule="auto"/>
    </w:pPr>
    <w:rPr>
      <w:sz w:val="20"/>
      <w:szCs w:val="20"/>
    </w:rPr>
  </w:style>
  <w:style w:type="character" w:customStyle="1" w:styleId="CommentTextChar">
    <w:name w:val="Comment Text Char"/>
    <w:basedOn w:val="DefaultParagraphFont"/>
    <w:link w:val="CommentText"/>
    <w:uiPriority w:val="99"/>
    <w:rsid w:val="000446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4468B"/>
    <w:rPr>
      <w:b/>
      <w:bCs/>
    </w:rPr>
  </w:style>
  <w:style w:type="character" w:customStyle="1" w:styleId="CommentSubjectChar">
    <w:name w:val="Comment Subject Char"/>
    <w:basedOn w:val="CommentTextChar"/>
    <w:link w:val="CommentSubject"/>
    <w:uiPriority w:val="99"/>
    <w:semiHidden/>
    <w:rsid w:val="0004468B"/>
    <w:rPr>
      <w:rFonts w:ascii="Verdana" w:hAnsi="Verdana"/>
      <w:b/>
      <w:bCs/>
      <w:color w:val="000000"/>
    </w:rPr>
  </w:style>
  <w:style w:type="paragraph" w:styleId="Revision">
    <w:name w:val="Revision"/>
    <w:hidden/>
    <w:uiPriority w:val="99"/>
    <w:semiHidden/>
    <w:rsid w:val="004A0BF7"/>
    <w:pPr>
      <w:autoSpaceDN/>
      <w:textAlignment w:val="auto"/>
    </w:pPr>
    <w:rPr>
      <w:rFonts w:ascii="Verdana" w:hAnsi="Verdana"/>
      <w:color w:val="000000"/>
      <w:sz w:val="18"/>
      <w:szCs w:val="18"/>
    </w:rPr>
  </w:style>
  <w:style w:type="paragraph" w:styleId="ListParagraph">
    <w:name w:val="List Paragraph"/>
    <w:basedOn w:val="Normal"/>
    <w:uiPriority w:val="34"/>
    <w:rsid w:val="006754B2"/>
    <w:pPr>
      <w:ind w:left="720"/>
      <w:contextualSpacing/>
    </w:pPr>
  </w:style>
  <w:style w:type="character" w:styleId="UnresolvedMention">
    <w:name w:val="Unresolved Mention"/>
    <w:basedOn w:val="DefaultParagraphFont"/>
    <w:uiPriority w:val="99"/>
    <w:semiHidden/>
    <w:unhideWhenUsed/>
    <w:rsid w:val="003E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4114">
      <w:bodyDiv w:val="1"/>
      <w:marLeft w:val="0"/>
      <w:marRight w:val="0"/>
      <w:marTop w:val="0"/>
      <w:marBottom w:val="0"/>
      <w:divBdr>
        <w:top w:val="none" w:sz="0" w:space="0" w:color="auto"/>
        <w:left w:val="none" w:sz="0" w:space="0" w:color="auto"/>
        <w:bottom w:val="none" w:sz="0" w:space="0" w:color="auto"/>
        <w:right w:val="none" w:sz="0" w:space="0" w:color="auto"/>
      </w:divBdr>
    </w:div>
    <w:div w:id="496968631">
      <w:bodyDiv w:val="1"/>
      <w:marLeft w:val="0"/>
      <w:marRight w:val="0"/>
      <w:marTop w:val="0"/>
      <w:marBottom w:val="0"/>
      <w:divBdr>
        <w:top w:val="none" w:sz="0" w:space="0" w:color="auto"/>
        <w:left w:val="none" w:sz="0" w:space="0" w:color="auto"/>
        <w:bottom w:val="none" w:sz="0" w:space="0" w:color="auto"/>
        <w:right w:val="none" w:sz="0" w:space="0" w:color="auto"/>
      </w:divBdr>
    </w:div>
    <w:div w:id="763845498">
      <w:bodyDiv w:val="1"/>
      <w:marLeft w:val="0"/>
      <w:marRight w:val="0"/>
      <w:marTop w:val="0"/>
      <w:marBottom w:val="0"/>
      <w:divBdr>
        <w:top w:val="none" w:sz="0" w:space="0" w:color="auto"/>
        <w:left w:val="none" w:sz="0" w:space="0" w:color="auto"/>
        <w:bottom w:val="none" w:sz="0" w:space="0" w:color="auto"/>
        <w:right w:val="none" w:sz="0" w:space="0" w:color="auto"/>
      </w:divBdr>
    </w:div>
    <w:div w:id="775098294">
      <w:bodyDiv w:val="1"/>
      <w:marLeft w:val="0"/>
      <w:marRight w:val="0"/>
      <w:marTop w:val="0"/>
      <w:marBottom w:val="0"/>
      <w:divBdr>
        <w:top w:val="none" w:sz="0" w:space="0" w:color="auto"/>
        <w:left w:val="none" w:sz="0" w:space="0" w:color="auto"/>
        <w:bottom w:val="none" w:sz="0" w:space="0" w:color="auto"/>
        <w:right w:val="none" w:sz="0" w:space="0" w:color="auto"/>
      </w:divBdr>
    </w:div>
    <w:div w:id="817528127">
      <w:bodyDiv w:val="1"/>
      <w:marLeft w:val="0"/>
      <w:marRight w:val="0"/>
      <w:marTop w:val="0"/>
      <w:marBottom w:val="0"/>
      <w:divBdr>
        <w:top w:val="none" w:sz="0" w:space="0" w:color="auto"/>
        <w:left w:val="none" w:sz="0" w:space="0" w:color="auto"/>
        <w:bottom w:val="none" w:sz="0" w:space="0" w:color="auto"/>
        <w:right w:val="none" w:sz="0" w:space="0" w:color="auto"/>
      </w:divBdr>
    </w:div>
    <w:div w:id="945817285">
      <w:bodyDiv w:val="1"/>
      <w:marLeft w:val="0"/>
      <w:marRight w:val="0"/>
      <w:marTop w:val="0"/>
      <w:marBottom w:val="0"/>
      <w:divBdr>
        <w:top w:val="none" w:sz="0" w:space="0" w:color="auto"/>
        <w:left w:val="none" w:sz="0" w:space="0" w:color="auto"/>
        <w:bottom w:val="none" w:sz="0" w:space="0" w:color="auto"/>
        <w:right w:val="none" w:sz="0" w:space="0" w:color="auto"/>
      </w:divBdr>
    </w:div>
    <w:div w:id="1619339914">
      <w:bodyDiv w:val="1"/>
      <w:marLeft w:val="0"/>
      <w:marRight w:val="0"/>
      <w:marTop w:val="0"/>
      <w:marBottom w:val="0"/>
      <w:divBdr>
        <w:top w:val="none" w:sz="0" w:space="0" w:color="auto"/>
        <w:left w:val="none" w:sz="0" w:space="0" w:color="auto"/>
        <w:bottom w:val="none" w:sz="0" w:space="0" w:color="auto"/>
        <w:right w:val="none" w:sz="0" w:space="0" w:color="auto"/>
      </w:divBdr>
    </w:div>
    <w:div w:id="209119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1177</ap:Words>
  <ap:Characters>6477</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Inventarisatie van handelsbevorderende instrumenten jegens Israel</vt:lpstr>
    </vt:vector>
  </ap:TitlesOfParts>
  <ap:LinksUpToDate>false</ap:LinksUpToDate>
  <ap:CharactersWithSpaces>7639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2025-10-06T09:03:00.0000000Z</lastPrinted>
  <dcterms:created xsi:type="dcterms:W3CDTF">2025-10-17T08:24:00.0000000Z</dcterms:created>
  <dcterms:modified xsi:type="dcterms:W3CDTF">2025-10-17T08:24:00.0000000Z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0x0101009C7CE436063D44E9BE7DC0259EF7C32F006EB9F9836A634AE58B6169785FD3936F0040508904A2BB1C44B99253FE34A39DCB</vt:lpwstr>
  </property>
  <property fmtid="{D5CDD505-2E9C-101B-9397-08002B2CF9AE}" pid="3" name="nf4434b3fae540fe847866e45672fb3a">
    <vt:lpwstr>Bilateral relations|e1e267c8-5e13-42f6-91ac-5cc217f1aa01</vt:lpwstr>
  </property>
  <property fmtid="{D5CDD505-2E9C-101B-9397-08002B2CF9AE}" pid="4" name="ge4bd621e46a403e97baf402a410deb5">
    <vt:lpwstr>Not applicable|0049e722-bfb1-4a3f-9d08-af7366a9af40</vt:lpwstr>
  </property>
  <property fmtid="{D5CDD505-2E9C-101B-9397-08002B2CF9AE}" pid="5" name="ga509c7afcac4f5cb939db754ffece25">
    <vt:lpwstr>NO MARKING|879e64ec-6597-483b-94db-f5f70afd7299</vt:lpwstr>
  </property>
  <property fmtid="{D5CDD505-2E9C-101B-9397-08002B2CF9AE}" pid="6" name="a45510494d1a450e9cee6905c7ad8168">
    <vt:lpwstr>Israel|f2a889a9-090d-4e2d-aa13-2ff96258019a</vt:lpwstr>
  </property>
  <property fmtid="{D5CDD505-2E9C-101B-9397-08002B2CF9AE}" pid="7" name="BZForumOrganisation">
    <vt:lpwstr>2;#Not applicable|0049e722-bfb1-4a3f-9d08-af7366a9af40</vt:lpwstr>
  </property>
  <property fmtid="{D5CDD505-2E9C-101B-9397-08002B2CF9AE}" pid="8" name="BZ_Country">
    <vt:lpwstr>3;#Israel|f2a889a9-090d-4e2d-aa13-2ff96258019a</vt:lpwstr>
  </property>
  <property fmtid="{D5CDD505-2E9C-101B-9397-08002B2CF9AE}" pid="9" name="BZTheme">
    <vt:lpwstr>1;#Not applicable|ec01d90b-9d0f-4785-8785-e1ea615196bf</vt:lpwstr>
  </property>
  <property fmtid="{D5CDD505-2E9C-101B-9397-08002B2CF9AE}" pid="10" name="BZ_Classification">
    <vt:lpwstr>7;#NO MARKING|879e64ec-6597-483b-94db-f5f70afd7299</vt:lpwstr>
  </property>
  <property fmtid="{D5CDD505-2E9C-101B-9397-08002B2CF9AE}" pid="11" name="BZ_Forum">
    <vt:lpwstr>2;#Not applicable|0049e722-bfb1-4a3f-9d08-af7366a9af40</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BZ_Theme">
    <vt:lpwstr>1;#Bilateral relations|e1e267c8-5e13-42f6-91ac-5cc217f1aa01</vt:lpwstr>
  </property>
  <property fmtid="{D5CDD505-2E9C-101B-9397-08002B2CF9AE}" pid="15" name="BZClassification">
    <vt:lpwstr>4;#UNCLASSIFIED (U)|284e6a62-15ab-4017-be27-a1e965f4e940</vt:lpwstr>
  </property>
  <property fmtid="{D5CDD505-2E9C-101B-9397-08002B2CF9AE}" pid="16" name="SharedWithUsers">
    <vt:lpwstr>176;#Zieleman, Rachelle</vt:lpwstr>
  </property>
  <property fmtid="{D5CDD505-2E9C-101B-9397-08002B2CF9AE}" pid="17" name="_dlc_DocIdItemGuid">
    <vt:lpwstr>d5e64ad9-3181-4da6-af77-a24d13dd90e2</vt:lpwstr>
  </property>
  <property fmtid="{D5CDD505-2E9C-101B-9397-08002B2CF9AE}" pid="18" name="_docset_NoMedatataSyncRequired">
    <vt:lpwstr>False</vt:lpwstr>
  </property>
</Properties>
</file>