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01F" w:rsidR="00BF001F" w:rsidP="00BF001F" w:rsidRDefault="004B7170" w14:paraId="18A09A97" w14:textId="47EA2920">
      <w:pPr>
        <w:ind w:left="1416" w:hanging="1416"/>
        <w:rPr>
          <w:rFonts w:ascii="Calibri" w:hAnsi="Calibri" w:cs="Calibri"/>
          <w:szCs w:val="22"/>
        </w:rPr>
      </w:pPr>
      <w:r w:rsidRPr="00BF001F">
        <w:rPr>
          <w:rFonts w:ascii="Calibri" w:hAnsi="Calibri" w:eastAsia="Aptos" w:cs="Calibri"/>
          <w:bCs/>
          <w:kern w:val="2"/>
          <w:szCs w:val="22"/>
          <w:lang w:eastAsia="en-US"/>
          <w14:ligatures w14:val="standardContextual"/>
        </w:rPr>
        <w:t>22112</w:t>
      </w:r>
      <w:r w:rsidRPr="00BF001F" w:rsidR="00BF001F">
        <w:rPr>
          <w:rFonts w:ascii="Calibri" w:hAnsi="Calibri" w:eastAsia="Aptos" w:cs="Calibri"/>
          <w:bCs/>
          <w:kern w:val="2"/>
          <w:szCs w:val="22"/>
          <w:lang w:eastAsia="en-US"/>
          <w14:ligatures w14:val="standardContextual"/>
        </w:rPr>
        <w:tab/>
      </w:r>
      <w:r w:rsidRPr="00BF001F" w:rsidR="00BF001F">
        <w:rPr>
          <w:rFonts w:ascii="Calibri" w:hAnsi="Calibri" w:cs="Calibri"/>
          <w:szCs w:val="22"/>
        </w:rPr>
        <w:t>Nieuwe Commissievoorstellen en initiatieven van de lidstaten van de Europese Unie</w:t>
      </w:r>
    </w:p>
    <w:p w:rsidRPr="00BF001F" w:rsidR="00BF001F" w:rsidP="004B7170" w:rsidRDefault="00BF001F" w14:paraId="21FDB653" w14:textId="77777777">
      <w:pPr>
        <w:spacing w:after="160" w:line="259" w:lineRule="auto"/>
        <w:rPr>
          <w:rFonts w:ascii="Calibri" w:hAnsi="Calibri" w:eastAsia="Aptos" w:cs="Calibri"/>
          <w:bCs/>
          <w:kern w:val="2"/>
          <w:szCs w:val="22"/>
          <w:lang w:eastAsia="en-US"/>
          <w14:ligatures w14:val="standardContextual"/>
        </w:rPr>
      </w:pPr>
    </w:p>
    <w:p w:rsidRPr="00BF001F" w:rsidR="00BF001F" w:rsidP="00D80872" w:rsidRDefault="00BF001F" w14:paraId="0BEAF8BE" w14:textId="77777777">
      <w:pPr>
        <w:rPr>
          <w:rFonts w:ascii="Calibri" w:hAnsi="Calibri" w:cs="Calibri"/>
          <w:szCs w:val="22"/>
        </w:rPr>
      </w:pPr>
      <w:r w:rsidRPr="00BF001F">
        <w:rPr>
          <w:rFonts w:ascii="Calibri" w:hAnsi="Calibri" w:eastAsia="Aptos" w:cs="Calibri"/>
          <w:bCs/>
          <w:kern w:val="2"/>
          <w:szCs w:val="22"/>
          <w:lang w:eastAsia="en-US"/>
          <w14:ligatures w14:val="standardContextual"/>
        </w:rPr>
        <w:t xml:space="preserve">Nr. </w:t>
      </w:r>
      <w:r w:rsidRPr="00BF001F">
        <w:rPr>
          <w:rFonts w:ascii="Calibri" w:hAnsi="Calibri" w:eastAsia="Aptos" w:cs="Calibri"/>
          <w:bCs/>
          <w:kern w:val="2"/>
          <w:szCs w:val="22"/>
          <w:lang w:eastAsia="en-US"/>
          <w14:ligatures w14:val="standardContextual"/>
        </w:rPr>
        <w:t>4192</w:t>
      </w:r>
      <w:r w:rsidRPr="00BF001F">
        <w:rPr>
          <w:rFonts w:ascii="Calibri" w:hAnsi="Calibri" w:eastAsia="Aptos" w:cs="Calibri"/>
          <w:bCs/>
          <w:kern w:val="2"/>
          <w:szCs w:val="22"/>
          <w:lang w:eastAsia="en-US"/>
          <w14:ligatures w14:val="standardContextual"/>
        </w:rPr>
        <w:tab/>
        <w:t xml:space="preserve">Brief van de </w:t>
      </w:r>
      <w:r w:rsidRPr="00BF001F">
        <w:rPr>
          <w:rFonts w:ascii="Calibri" w:hAnsi="Calibri" w:cs="Calibri"/>
          <w:szCs w:val="22"/>
        </w:rPr>
        <w:t>minister van Buitenlandse Zaken</w:t>
      </w:r>
    </w:p>
    <w:p w:rsidRPr="00BF001F" w:rsidR="00BF001F" w:rsidP="004B7170" w:rsidRDefault="00BF001F" w14:paraId="665D9F94" w14:textId="30887D69">
      <w:pPr>
        <w:spacing w:after="160" w:line="259" w:lineRule="auto"/>
        <w:rPr>
          <w:rFonts w:ascii="Calibri" w:hAnsi="Calibri" w:eastAsia="Aptos" w:cs="Calibri"/>
          <w:bCs/>
          <w:kern w:val="2"/>
          <w:szCs w:val="22"/>
          <w:lang w:eastAsia="en-US"/>
          <w14:ligatures w14:val="standardContextual"/>
        </w:rPr>
      </w:pPr>
    </w:p>
    <w:p w:rsidRPr="00BF001F" w:rsidR="00BF001F" w:rsidP="004B7170" w:rsidRDefault="00BF001F" w14:paraId="532A820B" w14:textId="4D491B6A">
      <w:pPr>
        <w:spacing w:after="160" w:line="259" w:lineRule="auto"/>
        <w:rPr>
          <w:rFonts w:ascii="Calibri" w:hAnsi="Calibri" w:eastAsia="Aptos" w:cs="Calibri"/>
          <w:bCs/>
          <w:kern w:val="2"/>
          <w:szCs w:val="22"/>
          <w:lang w:eastAsia="en-US"/>
          <w14:ligatures w14:val="standardContextual"/>
        </w:rPr>
      </w:pPr>
      <w:r w:rsidRPr="00BF001F">
        <w:rPr>
          <w:rFonts w:ascii="Calibri" w:hAnsi="Calibri" w:eastAsia="Aptos" w:cs="Calibri"/>
          <w:bCs/>
          <w:kern w:val="2"/>
          <w:szCs w:val="22"/>
          <w:lang w:eastAsia="en-US"/>
          <w14:ligatures w14:val="standardContextual"/>
        </w:rPr>
        <w:t>Aan de Voorzitter van de Tweede Kamer der Staten-Generaal</w:t>
      </w:r>
    </w:p>
    <w:p w:rsidRPr="00BF001F" w:rsidR="00BF001F" w:rsidP="004B7170" w:rsidRDefault="00BF001F" w14:paraId="250678ED" w14:textId="7FE6B5AB">
      <w:pPr>
        <w:spacing w:after="160" w:line="259" w:lineRule="auto"/>
        <w:rPr>
          <w:rFonts w:ascii="Calibri" w:hAnsi="Calibri" w:eastAsia="Aptos" w:cs="Calibri"/>
          <w:bCs/>
          <w:kern w:val="2"/>
          <w:szCs w:val="22"/>
          <w:lang w:eastAsia="en-US"/>
          <w14:ligatures w14:val="standardContextual"/>
        </w:rPr>
      </w:pPr>
      <w:r w:rsidRPr="00BF001F">
        <w:rPr>
          <w:rFonts w:ascii="Calibri" w:hAnsi="Calibri" w:eastAsia="Aptos" w:cs="Calibri"/>
          <w:bCs/>
          <w:kern w:val="2"/>
          <w:szCs w:val="22"/>
          <w:lang w:eastAsia="en-US"/>
          <w14:ligatures w14:val="standardContextual"/>
        </w:rPr>
        <w:t>Den Haag, 17 oktober 2025</w:t>
      </w:r>
    </w:p>
    <w:p w:rsidRPr="00BF001F" w:rsidR="004B7170" w:rsidP="004B7170" w:rsidRDefault="004B7170" w14:paraId="14C8D1E9" w14:textId="77777777">
      <w:pPr>
        <w:spacing w:after="160" w:line="259" w:lineRule="auto"/>
        <w:rPr>
          <w:rFonts w:ascii="Calibri" w:hAnsi="Calibri" w:eastAsia="Aptos" w:cs="Calibri"/>
          <w:bCs/>
          <w:kern w:val="2"/>
          <w:szCs w:val="22"/>
          <w:lang w:eastAsia="en-US"/>
          <w14:ligatures w14:val="standardContextual"/>
        </w:rPr>
      </w:pPr>
    </w:p>
    <w:p w:rsidRPr="00BF001F" w:rsidR="004B7170" w:rsidP="004B7170" w:rsidRDefault="004B7170" w14:paraId="0F917886" w14:textId="77777777">
      <w:pPr>
        <w:spacing w:after="160" w:line="259" w:lineRule="auto"/>
        <w:rPr>
          <w:rFonts w:ascii="Calibri" w:hAnsi="Calibri" w:eastAsia="Aptos" w:cs="Calibri"/>
          <w:bCs/>
          <w:kern w:val="2"/>
          <w:szCs w:val="22"/>
          <w:lang w:eastAsia="en-US"/>
          <w14:ligatures w14:val="standardContextual"/>
        </w:rPr>
      </w:pPr>
      <w:r w:rsidRPr="00BF001F">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BF001F" w:rsidR="004B7170" w:rsidP="004B7170" w:rsidRDefault="004B7170" w14:paraId="5AC9658D" w14:textId="77777777">
      <w:pPr>
        <w:spacing w:line="240" w:lineRule="auto"/>
        <w:rPr>
          <w:rFonts w:ascii="Calibri" w:hAnsi="Calibri" w:cs="Calibri"/>
          <w:szCs w:val="22"/>
          <w:lang w:eastAsia="nl-NL"/>
        </w:rPr>
      </w:pPr>
    </w:p>
    <w:p w:rsidRPr="00BF001F" w:rsidR="004B7170" w:rsidP="004B7170" w:rsidRDefault="004B7170" w14:paraId="7B49A6E3" w14:textId="77777777">
      <w:pPr>
        <w:spacing w:line="240" w:lineRule="auto"/>
        <w:rPr>
          <w:rFonts w:ascii="Calibri" w:hAnsi="Calibri" w:cs="Calibri"/>
          <w:szCs w:val="22"/>
          <w:lang w:eastAsia="nl-NL"/>
        </w:rPr>
      </w:pPr>
      <w:r w:rsidRPr="00BF001F">
        <w:rPr>
          <w:rFonts w:ascii="Calibri" w:hAnsi="Calibri" w:cs="Calibri"/>
          <w:szCs w:val="22"/>
          <w:lang w:eastAsia="nl-NL"/>
        </w:rPr>
        <w:t>Fiche: Mededeling nieuwe strategische agenda met India</w:t>
      </w:r>
    </w:p>
    <w:p w:rsidRPr="00BF001F" w:rsidR="004B7170" w:rsidP="004B7170" w:rsidRDefault="004B7170" w14:paraId="53945C68" w14:textId="77777777">
      <w:pPr>
        <w:spacing w:line="240" w:lineRule="auto"/>
        <w:rPr>
          <w:rFonts w:ascii="Calibri" w:hAnsi="Calibri" w:cs="Calibri"/>
          <w:szCs w:val="22"/>
          <w:lang w:eastAsia="nl-NL"/>
        </w:rPr>
      </w:pPr>
      <w:r w:rsidRPr="00BF001F">
        <w:rPr>
          <w:rFonts w:ascii="Calibri" w:hAnsi="Calibri" w:cs="Calibri"/>
          <w:szCs w:val="22"/>
          <w:lang w:eastAsia="nl-NL"/>
        </w:rPr>
        <w:t>Fiche: Mandaatverlening overeenkomst inzake digitale handel met Canada (Kamerstuk 22 112, nr. 4193)</w:t>
      </w:r>
    </w:p>
    <w:p w:rsidRPr="00BF001F" w:rsidR="004B7170" w:rsidP="004B7170" w:rsidRDefault="004B7170" w14:paraId="7DA9EB0D" w14:textId="77777777">
      <w:pPr>
        <w:spacing w:line="240" w:lineRule="auto"/>
        <w:rPr>
          <w:rFonts w:ascii="Calibri" w:hAnsi="Calibri" w:cs="Calibri"/>
          <w:szCs w:val="22"/>
          <w:lang w:eastAsia="nl-NL"/>
        </w:rPr>
      </w:pPr>
      <w:r w:rsidRPr="00BF001F">
        <w:rPr>
          <w:rFonts w:ascii="Calibri" w:hAnsi="Calibri" w:cs="Calibri"/>
          <w:szCs w:val="22"/>
          <w:lang w:eastAsia="nl-NL"/>
        </w:rPr>
        <w:t>Fiche: [MFK] Verordening programma voor onderzoek en opleiding Euratom 2028-2032 (Kamerstuk 22 112, nr. 4194)</w:t>
      </w:r>
    </w:p>
    <w:p w:rsidRPr="00BF001F" w:rsidR="004B7170" w:rsidP="004B7170" w:rsidRDefault="004B7170" w14:paraId="7AAB59CA" w14:textId="77777777">
      <w:pPr>
        <w:spacing w:after="160" w:line="259" w:lineRule="auto"/>
        <w:rPr>
          <w:rFonts w:ascii="Calibri" w:hAnsi="Calibri" w:eastAsia="Aptos" w:cs="Calibri"/>
          <w:bCs/>
          <w:kern w:val="2"/>
          <w:szCs w:val="22"/>
          <w:lang w:eastAsia="en-US"/>
          <w14:ligatures w14:val="standardContextual"/>
        </w:rPr>
      </w:pPr>
      <w:r w:rsidRPr="00BF001F">
        <w:rPr>
          <w:rFonts w:ascii="Calibri" w:hAnsi="Calibri" w:eastAsia="Aptos" w:cs="Calibri"/>
          <w:bCs/>
          <w:kern w:val="2"/>
          <w:szCs w:val="22"/>
          <w:lang w:eastAsia="en-US"/>
          <w14:ligatures w14:val="standardContextual"/>
        </w:rPr>
        <w:t xml:space="preserve">   </w:t>
      </w:r>
    </w:p>
    <w:p w:rsidRPr="00BF001F" w:rsidR="004B7170" w:rsidP="00BF001F" w:rsidRDefault="004B7170" w14:paraId="1AA09531" w14:textId="77777777">
      <w:pPr>
        <w:pStyle w:val="Geenafstand"/>
        <w:rPr>
          <w:rFonts w:ascii="Calibri" w:hAnsi="Calibri" w:eastAsia="Aptos" w:cs="Calibri"/>
          <w:szCs w:val="22"/>
          <w:lang w:eastAsia="en-US"/>
        </w:rPr>
      </w:pPr>
      <w:r w:rsidRPr="00BF001F">
        <w:rPr>
          <w:rFonts w:ascii="Calibri" w:hAnsi="Calibri" w:eastAsia="Aptos" w:cs="Calibri"/>
          <w:szCs w:val="22"/>
          <w:lang w:eastAsia="en-US"/>
        </w:rPr>
        <w:t>De minister van Buitenlandse Zaken,</w:t>
      </w:r>
    </w:p>
    <w:p w:rsidRPr="00BF001F" w:rsidR="004B7170" w:rsidP="00BF001F" w:rsidRDefault="004B7170" w14:paraId="47633FFA" w14:textId="77777777">
      <w:pPr>
        <w:pStyle w:val="Geenafstand"/>
        <w:rPr>
          <w:rFonts w:ascii="Calibri" w:hAnsi="Calibri" w:eastAsia="Aptos" w:cs="Calibri"/>
          <w:szCs w:val="22"/>
          <w:lang w:eastAsia="en-US"/>
        </w:rPr>
      </w:pPr>
      <w:r w:rsidRPr="00BF001F">
        <w:rPr>
          <w:rFonts w:ascii="Calibri" w:hAnsi="Calibri" w:eastAsia="Aptos" w:cs="Calibri"/>
          <w:szCs w:val="22"/>
          <w:lang w:eastAsia="en-US"/>
        </w:rPr>
        <w:t>D.M. van Weel</w:t>
      </w:r>
    </w:p>
    <w:p w:rsidR="00BF001F" w:rsidRDefault="00BF001F" w14:paraId="054D5768" w14:textId="77777777">
      <w:pPr>
        <w:spacing w:line="240" w:lineRule="auto"/>
        <w:rPr>
          <w:rFonts w:ascii="Calibri" w:hAnsi="Calibri" w:cs="Calibri"/>
          <w:b/>
          <w:szCs w:val="22"/>
        </w:rPr>
      </w:pPr>
      <w:r>
        <w:rPr>
          <w:rFonts w:ascii="Calibri" w:hAnsi="Calibri" w:cs="Calibri"/>
          <w:b/>
          <w:szCs w:val="22"/>
        </w:rPr>
        <w:br w:type="page"/>
      </w:r>
    </w:p>
    <w:p w:rsidRPr="00BF001F" w:rsidR="00F54AFF" w:rsidP="0064352A" w:rsidRDefault="0064006A" w14:paraId="1A9EE7B2" w14:textId="37C46B18">
      <w:pPr>
        <w:pStyle w:val="Kop1"/>
        <w:numPr>
          <w:ilvl w:val="0"/>
          <w:numId w:val="0"/>
        </w:numPr>
        <w:spacing w:after="0" w:line="360" w:lineRule="auto"/>
        <w:rPr>
          <w:rFonts w:ascii="Calibri" w:hAnsi="Calibri" w:cs="Calibri"/>
          <w:sz w:val="22"/>
          <w:szCs w:val="22"/>
        </w:rPr>
      </w:pPr>
      <w:r w:rsidRPr="00BF001F">
        <w:rPr>
          <w:rFonts w:ascii="Calibri" w:hAnsi="Calibri" w:cs="Calibri"/>
          <w:b/>
          <w:sz w:val="22"/>
          <w:szCs w:val="22"/>
        </w:rPr>
        <w:lastRenderedPageBreak/>
        <w:t>F</w:t>
      </w:r>
      <w:r w:rsidRPr="00BF001F" w:rsidR="00F54AFF">
        <w:rPr>
          <w:rFonts w:ascii="Calibri" w:hAnsi="Calibri" w:cs="Calibri"/>
          <w:b/>
          <w:sz w:val="22"/>
          <w:szCs w:val="22"/>
        </w:rPr>
        <w:t>iche</w:t>
      </w:r>
      <w:r w:rsidRPr="00BF001F">
        <w:rPr>
          <w:rFonts w:ascii="Calibri" w:hAnsi="Calibri" w:cs="Calibri"/>
          <w:b/>
          <w:sz w:val="22"/>
          <w:szCs w:val="22"/>
        </w:rPr>
        <w:t xml:space="preserve">: </w:t>
      </w:r>
      <w:r w:rsidRPr="00BF001F" w:rsidR="00BF0342">
        <w:rPr>
          <w:rFonts w:ascii="Calibri" w:hAnsi="Calibri" w:cs="Calibri"/>
          <w:b/>
          <w:sz w:val="22"/>
          <w:szCs w:val="22"/>
        </w:rPr>
        <w:t>M</w:t>
      </w:r>
      <w:r w:rsidRPr="00BF001F" w:rsidR="001F4923">
        <w:rPr>
          <w:rFonts w:ascii="Calibri" w:hAnsi="Calibri" w:cs="Calibri"/>
          <w:b/>
          <w:sz w:val="22"/>
          <w:szCs w:val="22"/>
        </w:rPr>
        <w:t>ededeling nieuwe strategisch</w:t>
      </w:r>
      <w:r w:rsidRPr="00BF001F" w:rsidR="00F543AA">
        <w:rPr>
          <w:rFonts w:ascii="Calibri" w:hAnsi="Calibri" w:cs="Calibri"/>
          <w:b/>
          <w:sz w:val="22"/>
          <w:szCs w:val="22"/>
        </w:rPr>
        <w:t>e</w:t>
      </w:r>
      <w:r w:rsidRPr="00BF001F" w:rsidR="001F4923">
        <w:rPr>
          <w:rFonts w:ascii="Calibri" w:hAnsi="Calibri" w:cs="Calibri"/>
          <w:b/>
          <w:sz w:val="22"/>
          <w:szCs w:val="22"/>
        </w:rPr>
        <w:t xml:space="preserve"> </w:t>
      </w:r>
      <w:r w:rsidRPr="00BF001F" w:rsidR="00F543AA">
        <w:rPr>
          <w:rFonts w:ascii="Calibri" w:hAnsi="Calibri" w:cs="Calibri"/>
          <w:b/>
          <w:sz w:val="22"/>
          <w:szCs w:val="22"/>
        </w:rPr>
        <w:t>agenda met India</w:t>
      </w:r>
    </w:p>
    <w:p w:rsidRPr="00BF001F" w:rsidR="00F54AFF" w:rsidP="0064352A" w:rsidRDefault="00F54AFF" w14:paraId="5D2B563A" w14:textId="77777777">
      <w:pPr>
        <w:spacing w:line="360" w:lineRule="auto"/>
        <w:rPr>
          <w:rFonts w:ascii="Calibri" w:hAnsi="Calibri" w:cs="Calibri"/>
          <w:b/>
          <w:szCs w:val="22"/>
          <w:u w:val="single"/>
        </w:rPr>
      </w:pPr>
    </w:p>
    <w:p w:rsidRPr="00BF001F" w:rsidR="000D01B7" w:rsidP="000D01B7" w:rsidRDefault="00F54AFF" w14:paraId="6297E29C" w14:textId="77777777">
      <w:pPr>
        <w:numPr>
          <w:ilvl w:val="0"/>
          <w:numId w:val="15"/>
        </w:numPr>
        <w:spacing w:line="360" w:lineRule="auto"/>
        <w:rPr>
          <w:rFonts w:ascii="Calibri" w:hAnsi="Calibri" w:cs="Calibri"/>
          <w:b/>
          <w:szCs w:val="22"/>
        </w:rPr>
      </w:pPr>
      <w:r w:rsidRPr="00BF001F">
        <w:rPr>
          <w:rFonts w:ascii="Calibri" w:hAnsi="Calibri" w:cs="Calibri"/>
          <w:b/>
          <w:szCs w:val="22"/>
        </w:rPr>
        <w:t>Algemene gegevens</w:t>
      </w:r>
    </w:p>
    <w:p w:rsidRPr="00BF001F" w:rsidR="00F543AA" w:rsidP="00F543AA" w:rsidRDefault="00F543AA" w14:paraId="7D1F0218" w14:textId="77777777">
      <w:pPr>
        <w:numPr>
          <w:ilvl w:val="0"/>
          <w:numId w:val="19"/>
        </w:numPr>
        <w:spacing w:line="360" w:lineRule="auto"/>
        <w:rPr>
          <w:rFonts w:ascii="Calibri" w:hAnsi="Calibri" w:cs="Calibri"/>
          <w:i/>
          <w:iCs/>
          <w:szCs w:val="22"/>
          <w:lang w:val="en-US"/>
        </w:rPr>
      </w:pPr>
      <w:r w:rsidRPr="00BF001F">
        <w:rPr>
          <w:rFonts w:ascii="Calibri" w:hAnsi="Calibri" w:cs="Calibri"/>
          <w:i/>
          <w:iCs/>
          <w:szCs w:val="22"/>
        </w:rPr>
        <w:t>Titel voorstel:</w:t>
      </w:r>
    </w:p>
    <w:p w:rsidRPr="00BF001F" w:rsidR="00F54AFF" w:rsidP="00F543AA" w:rsidRDefault="001F4923" w14:paraId="77DD57F4" w14:textId="2C1357E0">
      <w:pPr>
        <w:spacing w:line="360" w:lineRule="auto"/>
        <w:ind w:left="360"/>
        <w:rPr>
          <w:rFonts w:ascii="Calibri" w:hAnsi="Calibri" w:cs="Calibri"/>
          <w:szCs w:val="22"/>
          <w:lang w:val="en-US"/>
        </w:rPr>
      </w:pPr>
      <w:r w:rsidRPr="00BF001F">
        <w:rPr>
          <w:rFonts w:ascii="Calibri" w:hAnsi="Calibri" w:cs="Calibri"/>
          <w:szCs w:val="22"/>
          <w:lang w:val="en-US"/>
        </w:rPr>
        <w:t>J</w:t>
      </w:r>
      <w:r w:rsidRPr="00BF001F" w:rsidR="00F543AA">
        <w:rPr>
          <w:rFonts w:ascii="Calibri" w:hAnsi="Calibri" w:cs="Calibri"/>
          <w:szCs w:val="22"/>
          <w:lang w:val="en-US"/>
        </w:rPr>
        <w:t>oint</w:t>
      </w:r>
      <w:r w:rsidRPr="00BF001F">
        <w:rPr>
          <w:rFonts w:ascii="Calibri" w:hAnsi="Calibri" w:cs="Calibri"/>
          <w:szCs w:val="22"/>
          <w:lang w:val="en-US"/>
        </w:rPr>
        <w:t xml:space="preserve"> </w:t>
      </w:r>
      <w:r w:rsidRPr="00BF001F" w:rsidR="00F543AA">
        <w:rPr>
          <w:rFonts w:ascii="Calibri" w:hAnsi="Calibri" w:cs="Calibri"/>
          <w:szCs w:val="22"/>
          <w:lang w:val="en-US"/>
        </w:rPr>
        <w:t>communication</w:t>
      </w:r>
      <w:r w:rsidRPr="00BF001F">
        <w:rPr>
          <w:rFonts w:ascii="Calibri" w:hAnsi="Calibri" w:cs="Calibri"/>
          <w:szCs w:val="22"/>
          <w:lang w:val="en-US"/>
        </w:rPr>
        <w:t xml:space="preserve"> </w:t>
      </w:r>
      <w:r w:rsidRPr="00BF001F" w:rsidR="00F543AA">
        <w:rPr>
          <w:rFonts w:ascii="Calibri" w:hAnsi="Calibri" w:cs="Calibri"/>
          <w:szCs w:val="22"/>
          <w:lang w:val="en-US"/>
        </w:rPr>
        <w:t xml:space="preserve">to the European Parliament and the Council </w:t>
      </w:r>
      <w:r w:rsidRPr="00BF001F">
        <w:rPr>
          <w:rFonts w:ascii="Calibri" w:hAnsi="Calibri" w:cs="Calibri"/>
          <w:szCs w:val="22"/>
          <w:lang w:val="en-US"/>
        </w:rPr>
        <w:t>on a New Strategic EU-India Agenda</w:t>
      </w:r>
    </w:p>
    <w:p w:rsidRPr="00BF001F" w:rsidR="00F543AA" w:rsidP="00F543AA" w:rsidRDefault="00F543AA" w14:paraId="198C77FF" w14:textId="1BA0CAF9">
      <w:pPr>
        <w:spacing w:line="360" w:lineRule="auto"/>
        <w:ind w:left="360"/>
        <w:rPr>
          <w:rFonts w:ascii="Calibri" w:hAnsi="Calibri" w:cs="Calibri"/>
          <w:i/>
          <w:szCs w:val="22"/>
          <w:lang w:val="en-US"/>
        </w:rPr>
      </w:pPr>
    </w:p>
    <w:p w:rsidRPr="00BF001F" w:rsidR="00F543AA" w:rsidP="00AE7617" w:rsidRDefault="00F54AFF" w14:paraId="01843151" w14:textId="77777777">
      <w:pPr>
        <w:numPr>
          <w:ilvl w:val="0"/>
          <w:numId w:val="19"/>
        </w:numPr>
        <w:spacing w:line="360" w:lineRule="auto"/>
        <w:rPr>
          <w:rFonts w:ascii="Calibri" w:hAnsi="Calibri" w:cs="Calibri"/>
          <w:i/>
          <w:iCs/>
          <w:szCs w:val="22"/>
        </w:rPr>
      </w:pPr>
      <w:r w:rsidRPr="00BF001F">
        <w:rPr>
          <w:rFonts w:ascii="Calibri" w:hAnsi="Calibri" w:cs="Calibri"/>
          <w:i/>
          <w:iCs/>
          <w:szCs w:val="22"/>
        </w:rPr>
        <w:t xml:space="preserve">Datum </w:t>
      </w:r>
      <w:r w:rsidRPr="00BF001F" w:rsidR="00513C1E">
        <w:rPr>
          <w:rFonts w:ascii="Calibri" w:hAnsi="Calibri" w:cs="Calibri"/>
          <w:i/>
          <w:iCs/>
          <w:szCs w:val="22"/>
        </w:rPr>
        <w:t xml:space="preserve">ontvangst </w:t>
      </w:r>
      <w:r w:rsidRPr="00BF001F">
        <w:rPr>
          <w:rFonts w:ascii="Calibri" w:hAnsi="Calibri" w:cs="Calibri"/>
          <w:i/>
          <w:iCs/>
          <w:szCs w:val="22"/>
        </w:rPr>
        <w:t>Commissiedocumen</w:t>
      </w:r>
      <w:r w:rsidRPr="00BF001F" w:rsidR="00F543AA">
        <w:rPr>
          <w:rFonts w:ascii="Calibri" w:hAnsi="Calibri" w:cs="Calibri"/>
          <w:i/>
          <w:iCs/>
          <w:szCs w:val="22"/>
        </w:rPr>
        <w:t>t</w:t>
      </w:r>
    </w:p>
    <w:p w:rsidRPr="00BF001F" w:rsidR="00F543AA" w:rsidP="00F543AA" w:rsidRDefault="00B7013F" w14:paraId="33FF1303" w14:textId="3695A7A8">
      <w:pPr>
        <w:spacing w:line="360" w:lineRule="auto"/>
        <w:ind w:left="360"/>
        <w:rPr>
          <w:rFonts w:ascii="Calibri" w:hAnsi="Calibri" w:cs="Calibri"/>
          <w:szCs w:val="22"/>
        </w:rPr>
      </w:pPr>
      <w:r w:rsidRPr="00BF001F">
        <w:rPr>
          <w:rFonts w:ascii="Calibri" w:hAnsi="Calibri" w:cs="Calibri"/>
          <w:szCs w:val="22"/>
        </w:rPr>
        <w:t>17</w:t>
      </w:r>
      <w:r w:rsidRPr="00BF001F" w:rsidR="00F543AA">
        <w:rPr>
          <w:rFonts w:ascii="Calibri" w:hAnsi="Calibri" w:cs="Calibri"/>
          <w:szCs w:val="22"/>
        </w:rPr>
        <w:t xml:space="preserve"> september </w:t>
      </w:r>
      <w:r w:rsidRPr="00BF001F" w:rsidR="004D1B79">
        <w:rPr>
          <w:rFonts w:ascii="Calibri" w:hAnsi="Calibri" w:cs="Calibri"/>
          <w:szCs w:val="22"/>
        </w:rPr>
        <w:t>2025</w:t>
      </w:r>
    </w:p>
    <w:p w:rsidRPr="00BF001F" w:rsidR="00F543AA" w:rsidP="00F543AA" w:rsidRDefault="00F543AA" w14:paraId="01439DBF" w14:textId="77777777">
      <w:pPr>
        <w:spacing w:line="360" w:lineRule="auto"/>
        <w:rPr>
          <w:rFonts w:ascii="Calibri" w:hAnsi="Calibri" w:cs="Calibri"/>
          <w:i/>
          <w:iCs/>
          <w:szCs w:val="22"/>
        </w:rPr>
      </w:pPr>
    </w:p>
    <w:p w:rsidRPr="00BF001F" w:rsidR="00F54AFF" w:rsidP="00AE7617" w:rsidRDefault="00F54AFF" w14:paraId="4764A5B3" w14:textId="77777777">
      <w:pPr>
        <w:numPr>
          <w:ilvl w:val="0"/>
          <w:numId w:val="19"/>
        </w:numPr>
        <w:spacing w:line="360" w:lineRule="auto"/>
        <w:rPr>
          <w:rFonts w:ascii="Calibri" w:hAnsi="Calibri" w:cs="Calibri"/>
          <w:i/>
          <w:iCs/>
          <w:szCs w:val="22"/>
        </w:rPr>
      </w:pPr>
      <w:r w:rsidRPr="00BF001F">
        <w:rPr>
          <w:rFonts w:ascii="Calibri" w:hAnsi="Calibri" w:cs="Calibri"/>
          <w:i/>
          <w:iCs/>
          <w:szCs w:val="22"/>
        </w:rPr>
        <w:t>Nr. Commissiedocument</w:t>
      </w:r>
    </w:p>
    <w:p w:rsidRPr="00BF001F" w:rsidR="00F543AA" w:rsidP="00F543AA" w:rsidRDefault="00F543AA" w14:paraId="29B4C3EE" w14:textId="64537308">
      <w:pPr>
        <w:spacing w:line="360" w:lineRule="auto"/>
        <w:ind w:left="360"/>
        <w:rPr>
          <w:rFonts w:ascii="Calibri" w:hAnsi="Calibri" w:cs="Calibri"/>
          <w:szCs w:val="22"/>
        </w:rPr>
      </w:pPr>
      <w:r w:rsidRPr="00BF001F">
        <w:rPr>
          <w:rFonts w:ascii="Calibri" w:hAnsi="Calibri" w:cs="Calibri"/>
          <w:szCs w:val="22"/>
        </w:rPr>
        <w:t xml:space="preserve">JOIN(2025) 50 </w:t>
      </w:r>
    </w:p>
    <w:p w:rsidRPr="00BF001F" w:rsidR="00F543AA" w:rsidP="00F543AA" w:rsidRDefault="00F543AA" w14:paraId="5E446571" w14:textId="77777777">
      <w:pPr>
        <w:spacing w:line="360" w:lineRule="auto"/>
        <w:ind w:left="360"/>
        <w:rPr>
          <w:rFonts w:ascii="Calibri" w:hAnsi="Calibri" w:cs="Calibri"/>
          <w:i/>
          <w:iCs/>
          <w:szCs w:val="22"/>
        </w:rPr>
      </w:pPr>
    </w:p>
    <w:p w:rsidRPr="00BF001F" w:rsidR="00F54AFF" w:rsidP="00EF5C95" w:rsidRDefault="001D558D" w14:paraId="7B35A37C" w14:textId="77777777">
      <w:pPr>
        <w:numPr>
          <w:ilvl w:val="0"/>
          <w:numId w:val="19"/>
        </w:numPr>
        <w:spacing w:line="360" w:lineRule="auto"/>
        <w:rPr>
          <w:rFonts w:ascii="Calibri" w:hAnsi="Calibri" w:cs="Calibri"/>
          <w:i/>
          <w:iCs/>
          <w:szCs w:val="22"/>
        </w:rPr>
      </w:pPr>
      <w:r w:rsidRPr="00BF001F">
        <w:rPr>
          <w:rFonts w:ascii="Calibri" w:hAnsi="Calibri" w:cs="Calibri"/>
          <w:i/>
          <w:iCs/>
          <w:szCs w:val="22"/>
        </w:rPr>
        <w:t>EUR</w:t>
      </w:r>
      <w:r w:rsidRPr="00BF001F" w:rsidR="00F54AFF">
        <w:rPr>
          <w:rFonts w:ascii="Calibri" w:hAnsi="Calibri" w:cs="Calibri"/>
          <w:i/>
          <w:iCs/>
          <w:szCs w:val="22"/>
        </w:rPr>
        <w:t>-</w:t>
      </w:r>
      <w:r w:rsidRPr="00BF001F">
        <w:rPr>
          <w:rFonts w:ascii="Calibri" w:hAnsi="Calibri" w:cs="Calibri"/>
          <w:i/>
          <w:iCs/>
          <w:szCs w:val="22"/>
        </w:rPr>
        <w:t>L</w:t>
      </w:r>
      <w:r w:rsidRPr="00BF001F" w:rsidR="00F54AFF">
        <w:rPr>
          <w:rFonts w:ascii="Calibri" w:hAnsi="Calibri" w:cs="Calibri"/>
          <w:i/>
          <w:iCs/>
          <w:szCs w:val="22"/>
        </w:rPr>
        <w:t>ex</w:t>
      </w:r>
    </w:p>
    <w:p w:rsidRPr="00BF001F" w:rsidR="00F543AA" w:rsidP="00F543AA" w:rsidRDefault="0074713C" w14:paraId="78E0266E" w14:textId="521B373F">
      <w:pPr>
        <w:spacing w:line="360" w:lineRule="auto"/>
        <w:ind w:left="360"/>
        <w:rPr>
          <w:rFonts w:ascii="Calibri" w:hAnsi="Calibri" w:cs="Calibri"/>
          <w:szCs w:val="22"/>
        </w:rPr>
      </w:pPr>
      <w:hyperlink w:history="1" r:id="rId12">
        <w:r w:rsidRPr="00BF001F">
          <w:rPr>
            <w:rStyle w:val="Hyperlink"/>
            <w:rFonts w:ascii="Calibri" w:hAnsi="Calibri" w:cs="Calibri"/>
            <w:szCs w:val="22"/>
          </w:rPr>
          <w:t>https://eur-lex.europa.eu/legal-content/EN/TXT/?uri=CELEX%3A52025JC0050&amp;qid=1758616747893</w:t>
        </w:r>
      </w:hyperlink>
    </w:p>
    <w:p w:rsidRPr="00BF001F" w:rsidR="00F543AA" w:rsidP="00F543AA" w:rsidRDefault="00F543AA" w14:paraId="1037C1DF" w14:textId="77777777">
      <w:pPr>
        <w:spacing w:line="360" w:lineRule="auto"/>
        <w:ind w:left="360"/>
        <w:rPr>
          <w:rFonts w:ascii="Calibri" w:hAnsi="Calibri" w:cs="Calibri"/>
          <w:i/>
          <w:szCs w:val="22"/>
        </w:rPr>
      </w:pPr>
    </w:p>
    <w:p w:rsidRPr="00BF001F" w:rsidR="00EA4C91" w:rsidP="00EA4C91" w:rsidRDefault="00F54AFF" w14:paraId="53CDC116" w14:textId="77777777">
      <w:pPr>
        <w:numPr>
          <w:ilvl w:val="0"/>
          <w:numId w:val="19"/>
        </w:numPr>
        <w:spacing w:line="360" w:lineRule="auto"/>
        <w:rPr>
          <w:rFonts w:ascii="Calibri" w:hAnsi="Calibri" w:cs="Calibri"/>
          <w:i/>
          <w:iCs/>
          <w:szCs w:val="22"/>
          <w:lang w:val="fr-FR"/>
        </w:rPr>
      </w:pPr>
      <w:r w:rsidRPr="00BF001F">
        <w:rPr>
          <w:rFonts w:ascii="Calibri" w:hAnsi="Calibri" w:cs="Calibri"/>
          <w:i/>
          <w:iCs/>
          <w:szCs w:val="22"/>
          <w:lang w:val="fr-FR"/>
        </w:rPr>
        <w:t xml:space="preserve">Nr. impact </w:t>
      </w:r>
      <w:proofErr w:type="spellStart"/>
      <w:r w:rsidRPr="00BF001F">
        <w:rPr>
          <w:rFonts w:ascii="Calibri" w:hAnsi="Calibri" w:cs="Calibri"/>
          <w:i/>
          <w:iCs/>
          <w:szCs w:val="22"/>
          <w:lang w:val="fr-FR"/>
        </w:rPr>
        <w:t>assessment</w:t>
      </w:r>
      <w:proofErr w:type="spellEnd"/>
      <w:r w:rsidRPr="00BF001F">
        <w:rPr>
          <w:rFonts w:ascii="Calibri" w:hAnsi="Calibri" w:cs="Calibri"/>
          <w:i/>
          <w:iCs/>
          <w:szCs w:val="22"/>
          <w:lang w:val="fr-FR"/>
        </w:rPr>
        <w:t xml:space="preserve"> </w:t>
      </w:r>
      <w:proofErr w:type="spellStart"/>
      <w:r w:rsidRPr="00BF001F">
        <w:rPr>
          <w:rFonts w:ascii="Calibri" w:hAnsi="Calibri" w:cs="Calibri"/>
          <w:i/>
          <w:iCs/>
          <w:szCs w:val="22"/>
          <w:lang w:val="fr-FR"/>
        </w:rPr>
        <w:t>Commissie</w:t>
      </w:r>
      <w:proofErr w:type="spellEnd"/>
      <w:r w:rsidRPr="00BF001F">
        <w:rPr>
          <w:rFonts w:ascii="Calibri" w:hAnsi="Calibri" w:cs="Calibri"/>
          <w:i/>
          <w:iCs/>
          <w:szCs w:val="22"/>
          <w:lang w:val="fr-FR"/>
        </w:rPr>
        <w:t xml:space="preserve"> en </w:t>
      </w:r>
      <w:proofErr w:type="spellStart"/>
      <w:r w:rsidRPr="00BF001F">
        <w:rPr>
          <w:rFonts w:ascii="Calibri" w:hAnsi="Calibri" w:cs="Calibri"/>
          <w:i/>
          <w:iCs/>
          <w:szCs w:val="22"/>
          <w:lang w:val="fr-FR"/>
        </w:rPr>
        <w:t>Opinie</w:t>
      </w:r>
      <w:proofErr w:type="spellEnd"/>
      <w:r w:rsidRPr="00BF001F" w:rsidR="00FE7565">
        <w:rPr>
          <w:rFonts w:ascii="Calibri" w:hAnsi="Calibri" w:cs="Calibri"/>
          <w:i/>
          <w:iCs/>
          <w:szCs w:val="22"/>
          <w:lang w:val="fr-FR"/>
        </w:rPr>
        <w:t xml:space="preserve"> </w:t>
      </w:r>
    </w:p>
    <w:p w:rsidRPr="00BF001F" w:rsidR="00770DA5" w:rsidP="00770DA5" w:rsidRDefault="00770DA5" w14:paraId="2A77B1F0" w14:textId="566D4B33">
      <w:pPr>
        <w:spacing w:line="360" w:lineRule="auto"/>
        <w:ind w:left="360"/>
        <w:rPr>
          <w:rFonts w:ascii="Calibri" w:hAnsi="Calibri" w:cs="Calibri"/>
          <w:szCs w:val="22"/>
          <w:lang w:val="fr-FR"/>
        </w:rPr>
      </w:pPr>
      <w:r w:rsidRPr="00BF001F">
        <w:rPr>
          <w:rFonts w:ascii="Calibri" w:hAnsi="Calibri" w:cs="Calibri"/>
          <w:szCs w:val="22"/>
          <w:lang w:val="fr-FR"/>
        </w:rPr>
        <w:t xml:space="preserve">Niet </w:t>
      </w:r>
      <w:proofErr w:type="spellStart"/>
      <w:r w:rsidRPr="00BF001F">
        <w:rPr>
          <w:rFonts w:ascii="Calibri" w:hAnsi="Calibri" w:cs="Calibri"/>
          <w:szCs w:val="22"/>
          <w:lang w:val="fr-FR"/>
        </w:rPr>
        <w:t>opgesteld</w:t>
      </w:r>
      <w:proofErr w:type="spellEnd"/>
    </w:p>
    <w:p w:rsidRPr="00BF001F" w:rsidR="00770DA5" w:rsidP="00770DA5" w:rsidRDefault="00770DA5" w14:paraId="7FD87FD0" w14:textId="77777777">
      <w:pPr>
        <w:spacing w:line="360" w:lineRule="auto"/>
        <w:ind w:left="360"/>
        <w:rPr>
          <w:rFonts w:ascii="Calibri" w:hAnsi="Calibri" w:cs="Calibri"/>
          <w:szCs w:val="22"/>
          <w:lang w:val="fr-FR"/>
        </w:rPr>
      </w:pPr>
    </w:p>
    <w:p w:rsidRPr="00BF001F" w:rsidR="00F54AFF" w:rsidP="00EA4C91" w:rsidRDefault="00F54AFF" w14:paraId="17753858" w14:textId="77777777">
      <w:pPr>
        <w:numPr>
          <w:ilvl w:val="0"/>
          <w:numId w:val="19"/>
        </w:numPr>
        <w:spacing w:line="360" w:lineRule="auto"/>
        <w:rPr>
          <w:rFonts w:ascii="Calibri" w:hAnsi="Calibri" w:cs="Calibri"/>
          <w:i/>
          <w:iCs/>
          <w:szCs w:val="22"/>
        </w:rPr>
      </w:pPr>
      <w:r w:rsidRPr="00BF001F">
        <w:rPr>
          <w:rFonts w:ascii="Calibri" w:hAnsi="Calibri" w:cs="Calibri"/>
          <w:i/>
          <w:iCs/>
          <w:szCs w:val="22"/>
        </w:rPr>
        <w:t>Behandelingstraject Raad</w:t>
      </w:r>
    </w:p>
    <w:p w:rsidRPr="00BF001F" w:rsidR="00770DA5" w:rsidP="00770DA5" w:rsidRDefault="00770DA5" w14:paraId="7D5E5198" w14:textId="7308059C">
      <w:pPr>
        <w:spacing w:line="360" w:lineRule="auto"/>
        <w:ind w:left="360"/>
        <w:rPr>
          <w:rFonts w:ascii="Calibri" w:hAnsi="Calibri" w:cs="Calibri"/>
          <w:szCs w:val="22"/>
        </w:rPr>
      </w:pPr>
      <w:r w:rsidRPr="00BF001F">
        <w:rPr>
          <w:rFonts w:ascii="Calibri" w:hAnsi="Calibri" w:cs="Calibri"/>
          <w:szCs w:val="22"/>
        </w:rPr>
        <w:t>Raad Buitenlandse Zaken (RBZ)</w:t>
      </w:r>
    </w:p>
    <w:p w:rsidRPr="00BF001F" w:rsidR="00770DA5" w:rsidP="00770DA5" w:rsidRDefault="00770DA5" w14:paraId="44647D4B" w14:textId="77777777">
      <w:pPr>
        <w:spacing w:line="360" w:lineRule="auto"/>
        <w:ind w:left="360"/>
        <w:rPr>
          <w:rFonts w:ascii="Calibri" w:hAnsi="Calibri" w:cs="Calibri"/>
          <w:i/>
          <w:iCs/>
          <w:szCs w:val="22"/>
        </w:rPr>
      </w:pPr>
    </w:p>
    <w:p w:rsidRPr="00BF001F" w:rsidR="000D01B7" w:rsidP="00EF5C95" w:rsidRDefault="000D01B7" w14:paraId="06FF4929" w14:textId="77777777">
      <w:pPr>
        <w:numPr>
          <w:ilvl w:val="0"/>
          <w:numId w:val="19"/>
        </w:numPr>
        <w:spacing w:line="360" w:lineRule="auto"/>
        <w:rPr>
          <w:rFonts w:ascii="Calibri" w:hAnsi="Calibri" w:cs="Calibri"/>
          <w:i/>
          <w:szCs w:val="22"/>
        </w:rPr>
      </w:pPr>
      <w:r w:rsidRPr="00BF001F">
        <w:rPr>
          <w:rFonts w:ascii="Calibri" w:hAnsi="Calibri" w:cs="Calibri"/>
          <w:i/>
          <w:szCs w:val="22"/>
        </w:rPr>
        <w:t>Eerstverantwoordelijk ministerie</w:t>
      </w:r>
    </w:p>
    <w:p w:rsidRPr="00BF001F" w:rsidR="00770DA5" w:rsidP="00770DA5" w:rsidRDefault="00770DA5" w14:paraId="51F63A56" w14:textId="60ED606F">
      <w:pPr>
        <w:spacing w:line="360" w:lineRule="auto"/>
        <w:ind w:left="360"/>
        <w:rPr>
          <w:rFonts w:ascii="Calibri" w:hAnsi="Calibri" w:cs="Calibri"/>
          <w:iCs/>
          <w:szCs w:val="22"/>
        </w:rPr>
      </w:pPr>
      <w:r w:rsidRPr="00BF001F">
        <w:rPr>
          <w:rFonts w:ascii="Calibri" w:hAnsi="Calibri" w:cs="Calibri"/>
          <w:iCs/>
          <w:szCs w:val="22"/>
        </w:rPr>
        <w:t>Ministerie van Buitenlandse Zaken</w:t>
      </w:r>
    </w:p>
    <w:p w:rsidRPr="00BF001F" w:rsidR="00066C36" w:rsidP="00071F9B" w:rsidRDefault="00066C36" w14:paraId="0AA65E6C" w14:textId="77777777">
      <w:pPr>
        <w:spacing w:line="360" w:lineRule="auto"/>
        <w:rPr>
          <w:rFonts w:ascii="Calibri" w:hAnsi="Calibri" w:cs="Calibri"/>
          <w:szCs w:val="22"/>
        </w:rPr>
      </w:pPr>
    </w:p>
    <w:p w:rsidRPr="00BF001F" w:rsidR="00F54AFF" w:rsidP="000D01B7" w:rsidRDefault="008528D9" w14:paraId="2B811560" w14:textId="77777777">
      <w:pPr>
        <w:numPr>
          <w:ilvl w:val="0"/>
          <w:numId w:val="15"/>
        </w:numPr>
        <w:spacing w:line="360" w:lineRule="auto"/>
        <w:rPr>
          <w:rFonts w:ascii="Calibri" w:hAnsi="Calibri" w:cs="Calibri"/>
          <w:b/>
          <w:szCs w:val="22"/>
        </w:rPr>
      </w:pPr>
      <w:r w:rsidRPr="00BF001F">
        <w:rPr>
          <w:rFonts w:ascii="Calibri" w:hAnsi="Calibri" w:cs="Calibri"/>
          <w:b/>
          <w:szCs w:val="22"/>
        </w:rPr>
        <w:t>Essentie</w:t>
      </w:r>
      <w:r w:rsidRPr="00BF001F" w:rsidR="000D01B7">
        <w:rPr>
          <w:rFonts w:ascii="Calibri" w:hAnsi="Calibri" w:cs="Calibri"/>
          <w:b/>
          <w:szCs w:val="22"/>
        </w:rPr>
        <w:t xml:space="preserve"> voorstel</w:t>
      </w:r>
    </w:p>
    <w:p w:rsidRPr="00BF001F" w:rsidR="00770DA5" w:rsidP="00335B9A" w:rsidRDefault="009870CF" w14:paraId="5AFCEB12" w14:textId="7070E1E7">
      <w:pPr>
        <w:spacing w:line="360" w:lineRule="auto"/>
        <w:rPr>
          <w:rFonts w:ascii="Calibri" w:hAnsi="Calibri" w:cs="Calibri"/>
          <w:bCs/>
          <w:szCs w:val="22"/>
        </w:rPr>
      </w:pPr>
      <w:r w:rsidRPr="00BF001F">
        <w:rPr>
          <w:rFonts w:ascii="Calibri" w:hAnsi="Calibri" w:cs="Calibri"/>
          <w:bCs/>
          <w:szCs w:val="22"/>
        </w:rPr>
        <w:t>Met de gezamenlijke mededeling leg</w:t>
      </w:r>
      <w:r w:rsidRPr="00BF001F" w:rsidR="00770DA5">
        <w:rPr>
          <w:rFonts w:ascii="Calibri" w:hAnsi="Calibri" w:cs="Calibri"/>
          <w:bCs/>
          <w:szCs w:val="22"/>
        </w:rPr>
        <w:t>gen</w:t>
      </w:r>
      <w:r w:rsidRPr="00BF001F">
        <w:rPr>
          <w:rFonts w:ascii="Calibri" w:hAnsi="Calibri" w:cs="Calibri"/>
          <w:bCs/>
          <w:szCs w:val="22"/>
        </w:rPr>
        <w:t xml:space="preserve"> de Europese Commissie </w:t>
      </w:r>
      <w:r w:rsidRPr="00BF001F" w:rsidR="00770DA5">
        <w:rPr>
          <w:rFonts w:ascii="Calibri" w:hAnsi="Calibri" w:cs="Calibri"/>
          <w:bCs/>
          <w:szCs w:val="22"/>
        </w:rPr>
        <w:t xml:space="preserve">en de Hoge Vertegenwoordiger </w:t>
      </w:r>
      <w:r w:rsidRPr="00BF001F" w:rsidR="00B53180">
        <w:rPr>
          <w:rFonts w:ascii="Calibri" w:hAnsi="Calibri" w:cs="Calibri"/>
          <w:bCs/>
          <w:szCs w:val="22"/>
        </w:rPr>
        <w:t xml:space="preserve">voor buitenlandse zaken en veiligheidsbeleid (hierna: Hoge Vertegenwoordiger) </w:t>
      </w:r>
      <w:r w:rsidRPr="00BF001F">
        <w:rPr>
          <w:rFonts w:ascii="Calibri" w:hAnsi="Calibri" w:cs="Calibri"/>
          <w:bCs/>
          <w:szCs w:val="22"/>
        </w:rPr>
        <w:t xml:space="preserve">een uitgebreide </w:t>
      </w:r>
      <w:r w:rsidRPr="00BF001F" w:rsidR="003936DB">
        <w:rPr>
          <w:rFonts w:ascii="Calibri" w:hAnsi="Calibri" w:cs="Calibri"/>
          <w:bCs/>
          <w:szCs w:val="22"/>
        </w:rPr>
        <w:t xml:space="preserve">nieuwe </w:t>
      </w:r>
      <w:r w:rsidRPr="00BF001F">
        <w:rPr>
          <w:rFonts w:ascii="Calibri" w:hAnsi="Calibri" w:cs="Calibri"/>
          <w:bCs/>
          <w:szCs w:val="22"/>
        </w:rPr>
        <w:t xml:space="preserve">strategische agenda voor </w:t>
      </w:r>
      <w:r w:rsidRPr="00BF001F" w:rsidR="009D593B">
        <w:rPr>
          <w:rFonts w:ascii="Calibri" w:hAnsi="Calibri" w:cs="Calibri"/>
          <w:bCs/>
          <w:szCs w:val="22"/>
        </w:rPr>
        <w:t>die</w:t>
      </w:r>
      <w:r w:rsidRPr="00BF001F">
        <w:rPr>
          <w:rFonts w:ascii="Calibri" w:hAnsi="Calibri" w:cs="Calibri"/>
          <w:bCs/>
          <w:szCs w:val="22"/>
        </w:rPr>
        <w:t xml:space="preserve"> voorziet in het verdiepen, verbreden en beter </w:t>
      </w:r>
      <w:r w:rsidRPr="00BF001F" w:rsidR="00A95F35">
        <w:rPr>
          <w:rFonts w:ascii="Calibri" w:hAnsi="Calibri" w:cs="Calibri"/>
          <w:bCs/>
          <w:szCs w:val="22"/>
        </w:rPr>
        <w:t>coördineren</w:t>
      </w:r>
      <w:r w:rsidRPr="00BF001F">
        <w:rPr>
          <w:rFonts w:ascii="Calibri" w:hAnsi="Calibri" w:cs="Calibri"/>
          <w:bCs/>
          <w:szCs w:val="22"/>
        </w:rPr>
        <w:t xml:space="preserve"> van de samenwerking tussen de Europese Unie en Indi</w:t>
      </w:r>
      <w:r w:rsidRPr="00BF001F" w:rsidR="00D9520A">
        <w:rPr>
          <w:rFonts w:ascii="Calibri" w:hAnsi="Calibri" w:cs="Calibri"/>
          <w:bCs/>
          <w:szCs w:val="22"/>
        </w:rPr>
        <w:t xml:space="preserve">a, met als doel </w:t>
      </w:r>
      <w:r w:rsidRPr="00BF001F" w:rsidR="0037437D">
        <w:rPr>
          <w:rFonts w:ascii="Calibri" w:hAnsi="Calibri" w:cs="Calibri"/>
          <w:bCs/>
          <w:szCs w:val="22"/>
        </w:rPr>
        <w:t xml:space="preserve">de </w:t>
      </w:r>
      <w:r w:rsidRPr="00BF001F" w:rsidR="001E4F39">
        <w:rPr>
          <w:rFonts w:ascii="Calibri" w:hAnsi="Calibri" w:cs="Calibri"/>
          <w:bCs/>
          <w:iCs/>
          <w:szCs w:val="22"/>
        </w:rPr>
        <w:t>strategische samenwerking met India te verdiepen en te versterken in een breed aantal thema’s</w:t>
      </w:r>
      <w:r w:rsidRPr="00BF001F" w:rsidR="00D9520A">
        <w:rPr>
          <w:rFonts w:ascii="Calibri" w:hAnsi="Calibri" w:cs="Calibri"/>
          <w:bCs/>
          <w:szCs w:val="22"/>
        </w:rPr>
        <w:t xml:space="preserve">. De </w:t>
      </w:r>
      <w:r w:rsidRPr="00BF001F" w:rsidR="00CB27FD">
        <w:rPr>
          <w:rFonts w:ascii="Calibri" w:hAnsi="Calibri" w:cs="Calibri"/>
          <w:bCs/>
          <w:szCs w:val="22"/>
        </w:rPr>
        <w:t>mededeling</w:t>
      </w:r>
      <w:r w:rsidRPr="00BF001F" w:rsidR="00D9520A">
        <w:rPr>
          <w:rFonts w:ascii="Calibri" w:hAnsi="Calibri" w:cs="Calibri"/>
          <w:bCs/>
          <w:szCs w:val="22"/>
        </w:rPr>
        <w:t xml:space="preserve"> richt zich op vijf </w:t>
      </w:r>
      <w:r w:rsidRPr="00BF001F" w:rsidR="007367D8">
        <w:rPr>
          <w:rFonts w:ascii="Calibri" w:hAnsi="Calibri" w:cs="Calibri"/>
          <w:bCs/>
          <w:szCs w:val="22"/>
        </w:rPr>
        <w:t>pilaren</w:t>
      </w:r>
      <w:r w:rsidRPr="00BF001F" w:rsidR="00D9520A">
        <w:rPr>
          <w:rFonts w:ascii="Calibri" w:hAnsi="Calibri" w:cs="Calibri"/>
          <w:bCs/>
          <w:szCs w:val="22"/>
        </w:rPr>
        <w:t xml:space="preserve">, elk met </w:t>
      </w:r>
      <w:r w:rsidRPr="00BF001F" w:rsidR="00770DA5">
        <w:rPr>
          <w:rFonts w:ascii="Calibri" w:hAnsi="Calibri" w:cs="Calibri"/>
          <w:bCs/>
          <w:szCs w:val="22"/>
        </w:rPr>
        <w:t xml:space="preserve">concrete </w:t>
      </w:r>
      <w:r w:rsidRPr="00BF001F" w:rsidR="00A62E7C">
        <w:rPr>
          <w:rFonts w:ascii="Calibri" w:hAnsi="Calibri" w:cs="Calibri"/>
          <w:bCs/>
          <w:szCs w:val="22"/>
        </w:rPr>
        <w:t>initiatieven</w:t>
      </w:r>
      <w:r w:rsidRPr="00BF001F" w:rsidR="00D9520A">
        <w:rPr>
          <w:rFonts w:ascii="Calibri" w:hAnsi="Calibri" w:cs="Calibri"/>
          <w:bCs/>
          <w:szCs w:val="22"/>
        </w:rPr>
        <w:t>.</w:t>
      </w:r>
    </w:p>
    <w:p w:rsidRPr="00BF001F" w:rsidR="00D9520A" w:rsidP="000827D6" w:rsidRDefault="00D9520A" w14:paraId="196763B9" w14:textId="4A5C88E7">
      <w:pPr>
        <w:spacing w:line="360" w:lineRule="auto"/>
        <w:rPr>
          <w:rFonts w:ascii="Calibri" w:hAnsi="Calibri" w:cs="Calibri"/>
          <w:bCs/>
          <w:szCs w:val="22"/>
        </w:rPr>
      </w:pPr>
      <w:r w:rsidRPr="00BF001F">
        <w:rPr>
          <w:rFonts w:ascii="Calibri" w:hAnsi="Calibri" w:cs="Calibri"/>
          <w:bCs/>
          <w:szCs w:val="22"/>
        </w:rPr>
        <w:t xml:space="preserve"> </w:t>
      </w:r>
    </w:p>
    <w:p w:rsidRPr="00BF001F" w:rsidR="000827D6" w:rsidP="0090617E" w:rsidRDefault="00B53180" w14:paraId="14CC7220" w14:textId="067F32A3">
      <w:pPr>
        <w:spacing w:line="360" w:lineRule="auto"/>
        <w:rPr>
          <w:rFonts w:ascii="Calibri" w:hAnsi="Calibri" w:cs="Calibri"/>
          <w:szCs w:val="22"/>
        </w:rPr>
      </w:pPr>
      <w:r w:rsidRPr="00BF001F">
        <w:rPr>
          <w:rFonts w:ascii="Calibri" w:hAnsi="Calibri" w:cs="Calibri"/>
          <w:bCs/>
          <w:szCs w:val="22"/>
        </w:rPr>
        <w:lastRenderedPageBreak/>
        <w:t>In d</w:t>
      </w:r>
      <w:r w:rsidRPr="00BF001F" w:rsidR="00E85757">
        <w:rPr>
          <w:rFonts w:ascii="Calibri" w:hAnsi="Calibri" w:cs="Calibri"/>
          <w:bCs/>
          <w:szCs w:val="22"/>
        </w:rPr>
        <w:t xml:space="preserve">e </w:t>
      </w:r>
      <w:r w:rsidRPr="00BF001F" w:rsidR="00A11196">
        <w:rPr>
          <w:rFonts w:ascii="Calibri" w:hAnsi="Calibri" w:cs="Calibri"/>
          <w:bCs/>
          <w:szCs w:val="22"/>
        </w:rPr>
        <w:t xml:space="preserve">eerste pilaar </w:t>
      </w:r>
      <w:r w:rsidRPr="00BF001F" w:rsidR="00E85757">
        <w:rPr>
          <w:rFonts w:ascii="Calibri" w:hAnsi="Calibri" w:cs="Calibri"/>
          <w:bCs/>
          <w:szCs w:val="22"/>
        </w:rPr>
        <w:t xml:space="preserve">van de mededeling </w:t>
      </w:r>
      <w:r w:rsidRPr="00BF001F" w:rsidR="00A11196">
        <w:rPr>
          <w:rFonts w:ascii="Calibri" w:hAnsi="Calibri" w:cs="Calibri"/>
          <w:bCs/>
          <w:szCs w:val="22"/>
        </w:rPr>
        <w:t>gaat in op de thema</w:t>
      </w:r>
      <w:r w:rsidRPr="00BF001F" w:rsidR="00447DB6">
        <w:rPr>
          <w:rFonts w:ascii="Calibri" w:hAnsi="Calibri" w:cs="Calibri"/>
          <w:bCs/>
          <w:szCs w:val="22"/>
        </w:rPr>
        <w:t>’</w:t>
      </w:r>
      <w:r w:rsidRPr="00BF001F" w:rsidR="00A11196">
        <w:rPr>
          <w:rFonts w:ascii="Calibri" w:hAnsi="Calibri" w:cs="Calibri"/>
          <w:bCs/>
          <w:szCs w:val="22"/>
        </w:rPr>
        <w:t>s w</w:t>
      </w:r>
      <w:r w:rsidRPr="00BF001F" w:rsidR="00A95F35">
        <w:rPr>
          <w:rFonts w:ascii="Calibri" w:hAnsi="Calibri" w:cs="Calibri"/>
          <w:bCs/>
          <w:szCs w:val="22"/>
        </w:rPr>
        <w:t>elvaart</w:t>
      </w:r>
      <w:r w:rsidRPr="00BF001F" w:rsidR="00447DB6">
        <w:rPr>
          <w:rFonts w:ascii="Calibri" w:hAnsi="Calibri" w:cs="Calibri"/>
          <w:bCs/>
          <w:szCs w:val="22"/>
        </w:rPr>
        <w:t xml:space="preserve"> en </w:t>
      </w:r>
      <w:r w:rsidRPr="00BF001F" w:rsidR="00A95F35">
        <w:rPr>
          <w:rFonts w:ascii="Calibri" w:hAnsi="Calibri" w:cs="Calibri"/>
          <w:bCs/>
          <w:szCs w:val="22"/>
        </w:rPr>
        <w:t>duurzaamheid</w:t>
      </w:r>
      <w:r w:rsidRPr="00BF001F" w:rsidR="00447DB6">
        <w:rPr>
          <w:rFonts w:ascii="Calibri" w:hAnsi="Calibri" w:cs="Calibri"/>
          <w:bCs/>
          <w:szCs w:val="22"/>
        </w:rPr>
        <w:t xml:space="preserve">. </w:t>
      </w:r>
      <w:r w:rsidRPr="00BF001F" w:rsidR="008E1CE2">
        <w:rPr>
          <w:rFonts w:ascii="Calibri" w:hAnsi="Calibri" w:cs="Calibri"/>
          <w:bCs/>
          <w:szCs w:val="22"/>
        </w:rPr>
        <w:t xml:space="preserve">De mededeling </w:t>
      </w:r>
      <w:r w:rsidRPr="00BF001F" w:rsidR="00072B4E">
        <w:rPr>
          <w:rFonts w:ascii="Calibri" w:hAnsi="Calibri" w:cs="Calibri"/>
          <w:bCs/>
          <w:szCs w:val="22"/>
        </w:rPr>
        <w:t xml:space="preserve">benoemt dat nauwere samenwerking met India </w:t>
      </w:r>
      <w:r w:rsidRPr="00BF001F" w:rsidR="006215A6">
        <w:rPr>
          <w:rFonts w:ascii="Calibri" w:hAnsi="Calibri" w:cs="Calibri"/>
          <w:bCs/>
          <w:szCs w:val="22"/>
        </w:rPr>
        <w:t>rondom</w:t>
      </w:r>
      <w:r w:rsidRPr="00BF001F" w:rsidR="00072B4E">
        <w:rPr>
          <w:rFonts w:ascii="Calibri" w:hAnsi="Calibri" w:cs="Calibri"/>
          <w:bCs/>
          <w:szCs w:val="22"/>
        </w:rPr>
        <w:t xml:space="preserve"> toeleveringsketens en het op</w:t>
      </w:r>
      <w:r w:rsidRPr="00BF001F" w:rsidR="005B41FD">
        <w:rPr>
          <w:rFonts w:ascii="Calibri" w:hAnsi="Calibri" w:cs="Calibri"/>
          <w:bCs/>
          <w:szCs w:val="22"/>
        </w:rPr>
        <w:t xml:space="preserve"> </w:t>
      </w:r>
      <w:r w:rsidRPr="00BF001F" w:rsidR="00072B4E">
        <w:rPr>
          <w:rFonts w:ascii="Calibri" w:hAnsi="Calibri" w:cs="Calibri"/>
          <w:bCs/>
          <w:szCs w:val="22"/>
        </w:rPr>
        <w:t>regels</w:t>
      </w:r>
      <w:r w:rsidRPr="00BF001F" w:rsidR="005B41FD">
        <w:rPr>
          <w:rFonts w:ascii="Calibri" w:hAnsi="Calibri" w:cs="Calibri"/>
          <w:bCs/>
          <w:szCs w:val="22"/>
        </w:rPr>
        <w:t xml:space="preserve"> </w:t>
      </w:r>
      <w:r w:rsidRPr="00BF001F" w:rsidR="00072B4E">
        <w:rPr>
          <w:rFonts w:ascii="Calibri" w:hAnsi="Calibri" w:cs="Calibri"/>
          <w:bCs/>
          <w:szCs w:val="22"/>
        </w:rPr>
        <w:t>gebaseerde handelssysteem vitaal is</w:t>
      </w:r>
      <w:r w:rsidRPr="00BF001F" w:rsidR="00FB7328">
        <w:rPr>
          <w:rFonts w:ascii="Calibri" w:hAnsi="Calibri" w:cs="Calibri"/>
          <w:bCs/>
          <w:szCs w:val="22"/>
        </w:rPr>
        <w:t xml:space="preserve">. Het streven wordt </w:t>
      </w:r>
      <w:r w:rsidRPr="00BF001F" w:rsidR="00627653">
        <w:rPr>
          <w:rFonts w:ascii="Calibri" w:hAnsi="Calibri" w:cs="Calibri"/>
          <w:bCs/>
          <w:szCs w:val="22"/>
        </w:rPr>
        <w:t>g</w:t>
      </w:r>
      <w:r w:rsidRPr="00BF001F" w:rsidR="00FB7328">
        <w:rPr>
          <w:rFonts w:ascii="Calibri" w:hAnsi="Calibri" w:cs="Calibri"/>
          <w:bCs/>
          <w:szCs w:val="22"/>
        </w:rPr>
        <w:t>enoemd om</w:t>
      </w:r>
      <w:r w:rsidRPr="00BF001F" w:rsidR="004A1706">
        <w:rPr>
          <w:rFonts w:ascii="Calibri" w:hAnsi="Calibri" w:cs="Calibri"/>
          <w:bCs/>
          <w:szCs w:val="22"/>
        </w:rPr>
        <w:t xml:space="preserve"> </w:t>
      </w:r>
      <w:r w:rsidRPr="00BF001F" w:rsidR="008E1CE2">
        <w:rPr>
          <w:rFonts w:ascii="Calibri" w:hAnsi="Calibri" w:cs="Calibri"/>
          <w:bCs/>
          <w:szCs w:val="22"/>
        </w:rPr>
        <w:t>d</w:t>
      </w:r>
      <w:r w:rsidRPr="00BF001F" w:rsidR="00A95F35">
        <w:rPr>
          <w:rFonts w:ascii="Calibri" w:hAnsi="Calibri" w:cs="Calibri"/>
          <w:bCs/>
          <w:szCs w:val="22"/>
        </w:rPr>
        <w:t xml:space="preserve">e onderhandelingen </w:t>
      </w:r>
      <w:r w:rsidRPr="00BF001F" w:rsidR="00FB7328">
        <w:rPr>
          <w:rFonts w:ascii="Calibri" w:hAnsi="Calibri" w:cs="Calibri"/>
          <w:bCs/>
          <w:szCs w:val="22"/>
        </w:rPr>
        <w:t xml:space="preserve">over </w:t>
      </w:r>
      <w:r w:rsidRPr="00BF001F" w:rsidR="00171EBD">
        <w:rPr>
          <w:rFonts w:ascii="Calibri" w:hAnsi="Calibri" w:cs="Calibri"/>
          <w:bCs/>
          <w:szCs w:val="22"/>
        </w:rPr>
        <w:t>een</w:t>
      </w:r>
      <w:r w:rsidRPr="00BF001F" w:rsidR="00A95F35">
        <w:rPr>
          <w:rFonts w:ascii="Calibri" w:hAnsi="Calibri" w:cs="Calibri"/>
          <w:bCs/>
          <w:szCs w:val="22"/>
        </w:rPr>
        <w:t xml:space="preserve"> vrijhandelsakkoord </w:t>
      </w:r>
      <w:r w:rsidRPr="00BF001F" w:rsidR="00FB7328">
        <w:rPr>
          <w:rFonts w:ascii="Calibri" w:hAnsi="Calibri" w:cs="Calibri"/>
          <w:bCs/>
          <w:szCs w:val="22"/>
        </w:rPr>
        <w:t xml:space="preserve">tussen de EU en India </w:t>
      </w:r>
      <w:r w:rsidRPr="00BF001F" w:rsidR="00A95F35">
        <w:rPr>
          <w:rFonts w:ascii="Calibri" w:hAnsi="Calibri" w:cs="Calibri"/>
          <w:bCs/>
          <w:szCs w:val="22"/>
        </w:rPr>
        <w:t>voor het einde van 2025</w:t>
      </w:r>
      <w:r w:rsidRPr="00BF001F" w:rsidR="008E1CE2">
        <w:rPr>
          <w:rFonts w:ascii="Calibri" w:hAnsi="Calibri" w:cs="Calibri"/>
          <w:bCs/>
          <w:szCs w:val="22"/>
        </w:rPr>
        <w:t xml:space="preserve"> </w:t>
      </w:r>
      <w:r w:rsidRPr="00BF001F" w:rsidR="00FB7328">
        <w:rPr>
          <w:rFonts w:ascii="Calibri" w:hAnsi="Calibri" w:cs="Calibri"/>
          <w:bCs/>
          <w:szCs w:val="22"/>
        </w:rPr>
        <w:t>af te ronden</w:t>
      </w:r>
      <w:r w:rsidRPr="00BF001F" w:rsidR="002B6305">
        <w:rPr>
          <w:rFonts w:ascii="Calibri" w:hAnsi="Calibri" w:cs="Calibri"/>
          <w:bCs/>
          <w:szCs w:val="22"/>
        </w:rPr>
        <w:t xml:space="preserve">. </w:t>
      </w:r>
      <w:r w:rsidRPr="00BF001F" w:rsidR="00627653">
        <w:rPr>
          <w:rFonts w:ascii="Calibri" w:hAnsi="Calibri" w:cs="Calibri"/>
          <w:bCs/>
          <w:szCs w:val="22"/>
        </w:rPr>
        <w:t xml:space="preserve">De mededeling </w:t>
      </w:r>
      <w:r w:rsidRPr="00BF001F" w:rsidR="002B6305">
        <w:rPr>
          <w:rFonts w:ascii="Calibri" w:hAnsi="Calibri" w:cs="Calibri"/>
          <w:bCs/>
          <w:szCs w:val="22"/>
        </w:rPr>
        <w:t xml:space="preserve">stelt daarnaast voor dat </w:t>
      </w:r>
      <w:r w:rsidRPr="00BF001F" w:rsidR="008E1CE2">
        <w:rPr>
          <w:rFonts w:ascii="Calibri" w:hAnsi="Calibri" w:cs="Calibri"/>
          <w:bCs/>
          <w:szCs w:val="22"/>
        </w:rPr>
        <w:t xml:space="preserve">de </w:t>
      </w:r>
      <w:r w:rsidRPr="00BF001F" w:rsidR="00B37468">
        <w:rPr>
          <w:rFonts w:ascii="Calibri" w:hAnsi="Calibri" w:cs="Calibri"/>
          <w:bCs/>
          <w:szCs w:val="22"/>
        </w:rPr>
        <w:t>EU</w:t>
      </w:r>
      <w:r w:rsidRPr="00BF001F" w:rsidR="008E1CE2">
        <w:rPr>
          <w:rFonts w:ascii="Calibri" w:hAnsi="Calibri" w:cs="Calibri"/>
          <w:bCs/>
          <w:szCs w:val="22"/>
        </w:rPr>
        <w:t xml:space="preserve"> in</w:t>
      </w:r>
      <w:r w:rsidRPr="00BF001F" w:rsidR="00A95F35">
        <w:rPr>
          <w:rFonts w:ascii="Calibri" w:hAnsi="Calibri" w:cs="Calibri"/>
          <w:bCs/>
          <w:szCs w:val="22"/>
        </w:rPr>
        <w:t>zet op</w:t>
      </w:r>
      <w:r w:rsidRPr="00BF001F" w:rsidR="00100BD9">
        <w:rPr>
          <w:rFonts w:ascii="Calibri" w:hAnsi="Calibri" w:cs="Calibri"/>
          <w:bCs/>
          <w:szCs w:val="22"/>
        </w:rPr>
        <w:t xml:space="preserve"> </w:t>
      </w:r>
      <w:r w:rsidRPr="00BF001F" w:rsidR="00A95F35">
        <w:rPr>
          <w:rFonts w:ascii="Calibri" w:hAnsi="Calibri" w:cs="Calibri"/>
          <w:bCs/>
          <w:szCs w:val="22"/>
        </w:rPr>
        <w:t>een investeringsbeschermingsovereenkomst</w:t>
      </w:r>
      <w:r w:rsidRPr="00BF001F" w:rsidR="002B5819">
        <w:rPr>
          <w:rFonts w:ascii="Calibri" w:hAnsi="Calibri" w:cs="Calibri"/>
          <w:bCs/>
          <w:szCs w:val="22"/>
        </w:rPr>
        <w:t xml:space="preserve"> en een </w:t>
      </w:r>
      <w:r w:rsidRPr="00BF001F" w:rsidR="002B5819">
        <w:rPr>
          <w:rFonts w:ascii="Calibri" w:hAnsi="Calibri" w:cs="Calibri"/>
          <w:bCs/>
          <w:i/>
          <w:iCs/>
          <w:szCs w:val="22"/>
        </w:rPr>
        <w:t>memorandum of understanding</w:t>
      </w:r>
      <w:r w:rsidRPr="00BF001F" w:rsidR="002B5819">
        <w:rPr>
          <w:rFonts w:ascii="Calibri" w:hAnsi="Calibri" w:cs="Calibri"/>
          <w:bCs/>
          <w:szCs w:val="22"/>
        </w:rPr>
        <w:t xml:space="preserve"> tussen betreffende instanties omtrent </w:t>
      </w:r>
      <w:r w:rsidRPr="00BF001F" w:rsidR="002B5819">
        <w:rPr>
          <w:rFonts w:ascii="Calibri" w:hAnsi="Calibri" w:cs="Calibri"/>
          <w:i/>
          <w:szCs w:val="22"/>
        </w:rPr>
        <w:t>clearing</w:t>
      </w:r>
      <w:r w:rsidRPr="00BF001F" w:rsidR="00193CEE">
        <w:rPr>
          <w:rFonts w:ascii="Calibri" w:hAnsi="Calibri" w:cs="Calibri"/>
          <w:i/>
          <w:szCs w:val="22"/>
        </w:rPr>
        <w:t xml:space="preserve"> </w:t>
      </w:r>
      <w:r w:rsidRPr="00BF001F" w:rsidR="00193CEE">
        <w:rPr>
          <w:rFonts w:ascii="Calibri" w:hAnsi="Calibri" w:cs="Calibri"/>
          <w:iCs/>
          <w:szCs w:val="22"/>
        </w:rPr>
        <w:t>(</w:t>
      </w:r>
      <w:r w:rsidRPr="00BF001F" w:rsidR="00553507">
        <w:rPr>
          <w:rFonts w:ascii="Calibri" w:hAnsi="Calibri" w:cs="Calibri"/>
          <w:iCs/>
          <w:szCs w:val="22"/>
        </w:rPr>
        <w:t>het verwerken van betaalverkeer)</w:t>
      </w:r>
      <w:r w:rsidRPr="00BF001F" w:rsidR="00746A28">
        <w:rPr>
          <w:rFonts w:ascii="Calibri" w:hAnsi="Calibri" w:cs="Calibri"/>
          <w:bCs/>
          <w:szCs w:val="22"/>
        </w:rPr>
        <w:t>,</w:t>
      </w:r>
      <w:r w:rsidRPr="00BF001F" w:rsidR="002B5819">
        <w:rPr>
          <w:rFonts w:ascii="Calibri" w:hAnsi="Calibri" w:cs="Calibri"/>
          <w:bCs/>
          <w:szCs w:val="22"/>
        </w:rPr>
        <w:t xml:space="preserve"> </w:t>
      </w:r>
      <w:r w:rsidRPr="00BF001F" w:rsidR="007A58FD">
        <w:rPr>
          <w:rFonts w:ascii="Calibri" w:hAnsi="Calibri" w:cs="Calibri"/>
          <w:bCs/>
          <w:szCs w:val="22"/>
        </w:rPr>
        <w:t xml:space="preserve">onder andere gericht op het tegengaan van witwaspraktijken, </w:t>
      </w:r>
      <w:r w:rsidRPr="00BF001F" w:rsidR="00627653">
        <w:rPr>
          <w:rFonts w:ascii="Calibri" w:hAnsi="Calibri" w:cs="Calibri"/>
          <w:bCs/>
          <w:szCs w:val="22"/>
        </w:rPr>
        <w:t xml:space="preserve">op </w:t>
      </w:r>
      <w:r w:rsidRPr="00BF001F" w:rsidR="00116B7A">
        <w:rPr>
          <w:rFonts w:ascii="Calibri" w:hAnsi="Calibri" w:cs="Calibri"/>
          <w:bCs/>
          <w:szCs w:val="22"/>
        </w:rPr>
        <w:t>een overeenkomst inzake</w:t>
      </w:r>
      <w:r w:rsidRPr="00BF001F" w:rsidR="00DB35B7">
        <w:rPr>
          <w:rFonts w:ascii="Calibri" w:hAnsi="Calibri" w:cs="Calibri"/>
          <w:bCs/>
          <w:szCs w:val="22"/>
        </w:rPr>
        <w:t xml:space="preserve"> bescherming van</w:t>
      </w:r>
      <w:r w:rsidRPr="00BF001F" w:rsidR="00116B7A">
        <w:rPr>
          <w:rFonts w:ascii="Calibri" w:hAnsi="Calibri" w:cs="Calibri"/>
          <w:bCs/>
          <w:szCs w:val="22"/>
        </w:rPr>
        <w:t xml:space="preserve"> geografische aanduidingen</w:t>
      </w:r>
      <w:r w:rsidRPr="00BF001F" w:rsidR="00B37468">
        <w:rPr>
          <w:rFonts w:ascii="Calibri" w:hAnsi="Calibri" w:cs="Calibri"/>
          <w:bCs/>
          <w:szCs w:val="22"/>
        </w:rPr>
        <w:t>,</w:t>
      </w:r>
      <w:r w:rsidRPr="00BF001F" w:rsidR="00746A28">
        <w:rPr>
          <w:rFonts w:ascii="Calibri" w:hAnsi="Calibri" w:cs="Calibri"/>
          <w:bCs/>
          <w:szCs w:val="22"/>
        </w:rPr>
        <w:t xml:space="preserve"> </w:t>
      </w:r>
      <w:r w:rsidRPr="00BF001F" w:rsidR="00116B7A">
        <w:rPr>
          <w:rFonts w:ascii="Calibri" w:hAnsi="Calibri" w:cs="Calibri"/>
          <w:bCs/>
          <w:szCs w:val="22"/>
        </w:rPr>
        <w:t xml:space="preserve">een uitgebreide luchtvaartovereenkomst </w:t>
      </w:r>
      <w:r w:rsidRPr="00BF001F" w:rsidR="00746A28">
        <w:rPr>
          <w:rFonts w:ascii="Calibri" w:hAnsi="Calibri" w:cs="Calibri"/>
          <w:bCs/>
          <w:szCs w:val="22"/>
        </w:rPr>
        <w:t xml:space="preserve">aangaat </w:t>
      </w:r>
      <w:r w:rsidRPr="00BF001F" w:rsidR="00116B7A">
        <w:rPr>
          <w:rFonts w:ascii="Calibri" w:hAnsi="Calibri" w:cs="Calibri"/>
          <w:bCs/>
          <w:szCs w:val="22"/>
        </w:rPr>
        <w:t xml:space="preserve">en het opzetten van </w:t>
      </w:r>
      <w:r w:rsidRPr="00BF001F" w:rsidR="00100BD9">
        <w:rPr>
          <w:rFonts w:ascii="Calibri" w:hAnsi="Calibri" w:cs="Calibri"/>
          <w:bCs/>
          <w:szCs w:val="22"/>
        </w:rPr>
        <w:t xml:space="preserve">een </w:t>
      </w:r>
      <w:r w:rsidRPr="00BF001F" w:rsidR="00807BF6">
        <w:rPr>
          <w:rFonts w:ascii="Calibri" w:hAnsi="Calibri" w:cs="Calibri"/>
          <w:bCs/>
          <w:szCs w:val="22"/>
        </w:rPr>
        <w:t>l</w:t>
      </w:r>
      <w:r w:rsidRPr="00BF001F" w:rsidR="00116B7A">
        <w:rPr>
          <w:rFonts w:ascii="Calibri" w:hAnsi="Calibri" w:cs="Calibri"/>
          <w:bCs/>
          <w:szCs w:val="22"/>
        </w:rPr>
        <w:t>uchtvaartdialoog</w:t>
      </w:r>
      <w:r w:rsidRPr="00BF001F" w:rsidR="00746A28">
        <w:rPr>
          <w:rFonts w:ascii="Calibri" w:hAnsi="Calibri" w:cs="Calibri"/>
          <w:bCs/>
          <w:szCs w:val="22"/>
        </w:rPr>
        <w:t xml:space="preserve"> initieert</w:t>
      </w:r>
      <w:r w:rsidRPr="00BF001F" w:rsidR="00100BD9">
        <w:rPr>
          <w:rFonts w:ascii="Calibri" w:hAnsi="Calibri" w:cs="Calibri"/>
          <w:bCs/>
          <w:szCs w:val="22"/>
        </w:rPr>
        <w:t xml:space="preserve">. </w:t>
      </w:r>
      <w:r w:rsidRPr="00BF001F" w:rsidR="00553507">
        <w:rPr>
          <w:rFonts w:ascii="Calibri" w:hAnsi="Calibri" w:cs="Calibri"/>
          <w:bCs/>
          <w:szCs w:val="22"/>
        </w:rPr>
        <w:t>Daarnaast wil de mededeling dat de EU samen met India inzet op toeleveringsketens en economische veiligheid door</w:t>
      </w:r>
      <w:r w:rsidRPr="00BF001F" w:rsidR="00553507">
        <w:rPr>
          <w:rFonts w:ascii="Calibri" w:hAnsi="Calibri" w:cs="Calibri"/>
          <w:szCs w:val="22"/>
        </w:rPr>
        <w:t>,</w:t>
      </w:r>
      <w:r w:rsidRPr="00BF001F" w:rsidR="00553507">
        <w:rPr>
          <w:rFonts w:ascii="Calibri" w:hAnsi="Calibri" w:cs="Calibri"/>
          <w:bCs/>
          <w:szCs w:val="22"/>
        </w:rPr>
        <w:t xml:space="preserve"> mede via de </w:t>
      </w:r>
      <w:r w:rsidRPr="00BF001F" w:rsidR="00553507">
        <w:rPr>
          <w:rFonts w:ascii="Calibri" w:hAnsi="Calibri" w:cs="Calibri"/>
          <w:i/>
          <w:szCs w:val="22"/>
        </w:rPr>
        <w:t>Trade and Technology Council</w:t>
      </w:r>
      <w:r w:rsidRPr="00BF001F" w:rsidR="00553507">
        <w:rPr>
          <w:rFonts w:ascii="Calibri" w:hAnsi="Calibri" w:cs="Calibri"/>
          <w:szCs w:val="22"/>
        </w:rPr>
        <w:t>,</w:t>
      </w:r>
      <w:r w:rsidRPr="00BF001F" w:rsidR="00553507">
        <w:rPr>
          <w:rFonts w:ascii="Calibri" w:hAnsi="Calibri" w:cs="Calibri"/>
          <w:bCs/>
          <w:szCs w:val="22"/>
        </w:rPr>
        <w:t xml:space="preserve"> prioriteit te geven aan samenwerking op het terrein van groene technologieën. De mededeling benoemt verder het opzetten van een systeem dat tijdig toeziet op knelpunten in de waardeketens van actieve farmaceutische ingrediënten alsook een noodplan voor voedseltoeleveringsketens opstelt, met de mogelijkheid die uit te breiden naar de maakindustrie en biotechnologie. Ook stelt de mededeling voor om externe dreigingen gezamenlijk te analyseren  locaties waar de productie</w:t>
      </w:r>
      <w:r w:rsidRPr="00BF001F" w:rsidR="00553507">
        <w:rPr>
          <w:rFonts w:ascii="Calibri" w:hAnsi="Calibri" w:cs="Calibri"/>
          <w:szCs w:val="22"/>
        </w:rPr>
        <w:t>, opslag, distributie</w:t>
      </w:r>
      <w:r w:rsidRPr="00BF001F" w:rsidR="00553507">
        <w:rPr>
          <w:rFonts w:ascii="Calibri" w:hAnsi="Calibri" w:cs="Calibri"/>
          <w:bCs/>
          <w:szCs w:val="22"/>
        </w:rPr>
        <w:t xml:space="preserve"> en het gebruik van blauwe waterstof </w:t>
      </w:r>
      <w:r w:rsidRPr="00BF001F" w:rsidR="00553507">
        <w:rPr>
          <w:rFonts w:ascii="Calibri" w:hAnsi="Calibri" w:cs="Calibri"/>
          <w:szCs w:val="22"/>
        </w:rPr>
        <w:t xml:space="preserve">(o.a. voor verduurzaming van de zware industrie) </w:t>
      </w:r>
      <w:r w:rsidRPr="00BF001F" w:rsidR="00553507">
        <w:rPr>
          <w:rFonts w:ascii="Calibri" w:hAnsi="Calibri" w:cs="Calibri"/>
          <w:bCs/>
          <w:szCs w:val="22"/>
        </w:rPr>
        <w:t xml:space="preserve">worden gestimuleerd op te zetten. </w:t>
      </w:r>
      <w:r w:rsidRPr="00BF001F" w:rsidR="00836692">
        <w:rPr>
          <w:rFonts w:ascii="Calibri" w:hAnsi="Calibri" w:cs="Calibri"/>
          <w:bCs/>
          <w:szCs w:val="22"/>
        </w:rPr>
        <w:t>Verder wil de</w:t>
      </w:r>
      <w:r w:rsidRPr="00BF001F" w:rsidR="008E1CE2">
        <w:rPr>
          <w:rFonts w:ascii="Calibri" w:hAnsi="Calibri" w:cs="Calibri"/>
          <w:bCs/>
          <w:szCs w:val="22"/>
        </w:rPr>
        <w:t xml:space="preserve"> mededeling dat de</w:t>
      </w:r>
      <w:r w:rsidRPr="00BF001F" w:rsidR="00836692">
        <w:rPr>
          <w:rFonts w:ascii="Calibri" w:hAnsi="Calibri" w:cs="Calibri"/>
          <w:bCs/>
          <w:szCs w:val="22"/>
        </w:rPr>
        <w:t xml:space="preserve"> Europese Unie de energietransitie bevorder</w:t>
      </w:r>
      <w:r w:rsidRPr="00BF001F" w:rsidR="008E1CE2">
        <w:rPr>
          <w:rFonts w:ascii="Calibri" w:hAnsi="Calibri" w:cs="Calibri"/>
          <w:bCs/>
          <w:szCs w:val="22"/>
        </w:rPr>
        <w:t>t</w:t>
      </w:r>
      <w:r w:rsidRPr="00BF001F" w:rsidR="00836692">
        <w:rPr>
          <w:rFonts w:ascii="Calibri" w:hAnsi="Calibri" w:cs="Calibri"/>
          <w:bCs/>
          <w:szCs w:val="22"/>
        </w:rPr>
        <w:t xml:space="preserve"> door </w:t>
      </w:r>
      <w:r w:rsidRPr="00BF001F" w:rsidR="00836692">
        <w:rPr>
          <w:rFonts w:ascii="Calibri" w:hAnsi="Calibri" w:cs="Calibri"/>
          <w:bCs/>
          <w:i/>
          <w:iCs/>
          <w:szCs w:val="22"/>
        </w:rPr>
        <w:t>business-to-business</w:t>
      </w:r>
      <w:r w:rsidRPr="00BF001F" w:rsidR="00836692">
        <w:rPr>
          <w:rFonts w:ascii="Calibri" w:hAnsi="Calibri" w:cs="Calibri"/>
          <w:bCs/>
          <w:szCs w:val="22"/>
        </w:rPr>
        <w:t xml:space="preserve"> uitwisseling over </w:t>
      </w:r>
      <w:r w:rsidRPr="00BF001F" w:rsidR="00836692">
        <w:rPr>
          <w:rFonts w:ascii="Calibri" w:hAnsi="Calibri" w:cs="Calibri"/>
          <w:bCs/>
          <w:i/>
          <w:iCs/>
          <w:szCs w:val="22"/>
        </w:rPr>
        <w:t>offshore</w:t>
      </w:r>
      <w:r w:rsidRPr="00BF001F" w:rsidR="00836692">
        <w:rPr>
          <w:rFonts w:ascii="Calibri" w:hAnsi="Calibri" w:cs="Calibri"/>
          <w:bCs/>
          <w:szCs w:val="22"/>
        </w:rPr>
        <w:t>-wind te organiseren</w:t>
      </w:r>
      <w:r w:rsidRPr="00BF001F" w:rsidR="00CA4DFD">
        <w:rPr>
          <w:rFonts w:ascii="Calibri" w:hAnsi="Calibri" w:cs="Calibri"/>
          <w:bCs/>
          <w:szCs w:val="22"/>
        </w:rPr>
        <w:t xml:space="preserve">, </w:t>
      </w:r>
      <w:r w:rsidRPr="00BF001F" w:rsidR="00836692">
        <w:rPr>
          <w:rFonts w:ascii="Calibri" w:hAnsi="Calibri" w:cs="Calibri"/>
          <w:bCs/>
          <w:szCs w:val="22"/>
        </w:rPr>
        <w:t xml:space="preserve">een taskforce </w:t>
      </w:r>
      <w:r w:rsidRPr="00BF001F" w:rsidR="008D6853">
        <w:rPr>
          <w:rFonts w:ascii="Calibri" w:hAnsi="Calibri" w:cs="Calibri"/>
          <w:bCs/>
          <w:szCs w:val="22"/>
        </w:rPr>
        <w:t>voor groene waterstof instel</w:t>
      </w:r>
      <w:r w:rsidRPr="00BF001F" w:rsidR="004E1A2F">
        <w:rPr>
          <w:rFonts w:ascii="Calibri" w:hAnsi="Calibri" w:cs="Calibri"/>
          <w:bCs/>
          <w:szCs w:val="22"/>
        </w:rPr>
        <w:t>t</w:t>
      </w:r>
      <w:r w:rsidRPr="00BF001F" w:rsidR="008663DE">
        <w:rPr>
          <w:rFonts w:ascii="Calibri" w:hAnsi="Calibri" w:cs="Calibri"/>
          <w:bCs/>
          <w:szCs w:val="22"/>
        </w:rPr>
        <w:t xml:space="preserve">, het hervatten van </w:t>
      </w:r>
      <w:r w:rsidRPr="00BF001F" w:rsidR="002403B2">
        <w:rPr>
          <w:rFonts w:ascii="Calibri" w:hAnsi="Calibri" w:cs="Calibri"/>
          <w:bCs/>
          <w:szCs w:val="22"/>
        </w:rPr>
        <w:t>het</w:t>
      </w:r>
      <w:r w:rsidRPr="00BF001F" w:rsidR="008663DE">
        <w:rPr>
          <w:rFonts w:ascii="Calibri" w:hAnsi="Calibri" w:cs="Calibri"/>
          <w:bCs/>
          <w:szCs w:val="22"/>
        </w:rPr>
        <w:t xml:space="preserve"> EU-India </w:t>
      </w:r>
      <w:r w:rsidRPr="00BF001F" w:rsidR="00CB27FD">
        <w:rPr>
          <w:rFonts w:ascii="Calibri" w:hAnsi="Calibri" w:cs="Calibri"/>
          <w:i/>
          <w:szCs w:val="22"/>
        </w:rPr>
        <w:t>E</w:t>
      </w:r>
      <w:r w:rsidRPr="00BF001F" w:rsidR="008663DE">
        <w:rPr>
          <w:rFonts w:ascii="Calibri" w:hAnsi="Calibri" w:cs="Calibri"/>
          <w:i/>
          <w:szCs w:val="22"/>
        </w:rPr>
        <w:t xml:space="preserve">nvironmental </w:t>
      </w:r>
      <w:r w:rsidRPr="00BF001F" w:rsidR="00CB27FD">
        <w:rPr>
          <w:rFonts w:ascii="Calibri" w:hAnsi="Calibri" w:cs="Calibri"/>
          <w:i/>
          <w:szCs w:val="22"/>
        </w:rPr>
        <w:t>F</w:t>
      </w:r>
      <w:r w:rsidRPr="00BF001F" w:rsidR="008663DE">
        <w:rPr>
          <w:rFonts w:ascii="Calibri" w:hAnsi="Calibri" w:cs="Calibri"/>
          <w:i/>
          <w:szCs w:val="22"/>
        </w:rPr>
        <w:t>orum</w:t>
      </w:r>
      <w:r w:rsidRPr="00BF001F" w:rsidR="008663DE">
        <w:rPr>
          <w:rFonts w:ascii="Calibri" w:hAnsi="Calibri" w:cs="Calibri"/>
          <w:bCs/>
          <w:szCs w:val="22"/>
        </w:rPr>
        <w:t xml:space="preserve"> onderzoek</w:t>
      </w:r>
      <w:r w:rsidRPr="00BF001F" w:rsidR="004E1A2F">
        <w:rPr>
          <w:rFonts w:ascii="Calibri" w:hAnsi="Calibri" w:cs="Calibri"/>
          <w:bCs/>
          <w:szCs w:val="22"/>
        </w:rPr>
        <w:t>t</w:t>
      </w:r>
      <w:r w:rsidRPr="00BF001F" w:rsidR="00CA4DFD">
        <w:rPr>
          <w:rFonts w:ascii="Calibri" w:hAnsi="Calibri" w:cs="Calibri"/>
          <w:bCs/>
          <w:szCs w:val="22"/>
        </w:rPr>
        <w:t xml:space="preserve"> en de samenwerking op bio-economie en duurzame landbouw</w:t>
      </w:r>
      <w:r w:rsidRPr="00BF001F" w:rsidR="001143F9">
        <w:rPr>
          <w:rFonts w:ascii="Calibri" w:hAnsi="Calibri" w:cs="Calibri"/>
          <w:bCs/>
          <w:szCs w:val="22"/>
        </w:rPr>
        <w:t xml:space="preserve"> </w:t>
      </w:r>
      <w:r w:rsidRPr="00BF001F" w:rsidR="00CA4DFD">
        <w:rPr>
          <w:rFonts w:ascii="Calibri" w:hAnsi="Calibri" w:cs="Calibri"/>
          <w:bCs/>
          <w:szCs w:val="22"/>
        </w:rPr>
        <w:t>versterk</w:t>
      </w:r>
      <w:r w:rsidRPr="00BF001F" w:rsidR="004E1A2F">
        <w:rPr>
          <w:rFonts w:ascii="Calibri" w:hAnsi="Calibri" w:cs="Calibri"/>
          <w:bCs/>
          <w:szCs w:val="22"/>
        </w:rPr>
        <w:t>t</w:t>
      </w:r>
      <w:r w:rsidRPr="00BF001F" w:rsidR="008D6853">
        <w:rPr>
          <w:rFonts w:ascii="Calibri" w:hAnsi="Calibri" w:cs="Calibri"/>
          <w:bCs/>
          <w:szCs w:val="22"/>
        </w:rPr>
        <w:t>.</w:t>
      </w:r>
      <w:r w:rsidRPr="00BF001F" w:rsidR="001143F9">
        <w:rPr>
          <w:rFonts w:ascii="Calibri" w:hAnsi="Calibri" w:cs="Calibri"/>
          <w:bCs/>
          <w:szCs w:val="22"/>
        </w:rPr>
        <w:t xml:space="preserve"> In het kader van de </w:t>
      </w:r>
      <w:r w:rsidRPr="00BF001F" w:rsidR="001143F9">
        <w:rPr>
          <w:rFonts w:ascii="Calibri" w:hAnsi="Calibri" w:cs="Calibri"/>
          <w:i/>
          <w:szCs w:val="22"/>
        </w:rPr>
        <w:t>One Health</w:t>
      </w:r>
      <w:r w:rsidRPr="00BF001F" w:rsidR="001143F9">
        <w:rPr>
          <w:rFonts w:ascii="Calibri" w:hAnsi="Calibri" w:cs="Calibri"/>
          <w:bCs/>
          <w:szCs w:val="22"/>
        </w:rPr>
        <w:t xml:space="preserve"> benadering </w:t>
      </w:r>
      <w:r w:rsidRPr="00BF001F" w:rsidR="004D74A8">
        <w:rPr>
          <w:rFonts w:ascii="Calibri" w:hAnsi="Calibri" w:cs="Calibri"/>
          <w:bCs/>
          <w:szCs w:val="22"/>
        </w:rPr>
        <w:t>van de Wereldgezon</w:t>
      </w:r>
      <w:r w:rsidRPr="00BF001F" w:rsidR="000A28E9">
        <w:rPr>
          <w:rFonts w:ascii="Calibri" w:hAnsi="Calibri" w:cs="Calibri"/>
          <w:bCs/>
          <w:szCs w:val="22"/>
        </w:rPr>
        <w:t>d</w:t>
      </w:r>
      <w:r w:rsidRPr="00BF001F" w:rsidR="004D74A8">
        <w:rPr>
          <w:rFonts w:ascii="Calibri" w:hAnsi="Calibri" w:cs="Calibri"/>
          <w:bCs/>
          <w:szCs w:val="22"/>
        </w:rPr>
        <w:t xml:space="preserve">heidsorganisatie </w:t>
      </w:r>
      <w:r w:rsidRPr="00BF001F" w:rsidR="008E1CE2">
        <w:rPr>
          <w:rFonts w:ascii="Calibri" w:hAnsi="Calibri" w:cs="Calibri"/>
          <w:bCs/>
          <w:szCs w:val="22"/>
        </w:rPr>
        <w:t xml:space="preserve">stelt de mededeling voor </w:t>
      </w:r>
      <w:r w:rsidRPr="00BF001F" w:rsidR="00C51E12">
        <w:rPr>
          <w:rFonts w:ascii="Calibri" w:hAnsi="Calibri" w:cs="Calibri"/>
          <w:bCs/>
          <w:szCs w:val="22"/>
        </w:rPr>
        <w:t xml:space="preserve">om gezamenlijk beter voorbereid te zijn op bestaande en nieuwe gezondheidsdreigingen. Ook stelt de mededeling voor </w:t>
      </w:r>
      <w:r w:rsidRPr="00BF001F" w:rsidR="008E1CE2">
        <w:rPr>
          <w:rFonts w:ascii="Calibri" w:hAnsi="Calibri" w:cs="Calibri"/>
          <w:bCs/>
          <w:szCs w:val="22"/>
        </w:rPr>
        <w:t>dat</w:t>
      </w:r>
      <w:r w:rsidRPr="00BF001F" w:rsidR="001143F9">
        <w:rPr>
          <w:rFonts w:ascii="Calibri" w:hAnsi="Calibri" w:cs="Calibri"/>
          <w:bCs/>
          <w:szCs w:val="22"/>
        </w:rPr>
        <w:t xml:space="preserve"> de Europese Unie de samenwerking op klimaat</w:t>
      </w:r>
      <w:r w:rsidRPr="00BF001F" w:rsidR="0073227F">
        <w:rPr>
          <w:rFonts w:ascii="Calibri" w:hAnsi="Calibri" w:cs="Calibri"/>
          <w:bCs/>
          <w:szCs w:val="22"/>
        </w:rPr>
        <w:t>mitigatie en -</w:t>
      </w:r>
      <w:r w:rsidRPr="00BF001F" w:rsidR="001143F9">
        <w:rPr>
          <w:rFonts w:ascii="Calibri" w:hAnsi="Calibri" w:cs="Calibri"/>
          <w:bCs/>
          <w:szCs w:val="22"/>
        </w:rPr>
        <w:t>adaptie verdiep</w:t>
      </w:r>
      <w:r w:rsidRPr="00BF001F" w:rsidR="008E1CE2">
        <w:rPr>
          <w:rFonts w:ascii="Calibri" w:hAnsi="Calibri" w:cs="Calibri"/>
          <w:bCs/>
          <w:szCs w:val="22"/>
        </w:rPr>
        <w:t>t</w:t>
      </w:r>
      <w:r w:rsidRPr="00BF001F" w:rsidR="001143F9">
        <w:rPr>
          <w:rFonts w:ascii="Calibri" w:hAnsi="Calibri" w:cs="Calibri"/>
          <w:bCs/>
          <w:szCs w:val="22"/>
        </w:rPr>
        <w:t xml:space="preserve">, </w:t>
      </w:r>
      <w:r w:rsidRPr="00BF001F" w:rsidR="008E1CE2">
        <w:rPr>
          <w:rFonts w:ascii="Calibri" w:hAnsi="Calibri" w:cs="Calibri"/>
          <w:bCs/>
          <w:szCs w:val="22"/>
        </w:rPr>
        <w:t>onder andere</w:t>
      </w:r>
      <w:r w:rsidRPr="00BF001F" w:rsidR="001143F9">
        <w:rPr>
          <w:rFonts w:ascii="Calibri" w:hAnsi="Calibri" w:cs="Calibri"/>
          <w:bCs/>
          <w:szCs w:val="22"/>
        </w:rPr>
        <w:t xml:space="preserve"> door middel van </w:t>
      </w:r>
      <w:r w:rsidRPr="00BF001F" w:rsidR="00807BF6">
        <w:rPr>
          <w:rFonts w:ascii="Calibri" w:hAnsi="Calibri" w:cs="Calibri"/>
          <w:bCs/>
          <w:szCs w:val="22"/>
        </w:rPr>
        <w:t xml:space="preserve">het instellen van </w:t>
      </w:r>
      <w:r w:rsidRPr="00BF001F" w:rsidR="001143F9">
        <w:rPr>
          <w:rFonts w:ascii="Calibri" w:hAnsi="Calibri" w:cs="Calibri"/>
          <w:bCs/>
          <w:szCs w:val="22"/>
        </w:rPr>
        <w:t xml:space="preserve">een administratieve regeling </w:t>
      </w:r>
      <w:r w:rsidRPr="00BF001F" w:rsidR="00674B94">
        <w:rPr>
          <w:rFonts w:ascii="Calibri" w:hAnsi="Calibri" w:cs="Calibri"/>
          <w:bCs/>
          <w:szCs w:val="22"/>
        </w:rPr>
        <w:t>voor</w:t>
      </w:r>
      <w:r w:rsidRPr="00BF001F" w:rsidR="001143F9">
        <w:rPr>
          <w:rFonts w:ascii="Calibri" w:hAnsi="Calibri" w:cs="Calibri"/>
          <w:bCs/>
          <w:szCs w:val="22"/>
        </w:rPr>
        <w:t xml:space="preserve"> rampenmanagement.</w:t>
      </w:r>
    </w:p>
    <w:p w:rsidRPr="00BF001F" w:rsidR="00770DA5" w:rsidP="000827D6" w:rsidRDefault="00770DA5" w14:paraId="3ED8EBAF" w14:textId="77777777">
      <w:pPr>
        <w:spacing w:line="360" w:lineRule="auto"/>
        <w:rPr>
          <w:rFonts w:ascii="Calibri" w:hAnsi="Calibri" w:cs="Calibri"/>
          <w:bCs/>
          <w:szCs w:val="22"/>
        </w:rPr>
      </w:pPr>
    </w:p>
    <w:p w:rsidRPr="00BF001F" w:rsidR="000827D6" w:rsidP="000827D6" w:rsidRDefault="00A11196" w14:paraId="5F7BF382" w14:textId="08ACEA66">
      <w:pPr>
        <w:spacing w:line="360" w:lineRule="auto"/>
        <w:rPr>
          <w:rFonts w:ascii="Calibri" w:hAnsi="Calibri" w:cs="Calibri"/>
          <w:bCs/>
          <w:szCs w:val="22"/>
        </w:rPr>
      </w:pPr>
      <w:r w:rsidRPr="00BF001F">
        <w:rPr>
          <w:rFonts w:ascii="Calibri" w:hAnsi="Calibri" w:cs="Calibri"/>
          <w:bCs/>
          <w:szCs w:val="22"/>
        </w:rPr>
        <w:t xml:space="preserve">De mededeling gaat daarna </w:t>
      </w:r>
      <w:r w:rsidRPr="00BF001F" w:rsidR="00966E4C">
        <w:rPr>
          <w:rFonts w:ascii="Calibri" w:hAnsi="Calibri" w:cs="Calibri"/>
          <w:bCs/>
          <w:szCs w:val="22"/>
        </w:rPr>
        <w:t>i</w:t>
      </w:r>
      <w:r w:rsidRPr="00BF001F">
        <w:rPr>
          <w:rFonts w:ascii="Calibri" w:hAnsi="Calibri" w:cs="Calibri"/>
          <w:bCs/>
          <w:szCs w:val="22"/>
        </w:rPr>
        <w:t xml:space="preserve">n </w:t>
      </w:r>
      <w:r w:rsidRPr="00BF001F" w:rsidR="00FB7328">
        <w:rPr>
          <w:rFonts w:ascii="Calibri" w:hAnsi="Calibri" w:cs="Calibri"/>
          <w:bCs/>
          <w:szCs w:val="22"/>
        </w:rPr>
        <w:t>de tweede pilaar in</w:t>
      </w:r>
      <w:r w:rsidRPr="00BF001F">
        <w:rPr>
          <w:rFonts w:ascii="Calibri" w:hAnsi="Calibri" w:cs="Calibri"/>
          <w:bCs/>
          <w:szCs w:val="22"/>
        </w:rPr>
        <w:t xml:space="preserve"> op de thema’s</w:t>
      </w:r>
      <w:r w:rsidRPr="00BF001F" w:rsidR="00F93C21">
        <w:rPr>
          <w:rFonts w:ascii="Calibri" w:hAnsi="Calibri" w:cs="Calibri"/>
          <w:bCs/>
          <w:szCs w:val="22"/>
        </w:rPr>
        <w:t xml:space="preserve"> </w:t>
      </w:r>
      <w:r w:rsidRPr="00BF001F">
        <w:rPr>
          <w:rFonts w:ascii="Calibri" w:hAnsi="Calibri" w:cs="Calibri"/>
          <w:bCs/>
          <w:szCs w:val="22"/>
        </w:rPr>
        <w:t>t</w:t>
      </w:r>
      <w:r w:rsidRPr="00BF001F" w:rsidR="00836692">
        <w:rPr>
          <w:rFonts w:ascii="Calibri" w:hAnsi="Calibri" w:cs="Calibri"/>
          <w:bCs/>
          <w:szCs w:val="22"/>
        </w:rPr>
        <w:t>echnologie en innovatie</w:t>
      </w:r>
      <w:r w:rsidRPr="00BF001F">
        <w:rPr>
          <w:rFonts w:ascii="Calibri" w:hAnsi="Calibri" w:cs="Calibri"/>
          <w:bCs/>
          <w:szCs w:val="22"/>
        </w:rPr>
        <w:t>.</w:t>
      </w:r>
      <w:r w:rsidRPr="00BF001F" w:rsidR="008E1CE2">
        <w:rPr>
          <w:rFonts w:ascii="Calibri" w:hAnsi="Calibri" w:cs="Calibri"/>
          <w:bCs/>
          <w:szCs w:val="22"/>
        </w:rPr>
        <w:t xml:space="preserve"> D</w:t>
      </w:r>
      <w:r w:rsidRPr="00BF001F" w:rsidR="008663DE">
        <w:rPr>
          <w:rFonts w:ascii="Calibri" w:hAnsi="Calibri" w:cs="Calibri"/>
          <w:bCs/>
          <w:szCs w:val="22"/>
        </w:rPr>
        <w:t xml:space="preserve">e </w:t>
      </w:r>
      <w:r w:rsidRPr="00BF001F" w:rsidR="008E1CE2">
        <w:rPr>
          <w:rFonts w:ascii="Calibri" w:hAnsi="Calibri" w:cs="Calibri"/>
          <w:bCs/>
          <w:szCs w:val="22"/>
        </w:rPr>
        <w:t xml:space="preserve">mededeling </w:t>
      </w:r>
      <w:r w:rsidRPr="00BF001F" w:rsidR="002403B2">
        <w:rPr>
          <w:rFonts w:ascii="Calibri" w:hAnsi="Calibri" w:cs="Calibri"/>
          <w:bCs/>
          <w:szCs w:val="22"/>
        </w:rPr>
        <w:t xml:space="preserve">stelt voor </w:t>
      </w:r>
      <w:r w:rsidRPr="00BF001F" w:rsidR="008E1CE2">
        <w:rPr>
          <w:rFonts w:ascii="Calibri" w:hAnsi="Calibri" w:cs="Calibri"/>
          <w:bCs/>
          <w:szCs w:val="22"/>
        </w:rPr>
        <w:t xml:space="preserve">dat de Europese Unie </w:t>
      </w:r>
      <w:r w:rsidRPr="00BF001F" w:rsidR="002403B2">
        <w:rPr>
          <w:rFonts w:ascii="Calibri" w:hAnsi="Calibri" w:cs="Calibri"/>
          <w:bCs/>
          <w:szCs w:val="22"/>
        </w:rPr>
        <w:t>een beperkt aantal EU-India innovatiehubs en een EU-India startuppartnerschap op</w:t>
      </w:r>
      <w:r w:rsidRPr="00BF001F" w:rsidR="008E1CE2">
        <w:rPr>
          <w:rFonts w:ascii="Calibri" w:hAnsi="Calibri" w:cs="Calibri"/>
          <w:bCs/>
          <w:szCs w:val="22"/>
        </w:rPr>
        <w:t>z</w:t>
      </w:r>
      <w:r w:rsidRPr="00BF001F" w:rsidR="002403B2">
        <w:rPr>
          <w:rFonts w:ascii="Calibri" w:hAnsi="Calibri" w:cs="Calibri"/>
          <w:bCs/>
          <w:szCs w:val="22"/>
        </w:rPr>
        <w:t>et</w:t>
      </w:r>
      <w:r w:rsidRPr="00BF001F" w:rsidR="00B76205">
        <w:rPr>
          <w:rFonts w:ascii="Calibri" w:hAnsi="Calibri" w:cs="Calibri"/>
          <w:bCs/>
          <w:szCs w:val="22"/>
        </w:rPr>
        <w:t xml:space="preserve"> en</w:t>
      </w:r>
      <w:r w:rsidRPr="00BF001F" w:rsidR="002403B2">
        <w:rPr>
          <w:rFonts w:ascii="Calibri" w:hAnsi="Calibri" w:cs="Calibri"/>
          <w:bCs/>
          <w:szCs w:val="22"/>
        </w:rPr>
        <w:t xml:space="preserve"> </w:t>
      </w:r>
      <w:r w:rsidRPr="00BF001F" w:rsidR="00845931">
        <w:rPr>
          <w:rFonts w:ascii="Calibri" w:hAnsi="Calibri" w:cs="Calibri"/>
          <w:bCs/>
          <w:szCs w:val="22"/>
        </w:rPr>
        <w:t xml:space="preserve">dat </w:t>
      </w:r>
      <w:r w:rsidRPr="00BF001F" w:rsidR="002403B2">
        <w:rPr>
          <w:rFonts w:ascii="Calibri" w:hAnsi="Calibri" w:cs="Calibri"/>
          <w:bCs/>
          <w:szCs w:val="22"/>
        </w:rPr>
        <w:t>de Europese Unie en India ruimtesamenwerking verdiepen en een ruimtedialoog lanceren</w:t>
      </w:r>
      <w:r w:rsidRPr="00BF001F" w:rsidR="00B76205">
        <w:rPr>
          <w:rFonts w:ascii="Calibri" w:hAnsi="Calibri" w:cs="Calibri"/>
          <w:bCs/>
          <w:szCs w:val="22"/>
        </w:rPr>
        <w:t>. D</w:t>
      </w:r>
      <w:r w:rsidRPr="00BF001F" w:rsidR="002403B2">
        <w:rPr>
          <w:rFonts w:ascii="Calibri" w:hAnsi="Calibri" w:cs="Calibri"/>
          <w:bCs/>
          <w:szCs w:val="22"/>
        </w:rPr>
        <w:t xml:space="preserve">e Europese Unie als doel </w:t>
      </w:r>
      <w:r w:rsidRPr="00BF001F" w:rsidR="00BB7DE2">
        <w:rPr>
          <w:rFonts w:ascii="Calibri" w:hAnsi="Calibri" w:cs="Calibri"/>
          <w:bCs/>
          <w:szCs w:val="22"/>
        </w:rPr>
        <w:t xml:space="preserve">heeft </w:t>
      </w:r>
      <w:r w:rsidRPr="00BF001F" w:rsidR="002403B2">
        <w:rPr>
          <w:rFonts w:ascii="Calibri" w:hAnsi="Calibri" w:cs="Calibri"/>
          <w:bCs/>
          <w:szCs w:val="22"/>
        </w:rPr>
        <w:t>om, gebaseerd op de toekomstige handelsregels met India, een digitaal ecosy</w:t>
      </w:r>
      <w:r w:rsidRPr="00BF001F" w:rsidR="009E15E7">
        <w:rPr>
          <w:rFonts w:ascii="Calibri" w:hAnsi="Calibri" w:cs="Calibri"/>
          <w:bCs/>
          <w:szCs w:val="22"/>
        </w:rPr>
        <w:t>s</w:t>
      </w:r>
      <w:r w:rsidRPr="00BF001F" w:rsidR="002403B2">
        <w:rPr>
          <w:rFonts w:ascii="Calibri" w:hAnsi="Calibri" w:cs="Calibri"/>
          <w:bCs/>
          <w:szCs w:val="22"/>
        </w:rPr>
        <w:t xml:space="preserve">teem te </w:t>
      </w:r>
      <w:r w:rsidRPr="00BF001F" w:rsidR="009E15E7">
        <w:rPr>
          <w:rFonts w:ascii="Calibri" w:hAnsi="Calibri" w:cs="Calibri"/>
          <w:bCs/>
          <w:szCs w:val="22"/>
        </w:rPr>
        <w:t>creëren</w:t>
      </w:r>
      <w:r w:rsidRPr="00BF001F" w:rsidR="000A28E9">
        <w:rPr>
          <w:rFonts w:ascii="Calibri" w:hAnsi="Calibri" w:cs="Calibri"/>
          <w:bCs/>
          <w:szCs w:val="22"/>
        </w:rPr>
        <w:t>,</w:t>
      </w:r>
      <w:r w:rsidRPr="00BF001F" w:rsidR="002403B2">
        <w:rPr>
          <w:rFonts w:ascii="Calibri" w:hAnsi="Calibri" w:cs="Calibri"/>
          <w:bCs/>
          <w:szCs w:val="22"/>
        </w:rPr>
        <w:t xml:space="preserve"> </w:t>
      </w:r>
      <w:r w:rsidRPr="00BF001F" w:rsidR="00F62068">
        <w:rPr>
          <w:rFonts w:ascii="Calibri" w:hAnsi="Calibri" w:cs="Calibri"/>
          <w:bCs/>
          <w:szCs w:val="22"/>
        </w:rPr>
        <w:t xml:space="preserve">alsook </w:t>
      </w:r>
      <w:r w:rsidRPr="00BF001F" w:rsidR="002403B2">
        <w:rPr>
          <w:rFonts w:ascii="Calibri" w:hAnsi="Calibri" w:cs="Calibri"/>
          <w:bCs/>
          <w:szCs w:val="22"/>
        </w:rPr>
        <w:t xml:space="preserve">in het kader van samenwerking </w:t>
      </w:r>
      <w:r w:rsidRPr="00BF001F" w:rsidR="000A28E9">
        <w:rPr>
          <w:rFonts w:ascii="Calibri" w:hAnsi="Calibri" w:cs="Calibri"/>
          <w:bCs/>
          <w:szCs w:val="22"/>
        </w:rPr>
        <w:t>rondom</w:t>
      </w:r>
      <w:r w:rsidRPr="00BF001F" w:rsidR="002403B2">
        <w:rPr>
          <w:rFonts w:ascii="Calibri" w:hAnsi="Calibri" w:cs="Calibri"/>
          <w:bCs/>
          <w:szCs w:val="22"/>
        </w:rPr>
        <w:t xml:space="preserve"> </w:t>
      </w:r>
      <w:r w:rsidRPr="00BF001F" w:rsidR="009E15E7">
        <w:rPr>
          <w:rFonts w:ascii="Calibri" w:hAnsi="Calibri" w:cs="Calibri"/>
          <w:bCs/>
          <w:szCs w:val="22"/>
        </w:rPr>
        <w:t xml:space="preserve">publieke </w:t>
      </w:r>
      <w:r w:rsidRPr="00BF001F" w:rsidR="002403B2">
        <w:rPr>
          <w:rFonts w:ascii="Calibri" w:hAnsi="Calibri" w:cs="Calibri"/>
          <w:bCs/>
          <w:szCs w:val="22"/>
        </w:rPr>
        <w:t xml:space="preserve">digitale infrastructuur </w:t>
      </w:r>
      <w:r w:rsidRPr="00BF001F" w:rsidR="00BB7DE2">
        <w:rPr>
          <w:rFonts w:ascii="Calibri" w:hAnsi="Calibri" w:cs="Calibri"/>
          <w:bCs/>
          <w:szCs w:val="22"/>
        </w:rPr>
        <w:t xml:space="preserve">samen met </w:t>
      </w:r>
      <w:r w:rsidRPr="00BF001F" w:rsidR="002403B2">
        <w:rPr>
          <w:rFonts w:ascii="Calibri" w:hAnsi="Calibri" w:cs="Calibri"/>
          <w:bCs/>
          <w:szCs w:val="22"/>
        </w:rPr>
        <w:t>India in</w:t>
      </w:r>
      <w:r w:rsidRPr="00BF001F" w:rsidR="00B76205">
        <w:rPr>
          <w:rFonts w:ascii="Calibri" w:hAnsi="Calibri" w:cs="Calibri"/>
          <w:bCs/>
          <w:szCs w:val="22"/>
        </w:rPr>
        <w:t xml:space="preserve"> te </w:t>
      </w:r>
      <w:r w:rsidRPr="00BF001F" w:rsidR="00BB7DE2">
        <w:rPr>
          <w:rFonts w:ascii="Calibri" w:hAnsi="Calibri" w:cs="Calibri"/>
          <w:bCs/>
          <w:szCs w:val="22"/>
        </w:rPr>
        <w:t>zet</w:t>
      </w:r>
      <w:r w:rsidRPr="00BF001F" w:rsidR="00B76205">
        <w:rPr>
          <w:rFonts w:ascii="Calibri" w:hAnsi="Calibri" w:cs="Calibri"/>
          <w:bCs/>
          <w:szCs w:val="22"/>
        </w:rPr>
        <w:t>ten</w:t>
      </w:r>
      <w:r w:rsidRPr="00BF001F" w:rsidR="002403B2">
        <w:rPr>
          <w:rFonts w:ascii="Calibri" w:hAnsi="Calibri" w:cs="Calibri"/>
          <w:bCs/>
          <w:szCs w:val="22"/>
        </w:rPr>
        <w:t xml:space="preserve"> op </w:t>
      </w:r>
      <w:r w:rsidRPr="00BF001F" w:rsidR="009E15E7">
        <w:rPr>
          <w:rFonts w:ascii="Calibri" w:hAnsi="Calibri" w:cs="Calibri"/>
          <w:bCs/>
          <w:szCs w:val="22"/>
        </w:rPr>
        <w:t xml:space="preserve">technische </w:t>
      </w:r>
      <w:proofErr w:type="spellStart"/>
      <w:r w:rsidRPr="00BF001F" w:rsidR="009E15E7">
        <w:rPr>
          <w:rFonts w:ascii="Calibri" w:hAnsi="Calibri" w:cs="Calibri"/>
          <w:bCs/>
          <w:szCs w:val="22"/>
        </w:rPr>
        <w:t>interoperationaliteit</w:t>
      </w:r>
      <w:proofErr w:type="spellEnd"/>
      <w:r w:rsidRPr="00BF001F" w:rsidR="009E15E7">
        <w:rPr>
          <w:rFonts w:ascii="Calibri" w:hAnsi="Calibri" w:cs="Calibri"/>
          <w:bCs/>
          <w:szCs w:val="22"/>
        </w:rPr>
        <w:t xml:space="preserve"> en </w:t>
      </w:r>
      <w:r w:rsidRPr="00BF001F" w:rsidR="00B76205">
        <w:rPr>
          <w:rFonts w:ascii="Calibri" w:hAnsi="Calibri" w:cs="Calibri"/>
          <w:bCs/>
          <w:szCs w:val="22"/>
        </w:rPr>
        <w:t>het stimuleren van</w:t>
      </w:r>
      <w:r w:rsidRPr="00BF001F" w:rsidR="009E15E7">
        <w:rPr>
          <w:rFonts w:ascii="Calibri" w:hAnsi="Calibri" w:cs="Calibri"/>
          <w:bCs/>
          <w:szCs w:val="22"/>
        </w:rPr>
        <w:t xml:space="preserve"> digitale infrastructuur in derde landen</w:t>
      </w:r>
      <w:r w:rsidRPr="00BF001F" w:rsidR="000A28E9">
        <w:rPr>
          <w:rFonts w:ascii="Calibri" w:hAnsi="Calibri" w:cs="Calibri"/>
          <w:bCs/>
          <w:szCs w:val="22"/>
        </w:rPr>
        <w:t xml:space="preserve">. De mededeling </w:t>
      </w:r>
      <w:r w:rsidRPr="00BF001F" w:rsidR="000A28E9">
        <w:rPr>
          <w:rFonts w:ascii="Calibri" w:hAnsi="Calibri" w:cs="Calibri"/>
          <w:bCs/>
          <w:szCs w:val="22"/>
        </w:rPr>
        <w:lastRenderedPageBreak/>
        <w:t>richt zich verder op het</w:t>
      </w:r>
      <w:r w:rsidRPr="00BF001F" w:rsidR="00BD477C">
        <w:rPr>
          <w:rFonts w:ascii="Calibri" w:hAnsi="Calibri" w:cs="Calibri"/>
          <w:bCs/>
          <w:szCs w:val="22"/>
        </w:rPr>
        <w:t xml:space="preserve"> ondersteunen van </w:t>
      </w:r>
      <w:bookmarkStart w:name="_Hlk209708734" w:id="0"/>
      <w:r w:rsidRPr="00BF001F" w:rsidR="000827D6">
        <w:rPr>
          <w:rFonts w:ascii="Calibri" w:hAnsi="Calibri" w:cs="Calibri"/>
          <w:bCs/>
          <w:szCs w:val="22"/>
        </w:rPr>
        <w:t>kritieke opkomende technologieën</w:t>
      </w:r>
      <w:bookmarkEnd w:id="0"/>
      <w:r w:rsidRPr="00BF001F" w:rsidR="00BD477C">
        <w:rPr>
          <w:rFonts w:ascii="Calibri" w:hAnsi="Calibri" w:cs="Calibri"/>
          <w:bCs/>
          <w:szCs w:val="22"/>
        </w:rPr>
        <w:t xml:space="preserve">, </w:t>
      </w:r>
      <w:r w:rsidRPr="00BF001F" w:rsidR="000827D6">
        <w:rPr>
          <w:rFonts w:ascii="Calibri" w:hAnsi="Calibri" w:cs="Calibri"/>
          <w:bCs/>
          <w:szCs w:val="22"/>
        </w:rPr>
        <w:t xml:space="preserve">het bevorderen van een gunstige digitale omgeving en </w:t>
      </w:r>
      <w:r w:rsidRPr="00BF001F" w:rsidR="00BD477C">
        <w:rPr>
          <w:rFonts w:ascii="Calibri" w:hAnsi="Calibri" w:cs="Calibri"/>
          <w:bCs/>
          <w:szCs w:val="22"/>
        </w:rPr>
        <w:t>onderzoeks</w:t>
      </w:r>
      <w:r w:rsidRPr="00BF001F" w:rsidR="000827D6">
        <w:rPr>
          <w:rFonts w:ascii="Calibri" w:hAnsi="Calibri" w:cs="Calibri"/>
          <w:bCs/>
          <w:szCs w:val="22"/>
        </w:rPr>
        <w:t>samenwerking</w:t>
      </w:r>
      <w:r w:rsidRPr="00BF001F" w:rsidR="00B469C3">
        <w:rPr>
          <w:rFonts w:ascii="Calibri" w:hAnsi="Calibri" w:cs="Calibri"/>
          <w:bCs/>
          <w:szCs w:val="22"/>
        </w:rPr>
        <w:t xml:space="preserve"> middels Horizon Europe en Euratom</w:t>
      </w:r>
      <w:r w:rsidRPr="00BF001F" w:rsidR="000827D6">
        <w:rPr>
          <w:rFonts w:ascii="Calibri" w:hAnsi="Calibri" w:cs="Calibri"/>
          <w:bCs/>
          <w:szCs w:val="22"/>
        </w:rPr>
        <w:t>.</w:t>
      </w:r>
    </w:p>
    <w:p w:rsidRPr="00BF001F" w:rsidR="00770DA5" w:rsidP="000827D6" w:rsidRDefault="00770DA5" w14:paraId="18ED12CD" w14:textId="77777777">
      <w:pPr>
        <w:spacing w:line="360" w:lineRule="auto"/>
        <w:rPr>
          <w:rFonts w:ascii="Calibri" w:hAnsi="Calibri" w:cs="Calibri"/>
          <w:bCs/>
          <w:szCs w:val="22"/>
        </w:rPr>
      </w:pPr>
    </w:p>
    <w:p w:rsidRPr="00BF001F" w:rsidR="000827D6" w:rsidP="000827D6" w:rsidRDefault="00A11196" w14:paraId="2E07E722" w14:textId="3D534CEA">
      <w:pPr>
        <w:spacing w:line="360" w:lineRule="auto"/>
        <w:rPr>
          <w:rFonts w:ascii="Calibri" w:hAnsi="Calibri" w:cs="Calibri"/>
          <w:bCs/>
          <w:szCs w:val="22"/>
        </w:rPr>
      </w:pPr>
      <w:r w:rsidRPr="00BF001F">
        <w:rPr>
          <w:rFonts w:ascii="Calibri" w:hAnsi="Calibri" w:cs="Calibri"/>
          <w:bCs/>
          <w:szCs w:val="22"/>
        </w:rPr>
        <w:t xml:space="preserve">De </w:t>
      </w:r>
      <w:r w:rsidRPr="00BF001F" w:rsidR="00617479">
        <w:rPr>
          <w:rFonts w:ascii="Calibri" w:hAnsi="Calibri" w:cs="Calibri"/>
          <w:bCs/>
          <w:szCs w:val="22"/>
        </w:rPr>
        <w:t xml:space="preserve">derde </w:t>
      </w:r>
      <w:r w:rsidRPr="00BF001F">
        <w:rPr>
          <w:rFonts w:ascii="Calibri" w:hAnsi="Calibri" w:cs="Calibri"/>
          <w:bCs/>
          <w:szCs w:val="22"/>
        </w:rPr>
        <w:t xml:space="preserve">pilaar van de mededeling </w:t>
      </w:r>
      <w:r w:rsidRPr="00BF001F" w:rsidR="000A28E9">
        <w:rPr>
          <w:rFonts w:ascii="Calibri" w:hAnsi="Calibri" w:cs="Calibri"/>
          <w:bCs/>
          <w:szCs w:val="22"/>
        </w:rPr>
        <w:t>gaat in</w:t>
      </w:r>
      <w:r w:rsidRPr="00BF001F">
        <w:rPr>
          <w:rFonts w:ascii="Calibri" w:hAnsi="Calibri" w:cs="Calibri"/>
          <w:bCs/>
          <w:szCs w:val="22"/>
        </w:rPr>
        <w:t xml:space="preserve"> op v</w:t>
      </w:r>
      <w:r w:rsidRPr="00BF001F" w:rsidR="00CA34CA">
        <w:rPr>
          <w:rFonts w:ascii="Calibri" w:hAnsi="Calibri" w:cs="Calibri"/>
          <w:bCs/>
          <w:szCs w:val="22"/>
        </w:rPr>
        <w:t>e</w:t>
      </w:r>
      <w:r w:rsidRPr="00BF001F" w:rsidR="00F81D33">
        <w:rPr>
          <w:rFonts w:ascii="Calibri" w:hAnsi="Calibri" w:cs="Calibri"/>
          <w:bCs/>
          <w:szCs w:val="22"/>
        </w:rPr>
        <w:t>i</w:t>
      </w:r>
      <w:r w:rsidRPr="00BF001F" w:rsidR="00CA34CA">
        <w:rPr>
          <w:rFonts w:ascii="Calibri" w:hAnsi="Calibri" w:cs="Calibri"/>
          <w:bCs/>
          <w:szCs w:val="22"/>
        </w:rPr>
        <w:t>ligheid en defensie</w:t>
      </w:r>
      <w:r w:rsidRPr="00BF001F">
        <w:rPr>
          <w:rFonts w:ascii="Calibri" w:hAnsi="Calibri" w:cs="Calibri"/>
          <w:bCs/>
          <w:szCs w:val="22"/>
        </w:rPr>
        <w:t xml:space="preserve">. </w:t>
      </w:r>
      <w:r w:rsidRPr="00BF001F" w:rsidR="00BB7DE2">
        <w:rPr>
          <w:rFonts w:ascii="Calibri" w:hAnsi="Calibri" w:cs="Calibri"/>
          <w:bCs/>
          <w:szCs w:val="22"/>
        </w:rPr>
        <w:t xml:space="preserve">De mededeling informeert dat </w:t>
      </w:r>
      <w:r w:rsidRPr="00BF001F" w:rsidR="00CA34CA">
        <w:rPr>
          <w:rFonts w:ascii="Calibri" w:hAnsi="Calibri" w:cs="Calibri"/>
          <w:bCs/>
          <w:szCs w:val="22"/>
        </w:rPr>
        <w:t xml:space="preserve">de Europese Unie en India </w:t>
      </w:r>
      <w:r w:rsidRPr="00BF001F" w:rsidR="000827D6">
        <w:rPr>
          <w:rFonts w:ascii="Calibri" w:hAnsi="Calibri" w:cs="Calibri"/>
          <w:bCs/>
          <w:szCs w:val="22"/>
        </w:rPr>
        <w:t xml:space="preserve">het </w:t>
      </w:r>
      <w:r w:rsidRPr="00BF001F" w:rsidR="00CA34CA">
        <w:rPr>
          <w:rFonts w:ascii="Calibri" w:hAnsi="Calibri" w:cs="Calibri"/>
          <w:bCs/>
          <w:szCs w:val="22"/>
        </w:rPr>
        <w:t xml:space="preserve">aangaan van een veiligheids- en defensiepartnerschap </w:t>
      </w:r>
      <w:r w:rsidRPr="00BF001F" w:rsidR="00BB7DE2">
        <w:rPr>
          <w:rFonts w:ascii="Calibri" w:hAnsi="Calibri" w:cs="Calibri"/>
          <w:bCs/>
          <w:szCs w:val="22"/>
        </w:rPr>
        <w:t xml:space="preserve">onderzoeken </w:t>
      </w:r>
      <w:r w:rsidRPr="00BF001F" w:rsidR="00CA34CA">
        <w:rPr>
          <w:rFonts w:ascii="Calibri" w:hAnsi="Calibri" w:cs="Calibri"/>
          <w:bCs/>
          <w:szCs w:val="22"/>
        </w:rPr>
        <w:t xml:space="preserve">en </w:t>
      </w:r>
      <w:r w:rsidRPr="00BF001F" w:rsidR="00807BF6">
        <w:rPr>
          <w:rFonts w:ascii="Calibri" w:hAnsi="Calibri" w:cs="Calibri"/>
          <w:bCs/>
          <w:szCs w:val="22"/>
        </w:rPr>
        <w:t xml:space="preserve">voornemens zijn te </w:t>
      </w:r>
      <w:r w:rsidRPr="00BF001F" w:rsidR="00CA34CA">
        <w:rPr>
          <w:rFonts w:ascii="Calibri" w:hAnsi="Calibri" w:cs="Calibri"/>
          <w:bCs/>
          <w:szCs w:val="22"/>
        </w:rPr>
        <w:t>onderhandelen over een informatieovereenkomst</w:t>
      </w:r>
      <w:r w:rsidRPr="00BF001F" w:rsidR="00BB7DE2">
        <w:rPr>
          <w:rFonts w:ascii="Calibri" w:hAnsi="Calibri" w:cs="Calibri"/>
          <w:bCs/>
          <w:szCs w:val="22"/>
        </w:rPr>
        <w:t xml:space="preserve">. De mededeling stelt voor dat de Europese Unie </w:t>
      </w:r>
      <w:r w:rsidRPr="00BF001F" w:rsidR="000827D6">
        <w:rPr>
          <w:rFonts w:ascii="Calibri" w:hAnsi="Calibri" w:cs="Calibri"/>
          <w:bCs/>
          <w:szCs w:val="22"/>
        </w:rPr>
        <w:t>de betrokkenheid bij regionale veiligheid</w:t>
      </w:r>
      <w:r w:rsidRPr="00BF001F" w:rsidR="00BB7DE2">
        <w:rPr>
          <w:rFonts w:ascii="Calibri" w:hAnsi="Calibri" w:cs="Calibri"/>
          <w:bCs/>
          <w:szCs w:val="22"/>
        </w:rPr>
        <w:t xml:space="preserve"> verdiept</w:t>
      </w:r>
      <w:r w:rsidRPr="00BF001F" w:rsidR="00553507">
        <w:rPr>
          <w:rFonts w:ascii="Calibri" w:hAnsi="Calibri" w:cs="Calibri"/>
          <w:bCs/>
          <w:szCs w:val="22"/>
        </w:rPr>
        <w:t>.</w:t>
      </w:r>
      <w:r w:rsidRPr="00BF001F" w:rsidR="000827D6">
        <w:rPr>
          <w:rFonts w:ascii="Calibri" w:hAnsi="Calibri" w:cs="Calibri"/>
          <w:bCs/>
          <w:szCs w:val="22"/>
        </w:rPr>
        <w:t xml:space="preserve"> </w:t>
      </w:r>
      <w:r w:rsidRPr="00BF001F" w:rsidR="00553507">
        <w:rPr>
          <w:rFonts w:ascii="Calibri" w:hAnsi="Calibri" w:cs="Calibri"/>
          <w:bCs/>
          <w:szCs w:val="22"/>
        </w:rPr>
        <w:t xml:space="preserve">Hierbij wordt voorgesteld dat de EU </w:t>
      </w:r>
      <w:r w:rsidRPr="00BF001F" w:rsidR="00BB7DE2">
        <w:rPr>
          <w:rFonts w:ascii="Calibri" w:hAnsi="Calibri" w:cs="Calibri"/>
          <w:bCs/>
          <w:szCs w:val="22"/>
        </w:rPr>
        <w:t xml:space="preserve">samenwerkt </w:t>
      </w:r>
      <w:r w:rsidRPr="00BF001F" w:rsidR="000A28E9">
        <w:rPr>
          <w:rFonts w:ascii="Calibri" w:hAnsi="Calibri" w:cs="Calibri"/>
          <w:bCs/>
          <w:szCs w:val="22"/>
        </w:rPr>
        <w:t xml:space="preserve">met India </w:t>
      </w:r>
      <w:r w:rsidRPr="00BF001F" w:rsidR="00BB7DE2">
        <w:rPr>
          <w:rFonts w:ascii="Calibri" w:hAnsi="Calibri" w:cs="Calibri"/>
          <w:bCs/>
          <w:szCs w:val="22"/>
        </w:rPr>
        <w:t xml:space="preserve">in het bestrijden van </w:t>
      </w:r>
      <w:r w:rsidRPr="00BF001F" w:rsidR="000827D6">
        <w:rPr>
          <w:rFonts w:ascii="Calibri" w:hAnsi="Calibri" w:cs="Calibri"/>
          <w:bCs/>
          <w:szCs w:val="22"/>
        </w:rPr>
        <w:t>traditionele en hybride bedreigingen</w:t>
      </w:r>
      <w:r w:rsidRPr="00BF001F" w:rsidR="00CA34CA">
        <w:rPr>
          <w:rFonts w:ascii="Calibri" w:hAnsi="Calibri" w:cs="Calibri"/>
          <w:bCs/>
          <w:szCs w:val="22"/>
        </w:rPr>
        <w:t>, waarbij de Europese Unie en India</w:t>
      </w:r>
      <w:r w:rsidRPr="00BF001F" w:rsidR="00AD1143">
        <w:rPr>
          <w:rFonts w:ascii="Calibri" w:hAnsi="Calibri" w:cs="Calibri"/>
          <w:bCs/>
          <w:szCs w:val="22"/>
        </w:rPr>
        <w:t xml:space="preserve"> </w:t>
      </w:r>
      <w:r w:rsidRPr="00BF001F" w:rsidR="008F5159">
        <w:rPr>
          <w:rFonts w:ascii="Calibri" w:hAnsi="Calibri" w:cs="Calibri"/>
          <w:bCs/>
          <w:szCs w:val="22"/>
        </w:rPr>
        <w:t>zich kunnen richten</w:t>
      </w:r>
      <w:r w:rsidRPr="00BF001F" w:rsidR="00BB7DE2">
        <w:rPr>
          <w:rFonts w:ascii="Calibri" w:hAnsi="Calibri" w:cs="Calibri"/>
          <w:bCs/>
          <w:szCs w:val="22"/>
        </w:rPr>
        <w:t xml:space="preserve"> </w:t>
      </w:r>
      <w:r w:rsidRPr="00BF001F" w:rsidR="00AD1143">
        <w:rPr>
          <w:rFonts w:ascii="Calibri" w:hAnsi="Calibri" w:cs="Calibri"/>
          <w:bCs/>
          <w:szCs w:val="22"/>
        </w:rPr>
        <w:t xml:space="preserve">op </w:t>
      </w:r>
      <w:r w:rsidRPr="00BF001F" w:rsidR="00A24BA1">
        <w:rPr>
          <w:rFonts w:ascii="Calibri" w:hAnsi="Calibri" w:cs="Calibri"/>
          <w:bCs/>
          <w:szCs w:val="22"/>
        </w:rPr>
        <w:t>het</w:t>
      </w:r>
      <w:r w:rsidRPr="00BF001F" w:rsidR="00976206">
        <w:rPr>
          <w:rFonts w:ascii="Calibri" w:hAnsi="Calibri" w:cs="Calibri"/>
          <w:bCs/>
          <w:szCs w:val="22"/>
        </w:rPr>
        <w:t xml:space="preserve"> bewustzijn en het kennisniveau in het </w:t>
      </w:r>
      <w:r w:rsidRPr="00BF001F" w:rsidR="00A24BA1">
        <w:rPr>
          <w:rFonts w:ascii="Calibri" w:hAnsi="Calibri" w:cs="Calibri"/>
          <w:bCs/>
          <w:szCs w:val="22"/>
        </w:rPr>
        <w:t xml:space="preserve"> </w:t>
      </w:r>
      <w:r w:rsidRPr="00BF001F" w:rsidR="00AD1143">
        <w:rPr>
          <w:rFonts w:ascii="Calibri" w:hAnsi="Calibri" w:cs="Calibri"/>
          <w:bCs/>
          <w:szCs w:val="22"/>
        </w:rPr>
        <w:t>maritieme domein</w:t>
      </w:r>
      <w:r w:rsidRPr="00BF001F" w:rsidR="00976206">
        <w:rPr>
          <w:rFonts w:ascii="Calibri" w:hAnsi="Calibri" w:cs="Calibri"/>
          <w:bCs/>
          <w:szCs w:val="22"/>
        </w:rPr>
        <w:t xml:space="preserve">, </w:t>
      </w:r>
      <w:r w:rsidRPr="00BF001F" w:rsidR="00AD1143">
        <w:rPr>
          <w:rFonts w:ascii="Calibri" w:hAnsi="Calibri" w:cs="Calibri"/>
          <w:bCs/>
          <w:szCs w:val="22"/>
        </w:rPr>
        <w:t>e</w:t>
      </w:r>
      <w:r w:rsidRPr="00BF001F" w:rsidR="00BB7DE2">
        <w:rPr>
          <w:rFonts w:ascii="Calibri" w:hAnsi="Calibri" w:cs="Calibri"/>
          <w:bCs/>
          <w:szCs w:val="22"/>
        </w:rPr>
        <w:t>n</w:t>
      </w:r>
      <w:r w:rsidRPr="00BF001F" w:rsidR="00AD1143">
        <w:rPr>
          <w:rFonts w:ascii="Calibri" w:hAnsi="Calibri" w:cs="Calibri"/>
          <w:bCs/>
          <w:szCs w:val="22"/>
        </w:rPr>
        <w:t xml:space="preserve"> het beschermen van kritieke onderzeese infrastructuur</w:t>
      </w:r>
      <w:r w:rsidRPr="00BF001F" w:rsidR="00553507">
        <w:rPr>
          <w:rFonts w:ascii="Calibri" w:hAnsi="Calibri" w:cs="Calibri"/>
          <w:bCs/>
          <w:szCs w:val="22"/>
        </w:rPr>
        <w:t>. Tevens bepleit de mededeling verdere</w:t>
      </w:r>
      <w:r w:rsidRPr="00BF001F" w:rsidR="000827D6">
        <w:rPr>
          <w:rFonts w:ascii="Calibri" w:hAnsi="Calibri" w:cs="Calibri"/>
          <w:bCs/>
          <w:szCs w:val="22"/>
        </w:rPr>
        <w:t xml:space="preserve"> </w:t>
      </w:r>
      <w:r w:rsidRPr="00BF001F" w:rsidR="00AD1143">
        <w:rPr>
          <w:rFonts w:ascii="Calibri" w:hAnsi="Calibri" w:cs="Calibri"/>
          <w:bCs/>
          <w:szCs w:val="22"/>
        </w:rPr>
        <w:t>in</w:t>
      </w:r>
      <w:r w:rsidRPr="00BF001F" w:rsidR="00BB7DE2">
        <w:rPr>
          <w:rFonts w:ascii="Calibri" w:hAnsi="Calibri" w:cs="Calibri"/>
          <w:bCs/>
          <w:szCs w:val="22"/>
        </w:rPr>
        <w:t>zet</w:t>
      </w:r>
      <w:r w:rsidRPr="00BF001F" w:rsidR="00AD1143">
        <w:rPr>
          <w:rFonts w:ascii="Calibri" w:hAnsi="Calibri" w:cs="Calibri"/>
          <w:bCs/>
          <w:szCs w:val="22"/>
        </w:rPr>
        <w:t xml:space="preserve"> op het uitbreiden van </w:t>
      </w:r>
      <w:r w:rsidRPr="00BF001F" w:rsidR="000A28E9">
        <w:rPr>
          <w:rFonts w:ascii="Calibri" w:hAnsi="Calibri" w:cs="Calibri"/>
          <w:bCs/>
          <w:szCs w:val="22"/>
        </w:rPr>
        <w:t xml:space="preserve">de </w:t>
      </w:r>
      <w:r w:rsidRPr="00BF001F" w:rsidR="00AD1143">
        <w:rPr>
          <w:rFonts w:ascii="Calibri" w:hAnsi="Calibri" w:cs="Calibri"/>
          <w:bCs/>
          <w:szCs w:val="22"/>
        </w:rPr>
        <w:t>operationele samenwerking met de Indiase marine</w:t>
      </w:r>
      <w:r w:rsidRPr="00BF001F" w:rsidR="000A28E9">
        <w:rPr>
          <w:rFonts w:ascii="Calibri" w:hAnsi="Calibri" w:cs="Calibri"/>
          <w:bCs/>
          <w:szCs w:val="22"/>
        </w:rPr>
        <w:t>,</w:t>
      </w:r>
      <w:r w:rsidRPr="00BF001F" w:rsidR="00AD1143">
        <w:rPr>
          <w:rFonts w:ascii="Calibri" w:hAnsi="Calibri" w:cs="Calibri"/>
          <w:bCs/>
          <w:szCs w:val="22"/>
        </w:rPr>
        <w:t xml:space="preserve"> </w:t>
      </w:r>
      <w:r w:rsidRPr="00BF001F" w:rsidR="00553507">
        <w:rPr>
          <w:rFonts w:ascii="Calibri" w:hAnsi="Calibri" w:cs="Calibri"/>
          <w:bCs/>
          <w:szCs w:val="22"/>
        </w:rPr>
        <w:t xml:space="preserve">een verdiepte </w:t>
      </w:r>
      <w:r w:rsidRPr="00BF001F" w:rsidR="00F81D33">
        <w:rPr>
          <w:rFonts w:ascii="Calibri" w:hAnsi="Calibri" w:cs="Calibri"/>
          <w:bCs/>
          <w:szCs w:val="22"/>
        </w:rPr>
        <w:t xml:space="preserve"> samenwerking op cyberveiligheid</w:t>
      </w:r>
      <w:r w:rsidRPr="00BF001F" w:rsidR="00553507">
        <w:rPr>
          <w:rFonts w:ascii="Calibri" w:hAnsi="Calibri" w:cs="Calibri"/>
          <w:bCs/>
          <w:szCs w:val="22"/>
        </w:rPr>
        <w:t>(</w:t>
      </w:r>
      <w:r w:rsidRPr="00BF001F" w:rsidR="00F81D33">
        <w:rPr>
          <w:rFonts w:ascii="Calibri" w:hAnsi="Calibri" w:cs="Calibri"/>
          <w:bCs/>
          <w:szCs w:val="22"/>
        </w:rPr>
        <w:t xml:space="preserve">met name door middel van de EU-India </w:t>
      </w:r>
      <w:r w:rsidRPr="00BF001F" w:rsidR="00DE2A36">
        <w:rPr>
          <w:rFonts w:ascii="Calibri" w:hAnsi="Calibri" w:cs="Calibri"/>
          <w:bCs/>
          <w:szCs w:val="22"/>
        </w:rPr>
        <w:t>C</w:t>
      </w:r>
      <w:r w:rsidRPr="00BF001F" w:rsidR="00F81D33">
        <w:rPr>
          <w:rFonts w:ascii="Calibri" w:hAnsi="Calibri" w:cs="Calibri"/>
          <w:bCs/>
          <w:szCs w:val="22"/>
        </w:rPr>
        <w:t xml:space="preserve">yber </w:t>
      </w:r>
      <w:r w:rsidRPr="00BF001F" w:rsidR="00DE2A36">
        <w:rPr>
          <w:rFonts w:ascii="Calibri" w:hAnsi="Calibri" w:cs="Calibri"/>
          <w:bCs/>
          <w:szCs w:val="22"/>
        </w:rPr>
        <w:t>Di</w:t>
      </w:r>
      <w:r w:rsidRPr="00BF001F" w:rsidR="00F81D33">
        <w:rPr>
          <w:rFonts w:ascii="Calibri" w:hAnsi="Calibri" w:cs="Calibri"/>
          <w:bCs/>
          <w:szCs w:val="22"/>
        </w:rPr>
        <w:t>aloog</w:t>
      </w:r>
      <w:r w:rsidRPr="00BF001F" w:rsidR="00553507">
        <w:rPr>
          <w:rFonts w:ascii="Calibri" w:hAnsi="Calibri" w:cs="Calibri"/>
          <w:bCs/>
          <w:szCs w:val="22"/>
        </w:rPr>
        <w:t>)</w:t>
      </w:r>
      <w:r w:rsidRPr="00BF001F" w:rsidR="00F81D33">
        <w:rPr>
          <w:rFonts w:ascii="Calibri" w:hAnsi="Calibri" w:cs="Calibri"/>
          <w:bCs/>
          <w:szCs w:val="22"/>
        </w:rPr>
        <w:t>, en</w:t>
      </w:r>
      <w:r w:rsidRPr="00BF001F" w:rsidR="00BB7DE2">
        <w:rPr>
          <w:rFonts w:ascii="Calibri" w:hAnsi="Calibri" w:cs="Calibri"/>
          <w:bCs/>
          <w:szCs w:val="22"/>
        </w:rPr>
        <w:t xml:space="preserve"> </w:t>
      </w:r>
      <w:r w:rsidRPr="00BF001F" w:rsidR="00553507">
        <w:rPr>
          <w:rFonts w:ascii="Calibri" w:hAnsi="Calibri" w:cs="Calibri"/>
          <w:bCs/>
          <w:szCs w:val="22"/>
        </w:rPr>
        <w:t xml:space="preserve">dat de EU </w:t>
      </w:r>
      <w:r w:rsidRPr="00BF001F" w:rsidR="00BB7DE2">
        <w:rPr>
          <w:rFonts w:ascii="Calibri" w:hAnsi="Calibri" w:cs="Calibri"/>
          <w:bCs/>
          <w:szCs w:val="22"/>
        </w:rPr>
        <w:t>zich als</w:t>
      </w:r>
      <w:r w:rsidRPr="00BF001F" w:rsidR="00F81D33">
        <w:rPr>
          <w:rFonts w:ascii="Calibri" w:hAnsi="Calibri" w:cs="Calibri"/>
          <w:bCs/>
          <w:szCs w:val="22"/>
        </w:rPr>
        <w:t xml:space="preserve"> doel </w:t>
      </w:r>
      <w:r w:rsidRPr="00BF001F" w:rsidR="00BB7DE2">
        <w:rPr>
          <w:rFonts w:ascii="Calibri" w:hAnsi="Calibri" w:cs="Calibri"/>
          <w:bCs/>
          <w:szCs w:val="22"/>
        </w:rPr>
        <w:t xml:space="preserve">stelt </w:t>
      </w:r>
      <w:r w:rsidRPr="00BF001F" w:rsidR="00F81D33">
        <w:rPr>
          <w:rFonts w:ascii="Calibri" w:hAnsi="Calibri" w:cs="Calibri"/>
          <w:bCs/>
          <w:szCs w:val="22"/>
        </w:rPr>
        <w:t>om</w:t>
      </w:r>
      <w:r w:rsidRPr="00BF001F" w:rsidR="00BB7DE2">
        <w:rPr>
          <w:rFonts w:ascii="Calibri" w:hAnsi="Calibri" w:cs="Calibri"/>
          <w:bCs/>
          <w:szCs w:val="22"/>
        </w:rPr>
        <w:t xml:space="preserve"> de</w:t>
      </w:r>
      <w:r w:rsidRPr="00BF001F" w:rsidR="00F81D33">
        <w:rPr>
          <w:rFonts w:ascii="Calibri" w:hAnsi="Calibri" w:cs="Calibri"/>
          <w:bCs/>
          <w:szCs w:val="22"/>
        </w:rPr>
        <w:t xml:space="preserve"> toezichtsamenwerking met India te versterken </w:t>
      </w:r>
      <w:r w:rsidRPr="00BF001F" w:rsidR="008F5159">
        <w:rPr>
          <w:rFonts w:ascii="Calibri" w:hAnsi="Calibri" w:cs="Calibri"/>
          <w:bCs/>
          <w:szCs w:val="22"/>
        </w:rPr>
        <w:t>om</w:t>
      </w:r>
      <w:r w:rsidRPr="00BF001F" w:rsidR="00BB7DE2">
        <w:rPr>
          <w:rFonts w:ascii="Calibri" w:hAnsi="Calibri" w:cs="Calibri"/>
          <w:bCs/>
          <w:szCs w:val="22"/>
        </w:rPr>
        <w:t xml:space="preserve"> zo</w:t>
      </w:r>
      <w:r w:rsidRPr="00BF001F" w:rsidR="00F81D33">
        <w:rPr>
          <w:rFonts w:ascii="Calibri" w:hAnsi="Calibri" w:cs="Calibri"/>
          <w:bCs/>
          <w:szCs w:val="22"/>
        </w:rPr>
        <w:t xml:space="preserve"> grensoverschrijdende georganiseerde misdaad tegen te gaan</w:t>
      </w:r>
      <w:r w:rsidRPr="00BF001F" w:rsidR="000A28E9">
        <w:rPr>
          <w:rFonts w:ascii="Calibri" w:hAnsi="Calibri" w:cs="Calibri"/>
          <w:bCs/>
          <w:szCs w:val="22"/>
        </w:rPr>
        <w:t>. De mededeling stelt verder voor dat de Europese Unie</w:t>
      </w:r>
      <w:r w:rsidRPr="00BF001F" w:rsidR="00F81D33">
        <w:rPr>
          <w:rFonts w:ascii="Calibri" w:hAnsi="Calibri" w:cs="Calibri"/>
          <w:bCs/>
          <w:szCs w:val="22"/>
        </w:rPr>
        <w:t xml:space="preserve"> </w:t>
      </w:r>
      <w:r w:rsidRPr="00BF001F" w:rsidR="000827D6">
        <w:rPr>
          <w:rFonts w:ascii="Calibri" w:hAnsi="Calibri" w:cs="Calibri"/>
          <w:bCs/>
          <w:szCs w:val="22"/>
        </w:rPr>
        <w:t>industriële samenwerking op defensiegebie</w:t>
      </w:r>
      <w:r w:rsidRPr="00BF001F" w:rsidR="00F81D33">
        <w:rPr>
          <w:rFonts w:ascii="Calibri" w:hAnsi="Calibri" w:cs="Calibri"/>
          <w:bCs/>
          <w:szCs w:val="22"/>
        </w:rPr>
        <w:t>d</w:t>
      </w:r>
      <w:r w:rsidRPr="00BF001F" w:rsidR="00BB7DE2">
        <w:rPr>
          <w:rFonts w:ascii="Calibri" w:hAnsi="Calibri" w:cs="Calibri"/>
          <w:bCs/>
          <w:szCs w:val="22"/>
        </w:rPr>
        <w:t xml:space="preserve"> stimuleert</w:t>
      </w:r>
      <w:r w:rsidRPr="00BF001F" w:rsidR="00264941">
        <w:rPr>
          <w:rFonts w:ascii="Calibri" w:hAnsi="Calibri" w:cs="Calibri"/>
          <w:bCs/>
          <w:szCs w:val="22"/>
        </w:rPr>
        <w:t>, waarbij</w:t>
      </w:r>
      <w:r w:rsidRPr="00BF001F" w:rsidR="00F81D33">
        <w:rPr>
          <w:rFonts w:ascii="Calibri" w:hAnsi="Calibri" w:cs="Calibri"/>
          <w:bCs/>
          <w:szCs w:val="22"/>
        </w:rPr>
        <w:t xml:space="preserve"> een door de industriesector geleide EU-India defensie-industrieforum opgezet kan worden. </w:t>
      </w:r>
    </w:p>
    <w:p w:rsidRPr="00BF001F" w:rsidR="00770DA5" w:rsidP="000827D6" w:rsidRDefault="00770DA5" w14:paraId="7559D983" w14:textId="77777777">
      <w:pPr>
        <w:spacing w:line="360" w:lineRule="auto"/>
        <w:rPr>
          <w:rFonts w:ascii="Calibri" w:hAnsi="Calibri" w:cs="Calibri"/>
          <w:bCs/>
          <w:szCs w:val="22"/>
        </w:rPr>
      </w:pPr>
    </w:p>
    <w:p w:rsidRPr="00BF001F" w:rsidR="000827D6" w:rsidP="000827D6" w:rsidRDefault="00A11196" w14:paraId="6265EB32" w14:textId="3DF5A77B">
      <w:pPr>
        <w:spacing w:line="360" w:lineRule="auto"/>
        <w:rPr>
          <w:rFonts w:ascii="Calibri" w:hAnsi="Calibri" w:cs="Calibri"/>
          <w:bCs/>
          <w:szCs w:val="22"/>
        </w:rPr>
      </w:pPr>
      <w:r w:rsidRPr="00BF001F">
        <w:rPr>
          <w:rFonts w:ascii="Calibri" w:hAnsi="Calibri" w:cs="Calibri"/>
          <w:bCs/>
          <w:szCs w:val="22"/>
        </w:rPr>
        <w:t xml:space="preserve">De </w:t>
      </w:r>
      <w:r w:rsidRPr="00BF001F" w:rsidR="00497D63">
        <w:rPr>
          <w:rFonts w:ascii="Calibri" w:hAnsi="Calibri" w:cs="Calibri"/>
          <w:bCs/>
          <w:szCs w:val="22"/>
        </w:rPr>
        <w:t>vierde</w:t>
      </w:r>
      <w:r w:rsidRPr="00BF001F">
        <w:rPr>
          <w:rFonts w:ascii="Calibri" w:hAnsi="Calibri" w:cs="Calibri"/>
          <w:bCs/>
          <w:szCs w:val="22"/>
        </w:rPr>
        <w:t xml:space="preserve"> thematische pilaar van de mededeling betreft c</w:t>
      </w:r>
      <w:r w:rsidRPr="00BF001F" w:rsidR="00F81D33">
        <w:rPr>
          <w:rFonts w:ascii="Calibri" w:hAnsi="Calibri" w:cs="Calibri"/>
          <w:bCs/>
          <w:szCs w:val="22"/>
        </w:rPr>
        <w:t>onnectiviteit en mondiale vraagstukken</w:t>
      </w:r>
      <w:r w:rsidRPr="00BF001F">
        <w:rPr>
          <w:rFonts w:ascii="Calibri" w:hAnsi="Calibri" w:cs="Calibri"/>
          <w:bCs/>
          <w:szCs w:val="22"/>
        </w:rPr>
        <w:t>.</w:t>
      </w:r>
      <w:r w:rsidRPr="00BF001F" w:rsidR="000827D6">
        <w:rPr>
          <w:rFonts w:ascii="Calibri" w:hAnsi="Calibri" w:cs="Calibri"/>
          <w:bCs/>
          <w:szCs w:val="22"/>
        </w:rPr>
        <w:t xml:space="preserve"> </w:t>
      </w:r>
      <w:r w:rsidRPr="00BF001F" w:rsidR="00D009CA">
        <w:rPr>
          <w:rFonts w:ascii="Calibri" w:hAnsi="Calibri" w:cs="Calibri"/>
          <w:bCs/>
          <w:szCs w:val="22"/>
        </w:rPr>
        <w:t>D</w:t>
      </w:r>
      <w:r w:rsidRPr="00BF001F" w:rsidR="001F0BCC">
        <w:rPr>
          <w:rFonts w:ascii="Calibri" w:hAnsi="Calibri" w:cs="Calibri"/>
          <w:bCs/>
          <w:szCs w:val="22"/>
        </w:rPr>
        <w:t xml:space="preserve">e </w:t>
      </w:r>
      <w:r w:rsidRPr="00BF001F" w:rsidR="00931CB7">
        <w:rPr>
          <w:rFonts w:ascii="Calibri" w:hAnsi="Calibri" w:cs="Calibri"/>
          <w:bCs/>
          <w:szCs w:val="22"/>
        </w:rPr>
        <w:t>mededeling stelt een</w:t>
      </w:r>
      <w:r w:rsidRPr="00BF001F" w:rsidR="001F0BCC">
        <w:rPr>
          <w:rFonts w:ascii="Calibri" w:hAnsi="Calibri" w:cs="Calibri"/>
          <w:bCs/>
          <w:szCs w:val="22"/>
        </w:rPr>
        <w:t xml:space="preserve"> leidende rol </w:t>
      </w:r>
      <w:r w:rsidRPr="00BF001F" w:rsidR="00931CB7">
        <w:rPr>
          <w:rFonts w:ascii="Calibri" w:hAnsi="Calibri" w:cs="Calibri"/>
          <w:bCs/>
          <w:szCs w:val="22"/>
        </w:rPr>
        <w:t xml:space="preserve">voor de Europese Unie voor </w:t>
      </w:r>
      <w:r w:rsidRPr="00BF001F" w:rsidR="001F0BCC">
        <w:rPr>
          <w:rFonts w:ascii="Calibri" w:hAnsi="Calibri" w:cs="Calibri"/>
          <w:bCs/>
          <w:szCs w:val="22"/>
        </w:rPr>
        <w:t>in</w:t>
      </w:r>
      <w:r w:rsidRPr="00BF001F" w:rsidR="00931CB7">
        <w:rPr>
          <w:rFonts w:ascii="Calibri" w:hAnsi="Calibri" w:cs="Calibri"/>
          <w:bCs/>
          <w:szCs w:val="22"/>
        </w:rPr>
        <w:t>zake</w:t>
      </w:r>
      <w:r w:rsidRPr="00BF001F" w:rsidR="001F0BCC">
        <w:rPr>
          <w:rFonts w:ascii="Calibri" w:hAnsi="Calibri" w:cs="Calibri"/>
          <w:bCs/>
          <w:szCs w:val="22"/>
        </w:rPr>
        <w:t xml:space="preserve"> de </w:t>
      </w:r>
      <w:r w:rsidRPr="00BF001F" w:rsidR="001F0BCC">
        <w:rPr>
          <w:rFonts w:ascii="Calibri" w:hAnsi="Calibri" w:cs="Calibri"/>
          <w:i/>
          <w:szCs w:val="22"/>
        </w:rPr>
        <w:t>India-</w:t>
      </w:r>
      <w:proofErr w:type="spellStart"/>
      <w:r w:rsidRPr="00BF001F" w:rsidR="001F0BCC">
        <w:rPr>
          <w:rFonts w:ascii="Calibri" w:hAnsi="Calibri" w:cs="Calibri"/>
          <w:i/>
          <w:szCs w:val="22"/>
        </w:rPr>
        <w:t>Middle</w:t>
      </w:r>
      <w:proofErr w:type="spellEnd"/>
      <w:r w:rsidRPr="00BF001F" w:rsidR="001F0BCC">
        <w:rPr>
          <w:rFonts w:ascii="Calibri" w:hAnsi="Calibri" w:cs="Calibri"/>
          <w:i/>
          <w:szCs w:val="22"/>
        </w:rPr>
        <w:t>-East-Europe</w:t>
      </w:r>
      <w:r w:rsidRPr="00BF001F" w:rsidR="00181460">
        <w:rPr>
          <w:rFonts w:ascii="Calibri" w:hAnsi="Calibri" w:cs="Calibri"/>
          <w:i/>
          <w:szCs w:val="22"/>
        </w:rPr>
        <w:t xml:space="preserve"> </w:t>
      </w:r>
      <w:proofErr w:type="spellStart"/>
      <w:r w:rsidRPr="00BF001F" w:rsidR="00181460">
        <w:rPr>
          <w:rFonts w:ascii="Calibri" w:hAnsi="Calibri" w:cs="Calibri"/>
          <w:i/>
          <w:szCs w:val="22"/>
        </w:rPr>
        <w:t>Economic</w:t>
      </w:r>
      <w:proofErr w:type="spellEnd"/>
      <w:r w:rsidRPr="00BF001F" w:rsidR="00181460">
        <w:rPr>
          <w:rFonts w:ascii="Calibri" w:hAnsi="Calibri" w:cs="Calibri"/>
          <w:i/>
          <w:szCs w:val="22"/>
        </w:rPr>
        <w:t xml:space="preserve"> C</w:t>
      </w:r>
      <w:r w:rsidRPr="00BF001F" w:rsidR="001F0BCC">
        <w:rPr>
          <w:rFonts w:ascii="Calibri" w:hAnsi="Calibri" w:cs="Calibri"/>
          <w:i/>
          <w:szCs w:val="22"/>
        </w:rPr>
        <w:t>orridor</w:t>
      </w:r>
      <w:r w:rsidRPr="00BF001F" w:rsidR="001F0BCC">
        <w:rPr>
          <w:rFonts w:ascii="Calibri" w:hAnsi="Calibri" w:cs="Calibri"/>
          <w:bCs/>
          <w:szCs w:val="22"/>
        </w:rPr>
        <w:t>, mede doo</w:t>
      </w:r>
      <w:r w:rsidRPr="00BF001F" w:rsidR="00F543AA">
        <w:rPr>
          <w:rFonts w:ascii="Calibri" w:hAnsi="Calibri" w:cs="Calibri"/>
          <w:bCs/>
          <w:szCs w:val="22"/>
        </w:rPr>
        <w:t>r</w:t>
      </w:r>
      <w:r w:rsidRPr="00BF001F" w:rsidR="001F0BCC">
        <w:rPr>
          <w:rFonts w:ascii="Calibri" w:hAnsi="Calibri" w:cs="Calibri"/>
          <w:bCs/>
          <w:szCs w:val="22"/>
        </w:rPr>
        <w:t xml:space="preserve"> </w:t>
      </w:r>
      <w:r w:rsidRPr="00BF001F" w:rsidR="000A28E9">
        <w:rPr>
          <w:rFonts w:ascii="Calibri" w:hAnsi="Calibri" w:cs="Calibri"/>
          <w:bCs/>
          <w:szCs w:val="22"/>
        </w:rPr>
        <w:t xml:space="preserve">middel van </w:t>
      </w:r>
      <w:r w:rsidRPr="00BF001F" w:rsidR="00F543AA">
        <w:rPr>
          <w:rFonts w:ascii="Calibri" w:hAnsi="Calibri" w:cs="Calibri"/>
          <w:bCs/>
          <w:szCs w:val="22"/>
        </w:rPr>
        <w:t xml:space="preserve">investeringen </w:t>
      </w:r>
      <w:r w:rsidRPr="00BF001F" w:rsidR="000A28E9">
        <w:rPr>
          <w:rFonts w:ascii="Calibri" w:hAnsi="Calibri" w:cs="Calibri"/>
          <w:bCs/>
          <w:szCs w:val="22"/>
        </w:rPr>
        <w:t>in het kader van</w:t>
      </w:r>
      <w:r w:rsidRPr="00BF001F" w:rsidR="00F543AA">
        <w:rPr>
          <w:rFonts w:ascii="Calibri" w:hAnsi="Calibri" w:cs="Calibri"/>
          <w:bCs/>
          <w:szCs w:val="22"/>
        </w:rPr>
        <w:t xml:space="preserve"> </w:t>
      </w:r>
      <w:r w:rsidRPr="00BF001F" w:rsidR="001F0BCC">
        <w:rPr>
          <w:rFonts w:ascii="Calibri" w:hAnsi="Calibri" w:cs="Calibri"/>
          <w:bCs/>
          <w:szCs w:val="22"/>
        </w:rPr>
        <w:t>Global Gateway</w:t>
      </w:r>
      <w:r w:rsidRPr="00BF001F" w:rsidR="000A28E9">
        <w:rPr>
          <w:rFonts w:ascii="Calibri" w:hAnsi="Calibri" w:cs="Calibri"/>
          <w:bCs/>
          <w:szCs w:val="22"/>
        </w:rPr>
        <w:t>.</w:t>
      </w:r>
      <w:r w:rsidRPr="00BF001F" w:rsidR="00F543AA">
        <w:rPr>
          <w:rFonts w:ascii="Calibri" w:hAnsi="Calibri" w:cs="Calibri"/>
          <w:bCs/>
          <w:szCs w:val="22"/>
        </w:rPr>
        <w:t xml:space="preserve"> </w:t>
      </w:r>
      <w:r w:rsidRPr="00BF001F" w:rsidR="000A28E9">
        <w:rPr>
          <w:rFonts w:ascii="Calibri" w:hAnsi="Calibri" w:cs="Calibri"/>
          <w:bCs/>
          <w:szCs w:val="22"/>
        </w:rPr>
        <w:t>A</w:t>
      </w:r>
      <w:r w:rsidRPr="00BF001F" w:rsidR="00F543AA">
        <w:rPr>
          <w:rFonts w:ascii="Calibri" w:hAnsi="Calibri" w:cs="Calibri"/>
          <w:bCs/>
          <w:szCs w:val="22"/>
        </w:rPr>
        <w:t xml:space="preserve">anvullend </w:t>
      </w:r>
      <w:r w:rsidRPr="00BF001F" w:rsidR="0018537E">
        <w:rPr>
          <w:rFonts w:ascii="Calibri" w:hAnsi="Calibri" w:cs="Calibri"/>
          <w:bCs/>
          <w:szCs w:val="22"/>
        </w:rPr>
        <w:t xml:space="preserve">kunnen </w:t>
      </w:r>
      <w:r w:rsidRPr="00BF001F" w:rsidR="00F543AA">
        <w:rPr>
          <w:rFonts w:ascii="Calibri" w:hAnsi="Calibri" w:cs="Calibri"/>
          <w:bCs/>
          <w:szCs w:val="22"/>
        </w:rPr>
        <w:t>de Europese Unie en India samen</w:t>
      </w:r>
      <w:r w:rsidRPr="00BF001F" w:rsidR="0018537E">
        <w:rPr>
          <w:rFonts w:ascii="Calibri" w:hAnsi="Calibri" w:cs="Calibri"/>
          <w:bCs/>
          <w:szCs w:val="22"/>
        </w:rPr>
        <w:t>werken</w:t>
      </w:r>
      <w:r w:rsidRPr="00BF001F" w:rsidR="00F543AA">
        <w:rPr>
          <w:rFonts w:ascii="Calibri" w:hAnsi="Calibri" w:cs="Calibri"/>
          <w:bCs/>
          <w:szCs w:val="22"/>
        </w:rPr>
        <w:t xml:space="preserve"> om groene </w:t>
      </w:r>
      <w:proofErr w:type="spellStart"/>
      <w:r w:rsidRPr="00BF001F" w:rsidR="00F543AA">
        <w:rPr>
          <w:rFonts w:ascii="Calibri" w:hAnsi="Calibri" w:cs="Calibri"/>
          <w:i/>
          <w:szCs w:val="22"/>
        </w:rPr>
        <w:t>shipping</w:t>
      </w:r>
      <w:proofErr w:type="spellEnd"/>
      <w:r w:rsidRPr="00BF001F" w:rsidR="00F543AA">
        <w:rPr>
          <w:rFonts w:ascii="Calibri" w:hAnsi="Calibri" w:cs="Calibri"/>
          <w:i/>
          <w:szCs w:val="22"/>
        </w:rPr>
        <w:t xml:space="preserve"> corridors</w:t>
      </w:r>
      <w:r w:rsidRPr="00BF001F" w:rsidR="00F543AA">
        <w:rPr>
          <w:rFonts w:ascii="Calibri" w:hAnsi="Calibri" w:cs="Calibri"/>
          <w:bCs/>
          <w:szCs w:val="22"/>
        </w:rPr>
        <w:t xml:space="preserve"> te ontwikkelen</w:t>
      </w:r>
      <w:r w:rsidRPr="00BF001F" w:rsidR="000A28E9">
        <w:rPr>
          <w:rFonts w:ascii="Calibri" w:hAnsi="Calibri" w:cs="Calibri"/>
          <w:bCs/>
          <w:szCs w:val="22"/>
        </w:rPr>
        <w:t>.</w:t>
      </w:r>
      <w:r w:rsidRPr="00BF001F" w:rsidR="00F543AA">
        <w:rPr>
          <w:rFonts w:ascii="Calibri" w:hAnsi="Calibri" w:cs="Calibri"/>
          <w:bCs/>
          <w:szCs w:val="22"/>
        </w:rPr>
        <w:t xml:space="preserve"> </w:t>
      </w:r>
      <w:r w:rsidRPr="00BF001F" w:rsidR="000A28E9">
        <w:rPr>
          <w:rFonts w:ascii="Calibri" w:hAnsi="Calibri" w:cs="Calibri"/>
          <w:bCs/>
          <w:szCs w:val="22"/>
        </w:rPr>
        <w:t>D</w:t>
      </w:r>
      <w:r w:rsidRPr="00BF001F" w:rsidR="0018537E">
        <w:rPr>
          <w:rFonts w:ascii="Calibri" w:hAnsi="Calibri" w:cs="Calibri"/>
          <w:bCs/>
          <w:szCs w:val="22"/>
        </w:rPr>
        <w:t xml:space="preserve">e mededeling stelt </w:t>
      </w:r>
      <w:r w:rsidRPr="00BF001F" w:rsidR="000A28E9">
        <w:rPr>
          <w:rFonts w:ascii="Calibri" w:hAnsi="Calibri" w:cs="Calibri"/>
          <w:bCs/>
          <w:szCs w:val="22"/>
        </w:rPr>
        <w:t xml:space="preserve">ook </w:t>
      </w:r>
      <w:r w:rsidRPr="00BF001F" w:rsidR="0018537E">
        <w:rPr>
          <w:rFonts w:ascii="Calibri" w:hAnsi="Calibri" w:cs="Calibri"/>
          <w:bCs/>
          <w:szCs w:val="22"/>
        </w:rPr>
        <w:t>voor dat de Europese Unie en India</w:t>
      </w:r>
      <w:r w:rsidRPr="00BF001F" w:rsidR="000827D6">
        <w:rPr>
          <w:rFonts w:ascii="Calibri" w:hAnsi="Calibri" w:cs="Calibri"/>
          <w:bCs/>
          <w:szCs w:val="22"/>
        </w:rPr>
        <w:t xml:space="preserve"> </w:t>
      </w:r>
      <w:r w:rsidRPr="00BF001F" w:rsidR="0018537E">
        <w:rPr>
          <w:rFonts w:ascii="Calibri" w:hAnsi="Calibri" w:cs="Calibri"/>
          <w:bCs/>
          <w:szCs w:val="22"/>
        </w:rPr>
        <w:t xml:space="preserve">samenwerken </w:t>
      </w:r>
      <w:r w:rsidRPr="00BF001F" w:rsidR="000827D6">
        <w:rPr>
          <w:rFonts w:ascii="Calibri" w:hAnsi="Calibri" w:cs="Calibri"/>
          <w:bCs/>
          <w:szCs w:val="22"/>
        </w:rPr>
        <w:t>in derde landen</w:t>
      </w:r>
      <w:r w:rsidRPr="00BF001F" w:rsidR="0018537E">
        <w:rPr>
          <w:rFonts w:ascii="Calibri" w:hAnsi="Calibri" w:cs="Calibri"/>
          <w:bCs/>
          <w:szCs w:val="22"/>
        </w:rPr>
        <w:t>,</w:t>
      </w:r>
      <w:r w:rsidRPr="00BF001F" w:rsidR="00F543AA">
        <w:rPr>
          <w:rFonts w:ascii="Calibri" w:hAnsi="Calibri" w:cs="Calibri"/>
          <w:bCs/>
          <w:szCs w:val="22"/>
        </w:rPr>
        <w:t xml:space="preserve"> </w:t>
      </w:r>
      <w:r w:rsidRPr="00BF001F" w:rsidR="0018537E">
        <w:rPr>
          <w:rFonts w:ascii="Calibri" w:hAnsi="Calibri" w:cs="Calibri"/>
          <w:bCs/>
          <w:szCs w:val="22"/>
        </w:rPr>
        <w:t xml:space="preserve">mogelijk </w:t>
      </w:r>
      <w:r w:rsidRPr="00BF001F" w:rsidR="00F543AA">
        <w:rPr>
          <w:rFonts w:ascii="Calibri" w:hAnsi="Calibri" w:cs="Calibri"/>
          <w:bCs/>
          <w:szCs w:val="22"/>
        </w:rPr>
        <w:t xml:space="preserve">een EU-India </w:t>
      </w:r>
      <w:r w:rsidRPr="00BF001F" w:rsidR="000A28E9">
        <w:rPr>
          <w:rFonts w:ascii="Calibri" w:hAnsi="Calibri" w:cs="Calibri"/>
          <w:bCs/>
          <w:szCs w:val="22"/>
        </w:rPr>
        <w:t>p</w:t>
      </w:r>
      <w:r w:rsidRPr="00BF001F" w:rsidR="00F543AA">
        <w:rPr>
          <w:rFonts w:ascii="Calibri" w:hAnsi="Calibri" w:cs="Calibri"/>
          <w:bCs/>
          <w:szCs w:val="22"/>
        </w:rPr>
        <w:t xml:space="preserve">artnerschap voor </w:t>
      </w:r>
      <w:r w:rsidRPr="00BF001F" w:rsidR="000A28E9">
        <w:rPr>
          <w:rFonts w:ascii="Calibri" w:hAnsi="Calibri" w:cs="Calibri"/>
          <w:bCs/>
          <w:szCs w:val="22"/>
        </w:rPr>
        <w:t>h</w:t>
      </w:r>
      <w:r w:rsidRPr="00BF001F" w:rsidR="00F543AA">
        <w:rPr>
          <w:rFonts w:ascii="Calibri" w:hAnsi="Calibri" w:cs="Calibri"/>
          <w:bCs/>
          <w:szCs w:val="22"/>
        </w:rPr>
        <w:t xml:space="preserve">umanitaire </w:t>
      </w:r>
      <w:r w:rsidRPr="00BF001F" w:rsidR="000A28E9">
        <w:rPr>
          <w:rFonts w:ascii="Calibri" w:hAnsi="Calibri" w:cs="Calibri"/>
          <w:bCs/>
          <w:szCs w:val="22"/>
        </w:rPr>
        <w:t>d</w:t>
      </w:r>
      <w:r w:rsidRPr="00BF001F" w:rsidR="00F543AA">
        <w:rPr>
          <w:rFonts w:ascii="Calibri" w:hAnsi="Calibri" w:cs="Calibri"/>
          <w:bCs/>
          <w:szCs w:val="22"/>
        </w:rPr>
        <w:t>ienstverlening</w:t>
      </w:r>
      <w:r w:rsidRPr="00BF001F" w:rsidR="0018537E">
        <w:rPr>
          <w:rFonts w:ascii="Calibri" w:hAnsi="Calibri" w:cs="Calibri"/>
          <w:bCs/>
          <w:szCs w:val="22"/>
        </w:rPr>
        <w:t xml:space="preserve"> aangaan en </w:t>
      </w:r>
      <w:r w:rsidRPr="00BF001F" w:rsidR="005852A5">
        <w:rPr>
          <w:rFonts w:ascii="Calibri" w:hAnsi="Calibri" w:cs="Calibri"/>
          <w:bCs/>
          <w:szCs w:val="22"/>
        </w:rPr>
        <w:t xml:space="preserve">zich samen inzetten voor </w:t>
      </w:r>
      <w:r w:rsidRPr="00BF001F" w:rsidR="000827D6">
        <w:rPr>
          <w:rFonts w:ascii="Calibri" w:hAnsi="Calibri" w:cs="Calibri"/>
          <w:bCs/>
          <w:szCs w:val="22"/>
        </w:rPr>
        <w:t>effectief mondiaal bestuur</w:t>
      </w:r>
      <w:r w:rsidRPr="00BF001F" w:rsidR="0018537E">
        <w:rPr>
          <w:rFonts w:ascii="Calibri" w:hAnsi="Calibri" w:cs="Calibri"/>
          <w:bCs/>
          <w:szCs w:val="22"/>
        </w:rPr>
        <w:t xml:space="preserve"> </w:t>
      </w:r>
      <w:r w:rsidRPr="00BF001F" w:rsidR="00F543AA">
        <w:rPr>
          <w:rFonts w:ascii="Calibri" w:hAnsi="Calibri" w:cs="Calibri"/>
          <w:bCs/>
          <w:szCs w:val="22"/>
        </w:rPr>
        <w:t>inclusief he</w:t>
      </w:r>
      <w:r w:rsidRPr="00BF001F" w:rsidR="000A28E9">
        <w:rPr>
          <w:rFonts w:ascii="Calibri" w:hAnsi="Calibri" w:cs="Calibri"/>
          <w:bCs/>
          <w:szCs w:val="22"/>
        </w:rPr>
        <w:t>r</w:t>
      </w:r>
      <w:r w:rsidRPr="00BF001F" w:rsidR="00F543AA">
        <w:rPr>
          <w:rFonts w:ascii="Calibri" w:hAnsi="Calibri" w:cs="Calibri"/>
          <w:bCs/>
          <w:szCs w:val="22"/>
        </w:rPr>
        <w:t>vorming van multilaterale instituties</w:t>
      </w:r>
      <w:r w:rsidRPr="00BF001F" w:rsidR="0018537E">
        <w:rPr>
          <w:rFonts w:ascii="Calibri" w:hAnsi="Calibri" w:cs="Calibri"/>
          <w:bCs/>
          <w:szCs w:val="22"/>
        </w:rPr>
        <w:t>.</w:t>
      </w:r>
      <w:r w:rsidRPr="00BF001F" w:rsidR="00F543AA">
        <w:rPr>
          <w:rFonts w:ascii="Calibri" w:hAnsi="Calibri" w:cs="Calibri"/>
          <w:bCs/>
          <w:szCs w:val="22"/>
        </w:rPr>
        <w:t xml:space="preserve"> </w:t>
      </w:r>
      <w:r w:rsidRPr="00BF001F" w:rsidR="00976206">
        <w:rPr>
          <w:rFonts w:ascii="Calibri" w:hAnsi="Calibri" w:cs="Calibri"/>
          <w:bCs/>
          <w:szCs w:val="22"/>
        </w:rPr>
        <w:t xml:space="preserve">Hiernaast stelt de mededeling voor om samen </w:t>
      </w:r>
      <w:r w:rsidRPr="00BF001F" w:rsidR="00036D86">
        <w:rPr>
          <w:rFonts w:ascii="Calibri" w:hAnsi="Calibri" w:cs="Calibri"/>
          <w:bCs/>
          <w:szCs w:val="22"/>
        </w:rPr>
        <w:t>met India de volledige implementatie van zowel het Kunming-Montreal Raamwerk, waarmee deelnemende landen toezeggen nationale doelstellingen voor biodiversiteit op te stellen, als de Global Water Agenda garandeert, een oceaan</w:t>
      </w:r>
      <w:r w:rsidRPr="00BF001F" w:rsidR="00A92AA1">
        <w:rPr>
          <w:rFonts w:ascii="Calibri" w:hAnsi="Calibri" w:cs="Calibri"/>
          <w:bCs/>
          <w:szCs w:val="22"/>
        </w:rPr>
        <w:t>-</w:t>
      </w:r>
      <w:r w:rsidRPr="00BF001F" w:rsidR="00036D86">
        <w:rPr>
          <w:rFonts w:ascii="Calibri" w:hAnsi="Calibri" w:cs="Calibri"/>
          <w:bCs/>
          <w:szCs w:val="22"/>
        </w:rPr>
        <w:t xml:space="preserve"> en visserijdialoog instelt en honger- en voedselonzekerheid wereldwijd aanpakt. </w:t>
      </w:r>
      <w:r w:rsidRPr="00BF001F" w:rsidR="00B93823">
        <w:rPr>
          <w:rFonts w:ascii="Calibri" w:hAnsi="Calibri" w:cs="Calibri"/>
          <w:bCs/>
          <w:szCs w:val="22"/>
        </w:rPr>
        <w:t xml:space="preserve">Op het gebied van mensenrechten informeert de mededeling dat de Europese Unie uitziet naar continuering </w:t>
      </w:r>
      <w:r w:rsidRPr="00BF001F" w:rsidR="00DE2A36">
        <w:rPr>
          <w:rFonts w:ascii="Calibri" w:hAnsi="Calibri" w:cs="Calibri"/>
          <w:bCs/>
          <w:szCs w:val="22"/>
        </w:rPr>
        <w:t xml:space="preserve">van </w:t>
      </w:r>
      <w:r w:rsidRPr="00BF001F" w:rsidR="00B93823">
        <w:rPr>
          <w:rFonts w:ascii="Calibri" w:hAnsi="Calibri" w:cs="Calibri"/>
          <w:bCs/>
          <w:szCs w:val="22"/>
        </w:rPr>
        <w:t xml:space="preserve">de </w:t>
      </w:r>
      <w:r w:rsidRPr="00BF001F" w:rsidR="00976206">
        <w:rPr>
          <w:rFonts w:ascii="Calibri" w:hAnsi="Calibri" w:cs="Calibri"/>
          <w:bCs/>
          <w:szCs w:val="22"/>
        </w:rPr>
        <w:t>ingezette lijn ten opzichte van</w:t>
      </w:r>
      <w:r w:rsidRPr="00BF001F" w:rsidR="00B93823">
        <w:rPr>
          <w:rFonts w:ascii="Calibri" w:hAnsi="Calibri" w:cs="Calibri"/>
          <w:bCs/>
          <w:szCs w:val="22"/>
        </w:rPr>
        <w:t xml:space="preserve"> India, zowel bilateraal als in multilateraal verband.</w:t>
      </w:r>
    </w:p>
    <w:p w:rsidRPr="00BF001F" w:rsidR="00D009CA" w:rsidP="000827D6" w:rsidRDefault="00D009CA" w14:paraId="27A28146" w14:textId="77777777">
      <w:pPr>
        <w:spacing w:line="360" w:lineRule="auto"/>
        <w:rPr>
          <w:rFonts w:ascii="Calibri" w:hAnsi="Calibri" w:cs="Calibri"/>
          <w:bCs/>
          <w:szCs w:val="22"/>
        </w:rPr>
      </w:pPr>
    </w:p>
    <w:p w:rsidRPr="00BF001F" w:rsidR="00D009CA" w:rsidP="000827D6" w:rsidRDefault="00A11196" w14:paraId="3BF79ECA" w14:textId="3350E4C3">
      <w:pPr>
        <w:spacing w:line="360" w:lineRule="auto"/>
        <w:rPr>
          <w:rFonts w:ascii="Calibri" w:hAnsi="Calibri" w:cs="Calibri"/>
          <w:bCs/>
          <w:szCs w:val="22"/>
        </w:rPr>
      </w:pPr>
      <w:r w:rsidRPr="00BF001F">
        <w:rPr>
          <w:rFonts w:ascii="Calibri" w:hAnsi="Calibri" w:cs="Calibri"/>
          <w:bCs/>
          <w:szCs w:val="22"/>
        </w:rPr>
        <w:t>Als laatst</w:t>
      </w:r>
      <w:r w:rsidRPr="00BF001F" w:rsidR="000A28E9">
        <w:rPr>
          <w:rFonts w:ascii="Calibri" w:hAnsi="Calibri" w:cs="Calibri"/>
          <w:bCs/>
          <w:szCs w:val="22"/>
        </w:rPr>
        <w:t>e pilaar</w:t>
      </w:r>
      <w:r w:rsidRPr="00BF001F">
        <w:rPr>
          <w:rFonts w:ascii="Calibri" w:hAnsi="Calibri" w:cs="Calibri"/>
          <w:bCs/>
          <w:szCs w:val="22"/>
        </w:rPr>
        <w:t xml:space="preserve"> </w:t>
      </w:r>
      <w:r w:rsidRPr="00BF001F" w:rsidR="00A92AA1">
        <w:rPr>
          <w:rFonts w:ascii="Calibri" w:hAnsi="Calibri" w:cs="Calibri"/>
          <w:bCs/>
          <w:szCs w:val="22"/>
        </w:rPr>
        <w:t>be</w:t>
      </w:r>
      <w:r w:rsidRPr="00BF001F">
        <w:rPr>
          <w:rFonts w:ascii="Calibri" w:hAnsi="Calibri" w:cs="Calibri"/>
          <w:bCs/>
          <w:szCs w:val="22"/>
        </w:rPr>
        <w:t>vat de mededeling een aantal dwars</w:t>
      </w:r>
      <w:r w:rsidRPr="00BF001F" w:rsidR="00D009CA">
        <w:rPr>
          <w:rFonts w:ascii="Calibri" w:hAnsi="Calibri" w:cs="Calibri"/>
          <w:bCs/>
          <w:szCs w:val="22"/>
        </w:rPr>
        <w:t xml:space="preserve">doorsnijdende </w:t>
      </w:r>
      <w:r w:rsidRPr="00BF001F" w:rsidR="000A28E9">
        <w:rPr>
          <w:rFonts w:ascii="Calibri" w:hAnsi="Calibri" w:cs="Calibri"/>
          <w:bCs/>
          <w:szCs w:val="22"/>
        </w:rPr>
        <w:t>factoren</w:t>
      </w:r>
      <w:r w:rsidRPr="00BF001F" w:rsidR="00D009CA">
        <w:rPr>
          <w:rFonts w:ascii="Calibri" w:hAnsi="Calibri" w:cs="Calibri"/>
          <w:bCs/>
          <w:szCs w:val="22"/>
        </w:rPr>
        <w:t xml:space="preserve"> </w:t>
      </w:r>
      <w:r w:rsidRPr="00BF001F" w:rsidR="000A28E9">
        <w:rPr>
          <w:rFonts w:ascii="Calibri" w:hAnsi="Calibri" w:cs="Calibri"/>
          <w:bCs/>
          <w:szCs w:val="22"/>
        </w:rPr>
        <w:t>die verdieping en verbred</w:t>
      </w:r>
      <w:r w:rsidRPr="00BF001F" w:rsidR="007E5C93">
        <w:rPr>
          <w:rFonts w:ascii="Calibri" w:hAnsi="Calibri" w:cs="Calibri"/>
          <w:bCs/>
          <w:szCs w:val="22"/>
        </w:rPr>
        <w:t>ing</w:t>
      </w:r>
      <w:r w:rsidRPr="00BF001F" w:rsidR="000A28E9">
        <w:rPr>
          <w:rFonts w:ascii="Calibri" w:hAnsi="Calibri" w:cs="Calibri"/>
          <w:bCs/>
          <w:szCs w:val="22"/>
        </w:rPr>
        <w:t xml:space="preserve"> van de samenwerking ondersteunen</w:t>
      </w:r>
      <w:r w:rsidRPr="00BF001F">
        <w:rPr>
          <w:rFonts w:ascii="Calibri" w:hAnsi="Calibri" w:cs="Calibri"/>
          <w:bCs/>
          <w:szCs w:val="22"/>
        </w:rPr>
        <w:t>.</w:t>
      </w:r>
      <w:r w:rsidRPr="00BF001F" w:rsidR="00D009CA">
        <w:rPr>
          <w:rFonts w:ascii="Calibri" w:hAnsi="Calibri" w:cs="Calibri"/>
          <w:bCs/>
          <w:szCs w:val="22"/>
        </w:rPr>
        <w:t xml:space="preserve"> De mededeling </w:t>
      </w:r>
      <w:r w:rsidRPr="00BF001F" w:rsidR="007367D8">
        <w:rPr>
          <w:rFonts w:ascii="Calibri" w:hAnsi="Calibri" w:cs="Calibri"/>
          <w:bCs/>
          <w:szCs w:val="22"/>
        </w:rPr>
        <w:t>stelt voor dat</w:t>
      </w:r>
      <w:r w:rsidRPr="00BF001F" w:rsidR="004D74A8">
        <w:rPr>
          <w:rFonts w:ascii="Calibri" w:hAnsi="Calibri" w:cs="Calibri"/>
          <w:bCs/>
          <w:szCs w:val="22"/>
        </w:rPr>
        <w:t xml:space="preserve"> </w:t>
      </w:r>
      <w:r w:rsidRPr="00BF001F" w:rsidR="007367D8">
        <w:rPr>
          <w:rFonts w:ascii="Calibri" w:hAnsi="Calibri" w:cs="Calibri"/>
          <w:bCs/>
          <w:szCs w:val="22"/>
        </w:rPr>
        <w:t xml:space="preserve">migratie </w:t>
      </w:r>
      <w:r w:rsidRPr="00BF001F" w:rsidR="007E5C93">
        <w:rPr>
          <w:rFonts w:ascii="Calibri" w:hAnsi="Calibri" w:cs="Calibri"/>
          <w:bCs/>
          <w:szCs w:val="22"/>
        </w:rPr>
        <w:t>‘</w:t>
      </w:r>
      <w:r w:rsidRPr="00BF001F" w:rsidR="007367D8">
        <w:rPr>
          <w:rFonts w:ascii="Calibri" w:hAnsi="Calibri" w:cs="Calibri"/>
          <w:bCs/>
          <w:szCs w:val="22"/>
        </w:rPr>
        <w:t>verstandig</w:t>
      </w:r>
      <w:r w:rsidRPr="00BF001F" w:rsidR="007E5C93">
        <w:rPr>
          <w:rFonts w:ascii="Calibri" w:hAnsi="Calibri" w:cs="Calibri"/>
          <w:bCs/>
          <w:szCs w:val="22"/>
        </w:rPr>
        <w:t>’</w:t>
      </w:r>
      <w:r w:rsidRPr="00BF001F" w:rsidR="007367D8">
        <w:rPr>
          <w:rFonts w:ascii="Calibri" w:hAnsi="Calibri" w:cs="Calibri"/>
          <w:bCs/>
          <w:szCs w:val="22"/>
        </w:rPr>
        <w:t xml:space="preserve"> wordt gemanaged, door illegale migratie tegen te gaan en </w:t>
      </w:r>
      <w:r w:rsidRPr="00BF001F" w:rsidR="004D74A8">
        <w:rPr>
          <w:rFonts w:ascii="Calibri" w:hAnsi="Calibri" w:cs="Calibri"/>
          <w:bCs/>
          <w:szCs w:val="22"/>
        </w:rPr>
        <w:t xml:space="preserve">op een </w:t>
      </w:r>
      <w:r w:rsidRPr="00BF001F" w:rsidR="007367D8">
        <w:rPr>
          <w:rFonts w:ascii="Calibri" w:hAnsi="Calibri" w:cs="Calibri"/>
          <w:bCs/>
          <w:szCs w:val="22"/>
        </w:rPr>
        <w:t xml:space="preserve">gebalanceerde </w:t>
      </w:r>
      <w:r w:rsidRPr="00BF001F" w:rsidR="004D74A8">
        <w:rPr>
          <w:rFonts w:ascii="Calibri" w:hAnsi="Calibri" w:cs="Calibri"/>
          <w:bCs/>
          <w:szCs w:val="22"/>
        </w:rPr>
        <w:t xml:space="preserve">manier </w:t>
      </w:r>
      <w:r w:rsidRPr="00BF001F" w:rsidR="007367D8">
        <w:rPr>
          <w:rFonts w:ascii="Calibri" w:hAnsi="Calibri" w:cs="Calibri"/>
          <w:bCs/>
          <w:szCs w:val="22"/>
        </w:rPr>
        <w:lastRenderedPageBreak/>
        <w:t>talentmobiliteit toe te staan</w:t>
      </w:r>
      <w:r w:rsidRPr="00BF001F" w:rsidR="00A92AA1">
        <w:rPr>
          <w:rFonts w:ascii="Calibri" w:hAnsi="Calibri" w:cs="Calibri"/>
          <w:bCs/>
          <w:szCs w:val="22"/>
        </w:rPr>
        <w:t>, o</w:t>
      </w:r>
      <w:r w:rsidRPr="00BF001F" w:rsidR="007367D8">
        <w:rPr>
          <w:rFonts w:ascii="Calibri" w:hAnsi="Calibri" w:cs="Calibri"/>
          <w:bCs/>
          <w:szCs w:val="22"/>
        </w:rPr>
        <w:t xml:space="preserve">nder andere door middel van het lanceren van een </w:t>
      </w:r>
      <w:r w:rsidRPr="00BF001F" w:rsidR="00497D63">
        <w:rPr>
          <w:rFonts w:ascii="Calibri" w:hAnsi="Calibri" w:cs="Calibri"/>
          <w:bCs/>
          <w:szCs w:val="22"/>
        </w:rPr>
        <w:t xml:space="preserve">pilot </w:t>
      </w:r>
      <w:r w:rsidRPr="00BF001F" w:rsidR="00F43105">
        <w:rPr>
          <w:rFonts w:ascii="Calibri" w:hAnsi="Calibri" w:cs="Calibri"/>
          <w:bCs/>
          <w:szCs w:val="22"/>
        </w:rPr>
        <w:t xml:space="preserve">voor een </w:t>
      </w:r>
      <w:r w:rsidRPr="00BF001F" w:rsidR="007367D8">
        <w:rPr>
          <w:rFonts w:ascii="Calibri" w:hAnsi="Calibri" w:cs="Calibri"/>
          <w:bCs/>
          <w:szCs w:val="22"/>
        </w:rPr>
        <w:t>Europe</w:t>
      </w:r>
      <w:r w:rsidRPr="00BF001F" w:rsidR="004D74A8">
        <w:rPr>
          <w:rFonts w:ascii="Calibri" w:hAnsi="Calibri" w:cs="Calibri"/>
          <w:bCs/>
          <w:szCs w:val="22"/>
        </w:rPr>
        <w:t>es</w:t>
      </w:r>
      <w:r w:rsidRPr="00BF001F" w:rsidR="007367D8">
        <w:rPr>
          <w:rFonts w:ascii="Calibri" w:hAnsi="Calibri" w:cs="Calibri"/>
          <w:bCs/>
          <w:szCs w:val="22"/>
        </w:rPr>
        <w:t xml:space="preserve"> </w:t>
      </w:r>
      <w:r w:rsidRPr="00BF001F" w:rsidR="004D74A8">
        <w:rPr>
          <w:rFonts w:ascii="Calibri" w:hAnsi="Calibri" w:cs="Calibri"/>
          <w:bCs/>
          <w:szCs w:val="22"/>
        </w:rPr>
        <w:t>juridisch loket</w:t>
      </w:r>
      <w:r w:rsidRPr="00BF001F" w:rsidR="007367D8">
        <w:rPr>
          <w:rFonts w:ascii="Calibri" w:hAnsi="Calibri" w:cs="Calibri"/>
          <w:bCs/>
          <w:szCs w:val="22"/>
        </w:rPr>
        <w:t xml:space="preserve"> in India</w:t>
      </w:r>
      <w:r w:rsidRPr="00BF001F" w:rsidR="00F43105">
        <w:rPr>
          <w:rFonts w:ascii="Calibri" w:hAnsi="Calibri" w:cs="Calibri"/>
          <w:bCs/>
          <w:szCs w:val="22"/>
        </w:rPr>
        <w:t xml:space="preserve"> in India om informatie te geven over en ondersteuning te bieden voor arbeidsmigratie naar de EU,</w:t>
      </w:r>
      <w:r w:rsidRPr="00BF001F" w:rsidR="007367D8">
        <w:rPr>
          <w:rFonts w:ascii="Calibri" w:hAnsi="Calibri" w:cs="Calibri"/>
          <w:bCs/>
          <w:szCs w:val="22"/>
        </w:rPr>
        <w:t xml:space="preserve"> en </w:t>
      </w:r>
      <w:r w:rsidRPr="00BF001F" w:rsidR="00526082">
        <w:rPr>
          <w:rFonts w:ascii="Calibri" w:hAnsi="Calibri" w:cs="Calibri"/>
          <w:bCs/>
          <w:szCs w:val="22"/>
        </w:rPr>
        <w:t xml:space="preserve">door </w:t>
      </w:r>
      <w:r w:rsidRPr="00BF001F" w:rsidR="00353FE4">
        <w:rPr>
          <w:rFonts w:ascii="Calibri" w:hAnsi="Calibri" w:cs="Calibri"/>
          <w:bCs/>
          <w:szCs w:val="22"/>
        </w:rPr>
        <w:t xml:space="preserve">het opstellen van </w:t>
      </w:r>
      <w:r w:rsidRPr="00BF001F" w:rsidR="007367D8">
        <w:rPr>
          <w:rFonts w:ascii="Calibri" w:hAnsi="Calibri" w:cs="Calibri"/>
          <w:bCs/>
          <w:szCs w:val="22"/>
        </w:rPr>
        <w:t xml:space="preserve">een kader voor samenwerking </w:t>
      </w:r>
      <w:r w:rsidRPr="00BF001F" w:rsidR="00353FE4">
        <w:rPr>
          <w:rFonts w:ascii="Calibri" w:hAnsi="Calibri" w:cs="Calibri"/>
          <w:bCs/>
          <w:szCs w:val="22"/>
        </w:rPr>
        <w:t>rondom</w:t>
      </w:r>
      <w:r w:rsidRPr="00BF001F" w:rsidR="007367D8">
        <w:rPr>
          <w:rFonts w:ascii="Calibri" w:hAnsi="Calibri" w:cs="Calibri"/>
          <w:bCs/>
          <w:szCs w:val="22"/>
        </w:rPr>
        <w:t xml:space="preserve"> mobiliteit en marge van het toekomstige vrijhandelsakkoord</w:t>
      </w:r>
      <w:r w:rsidRPr="00BF001F" w:rsidR="00336FB5">
        <w:rPr>
          <w:rFonts w:ascii="Calibri" w:hAnsi="Calibri" w:cs="Calibri"/>
          <w:bCs/>
          <w:szCs w:val="22"/>
        </w:rPr>
        <w:t xml:space="preserve">. Ook stelt de mededeling voor dat </w:t>
      </w:r>
      <w:r w:rsidRPr="00BF001F" w:rsidR="006F3776">
        <w:rPr>
          <w:rFonts w:ascii="Calibri" w:hAnsi="Calibri" w:cs="Calibri"/>
          <w:bCs/>
          <w:szCs w:val="22"/>
        </w:rPr>
        <w:t xml:space="preserve">de Europese Unie een </w:t>
      </w:r>
      <w:r w:rsidRPr="00BF001F" w:rsidR="00353FE4">
        <w:rPr>
          <w:rFonts w:ascii="Calibri" w:hAnsi="Calibri" w:cs="Calibri"/>
          <w:bCs/>
          <w:szCs w:val="22"/>
        </w:rPr>
        <w:t>o</w:t>
      </w:r>
      <w:r w:rsidRPr="00BF001F" w:rsidR="00171EBD">
        <w:rPr>
          <w:rFonts w:ascii="Calibri" w:hAnsi="Calibri" w:cs="Calibri"/>
          <w:bCs/>
          <w:szCs w:val="22"/>
        </w:rPr>
        <w:t>nderwijs</w:t>
      </w:r>
      <w:r w:rsidRPr="00BF001F" w:rsidR="00A92AA1">
        <w:rPr>
          <w:rFonts w:ascii="Calibri" w:hAnsi="Calibri" w:cs="Calibri"/>
          <w:bCs/>
          <w:szCs w:val="22"/>
        </w:rPr>
        <w:t>-</w:t>
      </w:r>
      <w:r w:rsidRPr="00BF001F" w:rsidR="00171EBD">
        <w:rPr>
          <w:rFonts w:ascii="Calibri" w:hAnsi="Calibri" w:cs="Calibri"/>
          <w:bCs/>
          <w:szCs w:val="22"/>
        </w:rPr>
        <w:t xml:space="preserve"> en</w:t>
      </w:r>
      <w:r w:rsidRPr="00BF001F" w:rsidR="006F3776">
        <w:rPr>
          <w:rFonts w:ascii="Calibri" w:hAnsi="Calibri" w:cs="Calibri"/>
          <w:bCs/>
          <w:szCs w:val="22"/>
        </w:rPr>
        <w:t xml:space="preserve"> </w:t>
      </w:r>
      <w:proofErr w:type="spellStart"/>
      <w:r w:rsidRPr="00BF001F" w:rsidR="00353FE4">
        <w:rPr>
          <w:rFonts w:ascii="Calibri" w:hAnsi="Calibri" w:cs="Calibri"/>
          <w:bCs/>
          <w:szCs w:val="22"/>
        </w:rPr>
        <w:t>s</w:t>
      </w:r>
      <w:r w:rsidRPr="00BF001F" w:rsidR="006F3776">
        <w:rPr>
          <w:rFonts w:ascii="Calibri" w:hAnsi="Calibri" w:cs="Calibri"/>
          <w:bCs/>
          <w:szCs w:val="22"/>
        </w:rPr>
        <w:t>kills</w:t>
      </w:r>
      <w:r w:rsidRPr="00BF001F" w:rsidR="00353FE4">
        <w:rPr>
          <w:rFonts w:ascii="Calibri" w:hAnsi="Calibri" w:cs="Calibri"/>
          <w:bCs/>
          <w:szCs w:val="22"/>
        </w:rPr>
        <w:t>d</w:t>
      </w:r>
      <w:r w:rsidRPr="00BF001F" w:rsidR="006F3776">
        <w:rPr>
          <w:rFonts w:ascii="Calibri" w:hAnsi="Calibri" w:cs="Calibri"/>
          <w:bCs/>
          <w:szCs w:val="22"/>
        </w:rPr>
        <w:t>ialoog</w:t>
      </w:r>
      <w:proofErr w:type="spellEnd"/>
      <w:r w:rsidRPr="00BF001F" w:rsidR="006F3776">
        <w:rPr>
          <w:rFonts w:ascii="Calibri" w:hAnsi="Calibri" w:cs="Calibri"/>
          <w:bCs/>
          <w:szCs w:val="22"/>
        </w:rPr>
        <w:t xml:space="preserve"> start</w:t>
      </w:r>
      <w:r w:rsidRPr="00BF001F" w:rsidR="00036D86">
        <w:rPr>
          <w:rFonts w:ascii="Calibri" w:hAnsi="Calibri" w:cs="Calibri"/>
          <w:bCs/>
          <w:szCs w:val="22"/>
        </w:rPr>
        <w:t>.</w:t>
      </w:r>
      <w:r w:rsidRPr="00BF001F" w:rsidR="004D74A8">
        <w:rPr>
          <w:rFonts w:ascii="Calibri" w:hAnsi="Calibri" w:cs="Calibri"/>
          <w:bCs/>
          <w:szCs w:val="22"/>
        </w:rPr>
        <w:t xml:space="preserve"> </w:t>
      </w:r>
    </w:p>
    <w:p w:rsidRPr="00BF001F" w:rsidR="00066C36" w:rsidP="0064352A" w:rsidRDefault="00066C36" w14:paraId="121DC9F0" w14:textId="77777777">
      <w:pPr>
        <w:tabs>
          <w:tab w:val="left" w:pos="360"/>
          <w:tab w:val="left" w:pos="4500"/>
          <w:tab w:val="left" w:pos="5580"/>
        </w:tabs>
        <w:spacing w:line="360" w:lineRule="auto"/>
        <w:rPr>
          <w:rFonts w:ascii="Calibri" w:hAnsi="Calibri" w:cs="Calibri"/>
          <w:szCs w:val="22"/>
        </w:rPr>
      </w:pPr>
    </w:p>
    <w:p w:rsidRPr="00BF001F" w:rsidR="008528D9" w:rsidP="008528D9" w:rsidRDefault="008528D9" w14:paraId="1BD8A94C" w14:textId="77777777">
      <w:pPr>
        <w:numPr>
          <w:ilvl w:val="0"/>
          <w:numId w:val="15"/>
        </w:numPr>
        <w:tabs>
          <w:tab w:val="left" w:pos="360"/>
        </w:tabs>
        <w:spacing w:line="360" w:lineRule="auto"/>
        <w:rPr>
          <w:rFonts w:ascii="Calibri" w:hAnsi="Calibri" w:cs="Calibri"/>
          <w:b/>
          <w:szCs w:val="22"/>
        </w:rPr>
      </w:pPr>
      <w:r w:rsidRPr="00BF001F">
        <w:rPr>
          <w:rFonts w:ascii="Calibri" w:hAnsi="Calibri" w:cs="Calibri"/>
          <w:b/>
          <w:szCs w:val="22"/>
        </w:rPr>
        <w:t>Nederlandse positie ten aanzien van het voorstel</w:t>
      </w:r>
    </w:p>
    <w:p w:rsidRPr="00BF001F" w:rsidR="00FD0CBD" w:rsidP="00FD0CBD" w:rsidRDefault="00FD0CBD" w14:paraId="61E3896C" w14:textId="77777777">
      <w:pPr>
        <w:numPr>
          <w:ilvl w:val="0"/>
          <w:numId w:val="21"/>
        </w:numPr>
        <w:spacing w:line="360" w:lineRule="auto"/>
        <w:rPr>
          <w:rFonts w:ascii="Calibri" w:hAnsi="Calibri" w:cs="Calibri"/>
          <w:i/>
          <w:szCs w:val="22"/>
        </w:rPr>
      </w:pPr>
      <w:r w:rsidRPr="00BF001F">
        <w:rPr>
          <w:rFonts w:ascii="Calibri" w:hAnsi="Calibri" w:cs="Calibri"/>
          <w:i/>
          <w:szCs w:val="22"/>
        </w:rPr>
        <w:t>Essentie Nederlands beleid op dit terrein</w:t>
      </w:r>
    </w:p>
    <w:p w:rsidRPr="00BF001F" w:rsidR="00A73AB2" w:rsidP="00C5127E" w:rsidRDefault="00297F88" w14:paraId="10C865E8" w14:textId="5423C34F">
      <w:pPr>
        <w:spacing w:line="360" w:lineRule="auto"/>
        <w:rPr>
          <w:rFonts w:ascii="Calibri" w:hAnsi="Calibri" w:cs="Calibri"/>
          <w:iCs/>
          <w:szCs w:val="22"/>
        </w:rPr>
      </w:pPr>
      <w:r w:rsidRPr="00BF001F">
        <w:rPr>
          <w:rFonts w:ascii="Calibri" w:hAnsi="Calibri" w:cs="Calibri"/>
          <w:iCs/>
          <w:szCs w:val="22"/>
        </w:rPr>
        <w:t xml:space="preserve">Zowel bilateraal als in </w:t>
      </w:r>
      <w:r w:rsidRPr="00BF001F" w:rsidR="00A92AA1">
        <w:rPr>
          <w:rFonts w:ascii="Calibri" w:hAnsi="Calibri" w:cs="Calibri"/>
          <w:iCs/>
          <w:szCs w:val="22"/>
        </w:rPr>
        <w:t>EU-</w:t>
      </w:r>
      <w:r w:rsidRPr="00BF001F">
        <w:rPr>
          <w:rFonts w:ascii="Calibri" w:hAnsi="Calibri" w:cs="Calibri"/>
          <w:iCs/>
          <w:szCs w:val="22"/>
        </w:rPr>
        <w:t xml:space="preserve">verband is </w:t>
      </w:r>
      <w:r w:rsidRPr="00BF001F" w:rsidR="00E57CD5">
        <w:rPr>
          <w:rFonts w:ascii="Calibri" w:hAnsi="Calibri" w:cs="Calibri"/>
          <w:iCs/>
          <w:szCs w:val="22"/>
        </w:rPr>
        <w:t xml:space="preserve">India </w:t>
      </w:r>
      <w:r w:rsidRPr="00BF001F" w:rsidR="0052007F">
        <w:rPr>
          <w:rFonts w:ascii="Calibri" w:hAnsi="Calibri" w:cs="Calibri"/>
          <w:iCs/>
          <w:szCs w:val="22"/>
        </w:rPr>
        <w:t xml:space="preserve">een </w:t>
      </w:r>
      <w:r w:rsidRPr="00BF001F" w:rsidR="00E57CD5">
        <w:rPr>
          <w:rFonts w:ascii="Calibri" w:hAnsi="Calibri" w:cs="Calibri"/>
          <w:iCs/>
          <w:szCs w:val="22"/>
        </w:rPr>
        <w:t xml:space="preserve">strategische samenwerkingspartner </w:t>
      </w:r>
      <w:r w:rsidRPr="00BF001F" w:rsidR="0052007F">
        <w:rPr>
          <w:rFonts w:ascii="Calibri" w:hAnsi="Calibri" w:cs="Calibri"/>
          <w:iCs/>
          <w:szCs w:val="22"/>
        </w:rPr>
        <w:t>van Nederland</w:t>
      </w:r>
      <w:r w:rsidRPr="00BF001F" w:rsidR="00E57CD5">
        <w:rPr>
          <w:rFonts w:ascii="Calibri" w:hAnsi="Calibri" w:cs="Calibri"/>
          <w:iCs/>
          <w:szCs w:val="22"/>
        </w:rPr>
        <w:t>. Vanwege zijn bevolkingsomvang van ruim 1,4 miljard mensen, strategische ligging in de Indo-</w:t>
      </w:r>
      <w:proofErr w:type="spellStart"/>
      <w:r w:rsidRPr="00BF001F" w:rsidR="00E57CD5">
        <w:rPr>
          <w:rFonts w:ascii="Calibri" w:hAnsi="Calibri" w:cs="Calibri"/>
          <w:iCs/>
          <w:szCs w:val="22"/>
        </w:rPr>
        <w:t>Pacifi</w:t>
      </w:r>
      <w:r w:rsidRPr="00BF001F" w:rsidR="00A92AA1">
        <w:rPr>
          <w:rFonts w:ascii="Calibri" w:hAnsi="Calibri" w:cs="Calibri"/>
          <w:iCs/>
          <w:szCs w:val="22"/>
        </w:rPr>
        <w:t>s</w:t>
      </w:r>
      <w:r w:rsidRPr="00BF001F" w:rsidR="00E57CD5">
        <w:rPr>
          <w:rFonts w:ascii="Calibri" w:hAnsi="Calibri" w:cs="Calibri"/>
          <w:iCs/>
          <w:szCs w:val="22"/>
        </w:rPr>
        <w:t>c</w:t>
      </w:r>
      <w:r w:rsidRPr="00BF001F" w:rsidR="00A92AA1">
        <w:rPr>
          <w:rFonts w:ascii="Calibri" w:hAnsi="Calibri" w:cs="Calibri"/>
          <w:iCs/>
          <w:szCs w:val="22"/>
        </w:rPr>
        <w:t>he</w:t>
      </w:r>
      <w:proofErr w:type="spellEnd"/>
      <w:r w:rsidRPr="00BF001F" w:rsidR="00DE7E20">
        <w:rPr>
          <w:rFonts w:ascii="Calibri" w:hAnsi="Calibri" w:cs="Calibri"/>
          <w:iCs/>
          <w:szCs w:val="22"/>
        </w:rPr>
        <w:t xml:space="preserve"> regio</w:t>
      </w:r>
      <w:r w:rsidRPr="00BF001F" w:rsidR="00E57CD5">
        <w:rPr>
          <w:rFonts w:ascii="Calibri" w:hAnsi="Calibri" w:cs="Calibri"/>
          <w:iCs/>
          <w:szCs w:val="22"/>
        </w:rPr>
        <w:t>, als vierde – en binnenkort derde – economie van de wereld, en in het kader</w:t>
      </w:r>
      <w:r w:rsidRPr="00BF001F" w:rsidR="00AF6C38">
        <w:rPr>
          <w:rFonts w:ascii="Calibri" w:hAnsi="Calibri" w:cs="Calibri"/>
          <w:iCs/>
          <w:szCs w:val="22"/>
        </w:rPr>
        <w:t xml:space="preserve"> van</w:t>
      </w:r>
      <w:r w:rsidRPr="00BF001F" w:rsidR="00E57CD5">
        <w:rPr>
          <w:rFonts w:ascii="Calibri" w:hAnsi="Calibri" w:cs="Calibri"/>
          <w:iCs/>
          <w:szCs w:val="22"/>
        </w:rPr>
        <w:t xml:space="preserve"> diversificatie voor bestaande afhankelijkheden</w:t>
      </w:r>
      <w:r w:rsidRPr="00BF001F" w:rsidR="00C60969">
        <w:rPr>
          <w:rFonts w:ascii="Calibri" w:hAnsi="Calibri" w:cs="Calibri"/>
          <w:iCs/>
          <w:szCs w:val="22"/>
        </w:rPr>
        <w:t xml:space="preserve"> op het gebied van economie</w:t>
      </w:r>
      <w:r w:rsidRPr="00BF001F" w:rsidR="00617479">
        <w:rPr>
          <w:rFonts w:ascii="Calibri" w:hAnsi="Calibri" w:cs="Calibri"/>
          <w:iCs/>
          <w:szCs w:val="22"/>
        </w:rPr>
        <w:t>, weerbaarheid</w:t>
      </w:r>
      <w:r w:rsidRPr="00BF001F" w:rsidR="00C60969">
        <w:rPr>
          <w:rFonts w:ascii="Calibri" w:hAnsi="Calibri" w:cs="Calibri"/>
          <w:iCs/>
          <w:szCs w:val="22"/>
        </w:rPr>
        <w:t xml:space="preserve"> en veiligheid.</w:t>
      </w:r>
      <w:r w:rsidRPr="00BF001F" w:rsidR="00A73AB2">
        <w:rPr>
          <w:rFonts w:ascii="Calibri" w:hAnsi="Calibri" w:cs="Calibri"/>
          <w:iCs/>
          <w:szCs w:val="22"/>
        </w:rPr>
        <w:t xml:space="preserve"> Maar ook als</w:t>
      </w:r>
      <w:r w:rsidRPr="00BF001F" w:rsidR="002F181C">
        <w:rPr>
          <w:rFonts w:ascii="Calibri" w:hAnsi="Calibri" w:cs="Calibri"/>
          <w:iCs/>
          <w:szCs w:val="22"/>
        </w:rPr>
        <w:t xml:space="preserve"> grootste democratie van de wereld en</w:t>
      </w:r>
      <w:r w:rsidRPr="00BF001F" w:rsidR="00A73AB2">
        <w:rPr>
          <w:rFonts w:ascii="Calibri" w:hAnsi="Calibri" w:cs="Calibri"/>
          <w:iCs/>
          <w:szCs w:val="22"/>
        </w:rPr>
        <w:t xml:space="preserve"> traditioneel voorstander van multilaterale samenwerking </w:t>
      </w:r>
      <w:r w:rsidRPr="00BF001F" w:rsidR="0071393E">
        <w:rPr>
          <w:rFonts w:ascii="Calibri" w:hAnsi="Calibri" w:cs="Calibri"/>
          <w:iCs/>
          <w:szCs w:val="22"/>
        </w:rPr>
        <w:t>waarbij India</w:t>
      </w:r>
      <w:r w:rsidRPr="00BF001F" w:rsidR="00A73AB2">
        <w:rPr>
          <w:rFonts w:ascii="Calibri" w:hAnsi="Calibri" w:cs="Calibri"/>
          <w:iCs/>
          <w:szCs w:val="22"/>
        </w:rPr>
        <w:t>, net als Nederland en de E</w:t>
      </w:r>
      <w:r w:rsidRPr="00BF001F" w:rsidR="00DE7E20">
        <w:rPr>
          <w:rFonts w:ascii="Calibri" w:hAnsi="Calibri" w:cs="Calibri"/>
          <w:iCs/>
          <w:szCs w:val="22"/>
        </w:rPr>
        <w:t xml:space="preserve">uropese </w:t>
      </w:r>
      <w:r w:rsidRPr="00BF001F" w:rsidR="00A73AB2">
        <w:rPr>
          <w:rFonts w:ascii="Calibri" w:hAnsi="Calibri" w:cs="Calibri"/>
          <w:iCs/>
          <w:szCs w:val="22"/>
        </w:rPr>
        <w:t>U</w:t>
      </w:r>
      <w:r w:rsidRPr="00BF001F" w:rsidR="00DE7E20">
        <w:rPr>
          <w:rFonts w:ascii="Calibri" w:hAnsi="Calibri" w:cs="Calibri"/>
          <w:iCs/>
          <w:szCs w:val="22"/>
        </w:rPr>
        <w:t>nie</w:t>
      </w:r>
      <w:r w:rsidRPr="00BF001F" w:rsidR="00A73AB2">
        <w:rPr>
          <w:rFonts w:ascii="Calibri" w:hAnsi="Calibri" w:cs="Calibri"/>
          <w:iCs/>
          <w:szCs w:val="22"/>
        </w:rPr>
        <w:t>, waarde hecht aan een goed functionerende internationale rechtsorde</w:t>
      </w:r>
      <w:r w:rsidRPr="00BF001F" w:rsidR="0071393E">
        <w:rPr>
          <w:rFonts w:ascii="Calibri" w:hAnsi="Calibri" w:cs="Calibri"/>
          <w:iCs/>
          <w:szCs w:val="22"/>
        </w:rPr>
        <w:t>.</w:t>
      </w:r>
    </w:p>
    <w:p w:rsidRPr="00BF001F" w:rsidR="00A73AB2" w:rsidP="00C5127E" w:rsidRDefault="00A73AB2" w14:paraId="051F47F1" w14:textId="77777777">
      <w:pPr>
        <w:spacing w:line="360" w:lineRule="auto"/>
        <w:rPr>
          <w:rFonts w:ascii="Calibri" w:hAnsi="Calibri" w:cs="Calibri"/>
          <w:iCs/>
          <w:szCs w:val="22"/>
        </w:rPr>
      </w:pPr>
    </w:p>
    <w:p w:rsidRPr="00BF001F" w:rsidR="00C60969" w:rsidP="00C5127E" w:rsidRDefault="003666B9" w14:paraId="4A59E7A4" w14:textId="77F466C8">
      <w:pPr>
        <w:spacing w:line="360" w:lineRule="auto"/>
        <w:rPr>
          <w:rFonts w:ascii="Calibri" w:hAnsi="Calibri" w:cs="Calibri"/>
          <w:iCs/>
          <w:szCs w:val="22"/>
        </w:rPr>
      </w:pPr>
      <w:r w:rsidRPr="00BF001F">
        <w:rPr>
          <w:rFonts w:ascii="Calibri" w:hAnsi="Calibri" w:cs="Calibri"/>
          <w:iCs/>
          <w:szCs w:val="22"/>
        </w:rPr>
        <w:t xml:space="preserve">De vijf </w:t>
      </w:r>
      <w:r w:rsidRPr="00BF001F" w:rsidR="00BE54A8">
        <w:rPr>
          <w:rFonts w:ascii="Calibri" w:hAnsi="Calibri" w:cs="Calibri"/>
          <w:iCs/>
          <w:szCs w:val="22"/>
        </w:rPr>
        <w:t xml:space="preserve">thematische </w:t>
      </w:r>
      <w:r w:rsidRPr="00BF001F">
        <w:rPr>
          <w:rFonts w:ascii="Calibri" w:hAnsi="Calibri" w:cs="Calibri"/>
          <w:iCs/>
          <w:szCs w:val="22"/>
        </w:rPr>
        <w:t xml:space="preserve">pilaren </w:t>
      </w:r>
      <w:r w:rsidRPr="00BF001F" w:rsidR="00BE54A8">
        <w:rPr>
          <w:rFonts w:ascii="Calibri" w:hAnsi="Calibri" w:cs="Calibri"/>
          <w:iCs/>
          <w:szCs w:val="22"/>
        </w:rPr>
        <w:t>van de mededeling</w:t>
      </w:r>
      <w:r w:rsidRPr="00BF001F">
        <w:rPr>
          <w:rFonts w:ascii="Calibri" w:hAnsi="Calibri" w:cs="Calibri"/>
          <w:iCs/>
          <w:szCs w:val="22"/>
        </w:rPr>
        <w:t xml:space="preserve"> </w:t>
      </w:r>
      <w:r w:rsidRPr="00BF001F" w:rsidR="00F12D68">
        <w:rPr>
          <w:rFonts w:ascii="Calibri" w:hAnsi="Calibri" w:cs="Calibri"/>
          <w:iCs/>
          <w:szCs w:val="22"/>
        </w:rPr>
        <w:t xml:space="preserve">geven een duidelijk beeld van de breedte en het potentieel van de EU-India relatie en </w:t>
      </w:r>
      <w:r w:rsidRPr="00BF001F" w:rsidR="00C87FD4">
        <w:rPr>
          <w:rFonts w:ascii="Calibri" w:hAnsi="Calibri" w:cs="Calibri"/>
          <w:iCs/>
          <w:szCs w:val="22"/>
        </w:rPr>
        <w:t xml:space="preserve">zijn complementair aan het beleid dat Nederland bilateraal voert ten aanzien van India. </w:t>
      </w:r>
      <w:r w:rsidRPr="00BF001F" w:rsidR="00172095">
        <w:rPr>
          <w:rFonts w:ascii="Calibri" w:hAnsi="Calibri" w:cs="Calibri"/>
          <w:iCs/>
          <w:szCs w:val="22"/>
        </w:rPr>
        <w:t>In lijn met de prioriteiten van het kabinet op het gebied van verdienvermogen</w:t>
      </w:r>
      <w:r w:rsidRPr="00BF001F" w:rsidR="0073227F">
        <w:rPr>
          <w:rFonts w:ascii="Calibri" w:hAnsi="Calibri" w:cs="Calibri"/>
          <w:iCs/>
          <w:szCs w:val="22"/>
        </w:rPr>
        <w:t>,</w:t>
      </w:r>
      <w:r w:rsidRPr="00BF001F" w:rsidR="00172095">
        <w:rPr>
          <w:rFonts w:ascii="Calibri" w:hAnsi="Calibri" w:cs="Calibri"/>
          <w:iCs/>
          <w:szCs w:val="22"/>
        </w:rPr>
        <w:t xml:space="preserve"> veiligheid</w:t>
      </w:r>
      <w:r w:rsidRPr="00BF001F" w:rsidR="0073227F">
        <w:rPr>
          <w:rFonts w:ascii="Calibri" w:hAnsi="Calibri" w:cs="Calibri"/>
          <w:iCs/>
          <w:szCs w:val="22"/>
        </w:rPr>
        <w:t xml:space="preserve"> en weerbaarheid</w:t>
      </w:r>
      <w:r w:rsidRPr="00BF001F" w:rsidR="00172095">
        <w:rPr>
          <w:rFonts w:ascii="Calibri" w:hAnsi="Calibri" w:cs="Calibri"/>
          <w:iCs/>
          <w:szCs w:val="22"/>
        </w:rPr>
        <w:t xml:space="preserve"> zal </w:t>
      </w:r>
      <w:r w:rsidRPr="00BF001F" w:rsidR="007F320F">
        <w:rPr>
          <w:rFonts w:ascii="Calibri" w:hAnsi="Calibri" w:cs="Calibri"/>
          <w:iCs/>
          <w:szCs w:val="22"/>
        </w:rPr>
        <w:t xml:space="preserve">in onderstaande beoordeling </w:t>
      </w:r>
      <w:r w:rsidRPr="00BF001F" w:rsidR="00172095">
        <w:rPr>
          <w:rFonts w:ascii="Calibri" w:hAnsi="Calibri" w:cs="Calibri"/>
          <w:iCs/>
          <w:szCs w:val="22"/>
        </w:rPr>
        <w:t xml:space="preserve">bijzondere aandacht zijn voor </w:t>
      </w:r>
      <w:r w:rsidRPr="00BF001F" w:rsidR="00DE7E20">
        <w:rPr>
          <w:rFonts w:ascii="Calibri" w:hAnsi="Calibri" w:cs="Calibri"/>
          <w:iCs/>
          <w:szCs w:val="22"/>
        </w:rPr>
        <w:t xml:space="preserve">de eerste </w:t>
      </w:r>
      <w:r w:rsidRPr="00BF001F" w:rsidR="003C7CEF">
        <w:rPr>
          <w:rFonts w:ascii="Calibri" w:hAnsi="Calibri" w:cs="Calibri"/>
          <w:iCs/>
          <w:szCs w:val="22"/>
        </w:rPr>
        <w:t>pilaar</w:t>
      </w:r>
      <w:r w:rsidRPr="00BF001F" w:rsidR="00172095">
        <w:rPr>
          <w:rFonts w:ascii="Calibri" w:hAnsi="Calibri" w:cs="Calibri"/>
          <w:iCs/>
          <w:szCs w:val="22"/>
        </w:rPr>
        <w:t xml:space="preserve"> </w:t>
      </w:r>
      <w:r w:rsidRPr="00BF001F" w:rsidR="00DE7E20">
        <w:rPr>
          <w:rFonts w:ascii="Calibri" w:hAnsi="Calibri" w:cs="Calibri"/>
          <w:iCs/>
          <w:szCs w:val="22"/>
        </w:rPr>
        <w:t>(w</w:t>
      </w:r>
      <w:r w:rsidRPr="00BF001F" w:rsidR="00172095">
        <w:rPr>
          <w:rFonts w:ascii="Calibri" w:hAnsi="Calibri" w:cs="Calibri"/>
          <w:iCs/>
          <w:szCs w:val="22"/>
        </w:rPr>
        <w:t>elvaart</w:t>
      </w:r>
      <w:r w:rsidRPr="00BF001F" w:rsidR="00805468">
        <w:rPr>
          <w:rFonts w:ascii="Calibri" w:hAnsi="Calibri" w:cs="Calibri"/>
          <w:iCs/>
          <w:szCs w:val="22"/>
        </w:rPr>
        <w:t xml:space="preserve"> en</w:t>
      </w:r>
      <w:r w:rsidRPr="00BF001F" w:rsidR="0073227F">
        <w:rPr>
          <w:rFonts w:ascii="Calibri" w:hAnsi="Calibri" w:cs="Calibri"/>
          <w:iCs/>
          <w:szCs w:val="22"/>
        </w:rPr>
        <w:t xml:space="preserve"> </w:t>
      </w:r>
      <w:r w:rsidRPr="00BF001F" w:rsidR="00DE7E20">
        <w:rPr>
          <w:rFonts w:ascii="Calibri" w:hAnsi="Calibri" w:cs="Calibri"/>
          <w:iCs/>
          <w:szCs w:val="22"/>
        </w:rPr>
        <w:t>d</w:t>
      </w:r>
      <w:r w:rsidRPr="00BF001F" w:rsidR="00172095">
        <w:rPr>
          <w:rFonts w:ascii="Calibri" w:hAnsi="Calibri" w:cs="Calibri"/>
          <w:iCs/>
          <w:szCs w:val="22"/>
        </w:rPr>
        <w:t>uurz</w:t>
      </w:r>
      <w:r w:rsidRPr="00BF001F" w:rsidR="00940156">
        <w:rPr>
          <w:rFonts w:ascii="Calibri" w:hAnsi="Calibri" w:cs="Calibri"/>
          <w:iCs/>
          <w:szCs w:val="22"/>
        </w:rPr>
        <w:t>a</w:t>
      </w:r>
      <w:r w:rsidRPr="00BF001F" w:rsidR="00172095">
        <w:rPr>
          <w:rFonts w:ascii="Calibri" w:hAnsi="Calibri" w:cs="Calibri"/>
          <w:iCs/>
          <w:szCs w:val="22"/>
        </w:rPr>
        <w:t xml:space="preserve">amheid) en </w:t>
      </w:r>
      <w:r w:rsidRPr="00BF001F" w:rsidR="00DE7E20">
        <w:rPr>
          <w:rFonts w:ascii="Calibri" w:hAnsi="Calibri" w:cs="Calibri"/>
          <w:iCs/>
          <w:szCs w:val="22"/>
        </w:rPr>
        <w:t xml:space="preserve">de derde </w:t>
      </w:r>
      <w:r w:rsidRPr="00BF001F" w:rsidR="003C7CEF">
        <w:rPr>
          <w:rFonts w:ascii="Calibri" w:hAnsi="Calibri" w:cs="Calibri"/>
          <w:iCs/>
          <w:szCs w:val="22"/>
        </w:rPr>
        <w:t>pilaar</w:t>
      </w:r>
      <w:r w:rsidRPr="00BF001F" w:rsidR="00172095">
        <w:rPr>
          <w:rFonts w:ascii="Calibri" w:hAnsi="Calibri" w:cs="Calibri"/>
          <w:iCs/>
          <w:szCs w:val="22"/>
        </w:rPr>
        <w:t xml:space="preserve"> (veiligheid en defensiesamenwerking). </w:t>
      </w:r>
    </w:p>
    <w:p w:rsidRPr="00BF001F" w:rsidR="002C13F2" w:rsidP="00C5127E" w:rsidRDefault="002C13F2" w14:paraId="0C561195" w14:textId="77777777">
      <w:pPr>
        <w:spacing w:line="360" w:lineRule="auto"/>
        <w:rPr>
          <w:rFonts w:ascii="Calibri" w:hAnsi="Calibri" w:cs="Calibri"/>
          <w:iCs/>
          <w:szCs w:val="22"/>
        </w:rPr>
      </w:pPr>
    </w:p>
    <w:p w:rsidRPr="00BF001F" w:rsidR="002C13F2" w:rsidP="00C5127E" w:rsidRDefault="002C13F2" w14:paraId="1369AB96" w14:textId="77777777">
      <w:pPr>
        <w:spacing w:line="360" w:lineRule="auto"/>
        <w:rPr>
          <w:rFonts w:ascii="Calibri" w:hAnsi="Calibri" w:cs="Calibri"/>
          <w:iCs/>
          <w:szCs w:val="22"/>
        </w:rPr>
      </w:pPr>
    </w:p>
    <w:p w:rsidRPr="00BF001F" w:rsidR="00C60969" w:rsidP="00C5127E" w:rsidRDefault="00C60969" w14:paraId="20DF1D35" w14:textId="77777777">
      <w:pPr>
        <w:spacing w:line="360" w:lineRule="auto"/>
        <w:rPr>
          <w:rFonts w:ascii="Calibri" w:hAnsi="Calibri" w:cs="Calibri"/>
          <w:iCs/>
          <w:szCs w:val="22"/>
        </w:rPr>
      </w:pPr>
    </w:p>
    <w:p w:rsidRPr="00BF001F" w:rsidR="00FD0CBD" w:rsidP="00FD0CBD" w:rsidRDefault="00FD0CBD" w14:paraId="711BD2A4" w14:textId="77777777">
      <w:pPr>
        <w:numPr>
          <w:ilvl w:val="0"/>
          <w:numId w:val="21"/>
        </w:numPr>
        <w:spacing w:line="360" w:lineRule="auto"/>
        <w:rPr>
          <w:rFonts w:ascii="Calibri" w:hAnsi="Calibri" w:cs="Calibri"/>
          <w:i/>
          <w:szCs w:val="22"/>
        </w:rPr>
      </w:pPr>
      <w:r w:rsidRPr="00BF001F">
        <w:rPr>
          <w:rFonts w:ascii="Calibri" w:hAnsi="Calibri" w:cs="Calibri"/>
          <w:i/>
          <w:szCs w:val="22"/>
        </w:rPr>
        <w:t>Beoordeling + inzet ten aanzien van dit voorstel</w:t>
      </w:r>
    </w:p>
    <w:p w:rsidRPr="00BF001F" w:rsidR="00374734" w:rsidP="006D2CD5" w:rsidRDefault="00B2749A" w14:paraId="144CACA1" w14:textId="36FBE4FE">
      <w:pPr>
        <w:spacing w:line="360" w:lineRule="auto"/>
        <w:rPr>
          <w:rFonts w:ascii="Calibri" w:hAnsi="Calibri" w:cs="Calibri"/>
          <w:iCs/>
          <w:szCs w:val="22"/>
        </w:rPr>
      </w:pPr>
      <w:bookmarkStart w:name="_Hlk210230673" w:id="1"/>
      <w:r w:rsidRPr="00BF001F">
        <w:rPr>
          <w:rFonts w:ascii="Calibri" w:hAnsi="Calibri" w:cs="Calibri"/>
          <w:iCs/>
          <w:szCs w:val="22"/>
        </w:rPr>
        <w:t>Het kabinet verwelkomt</w:t>
      </w:r>
      <w:r w:rsidRPr="00BF001F" w:rsidR="000F2097">
        <w:rPr>
          <w:rFonts w:ascii="Calibri" w:hAnsi="Calibri" w:cs="Calibri"/>
          <w:iCs/>
          <w:szCs w:val="22"/>
        </w:rPr>
        <w:t xml:space="preserve"> de mededeling</w:t>
      </w:r>
      <w:r w:rsidRPr="00BF001F" w:rsidR="005557F8">
        <w:rPr>
          <w:rFonts w:ascii="Calibri" w:hAnsi="Calibri" w:cs="Calibri"/>
          <w:iCs/>
          <w:szCs w:val="22"/>
        </w:rPr>
        <w:t xml:space="preserve"> voor een nieuwe EU-India strategische agenda</w:t>
      </w:r>
      <w:r w:rsidRPr="00BF001F" w:rsidR="00DB2858">
        <w:rPr>
          <w:rFonts w:ascii="Calibri" w:hAnsi="Calibri" w:cs="Calibri"/>
          <w:iCs/>
          <w:szCs w:val="22"/>
        </w:rPr>
        <w:t xml:space="preserve">. De doelstellingen van de mededeling </w:t>
      </w:r>
      <w:r w:rsidRPr="00BF001F" w:rsidR="002A4127">
        <w:rPr>
          <w:rFonts w:ascii="Calibri" w:hAnsi="Calibri" w:cs="Calibri"/>
          <w:iCs/>
          <w:szCs w:val="22"/>
        </w:rPr>
        <w:t xml:space="preserve">zijn </w:t>
      </w:r>
      <w:r w:rsidRPr="00BF001F" w:rsidR="00DB2858">
        <w:rPr>
          <w:rFonts w:ascii="Calibri" w:hAnsi="Calibri" w:cs="Calibri"/>
          <w:iCs/>
          <w:szCs w:val="22"/>
        </w:rPr>
        <w:t xml:space="preserve">passend </w:t>
      </w:r>
      <w:r w:rsidRPr="00BF001F" w:rsidR="0071393E">
        <w:rPr>
          <w:rFonts w:ascii="Calibri" w:hAnsi="Calibri" w:cs="Calibri"/>
          <w:iCs/>
          <w:szCs w:val="22"/>
        </w:rPr>
        <w:t>bij</w:t>
      </w:r>
      <w:r w:rsidRPr="00BF001F" w:rsidR="00DB2858">
        <w:rPr>
          <w:rFonts w:ascii="Calibri" w:hAnsi="Calibri" w:cs="Calibri"/>
          <w:iCs/>
          <w:szCs w:val="22"/>
        </w:rPr>
        <w:t xml:space="preserve"> het geopolitiek</w:t>
      </w:r>
      <w:r w:rsidRPr="00BF001F" w:rsidR="00DE7E20">
        <w:rPr>
          <w:rFonts w:ascii="Calibri" w:hAnsi="Calibri" w:cs="Calibri"/>
          <w:iCs/>
          <w:szCs w:val="22"/>
        </w:rPr>
        <w:t>e</w:t>
      </w:r>
      <w:r w:rsidRPr="00BF001F" w:rsidR="00DB2858">
        <w:rPr>
          <w:rFonts w:ascii="Calibri" w:hAnsi="Calibri" w:cs="Calibri"/>
          <w:iCs/>
          <w:szCs w:val="22"/>
        </w:rPr>
        <w:t xml:space="preserve"> en geo-economisch</w:t>
      </w:r>
      <w:r w:rsidRPr="00BF001F" w:rsidR="00DE7E20">
        <w:rPr>
          <w:rFonts w:ascii="Calibri" w:hAnsi="Calibri" w:cs="Calibri"/>
          <w:iCs/>
          <w:szCs w:val="22"/>
        </w:rPr>
        <w:t>e</w:t>
      </w:r>
      <w:r w:rsidRPr="00BF001F" w:rsidR="00DB2858">
        <w:rPr>
          <w:rFonts w:ascii="Calibri" w:hAnsi="Calibri" w:cs="Calibri"/>
          <w:iCs/>
          <w:szCs w:val="22"/>
        </w:rPr>
        <w:t xml:space="preserve"> belang</w:t>
      </w:r>
      <w:r w:rsidRPr="00BF001F" w:rsidR="002A4127">
        <w:rPr>
          <w:rFonts w:ascii="Calibri" w:hAnsi="Calibri" w:cs="Calibri"/>
          <w:iCs/>
          <w:szCs w:val="22"/>
        </w:rPr>
        <w:t xml:space="preserve"> van India en sluiten goed aan bij de inzet van het kabinet </w:t>
      </w:r>
      <w:r w:rsidRPr="00BF001F" w:rsidR="00FF6A50">
        <w:rPr>
          <w:rFonts w:ascii="Calibri" w:hAnsi="Calibri" w:cs="Calibri"/>
          <w:iCs/>
          <w:szCs w:val="22"/>
        </w:rPr>
        <w:t>voor het sluiten van een strategisch partnerschap met India.</w:t>
      </w:r>
      <w:bookmarkStart w:name="_Hlk209595080" w:id="2"/>
      <w:bookmarkEnd w:id="1"/>
      <w:r w:rsidRPr="00BF001F" w:rsidR="007828E7">
        <w:rPr>
          <w:rFonts w:ascii="Calibri" w:hAnsi="Calibri" w:cs="Calibri"/>
          <w:iCs/>
          <w:szCs w:val="22"/>
        </w:rPr>
        <w:t xml:space="preserve"> </w:t>
      </w:r>
      <w:r w:rsidRPr="00BF001F" w:rsidR="007F320F">
        <w:rPr>
          <w:rFonts w:ascii="Calibri" w:hAnsi="Calibri" w:cs="Calibri"/>
          <w:iCs/>
          <w:szCs w:val="22"/>
        </w:rPr>
        <w:t xml:space="preserve">Het kabinet is positief over </w:t>
      </w:r>
      <w:r w:rsidRPr="00BF001F" w:rsidR="009445F1">
        <w:rPr>
          <w:rFonts w:ascii="Calibri" w:hAnsi="Calibri" w:cs="Calibri"/>
          <w:iCs/>
          <w:szCs w:val="22"/>
        </w:rPr>
        <w:t>het ambitieniveau</w:t>
      </w:r>
      <w:r w:rsidRPr="00BF001F" w:rsidR="007F320F">
        <w:rPr>
          <w:rFonts w:ascii="Calibri" w:hAnsi="Calibri" w:cs="Calibri"/>
          <w:iCs/>
          <w:szCs w:val="22"/>
        </w:rPr>
        <w:t xml:space="preserve"> d</w:t>
      </w:r>
      <w:r w:rsidRPr="00BF001F" w:rsidR="009445F1">
        <w:rPr>
          <w:rFonts w:ascii="Calibri" w:hAnsi="Calibri" w:cs="Calibri"/>
          <w:iCs/>
          <w:szCs w:val="22"/>
        </w:rPr>
        <w:t>at</w:t>
      </w:r>
      <w:r w:rsidRPr="00BF001F" w:rsidR="007F320F">
        <w:rPr>
          <w:rFonts w:ascii="Calibri" w:hAnsi="Calibri" w:cs="Calibri"/>
          <w:iCs/>
          <w:szCs w:val="22"/>
        </w:rPr>
        <w:t xml:space="preserve"> uit de mededeling naar voren komt, maar zal in de verdere </w:t>
      </w:r>
      <w:r w:rsidRPr="00BF001F" w:rsidR="001E4F39">
        <w:rPr>
          <w:rFonts w:ascii="Calibri" w:hAnsi="Calibri" w:cs="Calibri"/>
          <w:iCs/>
          <w:szCs w:val="22"/>
        </w:rPr>
        <w:t>implementatie van de nieuwe strategische agenda</w:t>
      </w:r>
      <w:r w:rsidRPr="00BF001F" w:rsidR="007F320F">
        <w:rPr>
          <w:rFonts w:ascii="Calibri" w:hAnsi="Calibri" w:cs="Calibri"/>
          <w:iCs/>
          <w:szCs w:val="22"/>
        </w:rPr>
        <w:t xml:space="preserve"> oog houden voor de haalbaarheid in de samenwerking met India. </w:t>
      </w:r>
    </w:p>
    <w:p w:rsidRPr="00BF001F" w:rsidR="00374734" w:rsidP="006D2CD5" w:rsidRDefault="00374734" w14:paraId="4CDA3680" w14:textId="77777777">
      <w:pPr>
        <w:spacing w:line="360" w:lineRule="auto"/>
        <w:rPr>
          <w:rFonts w:ascii="Calibri" w:hAnsi="Calibri" w:cs="Calibri"/>
          <w:iCs/>
          <w:szCs w:val="22"/>
        </w:rPr>
      </w:pPr>
    </w:p>
    <w:p w:rsidRPr="00BF001F" w:rsidR="00952A88" w:rsidP="006D2CD5" w:rsidRDefault="003E424C" w14:paraId="48E1B99B" w14:textId="788CC3F4">
      <w:pPr>
        <w:spacing w:line="360" w:lineRule="auto"/>
        <w:rPr>
          <w:rFonts w:ascii="Calibri" w:hAnsi="Calibri" w:cs="Calibri"/>
          <w:iCs/>
          <w:szCs w:val="22"/>
        </w:rPr>
      </w:pPr>
      <w:r w:rsidRPr="00BF001F">
        <w:rPr>
          <w:rFonts w:ascii="Calibri" w:hAnsi="Calibri" w:cs="Calibri"/>
          <w:iCs/>
          <w:szCs w:val="22"/>
        </w:rPr>
        <w:lastRenderedPageBreak/>
        <w:t xml:space="preserve">In de mededeling benadrukken de Europese Commissie en de Hoge Vertegenwoordiger </w:t>
      </w:r>
      <w:r w:rsidRPr="00BF001F" w:rsidR="00767D17">
        <w:rPr>
          <w:rFonts w:ascii="Calibri" w:hAnsi="Calibri" w:cs="Calibri"/>
          <w:iCs/>
          <w:szCs w:val="22"/>
        </w:rPr>
        <w:t xml:space="preserve">het belang van </w:t>
      </w:r>
      <w:r w:rsidRPr="00BF001F" w:rsidR="00492A6B">
        <w:rPr>
          <w:rFonts w:ascii="Calibri" w:hAnsi="Calibri" w:cs="Calibri"/>
          <w:iCs/>
          <w:szCs w:val="22"/>
        </w:rPr>
        <w:t xml:space="preserve">het verdiepen van </w:t>
      </w:r>
      <w:r w:rsidRPr="00BF001F" w:rsidR="00767D17">
        <w:rPr>
          <w:rFonts w:ascii="Calibri" w:hAnsi="Calibri" w:cs="Calibri"/>
          <w:iCs/>
          <w:szCs w:val="22"/>
        </w:rPr>
        <w:t xml:space="preserve">samenwerking op het gebied van </w:t>
      </w:r>
      <w:r w:rsidRPr="00BF001F" w:rsidR="00767D17">
        <w:rPr>
          <w:rFonts w:ascii="Calibri" w:hAnsi="Calibri" w:cs="Calibri"/>
          <w:szCs w:val="22"/>
        </w:rPr>
        <w:t xml:space="preserve">welvaart en </w:t>
      </w:r>
      <w:r w:rsidRPr="00BF001F" w:rsidR="00B80712">
        <w:rPr>
          <w:rFonts w:ascii="Calibri" w:hAnsi="Calibri" w:cs="Calibri"/>
          <w:szCs w:val="22"/>
        </w:rPr>
        <w:t>duurzaamheid (pilaar I)</w:t>
      </w:r>
      <w:r w:rsidRPr="00BF001F" w:rsidR="008E202C">
        <w:rPr>
          <w:rFonts w:ascii="Calibri" w:hAnsi="Calibri" w:cs="Calibri"/>
          <w:iCs/>
          <w:szCs w:val="22"/>
        </w:rPr>
        <w:t xml:space="preserve"> in </w:t>
      </w:r>
      <w:r w:rsidRPr="00BF001F" w:rsidR="004A1706">
        <w:rPr>
          <w:rFonts w:ascii="Calibri" w:hAnsi="Calibri" w:cs="Calibri"/>
          <w:iCs/>
          <w:szCs w:val="22"/>
        </w:rPr>
        <w:t xml:space="preserve">het </w:t>
      </w:r>
      <w:r w:rsidRPr="00BF001F" w:rsidR="008E202C">
        <w:rPr>
          <w:rFonts w:ascii="Calibri" w:hAnsi="Calibri" w:cs="Calibri"/>
          <w:iCs/>
          <w:szCs w:val="22"/>
        </w:rPr>
        <w:t xml:space="preserve">licht van de grote economische belangen die de EU en India hebben. </w:t>
      </w:r>
    </w:p>
    <w:p w:rsidRPr="00BF001F" w:rsidR="00952A88" w:rsidP="00952A88" w:rsidRDefault="008E202C" w14:paraId="46ABF651" w14:textId="5A5E5341">
      <w:pPr>
        <w:spacing w:line="360" w:lineRule="auto"/>
        <w:rPr>
          <w:rFonts w:ascii="Calibri" w:hAnsi="Calibri" w:cs="Calibri"/>
          <w:iCs/>
          <w:szCs w:val="22"/>
        </w:rPr>
      </w:pPr>
      <w:bookmarkStart w:name="_Hlk210124962" w:id="3"/>
      <w:r w:rsidRPr="00BF001F">
        <w:rPr>
          <w:rFonts w:ascii="Calibri" w:hAnsi="Calibri" w:cs="Calibri"/>
          <w:iCs/>
          <w:szCs w:val="22"/>
        </w:rPr>
        <w:t xml:space="preserve">Het kabinet steunt de inzet </w:t>
      </w:r>
      <w:r w:rsidRPr="00BF001F" w:rsidR="00526299">
        <w:rPr>
          <w:rFonts w:ascii="Calibri" w:hAnsi="Calibri" w:cs="Calibri"/>
          <w:iCs/>
          <w:szCs w:val="22"/>
        </w:rPr>
        <w:t xml:space="preserve">om tot een </w:t>
      </w:r>
      <w:r w:rsidRPr="00BF001F" w:rsidR="004A1706">
        <w:rPr>
          <w:rFonts w:ascii="Calibri" w:hAnsi="Calibri" w:cs="Calibri"/>
          <w:iCs/>
          <w:szCs w:val="22"/>
        </w:rPr>
        <w:t xml:space="preserve">zo </w:t>
      </w:r>
      <w:r w:rsidRPr="00BF001F" w:rsidR="00526299">
        <w:rPr>
          <w:rFonts w:ascii="Calibri" w:hAnsi="Calibri" w:cs="Calibri"/>
          <w:iCs/>
          <w:szCs w:val="22"/>
        </w:rPr>
        <w:t>spoedig</w:t>
      </w:r>
      <w:r w:rsidRPr="00BF001F" w:rsidR="004A1706">
        <w:rPr>
          <w:rFonts w:ascii="Calibri" w:hAnsi="Calibri" w:cs="Calibri"/>
          <w:iCs/>
          <w:szCs w:val="22"/>
        </w:rPr>
        <w:t xml:space="preserve"> mogelijke</w:t>
      </w:r>
      <w:r w:rsidRPr="00BF001F" w:rsidR="00526299">
        <w:rPr>
          <w:rFonts w:ascii="Calibri" w:hAnsi="Calibri" w:cs="Calibri"/>
          <w:iCs/>
          <w:szCs w:val="22"/>
        </w:rPr>
        <w:t xml:space="preserve"> afronding van een </w:t>
      </w:r>
      <w:r w:rsidRPr="00BF001F" w:rsidR="009445F1">
        <w:rPr>
          <w:rFonts w:ascii="Calibri" w:hAnsi="Calibri" w:cs="Calibri"/>
          <w:iCs/>
          <w:szCs w:val="22"/>
        </w:rPr>
        <w:t xml:space="preserve">gebalanceerd, economisch betekenisvol </w:t>
      </w:r>
      <w:r w:rsidRPr="00BF001F" w:rsidR="00526299">
        <w:rPr>
          <w:rFonts w:ascii="Calibri" w:hAnsi="Calibri" w:cs="Calibri"/>
          <w:iCs/>
          <w:szCs w:val="22"/>
        </w:rPr>
        <w:t>vrijhandelsakkoord te komen</w:t>
      </w:r>
      <w:r w:rsidRPr="00BF001F" w:rsidR="00730B7E">
        <w:rPr>
          <w:rFonts w:ascii="Calibri" w:hAnsi="Calibri" w:cs="Calibri"/>
          <w:iCs/>
          <w:szCs w:val="22"/>
        </w:rPr>
        <w:t>, met voldoende aandacht voor het beschermen van de interne Europese regels op duurzaamheid en bescherming van strategische sectoren als staal en chemie en technologieën als quantum, AI en biotech,</w:t>
      </w:r>
      <w:r w:rsidRPr="00BF001F" w:rsidR="00526299">
        <w:rPr>
          <w:rFonts w:ascii="Calibri" w:hAnsi="Calibri" w:cs="Calibri"/>
          <w:iCs/>
          <w:szCs w:val="22"/>
        </w:rPr>
        <w:t xml:space="preserve"> en zal de uitkomsten van de onderhandelingen zorgvuldig wegen.</w:t>
      </w:r>
      <w:r w:rsidRPr="00BF001F" w:rsidR="006D2CD5">
        <w:rPr>
          <w:rFonts w:ascii="Calibri" w:hAnsi="Calibri" w:cs="Calibri"/>
          <w:iCs/>
          <w:szCs w:val="22"/>
        </w:rPr>
        <w:t xml:space="preserve"> </w:t>
      </w:r>
      <w:bookmarkEnd w:id="3"/>
      <w:r w:rsidRPr="00BF001F" w:rsidR="00952A88">
        <w:rPr>
          <w:rFonts w:ascii="Calibri" w:hAnsi="Calibri" w:cs="Calibri"/>
          <w:iCs/>
          <w:szCs w:val="22"/>
        </w:rPr>
        <w:t xml:space="preserve">Het kabinet </w:t>
      </w:r>
      <w:r w:rsidRPr="00BF001F" w:rsidR="00CB42BC">
        <w:rPr>
          <w:rFonts w:ascii="Calibri" w:hAnsi="Calibri" w:cs="Calibri"/>
          <w:iCs/>
          <w:szCs w:val="22"/>
        </w:rPr>
        <w:t>vindt</w:t>
      </w:r>
      <w:r w:rsidRPr="00BF001F" w:rsidR="00952A88">
        <w:rPr>
          <w:rFonts w:ascii="Calibri" w:hAnsi="Calibri" w:cs="Calibri"/>
          <w:iCs/>
          <w:szCs w:val="22"/>
        </w:rPr>
        <w:t xml:space="preserve"> het positief dat </w:t>
      </w:r>
      <w:r w:rsidRPr="00BF001F" w:rsidR="0008229C">
        <w:rPr>
          <w:rFonts w:ascii="Calibri" w:hAnsi="Calibri" w:cs="Calibri"/>
          <w:iCs/>
          <w:szCs w:val="22"/>
        </w:rPr>
        <w:t>er</w:t>
      </w:r>
      <w:r w:rsidRPr="00BF001F" w:rsidR="00952A88">
        <w:rPr>
          <w:rFonts w:ascii="Calibri" w:hAnsi="Calibri" w:cs="Calibri"/>
          <w:iCs/>
          <w:szCs w:val="22"/>
        </w:rPr>
        <w:t xml:space="preserve"> aandacht </w:t>
      </w:r>
      <w:r w:rsidRPr="00BF001F" w:rsidR="0008229C">
        <w:rPr>
          <w:rFonts w:ascii="Calibri" w:hAnsi="Calibri" w:cs="Calibri"/>
          <w:iCs/>
          <w:szCs w:val="22"/>
        </w:rPr>
        <w:t xml:space="preserve">wordt besteed </w:t>
      </w:r>
      <w:r w:rsidRPr="00BF001F" w:rsidR="00952A88">
        <w:rPr>
          <w:rFonts w:ascii="Calibri" w:hAnsi="Calibri" w:cs="Calibri"/>
          <w:iCs/>
          <w:szCs w:val="22"/>
        </w:rPr>
        <w:t>aan financieel toezicht en anti-witwasstandaarden</w:t>
      </w:r>
      <w:r w:rsidRPr="00BF001F" w:rsidR="00CB42BC">
        <w:rPr>
          <w:rFonts w:ascii="Calibri" w:hAnsi="Calibri" w:cs="Calibri"/>
          <w:iCs/>
          <w:szCs w:val="22"/>
        </w:rPr>
        <w:t>. Dit draagt bij</w:t>
      </w:r>
      <w:r w:rsidRPr="00BF001F" w:rsidR="00952A88">
        <w:rPr>
          <w:rFonts w:ascii="Calibri" w:hAnsi="Calibri" w:cs="Calibri"/>
          <w:iCs/>
          <w:szCs w:val="22"/>
        </w:rPr>
        <w:t xml:space="preserve"> aan de stabiliteit van internationale financiële markten</w:t>
      </w:r>
      <w:r w:rsidRPr="00BF001F" w:rsidR="00CB42BC">
        <w:rPr>
          <w:rFonts w:ascii="Calibri" w:hAnsi="Calibri" w:cs="Calibri"/>
          <w:iCs/>
          <w:szCs w:val="22"/>
        </w:rPr>
        <w:t>. Voor</w:t>
      </w:r>
      <w:r w:rsidRPr="00BF001F" w:rsidR="00952A88">
        <w:rPr>
          <w:rFonts w:ascii="Calibri" w:hAnsi="Calibri" w:cs="Calibri"/>
          <w:iCs/>
          <w:szCs w:val="22"/>
        </w:rPr>
        <w:t xml:space="preserve"> Nederland als handelsland</w:t>
      </w:r>
      <w:r w:rsidRPr="00BF001F" w:rsidR="00CB42BC">
        <w:rPr>
          <w:rFonts w:ascii="Calibri" w:hAnsi="Calibri" w:cs="Calibri"/>
          <w:iCs/>
          <w:szCs w:val="22"/>
        </w:rPr>
        <w:t xml:space="preserve"> is dat belangrijk.</w:t>
      </w:r>
      <w:r w:rsidRPr="00BF001F" w:rsidR="00952A88">
        <w:rPr>
          <w:rFonts w:ascii="Calibri" w:hAnsi="Calibri" w:cs="Calibri"/>
          <w:iCs/>
          <w:szCs w:val="22"/>
        </w:rPr>
        <w:t xml:space="preserve"> Ook de inzet op investeringsbescherming is waardevol gezien de aanwezigheid van ruim 300 Nederlandse bedrijven in India.</w:t>
      </w:r>
    </w:p>
    <w:p w:rsidRPr="00BF001F" w:rsidR="00952A88" w:rsidP="00952A88" w:rsidRDefault="00952A88" w14:paraId="12DDE9CC" w14:textId="77777777">
      <w:pPr>
        <w:spacing w:line="360" w:lineRule="auto"/>
        <w:rPr>
          <w:rFonts w:ascii="Calibri" w:hAnsi="Calibri" w:cs="Calibri"/>
          <w:iCs/>
          <w:szCs w:val="22"/>
        </w:rPr>
      </w:pPr>
    </w:p>
    <w:p w:rsidRPr="00BF001F" w:rsidR="00952A88" w:rsidP="00952A88" w:rsidRDefault="00952A88" w14:paraId="4E1550ED" w14:textId="11D40D2D">
      <w:pPr>
        <w:spacing w:line="360" w:lineRule="auto"/>
        <w:rPr>
          <w:rFonts w:ascii="Calibri" w:hAnsi="Calibri" w:cs="Calibri"/>
          <w:iCs/>
          <w:szCs w:val="22"/>
        </w:rPr>
      </w:pPr>
      <w:r w:rsidRPr="00BF001F">
        <w:rPr>
          <w:rFonts w:ascii="Calibri" w:hAnsi="Calibri" w:cs="Calibri"/>
          <w:iCs/>
          <w:szCs w:val="22"/>
        </w:rPr>
        <w:t>Het kabinet merkt op dat</w:t>
      </w:r>
      <w:r w:rsidRPr="00BF001F" w:rsidR="001A1158">
        <w:rPr>
          <w:rFonts w:ascii="Calibri" w:hAnsi="Calibri" w:cs="Calibri"/>
          <w:iCs/>
          <w:szCs w:val="22"/>
        </w:rPr>
        <w:t xml:space="preserve"> de inzet op</w:t>
      </w:r>
      <w:r w:rsidRPr="00BF001F">
        <w:rPr>
          <w:rFonts w:ascii="Calibri" w:hAnsi="Calibri" w:cs="Calibri"/>
          <w:iCs/>
          <w:szCs w:val="22"/>
        </w:rPr>
        <w:t xml:space="preserve"> een overeenkomst inzake geografische aanduidingen</w:t>
      </w:r>
      <w:r w:rsidRPr="00BF001F" w:rsidR="00CB42BC">
        <w:rPr>
          <w:rStyle w:val="Voetnootmarkering"/>
          <w:rFonts w:ascii="Calibri" w:hAnsi="Calibri" w:cs="Calibri"/>
          <w:iCs/>
          <w:szCs w:val="22"/>
        </w:rPr>
        <w:footnoteReference w:id="2"/>
      </w:r>
      <w:r w:rsidRPr="00BF001F">
        <w:rPr>
          <w:rFonts w:ascii="Calibri" w:hAnsi="Calibri" w:cs="Calibri"/>
          <w:iCs/>
          <w:szCs w:val="22"/>
        </w:rPr>
        <w:t xml:space="preserve"> past binnen de bredere Europese handelsagenda.</w:t>
      </w:r>
      <w:r w:rsidRPr="00BF001F" w:rsidR="00FF025C">
        <w:rPr>
          <w:rFonts w:ascii="Calibri" w:hAnsi="Calibri" w:cs="Calibri"/>
          <w:iCs/>
          <w:szCs w:val="22"/>
        </w:rPr>
        <w:t xml:space="preserve"> Het kabinet wacht het besluit over de competentieverdeling aan de hand van de Oman-hofzaak af voor een positie over een mogelijk EU-India luchtvaartakkoord. </w:t>
      </w:r>
      <w:r w:rsidRPr="00BF001F">
        <w:rPr>
          <w:rFonts w:ascii="Calibri" w:hAnsi="Calibri" w:cs="Calibri"/>
          <w:iCs/>
          <w:szCs w:val="22"/>
        </w:rPr>
        <w:t>Tevens verwelkomt het kabinet de inzet op Global Gateway-investeringen</w:t>
      </w:r>
      <w:r w:rsidRPr="00BF001F" w:rsidR="00CB42BC">
        <w:rPr>
          <w:rFonts w:ascii="Calibri" w:hAnsi="Calibri" w:cs="Calibri"/>
          <w:iCs/>
          <w:szCs w:val="22"/>
        </w:rPr>
        <w:t>. Deze</w:t>
      </w:r>
      <w:r w:rsidRPr="00BF001F">
        <w:rPr>
          <w:rFonts w:ascii="Calibri" w:hAnsi="Calibri" w:cs="Calibri"/>
          <w:iCs/>
          <w:szCs w:val="22"/>
        </w:rPr>
        <w:t xml:space="preserve"> bieden</w:t>
      </w:r>
      <w:r w:rsidRPr="00BF001F" w:rsidR="00CB42BC">
        <w:rPr>
          <w:rFonts w:ascii="Calibri" w:hAnsi="Calibri" w:cs="Calibri"/>
          <w:iCs/>
          <w:szCs w:val="22"/>
        </w:rPr>
        <w:t xml:space="preserve"> </w:t>
      </w:r>
      <w:r w:rsidRPr="00BF001F">
        <w:rPr>
          <w:rFonts w:ascii="Calibri" w:hAnsi="Calibri" w:cs="Calibri"/>
          <w:iCs/>
          <w:szCs w:val="22"/>
        </w:rPr>
        <w:t>kansen voor Nederlandse bedrijven in duurzame energie, waterbeheer, stedelijke mobiliteit</w:t>
      </w:r>
      <w:r w:rsidRPr="00BF001F" w:rsidR="0071393E">
        <w:rPr>
          <w:rFonts w:ascii="Calibri" w:hAnsi="Calibri" w:cs="Calibri"/>
          <w:iCs/>
          <w:szCs w:val="22"/>
        </w:rPr>
        <w:t>, de maritieme sector</w:t>
      </w:r>
      <w:r w:rsidRPr="00BF001F">
        <w:rPr>
          <w:rFonts w:ascii="Calibri" w:hAnsi="Calibri" w:cs="Calibri"/>
          <w:iCs/>
          <w:szCs w:val="22"/>
        </w:rPr>
        <w:t xml:space="preserve"> en digitale infrastructuur.</w:t>
      </w:r>
    </w:p>
    <w:p w:rsidRPr="00BF001F" w:rsidR="00952A88" w:rsidP="00952A88" w:rsidRDefault="00952A88" w14:paraId="626B8D63" w14:textId="77777777">
      <w:pPr>
        <w:spacing w:line="360" w:lineRule="auto"/>
        <w:rPr>
          <w:rFonts w:ascii="Calibri" w:hAnsi="Calibri" w:cs="Calibri"/>
          <w:iCs/>
          <w:szCs w:val="22"/>
        </w:rPr>
      </w:pPr>
    </w:p>
    <w:p w:rsidRPr="00BF001F" w:rsidR="00952A88" w:rsidP="00952A88" w:rsidRDefault="00952A88" w14:paraId="22CE6339" w14:textId="66C87E1D">
      <w:pPr>
        <w:spacing w:line="360" w:lineRule="auto"/>
        <w:rPr>
          <w:rFonts w:ascii="Calibri" w:hAnsi="Calibri" w:cs="Calibri"/>
          <w:iCs/>
          <w:szCs w:val="22"/>
        </w:rPr>
      </w:pPr>
      <w:r w:rsidRPr="00BF001F">
        <w:rPr>
          <w:rFonts w:ascii="Calibri" w:hAnsi="Calibri" w:cs="Calibri"/>
          <w:iCs/>
          <w:szCs w:val="22"/>
        </w:rPr>
        <w:t xml:space="preserve">In bredere zin </w:t>
      </w:r>
      <w:r w:rsidRPr="00BF001F" w:rsidR="00374734">
        <w:rPr>
          <w:rFonts w:ascii="Calibri" w:hAnsi="Calibri" w:cs="Calibri"/>
          <w:iCs/>
          <w:szCs w:val="22"/>
        </w:rPr>
        <w:t xml:space="preserve">is het kabinet van mening dat de </w:t>
      </w:r>
      <w:r w:rsidRPr="00BF001F">
        <w:rPr>
          <w:rFonts w:ascii="Calibri" w:hAnsi="Calibri" w:cs="Calibri"/>
          <w:iCs/>
          <w:szCs w:val="22"/>
        </w:rPr>
        <w:t>voorstellen goed aansluiten</w:t>
      </w:r>
      <w:r w:rsidRPr="00BF001F" w:rsidR="005F6BFC">
        <w:rPr>
          <w:rFonts w:ascii="Calibri" w:hAnsi="Calibri" w:cs="Calibri"/>
          <w:iCs/>
          <w:szCs w:val="22"/>
        </w:rPr>
        <w:t xml:space="preserve"> </w:t>
      </w:r>
      <w:r w:rsidRPr="00BF001F">
        <w:rPr>
          <w:rFonts w:ascii="Calibri" w:hAnsi="Calibri" w:cs="Calibri"/>
          <w:iCs/>
          <w:szCs w:val="22"/>
        </w:rPr>
        <w:t xml:space="preserve">bij de Nederlandse inzet op handel, groene transitie en </w:t>
      </w:r>
      <w:r w:rsidRPr="00BF001F" w:rsidR="00617479">
        <w:rPr>
          <w:rFonts w:ascii="Calibri" w:hAnsi="Calibri" w:cs="Calibri"/>
          <w:iCs/>
          <w:szCs w:val="22"/>
        </w:rPr>
        <w:t>(</w:t>
      </w:r>
      <w:r w:rsidRPr="00BF001F">
        <w:rPr>
          <w:rFonts w:ascii="Calibri" w:hAnsi="Calibri" w:cs="Calibri"/>
          <w:iCs/>
          <w:szCs w:val="22"/>
        </w:rPr>
        <w:t>mondiale</w:t>
      </w:r>
      <w:r w:rsidRPr="00BF001F" w:rsidR="00617479">
        <w:rPr>
          <w:rFonts w:ascii="Calibri" w:hAnsi="Calibri" w:cs="Calibri"/>
          <w:iCs/>
          <w:szCs w:val="22"/>
        </w:rPr>
        <w:t>)</w:t>
      </w:r>
      <w:r w:rsidRPr="00BF001F">
        <w:rPr>
          <w:rFonts w:ascii="Calibri" w:hAnsi="Calibri" w:cs="Calibri"/>
          <w:iCs/>
          <w:szCs w:val="22"/>
        </w:rPr>
        <w:t xml:space="preserve"> gezondheid. Van bijzonder belang zijn hierbij de versterking van waardeketens via de </w:t>
      </w:r>
      <w:bookmarkStart w:name="_Hlk209714378" w:id="4"/>
      <w:r w:rsidRPr="00BF001F">
        <w:rPr>
          <w:rFonts w:ascii="Calibri" w:hAnsi="Calibri" w:cs="Calibri"/>
          <w:i/>
          <w:szCs w:val="22"/>
        </w:rPr>
        <w:t>Trade and Technology Council</w:t>
      </w:r>
      <w:bookmarkEnd w:id="4"/>
      <w:r w:rsidRPr="00BF001F" w:rsidR="00492A6B">
        <w:rPr>
          <w:rFonts w:ascii="Calibri" w:hAnsi="Calibri" w:cs="Calibri"/>
          <w:i/>
          <w:szCs w:val="22"/>
        </w:rPr>
        <w:t>,</w:t>
      </w:r>
      <w:r w:rsidRPr="00BF001F" w:rsidR="00CB42BC">
        <w:rPr>
          <w:rStyle w:val="Voetnootmarkering"/>
          <w:rFonts w:ascii="Calibri" w:hAnsi="Calibri" w:cs="Calibri"/>
          <w:iCs/>
          <w:szCs w:val="22"/>
        </w:rPr>
        <w:footnoteReference w:id="3"/>
      </w:r>
      <w:r w:rsidRPr="00BF001F">
        <w:rPr>
          <w:rFonts w:ascii="Calibri" w:hAnsi="Calibri" w:cs="Calibri"/>
          <w:iCs/>
          <w:szCs w:val="22"/>
        </w:rPr>
        <w:t xml:space="preserve"> de implementatie van het </w:t>
      </w:r>
      <w:r w:rsidRPr="00BF001F" w:rsidR="00807BF6">
        <w:rPr>
          <w:rFonts w:ascii="Calibri" w:hAnsi="Calibri" w:cs="Calibri"/>
          <w:iCs/>
          <w:szCs w:val="22"/>
        </w:rPr>
        <w:t>halfgeleider</w:t>
      </w:r>
      <w:r w:rsidRPr="00BF001F">
        <w:rPr>
          <w:rFonts w:ascii="Calibri" w:hAnsi="Calibri" w:cs="Calibri"/>
          <w:iCs/>
          <w:szCs w:val="22"/>
        </w:rPr>
        <w:t>akkoord</w:t>
      </w:r>
      <w:r w:rsidRPr="00BF001F" w:rsidR="00492A6B">
        <w:rPr>
          <w:rFonts w:ascii="Calibri" w:hAnsi="Calibri" w:cs="Calibri"/>
          <w:iCs/>
          <w:szCs w:val="22"/>
        </w:rPr>
        <w:t>,</w:t>
      </w:r>
      <w:r w:rsidRPr="00BF001F" w:rsidR="00CB42BC">
        <w:rPr>
          <w:rStyle w:val="Voetnootmarkering"/>
          <w:rFonts w:ascii="Calibri" w:hAnsi="Calibri" w:cs="Calibri"/>
          <w:iCs/>
          <w:szCs w:val="22"/>
        </w:rPr>
        <w:footnoteReference w:id="4"/>
      </w:r>
      <w:r w:rsidRPr="00BF001F">
        <w:rPr>
          <w:rFonts w:ascii="Calibri" w:hAnsi="Calibri" w:cs="Calibri"/>
          <w:iCs/>
          <w:szCs w:val="22"/>
        </w:rPr>
        <w:t xml:space="preserve"> samenwerking op groene technologieën</w:t>
      </w:r>
      <w:r w:rsidRPr="00BF001F" w:rsidR="00617479">
        <w:rPr>
          <w:rFonts w:ascii="Calibri" w:hAnsi="Calibri" w:cs="Calibri"/>
          <w:iCs/>
          <w:szCs w:val="22"/>
        </w:rPr>
        <w:t xml:space="preserve">, actieve farmaceutische ingrediënten </w:t>
      </w:r>
      <w:r w:rsidRPr="00BF001F">
        <w:rPr>
          <w:rFonts w:ascii="Calibri" w:hAnsi="Calibri" w:cs="Calibri"/>
          <w:iCs/>
          <w:szCs w:val="22"/>
        </w:rPr>
        <w:t>en kritieke grondstoffen. Ook de taskforce voor groene waterstof, samenwerking op offshore-wind en duurzame mobiliteit, en de ontwikkeling van koolstofmarkten en circulaire economie bieden directe kansen voor de Nederlandse economie en kennisinstellingen.</w:t>
      </w:r>
    </w:p>
    <w:p w:rsidRPr="00BF001F" w:rsidR="00952A88" w:rsidP="00952A88" w:rsidRDefault="00952A88" w14:paraId="11DADB63" w14:textId="77777777">
      <w:pPr>
        <w:spacing w:line="360" w:lineRule="auto"/>
        <w:rPr>
          <w:rFonts w:ascii="Calibri" w:hAnsi="Calibri" w:cs="Calibri"/>
          <w:iCs/>
          <w:szCs w:val="22"/>
        </w:rPr>
      </w:pPr>
    </w:p>
    <w:p w:rsidRPr="00BF001F" w:rsidR="00952A88" w:rsidP="00952A88" w:rsidRDefault="00952A88" w14:paraId="62C1545A" w14:textId="2CCCA47D">
      <w:pPr>
        <w:spacing w:line="360" w:lineRule="auto"/>
        <w:rPr>
          <w:rFonts w:ascii="Calibri" w:hAnsi="Calibri" w:cs="Calibri"/>
          <w:iCs/>
          <w:szCs w:val="22"/>
        </w:rPr>
      </w:pPr>
      <w:r w:rsidRPr="00BF001F">
        <w:rPr>
          <w:rFonts w:ascii="Calibri" w:hAnsi="Calibri" w:cs="Calibri"/>
          <w:iCs/>
          <w:szCs w:val="22"/>
        </w:rPr>
        <w:t>Tot slot acht het kabinet de samenwerking op duurzame landbouw, bio-economie, waterbeheer en klimaat</w:t>
      </w:r>
      <w:r w:rsidRPr="00BF001F" w:rsidR="00617479">
        <w:rPr>
          <w:rFonts w:ascii="Calibri" w:hAnsi="Calibri" w:cs="Calibri"/>
          <w:iCs/>
          <w:szCs w:val="22"/>
        </w:rPr>
        <w:t>mitigatie en -</w:t>
      </w:r>
      <w:r w:rsidRPr="00BF001F">
        <w:rPr>
          <w:rFonts w:ascii="Calibri" w:hAnsi="Calibri" w:cs="Calibri"/>
          <w:iCs/>
          <w:szCs w:val="22"/>
        </w:rPr>
        <w:t xml:space="preserve">adaptatie in lijn met Nederlandse beleidsprioriteiten. Al met al dragen de </w:t>
      </w:r>
      <w:r w:rsidRPr="00BF001F">
        <w:rPr>
          <w:rFonts w:ascii="Calibri" w:hAnsi="Calibri" w:cs="Calibri"/>
          <w:iCs/>
          <w:szCs w:val="22"/>
        </w:rPr>
        <w:lastRenderedPageBreak/>
        <w:t>voorstellen bij aan de versterking van het Nederlands verdienvermogen en</w:t>
      </w:r>
      <w:r w:rsidRPr="00BF001F" w:rsidR="007828E7">
        <w:rPr>
          <w:rFonts w:ascii="Calibri" w:hAnsi="Calibri" w:cs="Calibri"/>
          <w:iCs/>
          <w:szCs w:val="22"/>
        </w:rPr>
        <w:t xml:space="preserve"> </w:t>
      </w:r>
      <w:r w:rsidRPr="00BF001F">
        <w:rPr>
          <w:rFonts w:ascii="Calibri" w:hAnsi="Calibri" w:cs="Calibri"/>
          <w:iCs/>
          <w:szCs w:val="22"/>
        </w:rPr>
        <w:t>veiligheid.</w:t>
      </w:r>
      <w:r w:rsidRPr="00BF001F" w:rsidR="00D35D41">
        <w:rPr>
          <w:rFonts w:ascii="Calibri" w:hAnsi="Calibri" w:cs="Calibri"/>
          <w:iCs/>
          <w:szCs w:val="22"/>
        </w:rPr>
        <w:t xml:space="preserve"> </w:t>
      </w:r>
      <w:bookmarkStart w:name="_Hlk210124898" w:id="5"/>
      <w:r w:rsidRPr="00BF001F" w:rsidR="00D35D41">
        <w:rPr>
          <w:rFonts w:ascii="Calibri" w:hAnsi="Calibri" w:cs="Calibri"/>
          <w:iCs/>
          <w:szCs w:val="22"/>
        </w:rPr>
        <w:t xml:space="preserve">Daarnaast </w:t>
      </w:r>
      <w:r w:rsidRPr="00BF001F" w:rsidR="00C80A86">
        <w:rPr>
          <w:rFonts w:ascii="Calibri" w:hAnsi="Calibri" w:cs="Calibri"/>
          <w:szCs w:val="22"/>
        </w:rPr>
        <w:t>is het een positief signaal in</w:t>
      </w:r>
      <w:r w:rsidRPr="00BF001F" w:rsidR="00D35D41">
        <w:rPr>
          <w:rFonts w:ascii="Calibri" w:hAnsi="Calibri" w:cs="Calibri"/>
          <w:iCs/>
          <w:szCs w:val="22"/>
        </w:rPr>
        <w:t xml:space="preserve"> de mondiale strijd tegen klimaatverandering dat, in lijn met </w:t>
      </w:r>
      <w:r w:rsidRPr="00BF001F" w:rsidR="00C80A86">
        <w:rPr>
          <w:rFonts w:ascii="Calibri" w:hAnsi="Calibri" w:cs="Calibri"/>
          <w:szCs w:val="22"/>
        </w:rPr>
        <w:t xml:space="preserve">de Overeenkomst van </w:t>
      </w:r>
      <w:r w:rsidRPr="00BF001F" w:rsidR="00D35D41">
        <w:rPr>
          <w:rFonts w:ascii="Calibri" w:hAnsi="Calibri" w:cs="Calibri"/>
          <w:iCs/>
          <w:szCs w:val="22"/>
        </w:rPr>
        <w:t xml:space="preserve">Parijs en </w:t>
      </w:r>
      <w:r w:rsidRPr="00BF001F" w:rsidR="00C80A86">
        <w:rPr>
          <w:rFonts w:ascii="Calibri" w:hAnsi="Calibri" w:cs="Calibri"/>
          <w:i/>
          <w:iCs/>
          <w:szCs w:val="22"/>
        </w:rPr>
        <w:t>United Nations Framework Convention on Climate Change</w:t>
      </w:r>
      <w:r w:rsidRPr="00BF001F" w:rsidR="00C80A86">
        <w:rPr>
          <w:rFonts w:ascii="Calibri" w:hAnsi="Calibri" w:cs="Calibri"/>
          <w:szCs w:val="22"/>
        </w:rPr>
        <w:t xml:space="preserve"> (</w:t>
      </w:r>
      <w:r w:rsidRPr="00BF001F" w:rsidR="00D35D41">
        <w:rPr>
          <w:rFonts w:ascii="Calibri" w:hAnsi="Calibri" w:cs="Calibri"/>
          <w:iCs/>
          <w:szCs w:val="22"/>
        </w:rPr>
        <w:t>UNFCCC</w:t>
      </w:r>
      <w:r w:rsidRPr="00BF001F" w:rsidR="00C80A86">
        <w:rPr>
          <w:rFonts w:ascii="Calibri" w:hAnsi="Calibri" w:cs="Calibri"/>
          <w:szCs w:val="22"/>
        </w:rPr>
        <w:t>),</w:t>
      </w:r>
      <w:r w:rsidRPr="00BF001F" w:rsidR="00A82714">
        <w:rPr>
          <w:rFonts w:ascii="Calibri" w:hAnsi="Calibri" w:cs="Calibri"/>
          <w:iCs/>
          <w:szCs w:val="22"/>
        </w:rPr>
        <w:t xml:space="preserve"> het stimuleren van multilaterale initiatieven die gericht zijn op het geleidelijk </w:t>
      </w:r>
      <w:r w:rsidRPr="00BF001F" w:rsidR="00C80A86">
        <w:rPr>
          <w:rFonts w:ascii="Calibri" w:hAnsi="Calibri" w:cs="Calibri"/>
          <w:szCs w:val="22"/>
        </w:rPr>
        <w:t>uitfaseren</w:t>
      </w:r>
      <w:r w:rsidRPr="00BF001F" w:rsidR="00A82714">
        <w:rPr>
          <w:rFonts w:ascii="Calibri" w:hAnsi="Calibri" w:cs="Calibri"/>
          <w:iCs/>
          <w:szCs w:val="22"/>
        </w:rPr>
        <w:t xml:space="preserve"> van fossiele brandstoffen</w:t>
      </w:r>
      <w:r w:rsidRPr="00BF001F" w:rsidR="00C80A86">
        <w:rPr>
          <w:rFonts w:ascii="Calibri" w:hAnsi="Calibri" w:cs="Calibri"/>
          <w:szCs w:val="22"/>
        </w:rPr>
        <w:t xml:space="preserve"> </w:t>
      </w:r>
      <w:r w:rsidRPr="00BF001F" w:rsidR="00D35D41">
        <w:rPr>
          <w:rFonts w:ascii="Calibri" w:hAnsi="Calibri" w:cs="Calibri"/>
          <w:iCs/>
          <w:szCs w:val="22"/>
        </w:rPr>
        <w:t xml:space="preserve">als gezamenlijke </w:t>
      </w:r>
      <w:r w:rsidRPr="00BF001F" w:rsidR="00C80A86">
        <w:rPr>
          <w:rFonts w:ascii="Calibri" w:hAnsi="Calibri" w:cs="Calibri"/>
          <w:szCs w:val="22"/>
        </w:rPr>
        <w:t xml:space="preserve">EU-India </w:t>
      </w:r>
      <w:r w:rsidRPr="00BF001F" w:rsidR="00D35D41">
        <w:rPr>
          <w:rFonts w:ascii="Calibri" w:hAnsi="Calibri" w:cs="Calibri"/>
          <w:iCs/>
          <w:szCs w:val="22"/>
        </w:rPr>
        <w:t>doelstelling wordt benoemd.</w:t>
      </w:r>
      <w:r w:rsidRPr="00BF001F" w:rsidR="00D35D41">
        <w:rPr>
          <w:rFonts w:ascii="Calibri" w:hAnsi="Calibri" w:cs="Calibri"/>
          <w:i/>
          <w:szCs w:val="22"/>
        </w:rPr>
        <w:t xml:space="preserve"> </w:t>
      </w:r>
      <w:bookmarkEnd w:id="5"/>
    </w:p>
    <w:bookmarkEnd w:id="2"/>
    <w:p w:rsidRPr="00BF001F" w:rsidR="00B80712" w:rsidP="005B4D1B" w:rsidRDefault="00B80712" w14:paraId="26A2ACF1" w14:textId="77777777">
      <w:pPr>
        <w:spacing w:line="360" w:lineRule="auto"/>
        <w:rPr>
          <w:rFonts w:ascii="Calibri" w:hAnsi="Calibri" w:cs="Calibri"/>
          <w:iCs/>
          <w:szCs w:val="22"/>
        </w:rPr>
      </w:pPr>
    </w:p>
    <w:p w:rsidRPr="00BF001F" w:rsidR="006411E3" w:rsidP="006411E3" w:rsidRDefault="006411E3" w14:paraId="209ABDDD" w14:textId="2E9CFEAB">
      <w:pPr>
        <w:spacing w:line="360" w:lineRule="auto"/>
        <w:rPr>
          <w:rFonts w:ascii="Calibri" w:hAnsi="Calibri" w:cs="Calibri"/>
          <w:iCs/>
          <w:szCs w:val="22"/>
        </w:rPr>
      </w:pPr>
      <w:r w:rsidRPr="00BF001F">
        <w:rPr>
          <w:rFonts w:ascii="Calibri" w:hAnsi="Calibri" w:cs="Calibri"/>
          <w:iCs/>
          <w:szCs w:val="22"/>
        </w:rPr>
        <w:t xml:space="preserve">De tweede pilaar van de </w:t>
      </w:r>
      <w:r w:rsidRPr="00BF001F" w:rsidR="000D3D77">
        <w:rPr>
          <w:rFonts w:ascii="Calibri" w:hAnsi="Calibri" w:cs="Calibri"/>
          <w:iCs/>
          <w:szCs w:val="22"/>
        </w:rPr>
        <w:t>m</w:t>
      </w:r>
      <w:r w:rsidRPr="00BF001F">
        <w:rPr>
          <w:rFonts w:ascii="Calibri" w:hAnsi="Calibri" w:cs="Calibri"/>
          <w:iCs/>
          <w:szCs w:val="22"/>
        </w:rPr>
        <w:t>ededeling beschrijf</w:t>
      </w:r>
      <w:r w:rsidRPr="00BF001F" w:rsidR="00807BF6">
        <w:rPr>
          <w:rFonts w:ascii="Calibri" w:hAnsi="Calibri" w:cs="Calibri"/>
          <w:iCs/>
          <w:szCs w:val="22"/>
        </w:rPr>
        <w:t>t</w:t>
      </w:r>
      <w:r w:rsidRPr="00BF001F">
        <w:rPr>
          <w:rFonts w:ascii="Calibri" w:hAnsi="Calibri" w:cs="Calibri"/>
          <w:iCs/>
          <w:szCs w:val="22"/>
        </w:rPr>
        <w:t xml:space="preserve"> de inzet op het gebied van </w:t>
      </w:r>
      <w:r w:rsidRPr="00BF001F" w:rsidR="009D60F6">
        <w:rPr>
          <w:rFonts w:ascii="Calibri" w:hAnsi="Calibri" w:cs="Calibri"/>
          <w:szCs w:val="22"/>
        </w:rPr>
        <w:t>t</w:t>
      </w:r>
      <w:r w:rsidRPr="00BF001F" w:rsidR="002C4C95">
        <w:rPr>
          <w:rFonts w:ascii="Calibri" w:hAnsi="Calibri" w:cs="Calibri"/>
          <w:szCs w:val="22"/>
        </w:rPr>
        <w:t>echnologie en innovatie</w:t>
      </w:r>
      <w:r w:rsidRPr="00BF001F">
        <w:rPr>
          <w:rFonts w:ascii="Calibri" w:hAnsi="Calibri" w:cs="Calibri"/>
          <w:iCs/>
          <w:szCs w:val="22"/>
        </w:rPr>
        <w:t xml:space="preserve">. </w:t>
      </w:r>
      <w:r w:rsidRPr="00BF001F" w:rsidR="005F6BFC">
        <w:rPr>
          <w:rFonts w:ascii="Calibri" w:hAnsi="Calibri" w:cs="Calibri"/>
          <w:iCs/>
          <w:szCs w:val="22"/>
        </w:rPr>
        <w:t>Het kabinet</w:t>
      </w:r>
      <w:r w:rsidRPr="00BF001F">
        <w:rPr>
          <w:rFonts w:ascii="Calibri" w:hAnsi="Calibri" w:cs="Calibri"/>
          <w:iCs/>
          <w:szCs w:val="22"/>
        </w:rPr>
        <w:t xml:space="preserve"> ziet nauwere samenwerking met India op het gebied van technologie en innovatie als strategisch noodzakelijk. In een wereld waarin geopolitieke spanningen, afhankelijkheden in kritieke waardeketens en de mondiale race om technologische leiderschap steeds belangrijker worden, is India een cruciale partner. Het land combineert een snelgroeiende economie en een grote interne markt met een sterke digitale infrastructuur en een bloeiend innovatie-ecosysteem. Voor Nederland, als open en kennisintensieve economie, is toegang tot talent, data en groeimarkten essentieel om de internationale concurrentiepositie te behouden</w:t>
      </w:r>
      <w:r w:rsidRPr="00BF001F" w:rsidR="005F6BFC">
        <w:rPr>
          <w:rFonts w:ascii="Calibri" w:hAnsi="Calibri" w:cs="Calibri"/>
          <w:iCs/>
          <w:szCs w:val="22"/>
        </w:rPr>
        <w:t>. H</w:t>
      </w:r>
      <w:r w:rsidRPr="00BF001F">
        <w:rPr>
          <w:rFonts w:ascii="Calibri" w:hAnsi="Calibri" w:cs="Calibri"/>
          <w:iCs/>
          <w:szCs w:val="22"/>
        </w:rPr>
        <w:t xml:space="preserve">et </w:t>
      </w:r>
      <w:r w:rsidRPr="00BF001F" w:rsidR="009D60F6">
        <w:rPr>
          <w:rFonts w:ascii="Calibri" w:hAnsi="Calibri" w:cs="Calibri"/>
          <w:iCs/>
          <w:szCs w:val="22"/>
        </w:rPr>
        <w:t>k</w:t>
      </w:r>
      <w:r w:rsidRPr="00BF001F">
        <w:rPr>
          <w:rFonts w:ascii="Calibri" w:hAnsi="Calibri" w:cs="Calibri"/>
          <w:iCs/>
          <w:szCs w:val="22"/>
        </w:rPr>
        <w:t xml:space="preserve">abinet steunt zodoende het voorstel van de </w:t>
      </w:r>
      <w:r w:rsidRPr="00BF001F" w:rsidR="008C0C64">
        <w:rPr>
          <w:rFonts w:ascii="Calibri" w:hAnsi="Calibri" w:cs="Calibri"/>
          <w:iCs/>
          <w:szCs w:val="22"/>
        </w:rPr>
        <w:t>Europese Commissie en Hoge Vertegenwoordiger</w:t>
      </w:r>
      <w:r w:rsidRPr="00BF001F">
        <w:rPr>
          <w:rFonts w:ascii="Calibri" w:hAnsi="Calibri" w:cs="Calibri"/>
          <w:iCs/>
          <w:szCs w:val="22"/>
        </w:rPr>
        <w:t xml:space="preserve"> voor samenwerking </w:t>
      </w:r>
      <w:r w:rsidRPr="00BF001F" w:rsidR="009D60F6">
        <w:rPr>
          <w:rFonts w:ascii="Calibri" w:hAnsi="Calibri" w:cs="Calibri"/>
          <w:iCs/>
          <w:szCs w:val="22"/>
        </w:rPr>
        <w:t xml:space="preserve">op </w:t>
      </w:r>
      <w:r w:rsidRPr="00BF001F" w:rsidR="00807BF6">
        <w:rPr>
          <w:rFonts w:ascii="Calibri" w:hAnsi="Calibri" w:cs="Calibri"/>
          <w:bCs/>
          <w:iCs/>
          <w:szCs w:val="22"/>
        </w:rPr>
        <w:t>kritieke opkomende technologieën</w:t>
      </w:r>
      <w:r w:rsidRPr="00BF001F">
        <w:rPr>
          <w:rFonts w:ascii="Calibri" w:hAnsi="Calibri" w:cs="Calibri"/>
          <w:iCs/>
          <w:szCs w:val="22"/>
        </w:rPr>
        <w:t>, onderzoek en een gunstig digitaal ecosysteem.</w:t>
      </w:r>
    </w:p>
    <w:p w:rsidRPr="00BF001F" w:rsidR="00952A88" w:rsidP="006411E3" w:rsidRDefault="00952A88" w14:paraId="71ECF14D" w14:textId="77777777">
      <w:pPr>
        <w:spacing w:line="360" w:lineRule="auto"/>
        <w:rPr>
          <w:rFonts w:ascii="Calibri" w:hAnsi="Calibri" w:cs="Calibri"/>
          <w:iCs/>
          <w:szCs w:val="22"/>
        </w:rPr>
      </w:pPr>
    </w:p>
    <w:p w:rsidRPr="00BF001F" w:rsidR="00952A88" w:rsidP="00952A88" w:rsidRDefault="00952A88" w14:paraId="0E9BACAE" w14:textId="4CD854AB">
      <w:pPr>
        <w:spacing w:line="360" w:lineRule="auto"/>
        <w:rPr>
          <w:rFonts w:ascii="Calibri" w:hAnsi="Calibri" w:cs="Calibri"/>
          <w:iCs/>
          <w:szCs w:val="22"/>
        </w:rPr>
      </w:pPr>
      <w:r w:rsidRPr="00BF001F">
        <w:rPr>
          <w:rFonts w:ascii="Calibri" w:hAnsi="Calibri" w:cs="Calibri"/>
          <w:iCs/>
          <w:szCs w:val="22"/>
        </w:rPr>
        <w:t>In de samenwerking tussen de E</w:t>
      </w:r>
      <w:r w:rsidRPr="00BF001F" w:rsidR="009D60F6">
        <w:rPr>
          <w:rFonts w:ascii="Calibri" w:hAnsi="Calibri" w:cs="Calibri"/>
          <w:iCs/>
          <w:szCs w:val="22"/>
        </w:rPr>
        <w:t xml:space="preserve">uropese Unie </w:t>
      </w:r>
      <w:r w:rsidRPr="00BF001F">
        <w:rPr>
          <w:rFonts w:ascii="Calibri" w:hAnsi="Calibri" w:cs="Calibri"/>
          <w:iCs/>
          <w:szCs w:val="22"/>
        </w:rPr>
        <w:t>en India op het gebied van technologie en innovatie ziet het kabinet veel aanknopingspunten met de Nederlandse prioriteiten uit de Nationale Technologiestrategie</w:t>
      </w:r>
      <w:r w:rsidRPr="00BF001F" w:rsidR="00492A6B">
        <w:rPr>
          <w:rFonts w:ascii="Calibri" w:hAnsi="Calibri" w:cs="Calibri"/>
          <w:iCs/>
          <w:szCs w:val="22"/>
        </w:rPr>
        <w:t>.</w:t>
      </w:r>
      <w:r w:rsidRPr="00BF001F" w:rsidR="00447DB6">
        <w:rPr>
          <w:rStyle w:val="Voetnootmarkering"/>
          <w:rFonts w:ascii="Calibri" w:hAnsi="Calibri" w:cs="Calibri"/>
          <w:iCs/>
          <w:szCs w:val="22"/>
        </w:rPr>
        <w:footnoteReference w:id="5"/>
      </w:r>
      <w:r w:rsidRPr="00BF001F">
        <w:rPr>
          <w:rFonts w:ascii="Calibri" w:hAnsi="Calibri" w:cs="Calibri"/>
          <w:iCs/>
          <w:szCs w:val="22"/>
        </w:rPr>
        <w:t xml:space="preserve"> </w:t>
      </w:r>
    </w:p>
    <w:p w:rsidRPr="00BF001F" w:rsidR="00952A88" w:rsidP="00952A88" w:rsidRDefault="00952A88" w14:paraId="72A39972" w14:textId="77777777">
      <w:pPr>
        <w:spacing w:line="360" w:lineRule="auto"/>
        <w:rPr>
          <w:rFonts w:ascii="Calibri" w:hAnsi="Calibri" w:cs="Calibri"/>
          <w:iCs/>
          <w:szCs w:val="22"/>
        </w:rPr>
      </w:pPr>
    </w:p>
    <w:p w:rsidRPr="00BF001F" w:rsidR="00952A88" w:rsidP="00952A88" w:rsidRDefault="00952A88" w14:paraId="10FAA78D" w14:textId="3C679AAD">
      <w:pPr>
        <w:spacing w:line="360" w:lineRule="auto"/>
        <w:rPr>
          <w:rFonts w:ascii="Calibri" w:hAnsi="Calibri" w:cs="Calibri"/>
          <w:iCs/>
          <w:szCs w:val="22"/>
        </w:rPr>
      </w:pPr>
      <w:r w:rsidRPr="00BF001F">
        <w:rPr>
          <w:rFonts w:ascii="Calibri" w:hAnsi="Calibri" w:cs="Calibri"/>
          <w:iCs/>
          <w:szCs w:val="22"/>
        </w:rPr>
        <w:t>Het kabinet verwelkomt daarom de voorstellen van de Europese Commissie en de Hoge Vertegenwoordiger om de samenwerking te intensiveren, onder meer door de oprichting van EU-India Innovation Hubs, een Startup</w:t>
      </w:r>
      <w:r w:rsidRPr="00BF001F" w:rsidR="009D60F6">
        <w:rPr>
          <w:rFonts w:ascii="Calibri" w:hAnsi="Calibri" w:cs="Calibri"/>
          <w:iCs/>
          <w:szCs w:val="22"/>
        </w:rPr>
        <w:t xml:space="preserve"> P</w:t>
      </w:r>
      <w:r w:rsidRPr="00BF001F">
        <w:rPr>
          <w:rFonts w:ascii="Calibri" w:hAnsi="Calibri" w:cs="Calibri"/>
          <w:iCs/>
          <w:szCs w:val="22"/>
        </w:rPr>
        <w:t>artners</w:t>
      </w:r>
      <w:r w:rsidRPr="00BF001F" w:rsidR="003601F5">
        <w:rPr>
          <w:rFonts w:ascii="Calibri" w:hAnsi="Calibri" w:cs="Calibri"/>
          <w:iCs/>
          <w:szCs w:val="22"/>
        </w:rPr>
        <w:t>c</w:t>
      </w:r>
      <w:r w:rsidRPr="00BF001F">
        <w:rPr>
          <w:rFonts w:ascii="Calibri" w:hAnsi="Calibri" w:cs="Calibri"/>
          <w:iCs/>
          <w:szCs w:val="22"/>
        </w:rPr>
        <w:t>h</w:t>
      </w:r>
      <w:r w:rsidRPr="00BF001F" w:rsidR="009D60F6">
        <w:rPr>
          <w:rFonts w:ascii="Calibri" w:hAnsi="Calibri" w:cs="Calibri"/>
          <w:iCs/>
          <w:szCs w:val="22"/>
        </w:rPr>
        <w:t>a</w:t>
      </w:r>
      <w:r w:rsidRPr="00BF001F">
        <w:rPr>
          <w:rFonts w:ascii="Calibri" w:hAnsi="Calibri" w:cs="Calibri"/>
          <w:iCs/>
          <w:szCs w:val="22"/>
        </w:rPr>
        <w:t>p en gezamenlijke onderzoeksprojecten op terreinen als halfgeleiders en kunstmatige intelligentie</w:t>
      </w:r>
      <w:r w:rsidRPr="00BF001F" w:rsidR="00E73400">
        <w:rPr>
          <w:rFonts w:ascii="Calibri" w:hAnsi="Calibri" w:cs="Calibri"/>
          <w:iCs/>
          <w:szCs w:val="22"/>
        </w:rPr>
        <w:t xml:space="preserve"> (AI)</w:t>
      </w:r>
      <w:r w:rsidRPr="00BF001F">
        <w:rPr>
          <w:rFonts w:ascii="Calibri" w:hAnsi="Calibri" w:cs="Calibri"/>
          <w:iCs/>
          <w:szCs w:val="22"/>
        </w:rPr>
        <w:t xml:space="preserve">. In het licht van de Nederlandse inzet op sleuteltechnologieën zoals </w:t>
      </w:r>
      <w:r w:rsidRPr="00BF001F" w:rsidR="009D60F6">
        <w:rPr>
          <w:rFonts w:ascii="Calibri" w:hAnsi="Calibri" w:cs="Calibri"/>
          <w:iCs/>
          <w:szCs w:val="22"/>
        </w:rPr>
        <w:t>halfgeleiders</w:t>
      </w:r>
      <w:r w:rsidRPr="00BF001F">
        <w:rPr>
          <w:rFonts w:ascii="Calibri" w:hAnsi="Calibri" w:cs="Calibri"/>
          <w:iCs/>
          <w:szCs w:val="22"/>
        </w:rPr>
        <w:t xml:space="preserve">, </w:t>
      </w:r>
      <w:proofErr w:type="spellStart"/>
      <w:r w:rsidRPr="00BF001F">
        <w:rPr>
          <w:rFonts w:ascii="Calibri" w:hAnsi="Calibri" w:cs="Calibri"/>
          <w:iCs/>
          <w:szCs w:val="22"/>
        </w:rPr>
        <w:t>quantumtechnologie</w:t>
      </w:r>
      <w:proofErr w:type="spellEnd"/>
      <w:r w:rsidRPr="00BF001F">
        <w:rPr>
          <w:rFonts w:ascii="Calibri" w:hAnsi="Calibri" w:cs="Calibri"/>
          <w:iCs/>
          <w:szCs w:val="22"/>
        </w:rPr>
        <w:t>, AI, biotechnologie en cyber</w:t>
      </w:r>
      <w:r w:rsidRPr="00BF001F" w:rsidR="009D60F6">
        <w:rPr>
          <w:rFonts w:ascii="Calibri" w:hAnsi="Calibri" w:cs="Calibri"/>
          <w:iCs/>
          <w:szCs w:val="22"/>
        </w:rPr>
        <w:t>veiligheid</w:t>
      </w:r>
      <w:r w:rsidRPr="00BF001F">
        <w:rPr>
          <w:rFonts w:ascii="Calibri" w:hAnsi="Calibri" w:cs="Calibri"/>
          <w:iCs/>
          <w:szCs w:val="22"/>
        </w:rPr>
        <w:t>, sluiten deze initiatieven goed aan bij het belang van Nederland als open en kennisintensieve economie.</w:t>
      </w:r>
    </w:p>
    <w:p w:rsidRPr="00BF001F" w:rsidR="00952A88" w:rsidP="00952A88" w:rsidRDefault="00952A88" w14:paraId="5A9E837D" w14:textId="77777777">
      <w:pPr>
        <w:spacing w:line="360" w:lineRule="auto"/>
        <w:rPr>
          <w:rFonts w:ascii="Calibri" w:hAnsi="Calibri" w:cs="Calibri"/>
          <w:iCs/>
          <w:szCs w:val="22"/>
        </w:rPr>
      </w:pPr>
    </w:p>
    <w:p w:rsidRPr="00BF001F" w:rsidR="00952A88" w:rsidP="00952A88" w:rsidRDefault="00952A88" w14:paraId="7AFA8850" w14:textId="2D8A246E">
      <w:pPr>
        <w:spacing w:line="360" w:lineRule="auto"/>
        <w:rPr>
          <w:rFonts w:ascii="Calibri" w:hAnsi="Calibri" w:cs="Calibri"/>
          <w:iCs/>
          <w:szCs w:val="22"/>
        </w:rPr>
      </w:pPr>
      <w:r w:rsidRPr="00BF001F">
        <w:rPr>
          <w:rFonts w:ascii="Calibri" w:hAnsi="Calibri" w:cs="Calibri"/>
          <w:iCs/>
          <w:szCs w:val="22"/>
        </w:rPr>
        <w:t xml:space="preserve">Het kabinet staat </w:t>
      </w:r>
      <w:r w:rsidRPr="00BF001F" w:rsidR="00E73400">
        <w:rPr>
          <w:rFonts w:ascii="Calibri" w:hAnsi="Calibri" w:cs="Calibri"/>
          <w:iCs/>
          <w:szCs w:val="22"/>
        </w:rPr>
        <w:t>ook</w:t>
      </w:r>
      <w:r w:rsidRPr="00BF001F">
        <w:rPr>
          <w:rFonts w:ascii="Calibri" w:hAnsi="Calibri" w:cs="Calibri"/>
          <w:iCs/>
          <w:szCs w:val="22"/>
        </w:rPr>
        <w:t xml:space="preserve"> positief tegenover de voorgestelde versterking van samenwerking op het gebied van </w:t>
      </w:r>
      <w:r w:rsidRPr="00BF001F" w:rsidR="00846387">
        <w:rPr>
          <w:rFonts w:ascii="Calibri" w:hAnsi="Calibri" w:cs="Calibri"/>
          <w:iCs/>
          <w:szCs w:val="22"/>
        </w:rPr>
        <w:t>AI-</w:t>
      </w:r>
      <w:r w:rsidRPr="00BF001F" w:rsidR="009D60F6">
        <w:rPr>
          <w:rFonts w:ascii="Calibri" w:hAnsi="Calibri" w:cs="Calibri"/>
          <w:iCs/>
          <w:szCs w:val="22"/>
        </w:rPr>
        <w:t>veiligheid</w:t>
      </w:r>
      <w:r w:rsidRPr="00BF001F">
        <w:rPr>
          <w:rFonts w:ascii="Calibri" w:hAnsi="Calibri" w:cs="Calibri"/>
          <w:iCs/>
          <w:szCs w:val="22"/>
        </w:rPr>
        <w:t>,</w:t>
      </w:r>
      <w:r w:rsidRPr="00BF001F">
        <w:rPr>
          <w:rFonts w:ascii="Calibri" w:hAnsi="Calibri" w:cs="Calibri"/>
          <w:i/>
          <w:szCs w:val="22"/>
        </w:rPr>
        <w:t xml:space="preserve"> high-performance</w:t>
      </w:r>
      <w:r w:rsidRPr="00BF001F">
        <w:rPr>
          <w:rFonts w:ascii="Calibri" w:hAnsi="Calibri" w:cs="Calibri"/>
          <w:iCs/>
          <w:szCs w:val="22"/>
        </w:rPr>
        <w:t xml:space="preserve"> computing, ruimtevaart en de bescherming van kritieke technologieën, aangezien dit aansluit bij de Nederlandse inzet op kennisveiligheid en betrouwbare, veilige technologie. Ook de beoogde samenwerking rond een gunstig digitaal klimaat, waaronder </w:t>
      </w:r>
      <w:r w:rsidRPr="00BF001F">
        <w:rPr>
          <w:rFonts w:ascii="Calibri" w:hAnsi="Calibri" w:cs="Calibri"/>
          <w:iCs/>
          <w:szCs w:val="22"/>
        </w:rPr>
        <w:lastRenderedPageBreak/>
        <w:t xml:space="preserve">afspraken over </w:t>
      </w:r>
      <w:r w:rsidRPr="00BF001F" w:rsidR="00E73400">
        <w:rPr>
          <w:rFonts w:ascii="Calibri" w:hAnsi="Calibri" w:cs="Calibri"/>
          <w:iCs/>
          <w:szCs w:val="22"/>
        </w:rPr>
        <w:t>gegevensbeheer</w:t>
      </w:r>
      <w:r w:rsidRPr="00BF001F">
        <w:rPr>
          <w:rFonts w:ascii="Calibri" w:hAnsi="Calibri" w:cs="Calibri"/>
          <w:iCs/>
          <w:szCs w:val="22"/>
        </w:rPr>
        <w:t>, cyber</w:t>
      </w:r>
      <w:r w:rsidRPr="00BF001F" w:rsidR="008D5CF1">
        <w:rPr>
          <w:rFonts w:ascii="Calibri" w:hAnsi="Calibri" w:cs="Calibri"/>
          <w:iCs/>
          <w:szCs w:val="22"/>
        </w:rPr>
        <w:t>veiligheid</w:t>
      </w:r>
      <w:r w:rsidRPr="00BF001F">
        <w:rPr>
          <w:rFonts w:ascii="Calibri" w:hAnsi="Calibri" w:cs="Calibri"/>
          <w:iCs/>
          <w:szCs w:val="22"/>
        </w:rPr>
        <w:t xml:space="preserve"> en digitale identiteit, ondersteunt het Nederlandse belang bij veilige, open en eerlijke digitale markten.</w:t>
      </w:r>
    </w:p>
    <w:p w:rsidRPr="00BF001F" w:rsidR="00952A88" w:rsidP="00952A88" w:rsidRDefault="00952A88" w14:paraId="148DCEBD" w14:textId="77777777">
      <w:pPr>
        <w:spacing w:line="360" w:lineRule="auto"/>
        <w:rPr>
          <w:rFonts w:ascii="Calibri" w:hAnsi="Calibri" w:cs="Calibri"/>
          <w:iCs/>
          <w:szCs w:val="22"/>
        </w:rPr>
      </w:pPr>
    </w:p>
    <w:p w:rsidRPr="00BF001F" w:rsidR="006411E3" w:rsidP="004D2B6D" w:rsidRDefault="00952A88" w14:paraId="323B72E4" w14:textId="2235115E">
      <w:pPr>
        <w:spacing w:line="360" w:lineRule="auto"/>
        <w:rPr>
          <w:rFonts w:ascii="Calibri" w:hAnsi="Calibri" w:cs="Calibri"/>
          <w:iCs/>
          <w:szCs w:val="22"/>
        </w:rPr>
      </w:pPr>
      <w:r w:rsidRPr="00BF001F">
        <w:rPr>
          <w:rFonts w:ascii="Calibri" w:hAnsi="Calibri" w:cs="Calibri"/>
          <w:iCs/>
          <w:szCs w:val="22"/>
        </w:rPr>
        <w:t>Het kabinet verwelkomt ten slotte de verdieping van onderzoeks</w:t>
      </w:r>
      <w:r w:rsidRPr="00BF001F" w:rsidR="008D5CF1">
        <w:rPr>
          <w:rFonts w:ascii="Calibri" w:hAnsi="Calibri" w:cs="Calibri"/>
          <w:iCs/>
          <w:szCs w:val="22"/>
        </w:rPr>
        <w:t>samenwerking</w:t>
      </w:r>
      <w:r w:rsidRPr="00BF001F">
        <w:rPr>
          <w:rFonts w:ascii="Calibri" w:hAnsi="Calibri" w:cs="Calibri"/>
          <w:iCs/>
          <w:szCs w:val="22"/>
        </w:rPr>
        <w:t xml:space="preserve"> via </w:t>
      </w:r>
      <w:r w:rsidRPr="00BF001F" w:rsidR="00E93CC3">
        <w:rPr>
          <w:rFonts w:ascii="Calibri" w:hAnsi="Calibri" w:cs="Calibri"/>
          <w:iCs/>
          <w:szCs w:val="22"/>
        </w:rPr>
        <w:t xml:space="preserve">Euratom en </w:t>
      </w:r>
      <w:r w:rsidRPr="00BF001F" w:rsidR="00BE4B9E">
        <w:rPr>
          <w:rFonts w:ascii="Calibri" w:hAnsi="Calibri" w:cs="Calibri"/>
          <w:iCs/>
          <w:szCs w:val="22"/>
        </w:rPr>
        <w:t>het verkennen van de mogelijkheid tot</w:t>
      </w:r>
      <w:r w:rsidRPr="00BF001F" w:rsidR="00E93CC3">
        <w:rPr>
          <w:rFonts w:ascii="Calibri" w:hAnsi="Calibri" w:cs="Calibri"/>
          <w:iCs/>
          <w:szCs w:val="22"/>
        </w:rPr>
        <w:t xml:space="preserve"> associatie bij </w:t>
      </w:r>
      <w:r w:rsidRPr="00BF001F">
        <w:rPr>
          <w:rFonts w:ascii="Calibri" w:hAnsi="Calibri" w:cs="Calibri"/>
          <w:iCs/>
          <w:szCs w:val="22"/>
        </w:rPr>
        <w:t>Horizon Europe, waarmee kansen ontstaan voor Nederlandse kennisinstellingen en bedrijven in uiteenlopende domeinen. Daarmee dragen de voorstellen bij aan de versterking van de open strategische autonomie van de E</w:t>
      </w:r>
      <w:r w:rsidRPr="00BF001F" w:rsidR="008D5CF1">
        <w:rPr>
          <w:rFonts w:ascii="Calibri" w:hAnsi="Calibri" w:cs="Calibri"/>
          <w:iCs/>
          <w:szCs w:val="22"/>
        </w:rPr>
        <w:t xml:space="preserve">uropese </w:t>
      </w:r>
      <w:r w:rsidRPr="00BF001F">
        <w:rPr>
          <w:rFonts w:ascii="Calibri" w:hAnsi="Calibri" w:cs="Calibri"/>
          <w:iCs/>
          <w:szCs w:val="22"/>
        </w:rPr>
        <w:t>U</w:t>
      </w:r>
      <w:r w:rsidRPr="00BF001F" w:rsidR="008D5CF1">
        <w:rPr>
          <w:rFonts w:ascii="Calibri" w:hAnsi="Calibri" w:cs="Calibri"/>
          <w:iCs/>
          <w:szCs w:val="22"/>
        </w:rPr>
        <w:t>nie</w:t>
      </w:r>
      <w:r w:rsidRPr="00BF001F">
        <w:rPr>
          <w:rFonts w:ascii="Calibri" w:hAnsi="Calibri" w:cs="Calibri"/>
          <w:iCs/>
          <w:szCs w:val="22"/>
        </w:rPr>
        <w:t>, aan internationale standaardisering en aan de concurrentiekracht van het Nederlandse innovatie-ecosysteem.</w:t>
      </w:r>
    </w:p>
    <w:p w:rsidRPr="00BF001F" w:rsidR="008B3EF1" w:rsidP="005B4D1B" w:rsidRDefault="008B3EF1" w14:paraId="7FD26E60" w14:textId="77777777">
      <w:pPr>
        <w:spacing w:line="360" w:lineRule="auto"/>
        <w:rPr>
          <w:rFonts w:ascii="Calibri" w:hAnsi="Calibri" w:cs="Calibri"/>
          <w:iCs/>
          <w:szCs w:val="22"/>
        </w:rPr>
      </w:pPr>
    </w:p>
    <w:p w:rsidRPr="00BF001F" w:rsidR="00583DBD" w:rsidP="005B4D1B" w:rsidRDefault="00BB48FB" w14:paraId="45A1FCA7" w14:textId="3BFFC601">
      <w:pPr>
        <w:spacing w:line="360" w:lineRule="auto"/>
        <w:rPr>
          <w:rFonts w:ascii="Calibri" w:hAnsi="Calibri" w:cs="Calibri"/>
          <w:iCs/>
          <w:szCs w:val="22"/>
        </w:rPr>
      </w:pPr>
      <w:r w:rsidRPr="00BF001F">
        <w:rPr>
          <w:rFonts w:ascii="Calibri" w:hAnsi="Calibri" w:cs="Calibri"/>
          <w:iCs/>
          <w:szCs w:val="22"/>
        </w:rPr>
        <w:t>In de</w:t>
      </w:r>
      <w:r w:rsidRPr="00BF001F" w:rsidR="009A634D">
        <w:rPr>
          <w:rFonts w:ascii="Calibri" w:hAnsi="Calibri" w:cs="Calibri"/>
          <w:iCs/>
          <w:szCs w:val="22"/>
        </w:rPr>
        <w:t xml:space="preserve"> samenwerking tussen de E</w:t>
      </w:r>
      <w:r w:rsidRPr="00BF001F" w:rsidR="008D5CF1">
        <w:rPr>
          <w:rFonts w:ascii="Calibri" w:hAnsi="Calibri" w:cs="Calibri"/>
          <w:iCs/>
          <w:szCs w:val="22"/>
        </w:rPr>
        <w:t>uropese Unie</w:t>
      </w:r>
      <w:r w:rsidRPr="00BF001F" w:rsidR="009A634D">
        <w:rPr>
          <w:rFonts w:ascii="Calibri" w:hAnsi="Calibri" w:cs="Calibri"/>
          <w:iCs/>
          <w:szCs w:val="22"/>
        </w:rPr>
        <w:t xml:space="preserve"> en India op het gebied van veiligheid en defensie (</w:t>
      </w:r>
      <w:r w:rsidRPr="00BF001F" w:rsidR="008D5CF1">
        <w:rPr>
          <w:rFonts w:ascii="Calibri" w:hAnsi="Calibri" w:cs="Calibri"/>
          <w:iCs/>
          <w:szCs w:val="22"/>
        </w:rPr>
        <w:t xml:space="preserve">de derde </w:t>
      </w:r>
      <w:r w:rsidRPr="00BF001F" w:rsidR="009A634D">
        <w:rPr>
          <w:rFonts w:ascii="Calibri" w:hAnsi="Calibri" w:cs="Calibri"/>
          <w:iCs/>
          <w:szCs w:val="22"/>
        </w:rPr>
        <w:t xml:space="preserve">pilaar van de mededeling) </w:t>
      </w:r>
      <w:r w:rsidRPr="00BF001F">
        <w:rPr>
          <w:rFonts w:ascii="Calibri" w:hAnsi="Calibri" w:cs="Calibri"/>
          <w:iCs/>
          <w:szCs w:val="22"/>
        </w:rPr>
        <w:t xml:space="preserve">wordt </w:t>
      </w:r>
      <w:r w:rsidRPr="00BF001F" w:rsidR="00434D2E">
        <w:rPr>
          <w:rFonts w:ascii="Calibri" w:hAnsi="Calibri" w:cs="Calibri"/>
          <w:iCs/>
          <w:szCs w:val="22"/>
        </w:rPr>
        <w:t xml:space="preserve">het potentieel </w:t>
      </w:r>
      <w:r w:rsidRPr="00BF001F">
        <w:rPr>
          <w:rFonts w:ascii="Calibri" w:hAnsi="Calibri" w:cs="Calibri"/>
          <w:iCs/>
          <w:szCs w:val="22"/>
        </w:rPr>
        <w:t>momenteel nog niet volledig benut</w:t>
      </w:r>
      <w:r w:rsidRPr="00BF001F" w:rsidR="00434D2E">
        <w:rPr>
          <w:rFonts w:ascii="Calibri" w:hAnsi="Calibri" w:cs="Calibri"/>
          <w:iCs/>
          <w:szCs w:val="22"/>
        </w:rPr>
        <w:t xml:space="preserve">. Het kabinet verwelkomt dan ook de ambitie van de </w:t>
      </w:r>
      <w:bookmarkStart w:name="_Hlk209707627" w:id="6"/>
      <w:r w:rsidRPr="00BF001F" w:rsidR="00434D2E">
        <w:rPr>
          <w:rFonts w:ascii="Calibri" w:hAnsi="Calibri" w:cs="Calibri"/>
          <w:iCs/>
          <w:szCs w:val="22"/>
        </w:rPr>
        <w:t>Europese Commissie en Hoge Vertegenwoordiger</w:t>
      </w:r>
      <w:bookmarkEnd w:id="6"/>
      <w:r w:rsidRPr="00BF001F" w:rsidR="00434D2E">
        <w:rPr>
          <w:rFonts w:ascii="Calibri" w:hAnsi="Calibri" w:cs="Calibri"/>
          <w:iCs/>
          <w:szCs w:val="22"/>
        </w:rPr>
        <w:t xml:space="preserve"> om deze samenwerking te verdiepen </w:t>
      </w:r>
      <w:r w:rsidRPr="00BF001F" w:rsidR="00583DBD">
        <w:rPr>
          <w:rFonts w:ascii="Calibri" w:hAnsi="Calibri" w:cs="Calibri"/>
          <w:iCs/>
          <w:szCs w:val="22"/>
        </w:rPr>
        <w:t xml:space="preserve">en in te zetten op het afsluiten van een veiligheids-en defensiepartnerschap met India. </w:t>
      </w:r>
      <w:r w:rsidRPr="00BF001F" w:rsidR="00326FA2">
        <w:rPr>
          <w:rFonts w:ascii="Calibri" w:hAnsi="Calibri" w:cs="Calibri"/>
          <w:iCs/>
          <w:szCs w:val="22"/>
        </w:rPr>
        <w:t xml:space="preserve">In </w:t>
      </w:r>
      <w:r w:rsidRPr="00BF001F" w:rsidR="008D5CF1">
        <w:rPr>
          <w:rFonts w:ascii="Calibri" w:hAnsi="Calibri" w:cs="Calibri"/>
          <w:iCs/>
          <w:szCs w:val="22"/>
        </w:rPr>
        <w:t xml:space="preserve">het </w:t>
      </w:r>
      <w:r w:rsidRPr="00BF001F" w:rsidR="00326FA2">
        <w:rPr>
          <w:rFonts w:ascii="Calibri" w:hAnsi="Calibri" w:cs="Calibri"/>
          <w:iCs/>
          <w:szCs w:val="22"/>
        </w:rPr>
        <w:t xml:space="preserve">licht van </w:t>
      </w:r>
      <w:r w:rsidRPr="00BF001F" w:rsidR="008D5CF1">
        <w:rPr>
          <w:rFonts w:ascii="Calibri" w:hAnsi="Calibri" w:cs="Calibri"/>
          <w:iCs/>
          <w:szCs w:val="22"/>
        </w:rPr>
        <w:t xml:space="preserve">een </w:t>
      </w:r>
      <w:r w:rsidRPr="00BF001F" w:rsidR="005163EA">
        <w:rPr>
          <w:rFonts w:ascii="Calibri" w:hAnsi="Calibri" w:cs="Calibri"/>
          <w:iCs/>
          <w:szCs w:val="22"/>
        </w:rPr>
        <w:t>sterk gedeeld belang</w:t>
      </w:r>
      <w:r w:rsidRPr="00BF001F" w:rsidR="00326FA2">
        <w:rPr>
          <w:rFonts w:ascii="Calibri" w:hAnsi="Calibri" w:cs="Calibri"/>
          <w:iCs/>
          <w:szCs w:val="22"/>
        </w:rPr>
        <w:t xml:space="preserve"> bij vrije doorvaart en stabiele toeleveringsketens tussen Europe en Azië, ziet het kabinet veel mogelijkheden voor </w:t>
      </w:r>
      <w:r w:rsidRPr="00BF001F" w:rsidR="0083477D">
        <w:rPr>
          <w:rFonts w:ascii="Calibri" w:hAnsi="Calibri" w:cs="Calibri"/>
          <w:iCs/>
          <w:szCs w:val="22"/>
        </w:rPr>
        <w:t>verdergaande</w:t>
      </w:r>
      <w:r w:rsidRPr="00BF001F" w:rsidR="00326FA2">
        <w:rPr>
          <w:rFonts w:ascii="Calibri" w:hAnsi="Calibri" w:cs="Calibri"/>
          <w:iCs/>
          <w:szCs w:val="22"/>
        </w:rPr>
        <w:t xml:space="preserve"> samenwerking met India </w:t>
      </w:r>
      <w:r w:rsidRPr="00BF001F" w:rsidR="0083477D">
        <w:rPr>
          <w:rFonts w:ascii="Calibri" w:hAnsi="Calibri" w:cs="Calibri"/>
          <w:iCs/>
          <w:szCs w:val="22"/>
        </w:rPr>
        <w:t>in</w:t>
      </w:r>
      <w:r w:rsidRPr="00BF001F" w:rsidR="00326FA2">
        <w:rPr>
          <w:rFonts w:ascii="Calibri" w:hAnsi="Calibri" w:cs="Calibri"/>
          <w:iCs/>
          <w:szCs w:val="22"/>
        </w:rPr>
        <w:t xml:space="preserve"> het </w:t>
      </w:r>
      <w:r w:rsidRPr="00BF001F" w:rsidR="0083477D">
        <w:rPr>
          <w:rFonts w:ascii="Calibri" w:hAnsi="Calibri" w:cs="Calibri"/>
          <w:iCs/>
          <w:szCs w:val="22"/>
        </w:rPr>
        <w:t>bevorderen</w:t>
      </w:r>
      <w:r w:rsidRPr="00BF001F" w:rsidR="00326FA2">
        <w:rPr>
          <w:rFonts w:ascii="Calibri" w:hAnsi="Calibri" w:cs="Calibri"/>
          <w:iCs/>
          <w:szCs w:val="22"/>
        </w:rPr>
        <w:t xml:space="preserve"> van maritieme veiligheid </w:t>
      </w:r>
      <w:r w:rsidRPr="00BF001F" w:rsidR="00334304">
        <w:rPr>
          <w:rFonts w:ascii="Calibri" w:hAnsi="Calibri" w:cs="Calibri"/>
          <w:iCs/>
          <w:szCs w:val="22"/>
        </w:rPr>
        <w:t>in</w:t>
      </w:r>
      <w:r w:rsidRPr="00BF001F" w:rsidR="00326FA2">
        <w:rPr>
          <w:rFonts w:ascii="Calibri" w:hAnsi="Calibri" w:cs="Calibri"/>
          <w:iCs/>
          <w:szCs w:val="22"/>
        </w:rPr>
        <w:t xml:space="preserve"> de Indische Oceaan als </w:t>
      </w:r>
      <w:r w:rsidRPr="00BF001F" w:rsidR="007E2A62">
        <w:rPr>
          <w:rFonts w:ascii="Calibri" w:hAnsi="Calibri" w:cs="Calibri"/>
          <w:iCs/>
          <w:szCs w:val="22"/>
        </w:rPr>
        <w:t>toegangspoort tot</w:t>
      </w:r>
      <w:r w:rsidRPr="00BF001F" w:rsidR="00326FA2">
        <w:rPr>
          <w:rFonts w:ascii="Calibri" w:hAnsi="Calibri" w:cs="Calibri"/>
          <w:iCs/>
          <w:szCs w:val="22"/>
        </w:rPr>
        <w:t xml:space="preserve"> Europa en </w:t>
      </w:r>
      <w:r w:rsidRPr="00BF001F" w:rsidR="0083477D">
        <w:rPr>
          <w:rFonts w:ascii="Calibri" w:hAnsi="Calibri" w:cs="Calibri"/>
          <w:iCs/>
          <w:szCs w:val="22"/>
        </w:rPr>
        <w:t xml:space="preserve">cruciale link tussen Europa en Azië. </w:t>
      </w:r>
      <w:r w:rsidRPr="00BF001F" w:rsidR="000F4BF2">
        <w:rPr>
          <w:rFonts w:ascii="Calibri" w:hAnsi="Calibri" w:cs="Calibri"/>
          <w:iCs/>
          <w:szCs w:val="22"/>
        </w:rPr>
        <w:t xml:space="preserve">Tevens </w:t>
      </w:r>
      <w:r w:rsidRPr="00BF001F" w:rsidR="003A412C">
        <w:rPr>
          <w:rFonts w:ascii="Calibri" w:hAnsi="Calibri" w:cs="Calibri"/>
          <w:iCs/>
          <w:szCs w:val="22"/>
        </w:rPr>
        <w:t xml:space="preserve">verwelkomt </w:t>
      </w:r>
      <w:r w:rsidRPr="00BF001F" w:rsidR="00F6185D">
        <w:rPr>
          <w:rFonts w:ascii="Calibri" w:hAnsi="Calibri" w:cs="Calibri"/>
          <w:iCs/>
          <w:szCs w:val="22"/>
        </w:rPr>
        <w:t xml:space="preserve">het kabinet de inzet van de Europese Commissie en Hoge Vertegenwoordiger om </w:t>
      </w:r>
      <w:r w:rsidRPr="00BF001F" w:rsidR="00433176">
        <w:rPr>
          <w:rFonts w:ascii="Calibri" w:hAnsi="Calibri" w:cs="Calibri"/>
          <w:iCs/>
          <w:szCs w:val="22"/>
        </w:rPr>
        <w:t xml:space="preserve">de </w:t>
      </w:r>
      <w:r w:rsidRPr="00BF001F" w:rsidR="00F6185D">
        <w:rPr>
          <w:rFonts w:ascii="Calibri" w:hAnsi="Calibri" w:cs="Calibri"/>
          <w:iCs/>
          <w:szCs w:val="22"/>
        </w:rPr>
        <w:t xml:space="preserve">industriële samenwerking op defensiegebied </w:t>
      </w:r>
      <w:r w:rsidRPr="00BF001F" w:rsidR="00FB7B1E">
        <w:rPr>
          <w:rFonts w:ascii="Calibri" w:hAnsi="Calibri" w:cs="Calibri"/>
          <w:iCs/>
          <w:szCs w:val="22"/>
        </w:rPr>
        <w:t>tussen de E</w:t>
      </w:r>
      <w:r w:rsidRPr="00BF001F" w:rsidR="008D5CF1">
        <w:rPr>
          <w:rFonts w:ascii="Calibri" w:hAnsi="Calibri" w:cs="Calibri"/>
          <w:iCs/>
          <w:szCs w:val="22"/>
        </w:rPr>
        <w:t>uropese Unie</w:t>
      </w:r>
      <w:r w:rsidRPr="00BF001F" w:rsidR="00FB7B1E">
        <w:rPr>
          <w:rFonts w:ascii="Calibri" w:hAnsi="Calibri" w:cs="Calibri"/>
          <w:iCs/>
          <w:szCs w:val="22"/>
        </w:rPr>
        <w:t xml:space="preserve"> en India </w:t>
      </w:r>
      <w:r w:rsidRPr="00BF001F" w:rsidR="00F6185D">
        <w:rPr>
          <w:rFonts w:ascii="Calibri" w:hAnsi="Calibri" w:cs="Calibri"/>
          <w:iCs/>
          <w:szCs w:val="22"/>
        </w:rPr>
        <w:t>verder te stimuleren</w:t>
      </w:r>
      <w:r w:rsidRPr="00BF001F" w:rsidR="00FB7B1E">
        <w:rPr>
          <w:rFonts w:ascii="Calibri" w:hAnsi="Calibri" w:cs="Calibri"/>
          <w:iCs/>
          <w:szCs w:val="22"/>
        </w:rPr>
        <w:t xml:space="preserve">. </w:t>
      </w:r>
    </w:p>
    <w:p w:rsidRPr="00BF001F" w:rsidR="002C4C95" w:rsidP="005B4D1B" w:rsidRDefault="002C4C95" w14:paraId="5310BA65" w14:textId="77777777">
      <w:pPr>
        <w:spacing w:line="360" w:lineRule="auto"/>
        <w:rPr>
          <w:rFonts w:ascii="Calibri" w:hAnsi="Calibri" w:cs="Calibri"/>
          <w:iCs/>
          <w:szCs w:val="22"/>
        </w:rPr>
      </w:pPr>
    </w:p>
    <w:p w:rsidRPr="00BF001F" w:rsidR="001161CD" w:rsidP="001161CD" w:rsidRDefault="00691543" w14:paraId="45EFAA4A" w14:textId="0BA91150">
      <w:pPr>
        <w:spacing w:line="360" w:lineRule="auto"/>
        <w:rPr>
          <w:rFonts w:ascii="Calibri" w:hAnsi="Calibri" w:cs="Calibri"/>
          <w:iCs/>
          <w:color w:val="FF0000"/>
          <w:szCs w:val="22"/>
        </w:rPr>
      </w:pPr>
      <w:r w:rsidRPr="00BF001F">
        <w:rPr>
          <w:rFonts w:ascii="Calibri" w:hAnsi="Calibri" w:cs="Calibri"/>
          <w:iCs/>
          <w:szCs w:val="22"/>
        </w:rPr>
        <w:t xml:space="preserve">In </w:t>
      </w:r>
      <w:r w:rsidRPr="00BF001F" w:rsidR="00400D6A">
        <w:rPr>
          <w:rFonts w:ascii="Calibri" w:hAnsi="Calibri" w:cs="Calibri"/>
          <w:iCs/>
          <w:szCs w:val="22"/>
        </w:rPr>
        <w:t xml:space="preserve">het </w:t>
      </w:r>
      <w:r w:rsidRPr="00BF001F">
        <w:rPr>
          <w:rFonts w:ascii="Calibri" w:hAnsi="Calibri" w:cs="Calibri"/>
          <w:iCs/>
          <w:szCs w:val="22"/>
        </w:rPr>
        <w:t>licht van</w:t>
      </w:r>
      <w:r w:rsidRPr="00BF001F" w:rsidR="00400D6A">
        <w:rPr>
          <w:rFonts w:ascii="Calibri" w:hAnsi="Calibri" w:cs="Calibri"/>
          <w:iCs/>
          <w:szCs w:val="22"/>
        </w:rPr>
        <w:t xml:space="preserve"> het</w:t>
      </w:r>
      <w:r w:rsidRPr="00BF001F">
        <w:rPr>
          <w:rFonts w:ascii="Calibri" w:hAnsi="Calibri" w:cs="Calibri"/>
          <w:iCs/>
          <w:szCs w:val="22"/>
        </w:rPr>
        <w:t xml:space="preserve"> Nederlandse belang bij stabiele toeleveringsketens en diversificatie, </w:t>
      </w:r>
      <w:r w:rsidRPr="00BF001F" w:rsidR="00590CA5">
        <w:rPr>
          <w:rFonts w:ascii="Calibri" w:hAnsi="Calibri" w:cs="Calibri"/>
          <w:iCs/>
          <w:szCs w:val="22"/>
        </w:rPr>
        <w:t xml:space="preserve">staat het kabinet positief </w:t>
      </w:r>
      <w:r w:rsidRPr="00BF001F" w:rsidR="003F551B">
        <w:rPr>
          <w:rFonts w:ascii="Calibri" w:hAnsi="Calibri" w:cs="Calibri"/>
          <w:iCs/>
          <w:szCs w:val="22"/>
        </w:rPr>
        <w:t>tegenover</w:t>
      </w:r>
      <w:r w:rsidRPr="00BF001F" w:rsidR="00590CA5">
        <w:rPr>
          <w:rFonts w:ascii="Calibri" w:hAnsi="Calibri" w:cs="Calibri"/>
          <w:iCs/>
          <w:szCs w:val="22"/>
        </w:rPr>
        <w:t xml:space="preserve"> de voorgesteld</w:t>
      </w:r>
      <w:r w:rsidRPr="00BF001F" w:rsidR="00440376">
        <w:rPr>
          <w:rFonts w:ascii="Calibri" w:hAnsi="Calibri" w:cs="Calibri"/>
          <w:iCs/>
          <w:szCs w:val="22"/>
        </w:rPr>
        <w:t>e</w:t>
      </w:r>
      <w:r w:rsidRPr="00BF001F" w:rsidR="00590CA5">
        <w:rPr>
          <w:rFonts w:ascii="Calibri" w:hAnsi="Calibri" w:cs="Calibri"/>
          <w:iCs/>
          <w:szCs w:val="22"/>
        </w:rPr>
        <w:t xml:space="preserve"> inzet ten aanzien </w:t>
      </w:r>
      <w:r w:rsidRPr="00BF001F" w:rsidR="00440376">
        <w:rPr>
          <w:rFonts w:ascii="Calibri" w:hAnsi="Calibri" w:cs="Calibri"/>
          <w:iCs/>
          <w:szCs w:val="22"/>
        </w:rPr>
        <w:t>op het gebied van</w:t>
      </w:r>
      <w:r w:rsidRPr="00BF001F" w:rsidR="00590CA5">
        <w:rPr>
          <w:rFonts w:ascii="Calibri" w:hAnsi="Calibri" w:cs="Calibri"/>
          <w:iCs/>
          <w:szCs w:val="22"/>
        </w:rPr>
        <w:t xml:space="preserve"> connectiviteit</w:t>
      </w:r>
      <w:r w:rsidRPr="00BF001F" w:rsidR="00440376">
        <w:rPr>
          <w:rFonts w:ascii="Calibri" w:hAnsi="Calibri" w:cs="Calibri"/>
          <w:iCs/>
          <w:szCs w:val="22"/>
        </w:rPr>
        <w:t xml:space="preserve"> (</w:t>
      </w:r>
      <w:r w:rsidRPr="00BF001F" w:rsidR="008D5CF1">
        <w:rPr>
          <w:rFonts w:ascii="Calibri" w:hAnsi="Calibri" w:cs="Calibri"/>
          <w:iCs/>
          <w:szCs w:val="22"/>
        </w:rPr>
        <w:t xml:space="preserve">de vierde </w:t>
      </w:r>
      <w:r w:rsidRPr="00BF001F" w:rsidR="00440376">
        <w:rPr>
          <w:rFonts w:ascii="Calibri" w:hAnsi="Calibri" w:cs="Calibri"/>
          <w:iCs/>
          <w:szCs w:val="22"/>
        </w:rPr>
        <w:t>pilaar</w:t>
      </w:r>
      <w:r w:rsidRPr="00BF001F" w:rsidR="003F551B">
        <w:rPr>
          <w:rFonts w:ascii="Calibri" w:hAnsi="Calibri" w:cs="Calibri"/>
          <w:iCs/>
          <w:szCs w:val="22"/>
        </w:rPr>
        <w:t>) waaronder een leidende rol</w:t>
      </w:r>
      <w:r w:rsidRPr="00BF001F" w:rsidR="00440376">
        <w:rPr>
          <w:rFonts w:ascii="Calibri" w:hAnsi="Calibri" w:cs="Calibri"/>
          <w:iCs/>
          <w:szCs w:val="22"/>
        </w:rPr>
        <w:t xml:space="preserve"> </w:t>
      </w:r>
      <w:r w:rsidRPr="00BF001F" w:rsidR="003F551B">
        <w:rPr>
          <w:rFonts w:ascii="Calibri" w:hAnsi="Calibri" w:cs="Calibri"/>
          <w:iCs/>
          <w:szCs w:val="22"/>
        </w:rPr>
        <w:t>van de Europese Unie in</w:t>
      </w:r>
      <w:r w:rsidRPr="00BF001F" w:rsidR="00440376">
        <w:rPr>
          <w:rFonts w:ascii="Calibri" w:hAnsi="Calibri" w:cs="Calibri"/>
          <w:iCs/>
          <w:szCs w:val="22"/>
        </w:rPr>
        <w:t xml:space="preserve"> </w:t>
      </w:r>
      <w:r w:rsidRPr="00BF001F" w:rsidR="008D5CF1">
        <w:rPr>
          <w:rFonts w:ascii="Calibri" w:hAnsi="Calibri" w:cs="Calibri"/>
          <w:iCs/>
          <w:szCs w:val="22"/>
        </w:rPr>
        <w:t xml:space="preserve">de </w:t>
      </w:r>
      <w:r w:rsidRPr="00BF001F" w:rsidR="00440376">
        <w:rPr>
          <w:rFonts w:ascii="Calibri" w:hAnsi="Calibri" w:cs="Calibri"/>
          <w:iCs/>
          <w:szCs w:val="22"/>
        </w:rPr>
        <w:t xml:space="preserve">operationalisering van de </w:t>
      </w:r>
      <w:r w:rsidRPr="00BF001F" w:rsidR="00440376">
        <w:rPr>
          <w:rFonts w:ascii="Calibri" w:hAnsi="Calibri" w:cs="Calibri"/>
          <w:i/>
          <w:szCs w:val="22"/>
        </w:rPr>
        <w:t>India-</w:t>
      </w:r>
      <w:proofErr w:type="spellStart"/>
      <w:r w:rsidRPr="00BF001F" w:rsidR="00440376">
        <w:rPr>
          <w:rFonts w:ascii="Calibri" w:hAnsi="Calibri" w:cs="Calibri"/>
          <w:i/>
          <w:szCs w:val="22"/>
        </w:rPr>
        <w:t>Middle</w:t>
      </w:r>
      <w:proofErr w:type="spellEnd"/>
      <w:r w:rsidRPr="00BF001F" w:rsidR="00440376">
        <w:rPr>
          <w:rFonts w:ascii="Calibri" w:hAnsi="Calibri" w:cs="Calibri"/>
          <w:i/>
          <w:szCs w:val="22"/>
        </w:rPr>
        <w:t>-East-Europe Corridor</w:t>
      </w:r>
      <w:r w:rsidRPr="00BF001F" w:rsidR="00440376">
        <w:rPr>
          <w:rFonts w:ascii="Calibri" w:hAnsi="Calibri" w:cs="Calibri"/>
          <w:iCs/>
          <w:szCs w:val="22"/>
        </w:rPr>
        <w:t xml:space="preserve"> (IMEC)</w:t>
      </w:r>
      <w:r w:rsidRPr="00BF001F" w:rsidR="00BE06DC">
        <w:rPr>
          <w:rFonts w:ascii="Calibri" w:hAnsi="Calibri" w:cs="Calibri"/>
          <w:iCs/>
          <w:szCs w:val="22"/>
        </w:rPr>
        <w:t xml:space="preserve">. </w:t>
      </w:r>
      <w:r w:rsidRPr="00BF001F" w:rsidR="00CE4F49">
        <w:rPr>
          <w:rFonts w:ascii="Calibri" w:hAnsi="Calibri" w:cs="Calibri"/>
          <w:iCs/>
          <w:szCs w:val="22"/>
        </w:rPr>
        <w:t xml:space="preserve">Het gebruik van investeringen van </w:t>
      </w:r>
      <w:r w:rsidRPr="00BF001F" w:rsidR="00CE4F49">
        <w:rPr>
          <w:rFonts w:ascii="Calibri" w:hAnsi="Calibri" w:cs="Calibri"/>
          <w:i/>
          <w:szCs w:val="22"/>
        </w:rPr>
        <w:t>Global Gateway</w:t>
      </w:r>
      <w:r w:rsidRPr="00BF001F" w:rsidR="00CE4F49">
        <w:rPr>
          <w:rFonts w:ascii="Calibri" w:hAnsi="Calibri" w:cs="Calibri"/>
          <w:iCs/>
          <w:szCs w:val="22"/>
        </w:rPr>
        <w:t xml:space="preserve"> voor dit strategisch belangrijke initiatief </w:t>
      </w:r>
      <w:r w:rsidRPr="00BF001F" w:rsidR="0092253E">
        <w:rPr>
          <w:rFonts w:ascii="Calibri" w:hAnsi="Calibri" w:cs="Calibri"/>
          <w:iCs/>
          <w:szCs w:val="22"/>
        </w:rPr>
        <w:t>sluit goed aan bij het</w:t>
      </w:r>
      <w:r w:rsidRPr="00BF001F" w:rsidR="00CE4F49">
        <w:rPr>
          <w:rFonts w:ascii="Calibri" w:hAnsi="Calibri" w:cs="Calibri"/>
          <w:iCs/>
          <w:szCs w:val="22"/>
        </w:rPr>
        <w:t xml:space="preserve"> Nederlands</w:t>
      </w:r>
      <w:r w:rsidRPr="00BF001F" w:rsidR="0092253E">
        <w:rPr>
          <w:rFonts w:ascii="Calibri" w:hAnsi="Calibri" w:cs="Calibri"/>
          <w:iCs/>
          <w:szCs w:val="22"/>
        </w:rPr>
        <w:t>e</w:t>
      </w:r>
      <w:r w:rsidRPr="00BF001F" w:rsidR="00CE4F49">
        <w:rPr>
          <w:rFonts w:ascii="Calibri" w:hAnsi="Calibri" w:cs="Calibri"/>
          <w:iCs/>
          <w:szCs w:val="22"/>
        </w:rPr>
        <w:t xml:space="preserve"> beleid om EU </w:t>
      </w:r>
      <w:r w:rsidRPr="00BF001F" w:rsidR="00CE4F49">
        <w:rPr>
          <w:rFonts w:ascii="Calibri" w:hAnsi="Calibri" w:cs="Calibri"/>
          <w:i/>
          <w:szCs w:val="22"/>
        </w:rPr>
        <w:t>Global Gateway</w:t>
      </w:r>
      <w:r w:rsidRPr="00BF001F" w:rsidR="00CE4F49">
        <w:rPr>
          <w:rFonts w:ascii="Calibri" w:hAnsi="Calibri" w:cs="Calibri"/>
          <w:iCs/>
          <w:szCs w:val="22"/>
        </w:rPr>
        <w:t xml:space="preserve"> beter in lijn te brengen met </w:t>
      </w:r>
      <w:r w:rsidRPr="00BF001F" w:rsidR="008D5CF1">
        <w:rPr>
          <w:rFonts w:ascii="Calibri" w:hAnsi="Calibri" w:cs="Calibri"/>
          <w:iCs/>
          <w:szCs w:val="22"/>
        </w:rPr>
        <w:t xml:space="preserve">de </w:t>
      </w:r>
      <w:r w:rsidRPr="00BF001F" w:rsidR="00CE4F49">
        <w:rPr>
          <w:rFonts w:ascii="Calibri" w:hAnsi="Calibri" w:cs="Calibri"/>
          <w:iCs/>
          <w:szCs w:val="22"/>
        </w:rPr>
        <w:t>geopolitieke en geo-economisch</w:t>
      </w:r>
      <w:r w:rsidRPr="00BF001F" w:rsidR="00A1321C">
        <w:rPr>
          <w:rFonts w:ascii="Calibri" w:hAnsi="Calibri" w:cs="Calibri"/>
          <w:iCs/>
          <w:szCs w:val="22"/>
        </w:rPr>
        <w:t xml:space="preserve">e prioriteiten </w:t>
      </w:r>
      <w:r w:rsidRPr="00BF001F" w:rsidR="0092253E">
        <w:rPr>
          <w:rFonts w:ascii="Calibri" w:hAnsi="Calibri" w:cs="Calibri"/>
          <w:iCs/>
          <w:szCs w:val="22"/>
        </w:rPr>
        <w:t>van de Europese Unie.</w:t>
      </w:r>
      <w:r w:rsidRPr="00BF001F" w:rsidR="001161CD">
        <w:rPr>
          <w:rFonts w:ascii="Calibri" w:hAnsi="Calibri" w:cs="Calibri"/>
          <w:iCs/>
          <w:szCs w:val="22"/>
        </w:rPr>
        <w:t xml:space="preserve"> Met name op het gebied van maritieme samenwerking liggen hier ook grote kansen voor Nederland en het Nederlandse bedrijfsleven. </w:t>
      </w:r>
    </w:p>
    <w:p w:rsidRPr="00BF001F" w:rsidR="002C4C95" w:rsidP="005B4D1B" w:rsidRDefault="002C4C95" w14:paraId="1B49FBA5" w14:textId="77777777">
      <w:pPr>
        <w:spacing w:line="360" w:lineRule="auto"/>
        <w:rPr>
          <w:rFonts w:ascii="Calibri" w:hAnsi="Calibri" w:cs="Calibri"/>
          <w:iCs/>
          <w:szCs w:val="22"/>
        </w:rPr>
      </w:pPr>
    </w:p>
    <w:p w:rsidRPr="00BF001F" w:rsidR="00C82AA7" w:rsidP="005B4D1B" w:rsidRDefault="00C82AA7" w14:paraId="2278C35A" w14:textId="32AA72A7">
      <w:pPr>
        <w:spacing w:line="360" w:lineRule="auto"/>
        <w:rPr>
          <w:rFonts w:ascii="Calibri" w:hAnsi="Calibri" w:cs="Calibri"/>
          <w:iCs/>
          <w:szCs w:val="22"/>
        </w:rPr>
      </w:pPr>
      <w:r w:rsidRPr="00BF001F">
        <w:rPr>
          <w:rFonts w:ascii="Calibri" w:hAnsi="Calibri" w:cs="Calibri"/>
          <w:iCs/>
          <w:szCs w:val="22"/>
        </w:rPr>
        <w:t>In de laatste pilaar van de mededeling</w:t>
      </w:r>
      <w:r w:rsidRPr="00BF001F" w:rsidR="00152538">
        <w:rPr>
          <w:rFonts w:ascii="Calibri" w:hAnsi="Calibri" w:cs="Calibri"/>
          <w:iCs/>
          <w:szCs w:val="22"/>
        </w:rPr>
        <w:t xml:space="preserve"> wordt ingegaan op de dwarsdoorsnijdende voorwaarden die bijdragen aan bovenstaande doelen. Het kabinet heeft een positieve grondhouding ten aanzien van de geschetste initiatieven die bijdragen aan het versterken van wederzijdse kennis en samenwerking</w:t>
      </w:r>
      <w:r w:rsidRPr="00BF001F" w:rsidR="005E6BC4">
        <w:rPr>
          <w:rFonts w:ascii="Calibri" w:hAnsi="Calibri" w:cs="Calibri"/>
          <w:iCs/>
          <w:szCs w:val="22"/>
        </w:rPr>
        <w:t xml:space="preserve"> tussen </w:t>
      </w:r>
      <w:r w:rsidRPr="00BF001F" w:rsidR="00400D6A">
        <w:rPr>
          <w:rFonts w:ascii="Calibri" w:hAnsi="Calibri" w:cs="Calibri"/>
          <w:iCs/>
          <w:szCs w:val="22"/>
        </w:rPr>
        <w:t xml:space="preserve">de EU </w:t>
      </w:r>
      <w:r w:rsidRPr="00BF001F" w:rsidR="005E6BC4">
        <w:rPr>
          <w:rFonts w:ascii="Calibri" w:hAnsi="Calibri" w:cs="Calibri"/>
          <w:iCs/>
          <w:szCs w:val="22"/>
        </w:rPr>
        <w:t xml:space="preserve">en India. Kennisversterking, intensiveringen van uitwisselingen en bilaterale dialogen, </w:t>
      </w:r>
      <w:r w:rsidRPr="00BF001F" w:rsidR="005E6BC4">
        <w:rPr>
          <w:rFonts w:ascii="Calibri" w:hAnsi="Calibri" w:cs="Calibri"/>
          <w:iCs/>
          <w:szCs w:val="22"/>
        </w:rPr>
        <w:lastRenderedPageBreak/>
        <w:t>en mobiliteit</w:t>
      </w:r>
      <w:r w:rsidRPr="00BF001F" w:rsidR="00891B6D">
        <w:rPr>
          <w:rFonts w:ascii="Calibri" w:hAnsi="Calibri" w:cs="Calibri"/>
          <w:iCs/>
          <w:szCs w:val="22"/>
        </w:rPr>
        <w:t xml:space="preserve"> van kenniswerkers</w:t>
      </w:r>
      <w:r w:rsidRPr="00BF001F" w:rsidR="005E6BC4">
        <w:rPr>
          <w:rFonts w:ascii="Calibri" w:hAnsi="Calibri" w:cs="Calibri"/>
          <w:iCs/>
          <w:szCs w:val="22"/>
        </w:rPr>
        <w:t>, kunnen een belangrijke bijdrage leveren</w:t>
      </w:r>
      <w:r w:rsidRPr="00BF001F" w:rsidR="00891B6D">
        <w:rPr>
          <w:rFonts w:ascii="Calibri" w:hAnsi="Calibri" w:cs="Calibri"/>
          <w:iCs/>
          <w:szCs w:val="22"/>
        </w:rPr>
        <w:t xml:space="preserve"> aan de bredere samenwerking tussen </w:t>
      </w:r>
      <w:r w:rsidRPr="00BF001F" w:rsidR="00400D6A">
        <w:rPr>
          <w:rFonts w:ascii="Calibri" w:hAnsi="Calibri" w:cs="Calibri"/>
          <w:iCs/>
          <w:szCs w:val="22"/>
        </w:rPr>
        <w:t xml:space="preserve">de EU </w:t>
      </w:r>
      <w:r w:rsidRPr="00BF001F" w:rsidR="00891B6D">
        <w:rPr>
          <w:rFonts w:ascii="Calibri" w:hAnsi="Calibri" w:cs="Calibri"/>
          <w:iCs/>
          <w:szCs w:val="22"/>
        </w:rPr>
        <w:t>en India.</w:t>
      </w:r>
      <w:r w:rsidRPr="00BF001F" w:rsidR="00C42BE0">
        <w:rPr>
          <w:rFonts w:ascii="Calibri" w:hAnsi="Calibri" w:cs="Calibri"/>
          <w:iCs/>
          <w:szCs w:val="22"/>
        </w:rPr>
        <w:t xml:space="preserve"> Het kabinet ziet arbeidsmigratie niet als structurele oplossing voor tekorten op de arbeidsmarkt, maar herkent wel de noodzaak om gericht en selectief talent</w:t>
      </w:r>
      <w:r w:rsidRPr="00BF001F" w:rsidR="00580B03">
        <w:rPr>
          <w:rFonts w:ascii="Calibri" w:hAnsi="Calibri" w:cs="Calibri"/>
          <w:iCs/>
          <w:szCs w:val="22"/>
        </w:rPr>
        <w:t>, bijvoorbeeld digitaal talent,</w:t>
      </w:r>
      <w:r w:rsidRPr="00BF001F" w:rsidR="00C42BE0">
        <w:rPr>
          <w:rFonts w:ascii="Calibri" w:hAnsi="Calibri" w:cs="Calibri"/>
          <w:iCs/>
          <w:szCs w:val="22"/>
        </w:rPr>
        <w:t xml:space="preserve"> aan te trekken dat van belang is voor de Nederlandse kenniseconomie. Daarbij is het essentieel dat lidstaten ruimte houden voor een eigen invulling van arbeidsmigratie- en arbeidsmarktbeleid. Het kabinet </w:t>
      </w:r>
      <w:r w:rsidRPr="00BF001F" w:rsidR="00F10314">
        <w:rPr>
          <w:rFonts w:ascii="Calibri" w:hAnsi="Calibri" w:cs="Calibri"/>
          <w:iCs/>
          <w:szCs w:val="22"/>
        </w:rPr>
        <w:t xml:space="preserve">staat daarom in beginsel </w:t>
      </w:r>
      <w:r w:rsidRPr="00BF001F" w:rsidR="00C42BE0">
        <w:rPr>
          <w:rFonts w:ascii="Calibri" w:hAnsi="Calibri" w:cs="Calibri"/>
          <w:iCs/>
          <w:szCs w:val="22"/>
        </w:rPr>
        <w:t xml:space="preserve">zeer terughoudend </w:t>
      </w:r>
      <w:r w:rsidRPr="00BF001F" w:rsidR="00F10314">
        <w:rPr>
          <w:rFonts w:ascii="Calibri" w:hAnsi="Calibri" w:cs="Calibri"/>
          <w:iCs/>
          <w:szCs w:val="22"/>
        </w:rPr>
        <w:t>tegenover afspraken</w:t>
      </w:r>
      <w:r w:rsidRPr="00BF001F" w:rsidR="00F43105">
        <w:rPr>
          <w:rFonts w:ascii="Calibri" w:hAnsi="Calibri" w:cs="Calibri"/>
          <w:iCs/>
          <w:szCs w:val="22"/>
        </w:rPr>
        <w:t xml:space="preserve"> op het terrein van arbeidsmigratie</w:t>
      </w:r>
      <w:r w:rsidRPr="00BF001F" w:rsidR="00C42BE0">
        <w:rPr>
          <w:rFonts w:ascii="Calibri" w:hAnsi="Calibri" w:cs="Calibri"/>
          <w:iCs/>
          <w:szCs w:val="22"/>
        </w:rPr>
        <w:t xml:space="preserve"> </w:t>
      </w:r>
      <w:r w:rsidRPr="00BF001F" w:rsidR="00F10314">
        <w:rPr>
          <w:rFonts w:ascii="Calibri" w:hAnsi="Calibri" w:cs="Calibri"/>
          <w:iCs/>
          <w:szCs w:val="22"/>
        </w:rPr>
        <w:t>van</w:t>
      </w:r>
      <w:r w:rsidRPr="00BF001F" w:rsidR="00C42BE0">
        <w:rPr>
          <w:rFonts w:ascii="Calibri" w:hAnsi="Calibri" w:cs="Calibri"/>
          <w:iCs/>
          <w:szCs w:val="22"/>
        </w:rPr>
        <w:t xml:space="preserve"> de Unie.</w:t>
      </w:r>
      <w:r w:rsidRPr="00BF001F" w:rsidR="00891B6D">
        <w:rPr>
          <w:rFonts w:ascii="Calibri" w:hAnsi="Calibri" w:cs="Calibri"/>
          <w:iCs/>
          <w:szCs w:val="22"/>
        </w:rPr>
        <w:t xml:space="preserve"> Ten aanzien van</w:t>
      </w:r>
      <w:r w:rsidRPr="00BF001F" w:rsidR="00F10314">
        <w:rPr>
          <w:rFonts w:ascii="Calibri" w:hAnsi="Calibri" w:cs="Calibri"/>
          <w:iCs/>
          <w:szCs w:val="22"/>
        </w:rPr>
        <w:t xml:space="preserve"> deze en andere</w:t>
      </w:r>
      <w:r w:rsidRPr="00BF001F" w:rsidR="00891B6D">
        <w:rPr>
          <w:rFonts w:ascii="Calibri" w:hAnsi="Calibri" w:cs="Calibri"/>
          <w:iCs/>
          <w:szCs w:val="22"/>
        </w:rPr>
        <w:t xml:space="preserve"> specifieke voorstellen op het gebied van migratie, waaronder </w:t>
      </w:r>
      <w:r w:rsidRPr="00BF001F" w:rsidR="00C42BE0">
        <w:rPr>
          <w:rFonts w:ascii="Calibri" w:hAnsi="Calibri" w:cs="Calibri"/>
          <w:iCs/>
          <w:szCs w:val="22"/>
        </w:rPr>
        <w:t>het</w:t>
      </w:r>
      <w:r w:rsidRPr="00BF001F" w:rsidR="00891B6D">
        <w:rPr>
          <w:rFonts w:ascii="Calibri" w:hAnsi="Calibri" w:cs="Calibri"/>
          <w:iCs/>
          <w:szCs w:val="22"/>
        </w:rPr>
        <w:t xml:space="preserve"> in de mededeling opgenomen voorstel voor het opzetten van een </w:t>
      </w:r>
      <w:r w:rsidRPr="00BF001F" w:rsidR="00EE11E7">
        <w:rPr>
          <w:rFonts w:ascii="Calibri" w:hAnsi="Calibri" w:cs="Calibri"/>
          <w:iCs/>
          <w:szCs w:val="22"/>
        </w:rPr>
        <w:t xml:space="preserve">pilot </w:t>
      </w:r>
      <w:r w:rsidRPr="00BF001F" w:rsidR="00F43105">
        <w:rPr>
          <w:rFonts w:ascii="Calibri" w:hAnsi="Calibri" w:cs="Calibri"/>
          <w:iCs/>
          <w:szCs w:val="22"/>
        </w:rPr>
        <w:t xml:space="preserve">met geïnteresseerde EU lidstaten </w:t>
      </w:r>
      <w:r w:rsidRPr="00BF001F" w:rsidR="00F43105">
        <w:rPr>
          <w:rFonts w:ascii="Calibri" w:hAnsi="Calibri" w:cs="Calibri"/>
          <w:bCs/>
          <w:szCs w:val="22"/>
        </w:rPr>
        <w:t>voor een informatie- en ondersteunings</w:t>
      </w:r>
      <w:r w:rsidRPr="00BF001F" w:rsidR="00382DA6">
        <w:rPr>
          <w:rFonts w:ascii="Calibri" w:hAnsi="Calibri" w:cs="Calibri"/>
          <w:bCs/>
          <w:szCs w:val="22"/>
        </w:rPr>
        <w:t>loket</w:t>
      </w:r>
      <w:r w:rsidRPr="00BF001F" w:rsidDel="00382DA6" w:rsidR="00382DA6">
        <w:rPr>
          <w:rFonts w:ascii="Calibri" w:hAnsi="Calibri" w:cs="Calibri"/>
          <w:iCs/>
          <w:szCs w:val="22"/>
        </w:rPr>
        <w:t xml:space="preserve"> </w:t>
      </w:r>
      <w:r w:rsidRPr="00BF001F" w:rsidR="00891B6D">
        <w:rPr>
          <w:rFonts w:ascii="Calibri" w:hAnsi="Calibri" w:cs="Calibri"/>
          <w:iCs/>
          <w:szCs w:val="22"/>
        </w:rPr>
        <w:t>in India, wacht het kabinet verder</w:t>
      </w:r>
      <w:r w:rsidRPr="00BF001F" w:rsidR="00CE6A6D">
        <w:rPr>
          <w:rFonts w:ascii="Calibri" w:hAnsi="Calibri" w:cs="Calibri"/>
          <w:iCs/>
          <w:szCs w:val="22"/>
        </w:rPr>
        <w:t>e</w:t>
      </w:r>
      <w:r w:rsidRPr="00BF001F" w:rsidR="00891B6D">
        <w:rPr>
          <w:rFonts w:ascii="Calibri" w:hAnsi="Calibri" w:cs="Calibri"/>
          <w:iCs/>
          <w:szCs w:val="22"/>
        </w:rPr>
        <w:t xml:space="preserve"> informatie af</w:t>
      </w:r>
      <w:r w:rsidRPr="00BF001F" w:rsidR="00CE6A6D">
        <w:rPr>
          <w:rFonts w:ascii="Calibri" w:hAnsi="Calibri" w:cs="Calibri"/>
          <w:iCs/>
          <w:szCs w:val="22"/>
        </w:rPr>
        <w:t xml:space="preserve"> voordat het een standpunt inneemt.</w:t>
      </w:r>
    </w:p>
    <w:p w:rsidRPr="00BF001F" w:rsidR="00FD0CBD" w:rsidP="00FD0CBD" w:rsidRDefault="009B3EED" w14:paraId="536CD8AF" w14:textId="77777777">
      <w:pPr>
        <w:numPr>
          <w:ilvl w:val="0"/>
          <w:numId w:val="21"/>
        </w:numPr>
        <w:spacing w:line="360" w:lineRule="auto"/>
        <w:rPr>
          <w:rFonts w:ascii="Calibri" w:hAnsi="Calibri" w:cs="Calibri"/>
          <w:i/>
          <w:szCs w:val="22"/>
        </w:rPr>
      </w:pPr>
      <w:r w:rsidRPr="00BF001F">
        <w:rPr>
          <w:rFonts w:ascii="Calibri" w:hAnsi="Calibri" w:cs="Calibri"/>
          <w:i/>
          <w:szCs w:val="22"/>
        </w:rPr>
        <w:t>Eerste inschatting van k</w:t>
      </w:r>
      <w:r w:rsidRPr="00BF001F" w:rsidR="00FD0CBD">
        <w:rPr>
          <w:rFonts w:ascii="Calibri" w:hAnsi="Calibri" w:cs="Calibri"/>
          <w:i/>
          <w:szCs w:val="22"/>
        </w:rPr>
        <w:t>rachtenveld</w:t>
      </w:r>
    </w:p>
    <w:p w:rsidRPr="00BF001F" w:rsidR="00711D38" w:rsidP="0064352A" w:rsidRDefault="00665646" w14:paraId="016BB7C6" w14:textId="5483DFAB">
      <w:pPr>
        <w:tabs>
          <w:tab w:val="left" w:pos="360"/>
          <w:tab w:val="left" w:pos="4500"/>
          <w:tab w:val="left" w:pos="5580"/>
        </w:tabs>
        <w:spacing w:line="360" w:lineRule="auto"/>
        <w:rPr>
          <w:rFonts w:ascii="Calibri" w:hAnsi="Calibri" w:cs="Calibri"/>
          <w:szCs w:val="22"/>
        </w:rPr>
      </w:pPr>
      <w:r w:rsidRPr="00BF001F">
        <w:rPr>
          <w:rFonts w:ascii="Calibri" w:hAnsi="Calibri" w:cs="Calibri"/>
          <w:szCs w:val="22"/>
        </w:rPr>
        <w:t xml:space="preserve">De mededeling is </w:t>
      </w:r>
      <w:r w:rsidRPr="00BF001F" w:rsidR="00443C77">
        <w:rPr>
          <w:rFonts w:ascii="Calibri" w:hAnsi="Calibri" w:cs="Calibri"/>
          <w:szCs w:val="22"/>
        </w:rPr>
        <w:t>positief</w:t>
      </w:r>
      <w:r w:rsidRPr="00BF001F">
        <w:rPr>
          <w:rFonts w:ascii="Calibri" w:hAnsi="Calibri" w:cs="Calibri"/>
          <w:szCs w:val="22"/>
        </w:rPr>
        <w:t xml:space="preserve"> ontvangen door </w:t>
      </w:r>
      <w:r w:rsidRPr="00BF001F" w:rsidR="00400D6A">
        <w:rPr>
          <w:rFonts w:ascii="Calibri" w:hAnsi="Calibri" w:cs="Calibri"/>
          <w:szCs w:val="22"/>
        </w:rPr>
        <w:t>EU-</w:t>
      </w:r>
      <w:r w:rsidRPr="00BF001F" w:rsidR="00AD5F89">
        <w:rPr>
          <w:rFonts w:ascii="Calibri" w:hAnsi="Calibri" w:cs="Calibri"/>
          <w:szCs w:val="22"/>
        </w:rPr>
        <w:t>l</w:t>
      </w:r>
      <w:r w:rsidRPr="00BF001F">
        <w:rPr>
          <w:rFonts w:ascii="Calibri" w:hAnsi="Calibri" w:cs="Calibri"/>
          <w:szCs w:val="22"/>
        </w:rPr>
        <w:t xml:space="preserve">idstaten. Er is sprake van brede steun voor verdieping van de relatie tussen </w:t>
      </w:r>
      <w:r w:rsidRPr="00BF001F" w:rsidR="00AD5F89">
        <w:rPr>
          <w:rFonts w:ascii="Calibri" w:hAnsi="Calibri" w:cs="Calibri"/>
          <w:szCs w:val="22"/>
        </w:rPr>
        <w:t xml:space="preserve">de </w:t>
      </w:r>
      <w:r w:rsidRPr="00BF001F">
        <w:rPr>
          <w:rFonts w:ascii="Calibri" w:hAnsi="Calibri" w:cs="Calibri"/>
          <w:szCs w:val="22"/>
        </w:rPr>
        <w:t>Europ</w:t>
      </w:r>
      <w:r w:rsidRPr="00BF001F" w:rsidR="00AD5F89">
        <w:rPr>
          <w:rFonts w:ascii="Calibri" w:hAnsi="Calibri" w:cs="Calibri"/>
          <w:szCs w:val="22"/>
        </w:rPr>
        <w:t>ese Unie</w:t>
      </w:r>
      <w:r w:rsidRPr="00BF001F">
        <w:rPr>
          <w:rFonts w:ascii="Calibri" w:hAnsi="Calibri" w:cs="Calibri"/>
          <w:szCs w:val="22"/>
        </w:rPr>
        <w:t xml:space="preserve"> en India</w:t>
      </w:r>
      <w:r w:rsidRPr="00BF001F" w:rsidR="00443C77">
        <w:rPr>
          <w:rFonts w:ascii="Calibri" w:hAnsi="Calibri" w:cs="Calibri"/>
          <w:szCs w:val="22"/>
        </w:rPr>
        <w:t xml:space="preserve">, in lijn met een verdieping die veel lidstaten </w:t>
      </w:r>
      <w:r w:rsidRPr="00BF001F" w:rsidR="00AD5F89">
        <w:rPr>
          <w:rFonts w:ascii="Calibri" w:hAnsi="Calibri" w:cs="Calibri"/>
          <w:szCs w:val="22"/>
        </w:rPr>
        <w:t xml:space="preserve">van de Europese Unie </w:t>
      </w:r>
      <w:r w:rsidRPr="00BF001F" w:rsidR="00443C77">
        <w:rPr>
          <w:rFonts w:ascii="Calibri" w:hAnsi="Calibri" w:cs="Calibri"/>
          <w:szCs w:val="22"/>
        </w:rPr>
        <w:t xml:space="preserve">ook bilateraal met India zijn aangegaan. </w:t>
      </w:r>
    </w:p>
    <w:p w:rsidRPr="00BF001F" w:rsidR="00711D38" w:rsidP="0064352A" w:rsidRDefault="00711D38" w14:paraId="6ECD2A86" w14:textId="77777777">
      <w:pPr>
        <w:tabs>
          <w:tab w:val="left" w:pos="360"/>
          <w:tab w:val="left" w:pos="4500"/>
          <w:tab w:val="left" w:pos="5580"/>
        </w:tabs>
        <w:spacing w:line="360" w:lineRule="auto"/>
        <w:rPr>
          <w:rFonts w:ascii="Calibri" w:hAnsi="Calibri" w:cs="Calibri"/>
          <w:szCs w:val="22"/>
        </w:rPr>
      </w:pPr>
    </w:p>
    <w:p w:rsidRPr="00BF001F" w:rsidR="008528D9" w:rsidP="0064352A" w:rsidRDefault="00711D38" w14:paraId="11C19C33" w14:textId="622889C5">
      <w:pPr>
        <w:tabs>
          <w:tab w:val="left" w:pos="360"/>
          <w:tab w:val="left" w:pos="4500"/>
          <w:tab w:val="left" w:pos="5580"/>
        </w:tabs>
        <w:spacing w:line="360" w:lineRule="auto"/>
        <w:rPr>
          <w:rFonts w:ascii="Calibri" w:hAnsi="Calibri" w:cs="Calibri"/>
          <w:szCs w:val="22"/>
        </w:rPr>
      </w:pPr>
      <w:r w:rsidRPr="00BF001F">
        <w:rPr>
          <w:rFonts w:ascii="Calibri" w:hAnsi="Calibri" w:cs="Calibri"/>
          <w:szCs w:val="22"/>
        </w:rPr>
        <w:t>Voor</w:t>
      </w:r>
      <w:r w:rsidRPr="00BF001F" w:rsidR="00443C77">
        <w:rPr>
          <w:rFonts w:ascii="Calibri" w:hAnsi="Calibri" w:cs="Calibri"/>
          <w:szCs w:val="22"/>
        </w:rPr>
        <w:t xml:space="preserve"> verschillende </w:t>
      </w:r>
      <w:r w:rsidRPr="00BF001F">
        <w:rPr>
          <w:rFonts w:ascii="Calibri" w:hAnsi="Calibri" w:cs="Calibri"/>
          <w:szCs w:val="22"/>
        </w:rPr>
        <w:t>onderdelen van de mededeling</w:t>
      </w:r>
      <w:r w:rsidRPr="00BF001F" w:rsidR="00443C77">
        <w:rPr>
          <w:rFonts w:ascii="Calibri" w:hAnsi="Calibri" w:cs="Calibri"/>
          <w:szCs w:val="22"/>
        </w:rPr>
        <w:t xml:space="preserve">, waaronder een vrijhandelsakkoord en een </w:t>
      </w:r>
      <w:r w:rsidRPr="00BF001F" w:rsidR="00443C77">
        <w:rPr>
          <w:rFonts w:ascii="Calibri" w:hAnsi="Calibri" w:cs="Calibri"/>
          <w:iCs/>
          <w:szCs w:val="22"/>
        </w:rPr>
        <w:t>veiligheids-en defensiepartnerschap</w:t>
      </w:r>
      <w:r w:rsidRPr="00BF001F">
        <w:rPr>
          <w:rFonts w:ascii="Calibri" w:hAnsi="Calibri" w:cs="Calibri"/>
          <w:iCs/>
          <w:szCs w:val="22"/>
        </w:rPr>
        <w:t>, geldt dat lidstaten een positieve grondhouding hebben</w:t>
      </w:r>
      <w:r w:rsidRPr="00BF001F" w:rsidR="00AD5F89">
        <w:rPr>
          <w:rFonts w:ascii="Calibri" w:hAnsi="Calibri" w:cs="Calibri"/>
          <w:iCs/>
          <w:szCs w:val="22"/>
        </w:rPr>
        <w:t>,</w:t>
      </w:r>
      <w:r w:rsidRPr="00BF001F">
        <w:rPr>
          <w:rFonts w:ascii="Calibri" w:hAnsi="Calibri" w:cs="Calibri"/>
          <w:iCs/>
          <w:szCs w:val="22"/>
        </w:rPr>
        <w:t xml:space="preserve"> maar</w:t>
      </w:r>
      <w:r w:rsidRPr="00BF001F" w:rsidR="00400D6A">
        <w:rPr>
          <w:rFonts w:ascii="Calibri" w:hAnsi="Calibri" w:cs="Calibri"/>
          <w:iCs/>
          <w:szCs w:val="22"/>
        </w:rPr>
        <w:t xml:space="preserve"> dat</w:t>
      </w:r>
      <w:r w:rsidRPr="00BF001F">
        <w:rPr>
          <w:rFonts w:ascii="Calibri" w:hAnsi="Calibri" w:cs="Calibri"/>
          <w:iCs/>
          <w:szCs w:val="22"/>
        </w:rPr>
        <w:t xml:space="preserve"> tegelijkertijd appreciatie ook afhankelijk zal zijn van de uiteindelijke uitkomsten van de onderhandelingen hierover.</w:t>
      </w:r>
      <w:r w:rsidRPr="00BF001F" w:rsidR="00665646">
        <w:rPr>
          <w:rFonts w:ascii="Calibri" w:hAnsi="Calibri" w:cs="Calibri"/>
          <w:szCs w:val="22"/>
        </w:rPr>
        <w:t xml:space="preserve"> </w:t>
      </w:r>
    </w:p>
    <w:p w:rsidRPr="00BF001F" w:rsidR="00665646" w:rsidP="0064352A" w:rsidRDefault="00665646" w14:paraId="6BEEFA2F" w14:textId="77777777">
      <w:pPr>
        <w:tabs>
          <w:tab w:val="left" w:pos="360"/>
          <w:tab w:val="left" w:pos="4500"/>
          <w:tab w:val="left" w:pos="5580"/>
        </w:tabs>
        <w:spacing w:line="360" w:lineRule="auto"/>
        <w:rPr>
          <w:rFonts w:ascii="Calibri" w:hAnsi="Calibri" w:cs="Calibri"/>
          <w:szCs w:val="22"/>
        </w:rPr>
      </w:pPr>
    </w:p>
    <w:p w:rsidRPr="00BF001F" w:rsidR="001E4F39" w:rsidP="001E4F39" w:rsidRDefault="001E4F39" w14:paraId="6731E5FC" w14:textId="77777777">
      <w:pPr>
        <w:numPr>
          <w:ilvl w:val="0"/>
          <w:numId w:val="15"/>
        </w:numPr>
        <w:spacing w:line="360" w:lineRule="auto"/>
        <w:rPr>
          <w:rFonts w:ascii="Calibri" w:hAnsi="Calibri" w:cs="Calibri"/>
          <w:b/>
          <w:szCs w:val="22"/>
        </w:rPr>
      </w:pPr>
      <w:r w:rsidRPr="00BF001F">
        <w:rPr>
          <w:rFonts w:ascii="Calibri" w:hAnsi="Calibri" w:cs="Calibri"/>
          <w:b/>
          <w:szCs w:val="22"/>
        </w:rPr>
        <w:t xml:space="preserve">Grondhouding ten aanzien van bevoegdheid, subsidiariteit, proportionaliteit, financiële gevolgen en gevolgen voor regeldruk, concurrentiekracht en geopolitieke aspecten </w:t>
      </w:r>
    </w:p>
    <w:p w:rsidRPr="00BF001F" w:rsidR="001E4F39" w:rsidP="001E4F39" w:rsidRDefault="001E4F39" w14:paraId="7FB3FA48" w14:textId="77777777">
      <w:pPr>
        <w:spacing w:line="360" w:lineRule="auto"/>
        <w:ind w:left="360"/>
        <w:rPr>
          <w:rFonts w:ascii="Calibri" w:hAnsi="Calibri" w:cs="Calibri"/>
          <w:b/>
          <w:szCs w:val="22"/>
        </w:rPr>
      </w:pPr>
    </w:p>
    <w:p w:rsidRPr="00BF001F" w:rsidR="001E4F39" w:rsidP="001E4F39" w:rsidRDefault="001E4F39" w14:paraId="0050E578" w14:textId="77777777">
      <w:pPr>
        <w:numPr>
          <w:ilvl w:val="0"/>
          <w:numId w:val="22"/>
        </w:numPr>
        <w:spacing w:line="360" w:lineRule="auto"/>
        <w:rPr>
          <w:rFonts w:ascii="Calibri" w:hAnsi="Calibri" w:cs="Calibri"/>
          <w:i/>
          <w:szCs w:val="22"/>
        </w:rPr>
      </w:pPr>
      <w:r w:rsidRPr="00BF001F">
        <w:rPr>
          <w:rFonts w:ascii="Calibri" w:hAnsi="Calibri" w:cs="Calibri"/>
          <w:i/>
          <w:szCs w:val="22"/>
        </w:rPr>
        <w:t>Bevoegdheid</w:t>
      </w:r>
    </w:p>
    <w:p w:rsidRPr="00BF001F" w:rsidR="001E4F39" w:rsidP="001E4F39" w:rsidRDefault="001E4F39" w14:paraId="3A7FD5CE" w14:textId="120EBB96">
      <w:pPr>
        <w:spacing w:line="360" w:lineRule="auto"/>
        <w:rPr>
          <w:rFonts w:ascii="Calibri" w:hAnsi="Calibri" w:cs="Calibri"/>
          <w:iCs/>
          <w:szCs w:val="22"/>
        </w:rPr>
      </w:pPr>
      <w:r w:rsidRPr="00BF001F">
        <w:rPr>
          <w:rFonts w:ascii="Calibri" w:hAnsi="Calibri" w:cs="Calibri"/>
          <w:iCs/>
          <w:szCs w:val="22"/>
        </w:rPr>
        <w:t xml:space="preserve">De grondhouding van het kabinet is positief. De mededeling heeft betrekking op gemeenschappelijke handel, economische betrekkingen, vervoer, milieu, de ruimte van vrijheid, veiligheid en recht, landbouw en visserij, onderzoek, technologische ontwikkeling en de ruimte, ontwikkelingssamenwerking en humanitaire hulp, industrie, toerisme, onderwijs, beroepsopleiding, </w:t>
      </w:r>
      <w:r w:rsidRPr="00BF001F" w:rsidR="00976206">
        <w:rPr>
          <w:rFonts w:ascii="Calibri" w:hAnsi="Calibri" w:cs="Calibri"/>
          <w:iCs/>
          <w:szCs w:val="22"/>
        </w:rPr>
        <w:t xml:space="preserve">gezondheid, </w:t>
      </w:r>
      <w:r w:rsidRPr="00BF001F">
        <w:rPr>
          <w:rFonts w:ascii="Calibri" w:hAnsi="Calibri" w:cs="Calibri"/>
          <w:iCs/>
          <w:szCs w:val="22"/>
        </w:rPr>
        <w:t>jongeren en sport en het Gemeenschappelijk buitenlands en veiligheidsbeleid (GBVB)</w:t>
      </w:r>
      <w:r w:rsidRPr="00BF001F" w:rsidR="00BE4F7B">
        <w:rPr>
          <w:rFonts w:ascii="Calibri" w:hAnsi="Calibri" w:cs="Calibri"/>
          <w:iCs/>
          <w:szCs w:val="22"/>
        </w:rPr>
        <w:t>. Dit zijn</w:t>
      </w:r>
      <w:r w:rsidRPr="00BF001F" w:rsidR="005D1597">
        <w:rPr>
          <w:rFonts w:ascii="Calibri" w:hAnsi="Calibri" w:cs="Calibri"/>
          <w:iCs/>
          <w:szCs w:val="22"/>
        </w:rPr>
        <w:t xml:space="preserve"> </w:t>
      </w:r>
      <w:r w:rsidRPr="00BF001F">
        <w:rPr>
          <w:rFonts w:ascii="Calibri" w:hAnsi="Calibri" w:cs="Calibri"/>
          <w:iCs/>
          <w:szCs w:val="22"/>
        </w:rPr>
        <w:t xml:space="preserve">onderwerpen die deel uitmaken van het strategisch partnerschap tussen de Europese Unie en India en waarop de Europese Unie vanuit een aanjagende rol en vanuit een faciliterend en regulerend kader bevoegd is. Op het terrein van gemeenschappelijke handel is sprake van een exclusieve bevoegdheid van de EU (artikel 3, lid 1, onder e VWEU). Op het terrein van economische </w:t>
      </w:r>
      <w:r w:rsidRPr="00BF001F">
        <w:rPr>
          <w:rFonts w:ascii="Calibri" w:hAnsi="Calibri" w:cs="Calibri"/>
          <w:iCs/>
          <w:szCs w:val="22"/>
        </w:rPr>
        <w:lastRenderedPageBreak/>
        <w:t xml:space="preserve">betrekkingen is sprake van een gedeelde bevoegdheid tussen de EU en de lidstaten (artikel 4, lid 2, aanhef en onder c VWEU). Op het terrein van vervoer is sprake van een gedeelde bevoegdheid tussen de EU en de lidstaten (artikel 4, lid 2, aanhef en onder g VWEU). Op het terrein van milieu is sprake van een gedeelde bevoegdheid tussen de EU en de lidstaten (artikel 4, lid 2, aanhef en onder e VWEU). Op het terrein van de ruimte van vrijheid, veiligheid en recht is sprake van een gedeelde bevoegdheid tussen de EU en de lidstaten (artikel 4, lid 2, aanhef en onder j VWEU). </w:t>
      </w:r>
      <w:r w:rsidRPr="00BF001F" w:rsidR="00C035BD">
        <w:rPr>
          <w:rFonts w:ascii="Calibri" w:hAnsi="Calibri" w:cs="Calibri"/>
          <w:iCs/>
          <w:szCs w:val="22"/>
        </w:rPr>
        <w:t xml:space="preserve">Op basis van artikel 79, lid 5 VWEU wordt bepaald dat het aan de lidstaten is om zelf te bepalen hoeveel derdelanders tot hun grondgebied worden toegelaten teneinde daar al dan niet in loondienst of als zelfstandige arbeid te verrichten. </w:t>
      </w:r>
      <w:r w:rsidRPr="00BF001F">
        <w:rPr>
          <w:rFonts w:ascii="Calibri" w:hAnsi="Calibri" w:cs="Calibri"/>
          <w:iCs/>
          <w:szCs w:val="22"/>
        </w:rPr>
        <w:t xml:space="preserve">Op het terrein van landbouw en visserij is sprake van een gedeelde bevoegdheid tussen de EU en de lidstaten (artikel 4, lid 2, aanhef en onder d VWEU). Op het terrein van onderzoek, technologische ontwikkeling en de ruimte is sprake van een </w:t>
      </w:r>
      <w:r w:rsidRPr="00BF001F" w:rsidR="00BE4F7B">
        <w:rPr>
          <w:rFonts w:ascii="Calibri" w:hAnsi="Calibri" w:cs="Calibri"/>
          <w:iCs/>
          <w:szCs w:val="22"/>
        </w:rPr>
        <w:t xml:space="preserve">parallelle </w:t>
      </w:r>
      <w:r w:rsidRPr="00BF001F">
        <w:rPr>
          <w:rFonts w:ascii="Calibri" w:hAnsi="Calibri" w:cs="Calibri"/>
          <w:iCs/>
          <w:szCs w:val="22"/>
        </w:rPr>
        <w:t xml:space="preserve">bevoegdheid tussen de EU en de lidstaten (artikel 4, lid 3 VWEU). Op het terrein van ontwikkelingssamenwerking en humanitaire hulp is sprake van een </w:t>
      </w:r>
      <w:r w:rsidRPr="00BF001F" w:rsidR="00BE4F7B">
        <w:rPr>
          <w:rFonts w:ascii="Calibri" w:hAnsi="Calibri" w:cs="Calibri"/>
          <w:iCs/>
          <w:szCs w:val="22"/>
        </w:rPr>
        <w:t xml:space="preserve">parallelle </w:t>
      </w:r>
      <w:r w:rsidRPr="00BF001F">
        <w:rPr>
          <w:rFonts w:ascii="Calibri" w:hAnsi="Calibri" w:cs="Calibri"/>
          <w:iCs/>
          <w:szCs w:val="22"/>
        </w:rPr>
        <w:t xml:space="preserve">bevoegdheid tussen de EU en de lidstaten (artikel 4, lid 4 VWEU). Op het terrein van industrie heeft de EU een ondersteunende bevoegdheid (artikel 6 onder b VWEU). Op het terrein van toerisme heeft de EU een ondersteunende bevoegdheid (artikel 6 onder d VWEU). Op het terrein van onderwijs, beroepsopleiding, jongeren en sport heeft de EU een ondersteunende bevoegdheid (artikel 6 onder e VWEU). Op het terrein van GBVB is sprake van een </w:t>
      </w:r>
      <w:proofErr w:type="spellStart"/>
      <w:r w:rsidRPr="00BF001F">
        <w:rPr>
          <w:rFonts w:ascii="Calibri" w:hAnsi="Calibri" w:cs="Calibri"/>
          <w:iCs/>
          <w:szCs w:val="22"/>
        </w:rPr>
        <w:t>sui</w:t>
      </w:r>
      <w:proofErr w:type="spellEnd"/>
      <w:r w:rsidRPr="00BF001F">
        <w:rPr>
          <w:rFonts w:ascii="Calibri" w:hAnsi="Calibri" w:cs="Calibri"/>
          <w:iCs/>
          <w:szCs w:val="22"/>
        </w:rPr>
        <w:t xml:space="preserve"> </w:t>
      </w:r>
      <w:proofErr w:type="spellStart"/>
      <w:r w:rsidRPr="00BF001F">
        <w:rPr>
          <w:rFonts w:ascii="Calibri" w:hAnsi="Calibri" w:cs="Calibri"/>
          <w:iCs/>
          <w:szCs w:val="22"/>
        </w:rPr>
        <w:t>generis</w:t>
      </w:r>
      <w:proofErr w:type="spellEnd"/>
      <w:r w:rsidRPr="00BF001F">
        <w:rPr>
          <w:rFonts w:ascii="Calibri" w:hAnsi="Calibri" w:cs="Calibri"/>
          <w:iCs/>
          <w:szCs w:val="22"/>
        </w:rPr>
        <w:t xml:space="preserve"> bevoegdheid van de EU en de lidstaten (artikel 2, lid 4, VWEU).</w:t>
      </w:r>
    </w:p>
    <w:p w:rsidRPr="00BF001F" w:rsidR="001E4F39" w:rsidP="001E4F39" w:rsidRDefault="001E4F39" w14:paraId="553A15EE" w14:textId="77777777">
      <w:pPr>
        <w:spacing w:line="360" w:lineRule="auto"/>
        <w:rPr>
          <w:rFonts w:ascii="Calibri" w:hAnsi="Calibri" w:cs="Calibri"/>
          <w:i/>
          <w:szCs w:val="22"/>
        </w:rPr>
      </w:pPr>
    </w:p>
    <w:p w:rsidRPr="00BF001F" w:rsidR="001E4F39" w:rsidP="001E4F39" w:rsidRDefault="001E4F39" w14:paraId="30682860" w14:textId="77777777">
      <w:pPr>
        <w:numPr>
          <w:ilvl w:val="0"/>
          <w:numId w:val="22"/>
        </w:numPr>
        <w:spacing w:line="360" w:lineRule="auto"/>
        <w:rPr>
          <w:rFonts w:ascii="Calibri" w:hAnsi="Calibri" w:cs="Calibri"/>
          <w:i/>
          <w:szCs w:val="22"/>
        </w:rPr>
      </w:pPr>
      <w:r w:rsidRPr="00BF001F">
        <w:rPr>
          <w:rFonts w:ascii="Calibri" w:hAnsi="Calibri" w:cs="Calibri"/>
          <w:i/>
          <w:szCs w:val="22"/>
        </w:rPr>
        <w:t>Subsidiariteit</w:t>
      </w:r>
    </w:p>
    <w:p w:rsidRPr="00BF001F" w:rsidR="001E4F39" w:rsidP="001E4F39" w:rsidRDefault="001E4F39" w14:paraId="26E1A758" w14:textId="5B2541EE">
      <w:pPr>
        <w:spacing w:line="360" w:lineRule="auto"/>
        <w:rPr>
          <w:rFonts w:ascii="Calibri" w:hAnsi="Calibri" w:cs="Calibri"/>
          <w:iCs/>
          <w:szCs w:val="22"/>
        </w:rPr>
      </w:pPr>
      <w:r w:rsidRPr="00BF001F">
        <w:rPr>
          <w:rFonts w:ascii="Calibri" w:hAnsi="Calibri" w:cs="Calibri"/>
          <w:iCs/>
          <w:szCs w:val="22"/>
        </w:rPr>
        <w:t xml:space="preserve">De grondhouding van het kabinet is positief. De mededeling heeft tot doel de bestaande strategische samenwerking met India te verdiepen en te versterken </w:t>
      </w:r>
      <w:r w:rsidRPr="00BF001F" w:rsidR="00BE4F7B">
        <w:rPr>
          <w:rFonts w:ascii="Calibri" w:hAnsi="Calibri" w:cs="Calibri"/>
          <w:iCs/>
          <w:szCs w:val="22"/>
        </w:rPr>
        <w:t xml:space="preserve">op </w:t>
      </w:r>
      <w:r w:rsidRPr="00BF001F">
        <w:rPr>
          <w:rFonts w:ascii="Calibri" w:hAnsi="Calibri" w:cs="Calibri"/>
          <w:iCs/>
          <w:szCs w:val="22"/>
        </w:rPr>
        <w:t>een breed aantal thema’s. Gezien het transnationale karakter van alle doelen en thema’s, en hoe deze zien op de geopolitieke positie van de EU in de wereld, kan dit onvoldoende door de lidstaten op centraal, regionaal of lokaal niveau worden verwezenlijkt, daarom is een EU-aanpak nodig. Om die reden is optreden op het niveau van de EU gerechtvaardigd.</w:t>
      </w:r>
    </w:p>
    <w:p w:rsidRPr="00BF001F" w:rsidR="001E4F39" w:rsidP="001E4F39" w:rsidRDefault="001E4F39" w14:paraId="39DDA4D9" w14:textId="77777777">
      <w:pPr>
        <w:spacing w:line="360" w:lineRule="auto"/>
        <w:rPr>
          <w:rFonts w:ascii="Calibri" w:hAnsi="Calibri" w:cs="Calibri"/>
          <w:i/>
          <w:szCs w:val="22"/>
        </w:rPr>
      </w:pPr>
    </w:p>
    <w:p w:rsidRPr="00BF001F" w:rsidR="001E4F39" w:rsidP="001E4F39" w:rsidRDefault="001E4F39" w14:paraId="0709F66C" w14:textId="77777777">
      <w:pPr>
        <w:numPr>
          <w:ilvl w:val="0"/>
          <w:numId w:val="22"/>
        </w:numPr>
        <w:spacing w:line="360" w:lineRule="auto"/>
        <w:rPr>
          <w:rFonts w:ascii="Calibri" w:hAnsi="Calibri" w:cs="Calibri"/>
          <w:i/>
          <w:szCs w:val="22"/>
        </w:rPr>
      </w:pPr>
      <w:r w:rsidRPr="00BF001F">
        <w:rPr>
          <w:rFonts w:ascii="Calibri" w:hAnsi="Calibri" w:cs="Calibri"/>
          <w:i/>
          <w:szCs w:val="22"/>
        </w:rPr>
        <w:t>Proportionaliteit</w:t>
      </w:r>
    </w:p>
    <w:p w:rsidRPr="00BF001F" w:rsidR="001E4F39" w:rsidP="001E4F39" w:rsidRDefault="001E4F39" w14:paraId="243F3BB1" w14:textId="3F5F4112">
      <w:pPr>
        <w:spacing w:line="360" w:lineRule="auto"/>
        <w:rPr>
          <w:rFonts w:ascii="Calibri" w:hAnsi="Calibri" w:cs="Calibri"/>
          <w:iCs/>
          <w:szCs w:val="22"/>
        </w:rPr>
      </w:pPr>
      <w:r w:rsidRPr="00BF001F">
        <w:rPr>
          <w:rFonts w:ascii="Calibri" w:hAnsi="Calibri" w:cs="Calibri"/>
          <w:iCs/>
          <w:szCs w:val="22"/>
        </w:rPr>
        <w:t>De grondhouding van het kabinet is positief. De mededeling heeft tot doel door middel van een nieuwe strategische agenda de samenwerking met India te verdiepen en te versterken</w:t>
      </w:r>
      <w:r w:rsidRPr="00BF001F" w:rsidR="006C6625">
        <w:rPr>
          <w:rFonts w:ascii="Calibri" w:hAnsi="Calibri" w:cs="Calibri"/>
          <w:iCs/>
          <w:szCs w:val="22"/>
        </w:rPr>
        <w:t xml:space="preserve"> </w:t>
      </w:r>
      <w:r w:rsidRPr="00BF001F" w:rsidR="00BE4F7B">
        <w:rPr>
          <w:rFonts w:ascii="Calibri" w:hAnsi="Calibri" w:cs="Calibri"/>
          <w:iCs/>
          <w:szCs w:val="22"/>
        </w:rPr>
        <w:t>op</w:t>
      </w:r>
      <w:r w:rsidRPr="00BF001F" w:rsidR="006C6625">
        <w:rPr>
          <w:rFonts w:ascii="Calibri" w:hAnsi="Calibri" w:cs="Calibri"/>
          <w:iCs/>
          <w:szCs w:val="22"/>
        </w:rPr>
        <w:t xml:space="preserve"> een breed aantal thema’s</w:t>
      </w:r>
      <w:r w:rsidRPr="00BF001F">
        <w:rPr>
          <w:rFonts w:ascii="Calibri" w:hAnsi="Calibri" w:cs="Calibri"/>
          <w:iCs/>
          <w:szCs w:val="22"/>
        </w:rPr>
        <w:t xml:space="preserve">. Het voorgestelde optreden is geschikt om deze doelstelling te bereiken, omdat er verschillende dialogen en akkoorden worden voorgesteld die invulling geven aan de breed gedragen thematische prioriteiten. Het voorgestelde optreden gaat niet verder dan noodzakelijk, omdat de </w:t>
      </w:r>
      <w:r w:rsidRPr="00BF001F">
        <w:rPr>
          <w:rFonts w:ascii="Calibri" w:hAnsi="Calibri" w:cs="Calibri"/>
          <w:iCs/>
          <w:szCs w:val="22"/>
        </w:rPr>
        <w:lastRenderedPageBreak/>
        <w:t>mededeling enkel ambities uitdraagt, en daarmee ruimte laat voor de daadwerkelijke invulling van de plannen.</w:t>
      </w:r>
    </w:p>
    <w:p w:rsidRPr="00BF001F" w:rsidR="00335B9A" w:rsidP="00335B9A" w:rsidRDefault="00335B9A" w14:paraId="1BDFC1EC" w14:textId="77777777">
      <w:pPr>
        <w:spacing w:line="360" w:lineRule="auto"/>
        <w:rPr>
          <w:rFonts w:ascii="Calibri" w:hAnsi="Calibri" w:cs="Calibri"/>
          <w:i/>
          <w:szCs w:val="22"/>
        </w:rPr>
      </w:pPr>
    </w:p>
    <w:p w:rsidRPr="00BF001F" w:rsidR="00FD0CBD" w:rsidP="00FD0CBD" w:rsidRDefault="00FD0CBD" w14:paraId="7572692D" w14:textId="77777777">
      <w:pPr>
        <w:numPr>
          <w:ilvl w:val="0"/>
          <w:numId w:val="22"/>
        </w:numPr>
        <w:spacing w:line="360" w:lineRule="auto"/>
        <w:rPr>
          <w:rFonts w:ascii="Calibri" w:hAnsi="Calibri" w:cs="Calibri"/>
          <w:i/>
          <w:szCs w:val="22"/>
        </w:rPr>
      </w:pPr>
      <w:r w:rsidRPr="00BF001F">
        <w:rPr>
          <w:rFonts w:ascii="Calibri" w:hAnsi="Calibri" w:cs="Calibri"/>
          <w:i/>
          <w:szCs w:val="22"/>
        </w:rPr>
        <w:t>Financië</w:t>
      </w:r>
      <w:r w:rsidRPr="00BF001F" w:rsidR="006810FB">
        <w:rPr>
          <w:rFonts w:ascii="Calibri" w:hAnsi="Calibri" w:cs="Calibri"/>
          <w:i/>
          <w:szCs w:val="22"/>
        </w:rPr>
        <w:t>le gevolgen</w:t>
      </w:r>
    </w:p>
    <w:p w:rsidRPr="00BF001F" w:rsidR="00335B9A" w:rsidP="000F5BA9" w:rsidRDefault="000F5BA9" w14:paraId="562CBDDF" w14:textId="0E33DC9B">
      <w:pPr>
        <w:spacing w:line="360" w:lineRule="auto"/>
        <w:rPr>
          <w:rFonts w:ascii="Calibri" w:hAnsi="Calibri" w:cs="Calibri"/>
          <w:iCs/>
          <w:szCs w:val="22"/>
        </w:rPr>
      </w:pPr>
      <w:r w:rsidRPr="00BF001F">
        <w:rPr>
          <w:rFonts w:ascii="Calibri" w:hAnsi="Calibri" w:cs="Calibri"/>
          <w:iCs/>
          <w:szCs w:val="22"/>
        </w:rPr>
        <w:t>(Eventuele) toekomstige budgettaire gevolgen worden ingepast op de begroting van het/de beleidsverantwoordelijk(e) departement.</w:t>
      </w:r>
      <w:r w:rsidRPr="00BF001F">
        <w:rPr>
          <w:rFonts w:ascii="Calibri" w:hAnsi="Calibri" w:cs="Calibri"/>
          <w:szCs w:val="22"/>
        </w:rPr>
        <w:t xml:space="preserve"> </w:t>
      </w:r>
      <w:r w:rsidRPr="00BF001F">
        <w:rPr>
          <w:rFonts w:ascii="Calibri" w:hAnsi="Calibri" w:cs="Calibri"/>
          <w:iCs/>
          <w:szCs w:val="22"/>
        </w:rPr>
        <w:t>De implementatie van de in de mededeling genoemde voorstellen zal volgens de Commissie geschieden binnen het huidige Meerjarige Financiële Kader. Dat sluit aan bij de Nederlandse positie dat de benodigde EU-middelen gevonden dienen te worden binnen de in de Raad afgesproken financiële kaders van de EU-begroting 2021–2027 en dat deze moeten passen bij een prudente ontwikkeling van de jaarbegroting.</w:t>
      </w:r>
    </w:p>
    <w:p w:rsidRPr="00BF001F" w:rsidR="000F5BA9" w:rsidP="00675F6D" w:rsidRDefault="000F5BA9" w14:paraId="3C0864AC" w14:textId="77777777">
      <w:pPr>
        <w:spacing w:line="360" w:lineRule="auto"/>
        <w:rPr>
          <w:rFonts w:ascii="Calibri" w:hAnsi="Calibri" w:cs="Calibri"/>
          <w:iCs/>
          <w:szCs w:val="22"/>
        </w:rPr>
      </w:pPr>
    </w:p>
    <w:p w:rsidRPr="00BF001F" w:rsidR="006810FB" w:rsidP="00FD0CBD" w:rsidRDefault="006810FB" w14:paraId="4139E832" w14:textId="40806A39">
      <w:pPr>
        <w:numPr>
          <w:ilvl w:val="0"/>
          <w:numId w:val="22"/>
        </w:numPr>
        <w:spacing w:line="360" w:lineRule="auto"/>
        <w:rPr>
          <w:rFonts w:ascii="Calibri" w:hAnsi="Calibri" w:cs="Calibri"/>
          <w:i/>
          <w:szCs w:val="22"/>
        </w:rPr>
      </w:pPr>
      <w:r w:rsidRPr="00BF001F">
        <w:rPr>
          <w:rFonts w:ascii="Calibri" w:hAnsi="Calibri" w:cs="Calibri"/>
          <w:i/>
          <w:szCs w:val="22"/>
        </w:rPr>
        <w:t>Gevolgen voor regeldruk</w:t>
      </w:r>
      <w:r w:rsidRPr="00BF001F" w:rsidR="00DB2696">
        <w:rPr>
          <w:rFonts w:ascii="Calibri" w:hAnsi="Calibri" w:cs="Calibri"/>
          <w:i/>
          <w:szCs w:val="22"/>
        </w:rPr>
        <w:t>,</w:t>
      </w:r>
      <w:r w:rsidRPr="00BF001F" w:rsidR="00881F26">
        <w:rPr>
          <w:rFonts w:ascii="Calibri" w:hAnsi="Calibri" w:cs="Calibri"/>
          <w:i/>
          <w:szCs w:val="22"/>
        </w:rPr>
        <w:t xml:space="preserve"> concurrentiekracht</w:t>
      </w:r>
      <w:r w:rsidRPr="00BF001F" w:rsidR="00A21B6F">
        <w:rPr>
          <w:rFonts w:ascii="Calibri" w:hAnsi="Calibri" w:cs="Calibri"/>
          <w:i/>
          <w:szCs w:val="22"/>
        </w:rPr>
        <w:t xml:space="preserve"> en geopolitieke aspecten</w:t>
      </w:r>
    </w:p>
    <w:p w:rsidRPr="00BF001F" w:rsidR="00715B19" w:rsidP="00715B19" w:rsidRDefault="00715B19" w14:paraId="64012C2D" w14:textId="64F443CC">
      <w:pPr>
        <w:spacing w:line="360" w:lineRule="auto"/>
        <w:rPr>
          <w:rFonts w:ascii="Calibri" w:hAnsi="Calibri" w:cs="Calibri"/>
          <w:iCs/>
          <w:szCs w:val="22"/>
        </w:rPr>
      </w:pPr>
      <w:r w:rsidRPr="00BF001F">
        <w:rPr>
          <w:rFonts w:ascii="Calibri" w:hAnsi="Calibri" w:cs="Calibri"/>
          <w:iCs/>
          <w:szCs w:val="22"/>
        </w:rPr>
        <w:t xml:space="preserve">Het kabinet verwelkomt de mededeling en ziet de genoemde doelstellingen als passend bij het geopolitieke en geo-economische belang van India en de inzet van het kabinet voor het afsluiten van een bilateraal strategisch partnerschap met India. Er zijn geen negatieve gevolgen voor de geopolitieke aspecten voorzien. </w:t>
      </w:r>
    </w:p>
    <w:p w:rsidRPr="00BF001F" w:rsidR="00F54AFF" w:rsidP="0064352A" w:rsidRDefault="008507F8" w14:paraId="658DA1F3" w14:textId="7989EBBE">
      <w:pPr>
        <w:spacing w:line="360" w:lineRule="auto"/>
        <w:rPr>
          <w:rFonts w:ascii="Calibri" w:hAnsi="Calibri" w:cs="Calibri"/>
          <w:szCs w:val="22"/>
        </w:rPr>
      </w:pPr>
      <w:r w:rsidRPr="00BF001F">
        <w:rPr>
          <w:rFonts w:ascii="Calibri" w:hAnsi="Calibri" w:cs="Calibri"/>
          <w:szCs w:val="22"/>
        </w:rPr>
        <w:t>De mededeling heeft geen gevolgen voor de regeldruk. De voorgestelde verdere samenwerking op het gebied van defensie-industrie, (kritieke) infrastructuur, energie en handel kan positieve effecten hebben op het EU-concurrentievermogen.</w:t>
      </w:r>
    </w:p>
    <w:p w:rsidRPr="00BF001F" w:rsidR="008507F8" w:rsidP="0064352A" w:rsidRDefault="008507F8" w14:paraId="20CCA4EA" w14:textId="10D2D769">
      <w:pPr>
        <w:spacing w:line="360" w:lineRule="auto"/>
        <w:rPr>
          <w:rFonts w:ascii="Calibri" w:hAnsi="Calibri" w:cs="Calibri"/>
          <w:szCs w:val="22"/>
        </w:rPr>
      </w:pPr>
      <w:r w:rsidRPr="00BF001F">
        <w:rPr>
          <w:rFonts w:ascii="Calibri" w:hAnsi="Calibri" w:cs="Calibri"/>
          <w:szCs w:val="22"/>
        </w:rPr>
        <w:t xml:space="preserve">Geopolitiek zet de mededeling in op een nauwere band met India. Hiermee zou niet alleen de positionering van de EU wereldwijd veranderen, maar ook die van India. </w:t>
      </w:r>
      <w:r w:rsidRPr="00BF001F" w:rsidR="00570841">
        <w:rPr>
          <w:rFonts w:ascii="Calibri" w:hAnsi="Calibri" w:cs="Calibri"/>
          <w:szCs w:val="22"/>
        </w:rPr>
        <w:t>Uiteindelijk moet de strategie ertoe leiden dat de wereldwijde veiligheid en voorspelbaarheid vergroot wordt, door de inzet op een op regels gebaseerd handelssysteem, de inzet op veiligheidssamenwerking en herbevestigde commitment aan de Overeenkomst van Parijs.</w:t>
      </w:r>
    </w:p>
    <w:p w:rsidRPr="00BF001F" w:rsidR="00F54AFF" w:rsidP="00C5679F" w:rsidRDefault="00F54AFF" w14:paraId="2569E869" w14:textId="6339A796">
      <w:pPr>
        <w:spacing w:line="360" w:lineRule="auto"/>
        <w:rPr>
          <w:rFonts w:ascii="Calibri" w:hAnsi="Calibri" w:cs="Calibri"/>
          <w:szCs w:val="22"/>
        </w:rPr>
      </w:pPr>
    </w:p>
    <w:sectPr w:rsidRPr="00BF001F" w:rsidR="00F54AFF" w:rsidSect="00427AC9">
      <w:footerReference w:type="even" r:id="rId13"/>
      <w:footerReference w:type="firs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81FD" w14:textId="77777777" w:rsidR="00C10A0D" w:rsidRDefault="00C10A0D">
      <w:r>
        <w:separator/>
      </w:r>
    </w:p>
  </w:endnote>
  <w:endnote w:type="continuationSeparator" w:id="0">
    <w:p w14:paraId="70CA0215" w14:textId="77777777" w:rsidR="00C10A0D" w:rsidRDefault="00C10A0D">
      <w:r>
        <w:continuationSeparator/>
      </w:r>
    </w:p>
  </w:endnote>
  <w:endnote w:type="continuationNotice" w:id="1">
    <w:p w14:paraId="016210F6" w14:textId="77777777" w:rsidR="00C10A0D" w:rsidRDefault="00C10A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4BFF165C" w:rsidR="00F54AFF" w:rsidRDefault="001A1158">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140994C0" wp14:editId="4AF1F85E">
              <wp:simplePos x="635" y="635"/>
              <wp:positionH relativeFrom="page">
                <wp:align>left</wp:align>
              </wp:positionH>
              <wp:positionV relativeFrom="page">
                <wp:align>bottom</wp:align>
              </wp:positionV>
              <wp:extent cx="986155" cy="368300"/>
              <wp:effectExtent l="0" t="0" r="4445" b="0"/>
              <wp:wrapNone/>
              <wp:docPr id="124806907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7CA680C" w14:textId="1B066CC7" w:rsidR="001A1158" w:rsidRPr="001A1158" w:rsidRDefault="001A1158" w:rsidP="001A1158">
                          <w:pPr>
                            <w:rPr>
                              <w:rFonts w:ascii="Calibri" w:eastAsia="Calibri" w:hAnsi="Calibri" w:cs="Calibri"/>
                              <w:noProof/>
                              <w:color w:val="000000"/>
                              <w:sz w:val="20"/>
                            </w:rPr>
                          </w:pPr>
                          <w:r w:rsidRPr="001A115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0994C0"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27CA680C" w14:textId="1B066CC7" w:rsidR="001A1158" w:rsidRPr="001A1158" w:rsidRDefault="001A1158" w:rsidP="001A1158">
                    <w:pPr>
                      <w:rPr>
                        <w:rFonts w:ascii="Calibri" w:eastAsia="Calibri" w:hAnsi="Calibri" w:cs="Calibri"/>
                        <w:noProof/>
                        <w:color w:val="000000"/>
                        <w:sz w:val="20"/>
                      </w:rPr>
                    </w:pPr>
                    <w:r w:rsidRPr="001A1158">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32061807" w:rsidR="00AC49B7" w:rsidRDefault="001A1158">
    <w:pPr>
      <w:pStyle w:val="Voettekst"/>
    </w:pPr>
    <w:r>
      <w:rPr>
        <w:noProof/>
      </w:rPr>
      <mc:AlternateContent>
        <mc:Choice Requires="wps">
          <w:drawing>
            <wp:anchor distT="0" distB="0" distL="0" distR="0" simplePos="0" relativeHeight="251658240" behindDoc="0" locked="0" layoutInCell="1" allowOverlap="1" wp14:anchorId="2ED49983" wp14:editId="46C6AA11">
              <wp:simplePos x="635" y="635"/>
              <wp:positionH relativeFrom="page">
                <wp:align>left</wp:align>
              </wp:positionH>
              <wp:positionV relativeFrom="page">
                <wp:align>bottom</wp:align>
              </wp:positionV>
              <wp:extent cx="986155" cy="368300"/>
              <wp:effectExtent l="0" t="0" r="4445" b="0"/>
              <wp:wrapNone/>
              <wp:docPr id="136852844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8768656" w14:textId="660C5BB8" w:rsidR="001A1158" w:rsidRPr="001A1158" w:rsidRDefault="001A1158" w:rsidP="001A1158">
                          <w:pPr>
                            <w:rPr>
                              <w:rFonts w:ascii="Calibri" w:eastAsia="Calibri" w:hAnsi="Calibri" w:cs="Calibri"/>
                              <w:noProof/>
                              <w:color w:val="000000"/>
                              <w:sz w:val="20"/>
                            </w:rPr>
                          </w:pPr>
                          <w:r w:rsidRPr="001A115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49983"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8768656" w14:textId="660C5BB8" w:rsidR="001A1158" w:rsidRPr="001A1158" w:rsidRDefault="001A1158" w:rsidP="001A1158">
                    <w:pPr>
                      <w:rPr>
                        <w:rFonts w:ascii="Calibri" w:eastAsia="Calibri" w:hAnsi="Calibri" w:cs="Calibri"/>
                        <w:noProof/>
                        <w:color w:val="000000"/>
                        <w:sz w:val="20"/>
                      </w:rPr>
                    </w:pPr>
                    <w:r w:rsidRPr="001A115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EB24" w14:textId="77777777" w:rsidR="00C10A0D" w:rsidRDefault="00C10A0D">
      <w:r>
        <w:separator/>
      </w:r>
    </w:p>
  </w:footnote>
  <w:footnote w:type="continuationSeparator" w:id="0">
    <w:p w14:paraId="3DC5E78F" w14:textId="77777777" w:rsidR="00C10A0D" w:rsidRDefault="00C10A0D">
      <w:r>
        <w:continuationSeparator/>
      </w:r>
    </w:p>
  </w:footnote>
  <w:footnote w:type="continuationNotice" w:id="1">
    <w:p w14:paraId="01AEC5B7" w14:textId="77777777" w:rsidR="00C10A0D" w:rsidRDefault="00C10A0D">
      <w:pPr>
        <w:spacing w:line="240" w:lineRule="auto"/>
      </w:pPr>
    </w:p>
  </w:footnote>
  <w:footnote w:id="2">
    <w:p w14:paraId="3AB55E47" w14:textId="5E2BB753" w:rsidR="00CB42BC" w:rsidRPr="00E354F6" w:rsidRDefault="00CB42BC">
      <w:pPr>
        <w:pStyle w:val="Voetnoottekst"/>
        <w:rPr>
          <w:rFonts w:asciiTheme="minorHAnsi" w:hAnsiTheme="minorHAnsi" w:cstheme="minorHAnsi"/>
        </w:rPr>
      </w:pPr>
      <w:r w:rsidRPr="00E354F6">
        <w:rPr>
          <w:rStyle w:val="Voetnootmarkering"/>
          <w:rFonts w:asciiTheme="minorHAnsi" w:hAnsiTheme="minorHAnsi" w:cstheme="minorHAnsi"/>
        </w:rPr>
        <w:footnoteRef/>
      </w:r>
      <w:r w:rsidRPr="00E354F6">
        <w:rPr>
          <w:rFonts w:asciiTheme="minorHAnsi" w:hAnsiTheme="minorHAnsi" w:cstheme="minorHAnsi"/>
        </w:rPr>
        <w:t xml:space="preserve"> </w:t>
      </w:r>
      <w:r w:rsidR="00F81347" w:rsidRPr="00E354F6">
        <w:rPr>
          <w:rFonts w:asciiTheme="minorHAnsi" w:hAnsiTheme="minorHAnsi" w:cstheme="minorHAnsi"/>
        </w:rPr>
        <w:t xml:space="preserve">Een </w:t>
      </w:r>
      <w:r w:rsidR="00D06D33" w:rsidRPr="00E354F6">
        <w:rPr>
          <w:rFonts w:asciiTheme="minorHAnsi" w:hAnsiTheme="minorHAnsi" w:cstheme="minorHAnsi"/>
        </w:rPr>
        <w:t xml:space="preserve">beschermde </w:t>
      </w:r>
      <w:r w:rsidR="00F81347" w:rsidRPr="00E354F6">
        <w:rPr>
          <w:rFonts w:asciiTheme="minorHAnsi" w:hAnsiTheme="minorHAnsi" w:cstheme="minorHAnsi"/>
        </w:rPr>
        <w:t xml:space="preserve">geografische aanduiding garandeert dat een product bepaalde kwaliteiten heeft die verband houden met het productiegebied, </w:t>
      </w:r>
      <w:r w:rsidR="00E73400" w:rsidRPr="00E354F6">
        <w:rPr>
          <w:rFonts w:asciiTheme="minorHAnsi" w:hAnsiTheme="minorHAnsi" w:cstheme="minorHAnsi"/>
        </w:rPr>
        <w:t xml:space="preserve">zoals </w:t>
      </w:r>
      <w:r w:rsidR="00D06D33" w:rsidRPr="00E354F6">
        <w:rPr>
          <w:rFonts w:asciiTheme="minorHAnsi" w:hAnsiTheme="minorHAnsi" w:cstheme="minorHAnsi"/>
        </w:rPr>
        <w:t xml:space="preserve">Gouda </w:t>
      </w:r>
      <w:r w:rsidR="00E73400" w:rsidRPr="00E354F6">
        <w:rPr>
          <w:rFonts w:asciiTheme="minorHAnsi" w:hAnsiTheme="minorHAnsi" w:cstheme="minorHAnsi"/>
        </w:rPr>
        <w:t>Holland of Darjeeling-thee.</w:t>
      </w:r>
    </w:p>
  </w:footnote>
  <w:footnote w:id="3">
    <w:p w14:paraId="15310639" w14:textId="75FEA3DE" w:rsidR="00CB42BC" w:rsidRPr="00E354F6" w:rsidRDefault="00CB42BC">
      <w:pPr>
        <w:pStyle w:val="Voetnoottekst"/>
        <w:rPr>
          <w:rFonts w:asciiTheme="minorHAnsi" w:hAnsiTheme="minorHAnsi" w:cstheme="minorHAnsi"/>
        </w:rPr>
      </w:pPr>
      <w:r w:rsidRPr="00E354F6">
        <w:rPr>
          <w:rStyle w:val="Voetnootmarkering"/>
          <w:rFonts w:asciiTheme="minorHAnsi" w:hAnsiTheme="minorHAnsi" w:cstheme="minorHAnsi"/>
        </w:rPr>
        <w:footnoteRef/>
      </w:r>
      <w:r w:rsidRPr="00E354F6">
        <w:rPr>
          <w:rFonts w:asciiTheme="minorHAnsi" w:hAnsiTheme="minorHAnsi" w:cstheme="minorHAnsi"/>
        </w:rPr>
        <w:t xml:space="preserve"> </w:t>
      </w:r>
      <w:r w:rsidR="00E1699F" w:rsidRPr="00E354F6">
        <w:rPr>
          <w:rFonts w:asciiTheme="minorHAnsi" w:hAnsiTheme="minorHAnsi" w:cstheme="minorHAnsi"/>
        </w:rPr>
        <w:t xml:space="preserve">De </w:t>
      </w:r>
      <w:r w:rsidR="00E1699F" w:rsidRPr="00E354F6">
        <w:rPr>
          <w:rFonts w:asciiTheme="minorHAnsi" w:hAnsiTheme="minorHAnsi" w:cstheme="minorHAnsi"/>
          <w:i/>
          <w:iCs/>
        </w:rPr>
        <w:t>Trade and Technology Council</w:t>
      </w:r>
      <w:r w:rsidR="00E1699F" w:rsidRPr="00E354F6">
        <w:rPr>
          <w:rFonts w:asciiTheme="minorHAnsi" w:hAnsiTheme="minorHAnsi" w:cstheme="minorHAnsi"/>
        </w:rPr>
        <w:t xml:space="preserve"> (TTC) is het belangrijkste forum tussen de EU en India voor het verdiepen van het strategische partnerschap op handel en technologie. </w:t>
      </w:r>
    </w:p>
  </w:footnote>
  <w:footnote w:id="4">
    <w:p w14:paraId="4EA6F04D" w14:textId="77B9FABF" w:rsidR="00CB42BC" w:rsidRPr="00E354F6" w:rsidRDefault="00CB42BC">
      <w:pPr>
        <w:pStyle w:val="Voetnoottekst"/>
        <w:rPr>
          <w:rFonts w:asciiTheme="minorHAnsi" w:hAnsiTheme="minorHAnsi" w:cstheme="minorHAnsi"/>
        </w:rPr>
      </w:pPr>
      <w:r w:rsidRPr="00E354F6">
        <w:rPr>
          <w:rStyle w:val="Voetnootmarkering"/>
          <w:rFonts w:asciiTheme="minorHAnsi" w:hAnsiTheme="minorHAnsi" w:cstheme="minorHAnsi"/>
        </w:rPr>
        <w:footnoteRef/>
      </w:r>
      <w:r w:rsidRPr="00E354F6">
        <w:rPr>
          <w:rFonts w:asciiTheme="minorHAnsi" w:hAnsiTheme="minorHAnsi" w:cstheme="minorHAnsi"/>
        </w:rPr>
        <w:t xml:space="preserve"> </w:t>
      </w:r>
      <w:r w:rsidR="00E73400" w:rsidRPr="00E354F6">
        <w:rPr>
          <w:rFonts w:asciiTheme="minorHAnsi" w:hAnsiTheme="minorHAnsi" w:cstheme="minorHAnsi"/>
        </w:rPr>
        <w:t>Uitvoering van EU-India afspraken om samen chips te ontwikkelen en de toelevering veilig te stellen.</w:t>
      </w:r>
    </w:p>
  </w:footnote>
  <w:footnote w:id="5">
    <w:p w14:paraId="7E245078" w14:textId="441ECE3B" w:rsidR="00447DB6" w:rsidRPr="00E354F6" w:rsidRDefault="00447DB6">
      <w:pPr>
        <w:pStyle w:val="Voetnoottekst"/>
        <w:rPr>
          <w:rFonts w:asciiTheme="minorHAnsi" w:hAnsiTheme="minorHAnsi" w:cstheme="minorHAnsi"/>
        </w:rPr>
      </w:pPr>
      <w:r w:rsidRPr="00E354F6">
        <w:rPr>
          <w:rStyle w:val="Voetnootmarkering"/>
          <w:rFonts w:asciiTheme="minorHAnsi" w:hAnsiTheme="minorHAnsi" w:cstheme="minorHAnsi"/>
        </w:rPr>
        <w:footnoteRef/>
      </w:r>
      <w:r w:rsidRPr="00E354F6">
        <w:rPr>
          <w:rFonts w:asciiTheme="minorHAnsi" w:hAnsiTheme="minorHAnsi" w:cstheme="minorHAnsi"/>
        </w:rPr>
        <w:t xml:space="preserve"> </w:t>
      </w:r>
      <w:hyperlink r:id="rId1" w:history="1">
        <w:r w:rsidRPr="00E354F6">
          <w:rPr>
            <w:rStyle w:val="Hyperlink"/>
            <w:rFonts w:asciiTheme="minorHAnsi" w:hAnsiTheme="minorHAnsi" w:cstheme="minorHAnsi"/>
          </w:rPr>
          <w:t>De Nationale Technologiestrategie | Beleidsnota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6FA4CA9"/>
    <w:multiLevelType w:val="hybridMultilevel"/>
    <w:tmpl w:val="1BF29D90"/>
    <w:lvl w:ilvl="0" w:tplc="99AE28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945B2"/>
    <w:multiLevelType w:val="hybridMultilevel"/>
    <w:tmpl w:val="237A4FB0"/>
    <w:lvl w:ilvl="0" w:tplc="74901B7C">
      <w:start w:val="1"/>
      <w:numFmt w:val="bullet"/>
      <w:lvlText w:val=""/>
      <w:lvlJc w:val="left"/>
      <w:pPr>
        <w:ind w:left="1440" w:hanging="360"/>
      </w:pPr>
      <w:rPr>
        <w:rFonts w:ascii="Symbol" w:hAnsi="Symbol"/>
      </w:rPr>
    </w:lvl>
    <w:lvl w:ilvl="1" w:tplc="BCFA4A6C">
      <w:start w:val="1"/>
      <w:numFmt w:val="bullet"/>
      <w:lvlText w:val=""/>
      <w:lvlJc w:val="left"/>
      <w:pPr>
        <w:ind w:left="1440" w:hanging="360"/>
      </w:pPr>
      <w:rPr>
        <w:rFonts w:ascii="Symbol" w:hAnsi="Symbol"/>
      </w:rPr>
    </w:lvl>
    <w:lvl w:ilvl="2" w:tplc="675A48B8">
      <w:start w:val="1"/>
      <w:numFmt w:val="bullet"/>
      <w:lvlText w:val=""/>
      <w:lvlJc w:val="left"/>
      <w:pPr>
        <w:ind w:left="1440" w:hanging="360"/>
      </w:pPr>
      <w:rPr>
        <w:rFonts w:ascii="Symbol" w:hAnsi="Symbol"/>
      </w:rPr>
    </w:lvl>
    <w:lvl w:ilvl="3" w:tplc="0F22D9A6">
      <w:start w:val="1"/>
      <w:numFmt w:val="bullet"/>
      <w:lvlText w:val=""/>
      <w:lvlJc w:val="left"/>
      <w:pPr>
        <w:ind w:left="1440" w:hanging="360"/>
      </w:pPr>
      <w:rPr>
        <w:rFonts w:ascii="Symbol" w:hAnsi="Symbol"/>
      </w:rPr>
    </w:lvl>
    <w:lvl w:ilvl="4" w:tplc="5A76BA08">
      <w:start w:val="1"/>
      <w:numFmt w:val="bullet"/>
      <w:lvlText w:val=""/>
      <w:lvlJc w:val="left"/>
      <w:pPr>
        <w:ind w:left="1440" w:hanging="360"/>
      </w:pPr>
      <w:rPr>
        <w:rFonts w:ascii="Symbol" w:hAnsi="Symbol"/>
      </w:rPr>
    </w:lvl>
    <w:lvl w:ilvl="5" w:tplc="5532D3F0">
      <w:start w:val="1"/>
      <w:numFmt w:val="bullet"/>
      <w:lvlText w:val=""/>
      <w:lvlJc w:val="left"/>
      <w:pPr>
        <w:ind w:left="1440" w:hanging="360"/>
      </w:pPr>
      <w:rPr>
        <w:rFonts w:ascii="Symbol" w:hAnsi="Symbol"/>
      </w:rPr>
    </w:lvl>
    <w:lvl w:ilvl="6" w:tplc="429CB30A">
      <w:start w:val="1"/>
      <w:numFmt w:val="bullet"/>
      <w:lvlText w:val=""/>
      <w:lvlJc w:val="left"/>
      <w:pPr>
        <w:ind w:left="1440" w:hanging="360"/>
      </w:pPr>
      <w:rPr>
        <w:rFonts w:ascii="Symbol" w:hAnsi="Symbol"/>
      </w:rPr>
    </w:lvl>
    <w:lvl w:ilvl="7" w:tplc="04A0E012">
      <w:start w:val="1"/>
      <w:numFmt w:val="bullet"/>
      <w:lvlText w:val=""/>
      <w:lvlJc w:val="left"/>
      <w:pPr>
        <w:ind w:left="1440" w:hanging="360"/>
      </w:pPr>
      <w:rPr>
        <w:rFonts w:ascii="Symbol" w:hAnsi="Symbol"/>
      </w:rPr>
    </w:lvl>
    <w:lvl w:ilvl="8" w:tplc="AB0A2362">
      <w:start w:val="1"/>
      <w:numFmt w:val="bullet"/>
      <w:lvlText w:val=""/>
      <w:lvlJc w:val="left"/>
      <w:pPr>
        <w:ind w:left="1440" w:hanging="360"/>
      </w:pPr>
      <w:rPr>
        <w:rFonts w:ascii="Symbol" w:hAnsi="Symbol"/>
      </w:r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CD7370"/>
    <w:multiLevelType w:val="hybridMultilevel"/>
    <w:tmpl w:val="AC385734"/>
    <w:lvl w:ilvl="0" w:tplc="ECF8907E">
      <w:start w:val="1"/>
      <w:numFmt w:val="bullet"/>
      <w:lvlText w:val=""/>
      <w:lvlJc w:val="left"/>
      <w:pPr>
        <w:ind w:left="1440" w:hanging="360"/>
      </w:pPr>
      <w:rPr>
        <w:rFonts w:ascii="Symbol" w:hAnsi="Symbol"/>
      </w:rPr>
    </w:lvl>
    <w:lvl w:ilvl="1" w:tplc="C268C53E">
      <w:start w:val="1"/>
      <w:numFmt w:val="bullet"/>
      <w:lvlText w:val=""/>
      <w:lvlJc w:val="left"/>
      <w:pPr>
        <w:ind w:left="1440" w:hanging="360"/>
      </w:pPr>
      <w:rPr>
        <w:rFonts w:ascii="Symbol" w:hAnsi="Symbol"/>
      </w:rPr>
    </w:lvl>
    <w:lvl w:ilvl="2" w:tplc="9148F566">
      <w:start w:val="1"/>
      <w:numFmt w:val="bullet"/>
      <w:lvlText w:val=""/>
      <w:lvlJc w:val="left"/>
      <w:pPr>
        <w:ind w:left="1440" w:hanging="360"/>
      </w:pPr>
      <w:rPr>
        <w:rFonts w:ascii="Symbol" w:hAnsi="Symbol"/>
      </w:rPr>
    </w:lvl>
    <w:lvl w:ilvl="3" w:tplc="049A0472">
      <w:start w:val="1"/>
      <w:numFmt w:val="bullet"/>
      <w:lvlText w:val=""/>
      <w:lvlJc w:val="left"/>
      <w:pPr>
        <w:ind w:left="1440" w:hanging="360"/>
      </w:pPr>
      <w:rPr>
        <w:rFonts w:ascii="Symbol" w:hAnsi="Symbol"/>
      </w:rPr>
    </w:lvl>
    <w:lvl w:ilvl="4" w:tplc="E466CD14">
      <w:start w:val="1"/>
      <w:numFmt w:val="bullet"/>
      <w:lvlText w:val=""/>
      <w:lvlJc w:val="left"/>
      <w:pPr>
        <w:ind w:left="1440" w:hanging="360"/>
      </w:pPr>
      <w:rPr>
        <w:rFonts w:ascii="Symbol" w:hAnsi="Symbol"/>
      </w:rPr>
    </w:lvl>
    <w:lvl w:ilvl="5" w:tplc="F44212BC">
      <w:start w:val="1"/>
      <w:numFmt w:val="bullet"/>
      <w:lvlText w:val=""/>
      <w:lvlJc w:val="left"/>
      <w:pPr>
        <w:ind w:left="1440" w:hanging="360"/>
      </w:pPr>
      <w:rPr>
        <w:rFonts w:ascii="Symbol" w:hAnsi="Symbol"/>
      </w:rPr>
    </w:lvl>
    <w:lvl w:ilvl="6" w:tplc="226E501E">
      <w:start w:val="1"/>
      <w:numFmt w:val="bullet"/>
      <w:lvlText w:val=""/>
      <w:lvlJc w:val="left"/>
      <w:pPr>
        <w:ind w:left="1440" w:hanging="360"/>
      </w:pPr>
      <w:rPr>
        <w:rFonts w:ascii="Symbol" w:hAnsi="Symbol"/>
      </w:rPr>
    </w:lvl>
    <w:lvl w:ilvl="7" w:tplc="F2E4C29E">
      <w:start w:val="1"/>
      <w:numFmt w:val="bullet"/>
      <w:lvlText w:val=""/>
      <w:lvlJc w:val="left"/>
      <w:pPr>
        <w:ind w:left="1440" w:hanging="360"/>
      </w:pPr>
      <w:rPr>
        <w:rFonts w:ascii="Symbol" w:hAnsi="Symbol"/>
      </w:rPr>
    </w:lvl>
    <w:lvl w:ilvl="8" w:tplc="DDE8AB06">
      <w:start w:val="1"/>
      <w:numFmt w:val="bullet"/>
      <w:lvlText w:val=""/>
      <w:lvlJc w:val="left"/>
      <w:pPr>
        <w:ind w:left="1440" w:hanging="360"/>
      </w:pPr>
      <w:rPr>
        <w:rFonts w:ascii="Symbol" w:hAnsi="Symbol"/>
      </w:rPr>
    </w:lvl>
  </w:abstractNum>
  <w:abstractNum w:abstractNumId="1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0"/>
  </w:num>
  <w:num w:numId="3" w16cid:durableId="1000962754">
    <w:abstractNumId w:val="2"/>
  </w:num>
  <w:num w:numId="4" w16cid:durableId="980813417">
    <w:abstractNumId w:val="23"/>
  </w:num>
  <w:num w:numId="5" w16cid:durableId="703480320">
    <w:abstractNumId w:val="17"/>
  </w:num>
  <w:num w:numId="6" w16cid:durableId="928080238">
    <w:abstractNumId w:val="15"/>
  </w:num>
  <w:num w:numId="7" w16cid:durableId="405685423">
    <w:abstractNumId w:val="7"/>
  </w:num>
  <w:num w:numId="8" w16cid:durableId="292297205">
    <w:abstractNumId w:val="18"/>
  </w:num>
  <w:num w:numId="9" w16cid:durableId="1211502451">
    <w:abstractNumId w:val="8"/>
  </w:num>
  <w:num w:numId="10" w16cid:durableId="1936086142">
    <w:abstractNumId w:val="3"/>
  </w:num>
  <w:num w:numId="11" w16cid:durableId="969239598">
    <w:abstractNumId w:val="6"/>
  </w:num>
  <w:num w:numId="12" w16cid:durableId="784422866">
    <w:abstractNumId w:val="9"/>
  </w:num>
  <w:num w:numId="13" w16cid:durableId="1527988388">
    <w:abstractNumId w:val="20"/>
  </w:num>
  <w:num w:numId="14" w16cid:durableId="1887570556">
    <w:abstractNumId w:val="22"/>
  </w:num>
  <w:num w:numId="15" w16cid:durableId="1042710396">
    <w:abstractNumId w:val="14"/>
  </w:num>
  <w:num w:numId="16" w16cid:durableId="585384282">
    <w:abstractNumId w:val="19"/>
  </w:num>
  <w:num w:numId="17" w16cid:durableId="274487019">
    <w:abstractNumId w:val="12"/>
  </w:num>
  <w:num w:numId="18" w16cid:durableId="855581844">
    <w:abstractNumId w:val="4"/>
  </w:num>
  <w:num w:numId="19" w16cid:durableId="343434521">
    <w:abstractNumId w:val="21"/>
  </w:num>
  <w:num w:numId="20" w16cid:durableId="1557816596">
    <w:abstractNumId w:val="24"/>
  </w:num>
  <w:num w:numId="21" w16cid:durableId="1801417599">
    <w:abstractNumId w:val="16"/>
  </w:num>
  <w:num w:numId="22" w16cid:durableId="1286231430">
    <w:abstractNumId w:val="11"/>
  </w:num>
  <w:num w:numId="23" w16cid:durableId="310445000">
    <w:abstractNumId w:val="1"/>
  </w:num>
  <w:num w:numId="24" w16cid:durableId="1570460016">
    <w:abstractNumId w:val="5"/>
  </w:num>
  <w:num w:numId="25" w16cid:durableId="1026518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277F"/>
    <w:rsid w:val="0000370F"/>
    <w:rsid w:val="00004EEE"/>
    <w:rsid w:val="00006B00"/>
    <w:rsid w:val="00013D9D"/>
    <w:rsid w:val="0001467F"/>
    <w:rsid w:val="00015BE1"/>
    <w:rsid w:val="00016B4C"/>
    <w:rsid w:val="000302AA"/>
    <w:rsid w:val="00033343"/>
    <w:rsid w:val="00036D86"/>
    <w:rsid w:val="00047ED8"/>
    <w:rsid w:val="0005378C"/>
    <w:rsid w:val="00056B81"/>
    <w:rsid w:val="00062D1C"/>
    <w:rsid w:val="0006329D"/>
    <w:rsid w:val="00066C36"/>
    <w:rsid w:val="00071F9B"/>
    <w:rsid w:val="00072B4E"/>
    <w:rsid w:val="000764D2"/>
    <w:rsid w:val="0008229C"/>
    <w:rsid w:val="000827D6"/>
    <w:rsid w:val="000836CC"/>
    <w:rsid w:val="0008419C"/>
    <w:rsid w:val="00086395"/>
    <w:rsid w:val="000946A5"/>
    <w:rsid w:val="0009712B"/>
    <w:rsid w:val="000A28E9"/>
    <w:rsid w:val="000A3B4B"/>
    <w:rsid w:val="000A42D6"/>
    <w:rsid w:val="000A4A2B"/>
    <w:rsid w:val="000A5283"/>
    <w:rsid w:val="000A77EB"/>
    <w:rsid w:val="000B12FC"/>
    <w:rsid w:val="000B230C"/>
    <w:rsid w:val="000B46EE"/>
    <w:rsid w:val="000D01B7"/>
    <w:rsid w:val="000D2E4B"/>
    <w:rsid w:val="000D3BA1"/>
    <w:rsid w:val="000D3D77"/>
    <w:rsid w:val="000E5E44"/>
    <w:rsid w:val="000F074A"/>
    <w:rsid w:val="000F2097"/>
    <w:rsid w:val="000F4BA7"/>
    <w:rsid w:val="000F4BF2"/>
    <w:rsid w:val="000F5BA9"/>
    <w:rsid w:val="00100BD9"/>
    <w:rsid w:val="00113A68"/>
    <w:rsid w:val="00113DF4"/>
    <w:rsid w:val="001143F9"/>
    <w:rsid w:val="001161CD"/>
    <w:rsid w:val="00116B7A"/>
    <w:rsid w:val="00126EAB"/>
    <w:rsid w:val="0012782F"/>
    <w:rsid w:val="00134E3F"/>
    <w:rsid w:val="00136E0F"/>
    <w:rsid w:val="001377B5"/>
    <w:rsid w:val="00152538"/>
    <w:rsid w:val="00157EAB"/>
    <w:rsid w:val="00160192"/>
    <w:rsid w:val="001612B9"/>
    <w:rsid w:val="001643BF"/>
    <w:rsid w:val="00164D1E"/>
    <w:rsid w:val="0016532B"/>
    <w:rsid w:val="0017031A"/>
    <w:rsid w:val="001711DE"/>
    <w:rsid w:val="00171EBD"/>
    <w:rsid w:val="00172095"/>
    <w:rsid w:val="00176A68"/>
    <w:rsid w:val="00181460"/>
    <w:rsid w:val="00181C92"/>
    <w:rsid w:val="0018537E"/>
    <w:rsid w:val="00193CEE"/>
    <w:rsid w:val="001A0D50"/>
    <w:rsid w:val="001A1158"/>
    <w:rsid w:val="001A34F6"/>
    <w:rsid w:val="001A6D9A"/>
    <w:rsid w:val="001B1352"/>
    <w:rsid w:val="001B2AF0"/>
    <w:rsid w:val="001B3626"/>
    <w:rsid w:val="001B5889"/>
    <w:rsid w:val="001C15A0"/>
    <w:rsid w:val="001C5619"/>
    <w:rsid w:val="001C6C5A"/>
    <w:rsid w:val="001D2700"/>
    <w:rsid w:val="001D558D"/>
    <w:rsid w:val="001D6334"/>
    <w:rsid w:val="001E0B7F"/>
    <w:rsid w:val="001E0F51"/>
    <w:rsid w:val="001E4F39"/>
    <w:rsid w:val="001E5F79"/>
    <w:rsid w:val="001F0BCC"/>
    <w:rsid w:val="001F4923"/>
    <w:rsid w:val="002013A4"/>
    <w:rsid w:val="0020223E"/>
    <w:rsid w:val="002171E1"/>
    <w:rsid w:val="00224159"/>
    <w:rsid w:val="00230D43"/>
    <w:rsid w:val="00232A24"/>
    <w:rsid w:val="002348F8"/>
    <w:rsid w:val="002402D7"/>
    <w:rsid w:val="002403B2"/>
    <w:rsid w:val="00241278"/>
    <w:rsid w:val="00243E2E"/>
    <w:rsid w:val="002467E3"/>
    <w:rsid w:val="00246C8B"/>
    <w:rsid w:val="00251118"/>
    <w:rsid w:val="00253C00"/>
    <w:rsid w:val="00256394"/>
    <w:rsid w:val="00261506"/>
    <w:rsid w:val="00263B88"/>
    <w:rsid w:val="00264941"/>
    <w:rsid w:val="00275415"/>
    <w:rsid w:val="0028071B"/>
    <w:rsid w:val="002819F3"/>
    <w:rsid w:val="002822BC"/>
    <w:rsid w:val="00283640"/>
    <w:rsid w:val="0028409E"/>
    <w:rsid w:val="00284596"/>
    <w:rsid w:val="00285DF6"/>
    <w:rsid w:val="002918F8"/>
    <w:rsid w:val="00297F88"/>
    <w:rsid w:val="002A28D1"/>
    <w:rsid w:val="002A4127"/>
    <w:rsid w:val="002A757D"/>
    <w:rsid w:val="002A77EE"/>
    <w:rsid w:val="002B5819"/>
    <w:rsid w:val="002B6305"/>
    <w:rsid w:val="002B6604"/>
    <w:rsid w:val="002B7064"/>
    <w:rsid w:val="002C00AC"/>
    <w:rsid w:val="002C1107"/>
    <w:rsid w:val="002C13F2"/>
    <w:rsid w:val="002C4C95"/>
    <w:rsid w:val="002D136B"/>
    <w:rsid w:val="002D3904"/>
    <w:rsid w:val="002D395F"/>
    <w:rsid w:val="002F181C"/>
    <w:rsid w:val="002F5AEC"/>
    <w:rsid w:val="002F628A"/>
    <w:rsid w:val="002F698B"/>
    <w:rsid w:val="002F7C9C"/>
    <w:rsid w:val="003243C8"/>
    <w:rsid w:val="00325CD7"/>
    <w:rsid w:val="00326FA2"/>
    <w:rsid w:val="00334304"/>
    <w:rsid w:val="00334A9E"/>
    <w:rsid w:val="00335B9A"/>
    <w:rsid w:val="00336FB5"/>
    <w:rsid w:val="00337AAC"/>
    <w:rsid w:val="003409FF"/>
    <w:rsid w:val="00345971"/>
    <w:rsid w:val="00347E36"/>
    <w:rsid w:val="00353AB6"/>
    <w:rsid w:val="00353FE4"/>
    <w:rsid w:val="003601F5"/>
    <w:rsid w:val="00362210"/>
    <w:rsid w:val="003666B9"/>
    <w:rsid w:val="0037437D"/>
    <w:rsid w:val="00374734"/>
    <w:rsid w:val="00374A92"/>
    <w:rsid w:val="00377A07"/>
    <w:rsid w:val="003814BA"/>
    <w:rsid w:val="00382DA6"/>
    <w:rsid w:val="00385C19"/>
    <w:rsid w:val="003936DB"/>
    <w:rsid w:val="003A0D3C"/>
    <w:rsid w:val="003A412C"/>
    <w:rsid w:val="003A688D"/>
    <w:rsid w:val="003B76D4"/>
    <w:rsid w:val="003C1A49"/>
    <w:rsid w:val="003C4F9C"/>
    <w:rsid w:val="003C7CEF"/>
    <w:rsid w:val="003D1E49"/>
    <w:rsid w:val="003D2540"/>
    <w:rsid w:val="003D7F1A"/>
    <w:rsid w:val="003E251C"/>
    <w:rsid w:val="003E31ED"/>
    <w:rsid w:val="003E424C"/>
    <w:rsid w:val="003E4DF6"/>
    <w:rsid w:val="003E6E9E"/>
    <w:rsid w:val="003F551B"/>
    <w:rsid w:val="003F5B6D"/>
    <w:rsid w:val="00400D6A"/>
    <w:rsid w:val="0040564C"/>
    <w:rsid w:val="00412DDC"/>
    <w:rsid w:val="0041335F"/>
    <w:rsid w:val="00421376"/>
    <w:rsid w:val="00423FD7"/>
    <w:rsid w:val="00427AC9"/>
    <w:rsid w:val="00433176"/>
    <w:rsid w:val="00434D2E"/>
    <w:rsid w:val="00436A5D"/>
    <w:rsid w:val="00440376"/>
    <w:rsid w:val="00443C77"/>
    <w:rsid w:val="004442BA"/>
    <w:rsid w:val="004445F8"/>
    <w:rsid w:val="0044644C"/>
    <w:rsid w:val="00447DB6"/>
    <w:rsid w:val="00453A1A"/>
    <w:rsid w:val="00460212"/>
    <w:rsid w:val="00460E7D"/>
    <w:rsid w:val="00464CC1"/>
    <w:rsid w:val="004656C3"/>
    <w:rsid w:val="004749F6"/>
    <w:rsid w:val="00475A56"/>
    <w:rsid w:val="00486495"/>
    <w:rsid w:val="00492A6B"/>
    <w:rsid w:val="00497D63"/>
    <w:rsid w:val="004A1706"/>
    <w:rsid w:val="004A39CC"/>
    <w:rsid w:val="004A4588"/>
    <w:rsid w:val="004A5C9B"/>
    <w:rsid w:val="004B183B"/>
    <w:rsid w:val="004B22FC"/>
    <w:rsid w:val="004B7170"/>
    <w:rsid w:val="004C704A"/>
    <w:rsid w:val="004C716B"/>
    <w:rsid w:val="004D1661"/>
    <w:rsid w:val="004D1B79"/>
    <w:rsid w:val="004D2B6D"/>
    <w:rsid w:val="004D74A8"/>
    <w:rsid w:val="004E1A2F"/>
    <w:rsid w:val="004E737E"/>
    <w:rsid w:val="004F678F"/>
    <w:rsid w:val="005078FE"/>
    <w:rsid w:val="005110E8"/>
    <w:rsid w:val="00513C1E"/>
    <w:rsid w:val="005160E7"/>
    <w:rsid w:val="005163EA"/>
    <w:rsid w:val="0052007F"/>
    <w:rsid w:val="00526082"/>
    <w:rsid w:val="00526271"/>
    <w:rsid w:val="00526299"/>
    <w:rsid w:val="005263B1"/>
    <w:rsid w:val="00550480"/>
    <w:rsid w:val="00551A3F"/>
    <w:rsid w:val="00553507"/>
    <w:rsid w:val="005557F8"/>
    <w:rsid w:val="0056246F"/>
    <w:rsid w:val="005630C1"/>
    <w:rsid w:val="005650F9"/>
    <w:rsid w:val="005665ED"/>
    <w:rsid w:val="00570841"/>
    <w:rsid w:val="005756A6"/>
    <w:rsid w:val="00580B03"/>
    <w:rsid w:val="005821F5"/>
    <w:rsid w:val="00583DBD"/>
    <w:rsid w:val="005852A5"/>
    <w:rsid w:val="00585ABB"/>
    <w:rsid w:val="00590CA5"/>
    <w:rsid w:val="005947E2"/>
    <w:rsid w:val="005955DD"/>
    <w:rsid w:val="005A08B5"/>
    <w:rsid w:val="005A12F2"/>
    <w:rsid w:val="005A4D45"/>
    <w:rsid w:val="005A798A"/>
    <w:rsid w:val="005B161F"/>
    <w:rsid w:val="005B41FD"/>
    <w:rsid w:val="005B4D1B"/>
    <w:rsid w:val="005B6BF2"/>
    <w:rsid w:val="005C0BE7"/>
    <w:rsid w:val="005C236D"/>
    <w:rsid w:val="005C421B"/>
    <w:rsid w:val="005D1597"/>
    <w:rsid w:val="005E0DC5"/>
    <w:rsid w:val="005E64C2"/>
    <w:rsid w:val="005E6A68"/>
    <w:rsid w:val="005E6BC4"/>
    <w:rsid w:val="005F46EC"/>
    <w:rsid w:val="005F5B2C"/>
    <w:rsid w:val="005F6BFC"/>
    <w:rsid w:val="00600E78"/>
    <w:rsid w:val="006170FA"/>
    <w:rsid w:val="00617479"/>
    <w:rsid w:val="006215A6"/>
    <w:rsid w:val="006259E4"/>
    <w:rsid w:val="00627653"/>
    <w:rsid w:val="00637408"/>
    <w:rsid w:val="0064006A"/>
    <w:rsid w:val="006411E3"/>
    <w:rsid w:val="0064352A"/>
    <w:rsid w:val="00645A4D"/>
    <w:rsid w:val="00660999"/>
    <w:rsid w:val="00665646"/>
    <w:rsid w:val="00667EB4"/>
    <w:rsid w:val="0067192D"/>
    <w:rsid w:val="00673F8C"/>
    <w:rsid w:val="00674B94"/>
    <w:rsid w:val="00675F6D"/>
    <w:rsid w:val="006810FB"/>
    <w:rsid w:val="00683E89"/>
    <w:rsid w:val="00685436"/>
    <w:rsid w:val="00691543"/>
    <w:rsid w:val="00693E8D"/>
    <w:rsid w:val="006C6625"/>
    <w:rsid w:val="006D2CD5"/>
    <w:rsid w:val="006E77C8"/>
    <w:rsid w:val="006E7C5E"/>
    <w:rsid w:val="006F3776"/>
    <w:rsid w:val="006F37A6"/>
    <w:rsid w:val="006F3EF2"/>
    <w:rsid w:val="006F4784"/>
    <w:rsid w:val="006F5370"/>
    <w:rsid w:val="0070016C"/>
    <w:rsid w:val="007015EC"/>
    <w:rsid w:val="00701C62"/>
    <w:rsid w:val="007055AE"/>
    <w:rsid w:val="00710D57"/>
    <w:rsid w:val="00711D38"/>
    <w:rsid w:val="007122EB"/>
    <w:rsid w:val="0071393E"/>
    <w:rsid w:val="00715B19"/>
    <w:rsid w:val="00715FF8"/>
    <w:rsid w:val="00730B7E"/>
    <w:rsid w:val="0073227F"/>
    <w:rsid w:val="00733C37"/>
    <w:rsid w:val="007367D8"/>
    <w:rsid w:val="007406C0"/>
    <w:rsid w:val="00740FBA"/>
    <w:rsid w:val="00742156"/>
    <w:rsid w:val="00742D26"/>
    <w:rsid w:val="0074401E"/>
    <w:rsid w:val="00746A28"/>
    <w:rsid w:val="0074713C"/>
    <w:rsid w:val="00750D1D"/>
    <w:rsid w:val="00751BD4"/>
    <w:rsid w:val="00766688"/>
    <w:rsid w:val="00767D17"/>
    <w:rsid w:val="00770DA5"/>
    <w:rsid w:val="0077493C"/>
    <w:rsid w:val="00777480"/>
    <w:rsid w:val="007828E7"/>
    <w:rsid w:val="00783B5C"/>
    <w:rsid w:val="00786711"/>
    <w:rsid w:val="00790E55"/>
    <w:rsid w:val="00791B73"/>
    <w:rsid w:val="007A526E"/>
    <w:rsid w:val="007A58FD"/>
    <w:rsid w:val="007B666C"/>
    <w:rsid w:val="007B6E28"/>
    <w:rsid w:val="007C0168"/>
    <w:rsid w:val="007C06C2"/>
    <w:rsid w:val="007C252F"/>
    <w:rsid w:val="007C7C85"/>
    <w:rsid w:val="007D0A34"/>
    <w:rsid w:val="007D13FB"/>
    <w:rsid w:val="007D29E0"/>
    <w:rsid w:val="007D3EF0"/>
    <w:rsid w:val="007E2A62"/>
    <w:rsid w:val="007E5C93"/>
    <w:rsid w:val="007E7126"/>
    <w:rsid w:val="007F0E0F"/>
    <w:rsid w:val="007F320F"/>
    <w:rsid w:val="007F49BD"/>
    <w:rsid w:val="00805468"/>
    <w:rsid w:val="00807BF6"/>
    <w:rsid w:val="0081028D"/>
    <w:rsid w:val="00825064"/>
    <w:rsid w:val="00830720"/>
    <w:rsid w:val="00831096"/>
    <w:rsid w:val="008312E4"/>
    <w:rsid w:val="00831664"/>
    <w:rsid w:val="008325F8"/>
    <w:rsid w:val="0083477D"/>
    <w:rsid w:val="00836692"/>
    <w:rsid w:val="00837394"/>
    <w:rsid w:val="008402AE"/>
    <w:rsid w:val="00841D78"/>
    <w:rsid w:val="00845931"/>
    <w:rsid w:val="00846387"/>
    <w:rsid w:val="008466B9"/>
    <w:rsid w:val="008472E3"/>
    <w:rsid w:val="00847822"/>
    <w:rsid w:val="008507F8"/>
    <w:rsid w:val="008528D9"/>
    <w:rsid w:val="0086024C"/>
    <w:rsid w:val="00862967"/>
    <w:rsid w:val="008663DE"/>
    <w:rsid w:val="008663F5"/>
    <w:rsid w:val="0087106D"/>
    <w:rsid w:val="008768FF"/>
    <w:rsid w:val="00881F26"/>
    <w:rsid w:val="00886F5A"/>
    <w:rsid w:val="00891B6D"/>
    <w:rsid w:val="0089642B"/>
    <w:rsid w:val="008971E3"/>
    <w:rsid w:val="008A0374"/>
    <w:rsid w:val="008A1863"/>
    <w:rsid w:val="008A3ABE"/>
    <w:rsid w:val="008A6735"/>
    <w:rsid w:val="008B3BCC"/>
    <w:rsid w:val="008B3EF1"/>
    <w:rsid w:val="008B5C67"/>
    <w:rsid w:val="008C0ABE"/>
    <w:rsid w:val="008C0C64"/>
    <w:rsid w:val="008C1126"/>
    <w:rsid w:val="008C2AFC"/>
    <w:rsid w:val="008C6B8C"/>
    <w:rsid w:val="008D1E59"/>
    <w:rsid w:val="008D3962"/>
    <w:rsid w:val="008D5CF1"/>
    <w:rsid w:val="008D6853"/>
    <w:rsid w:val="008D6F4B"/>
    <w:rsid w:val="008E1CE2"/>
    <w:rsid w:val="008E1E88"/>
    <w:rsid w:val="008E202C"/>
    <w:rsid w:val="008E33C8"/>
    <w:rsid w:val="008E3519"/>
    <w:rsid w:val="008E3C27"/>
    <w:rsid w:val="008E6D0D"/>
    <w:rsid w:val="008F175C"/>
    <w:rsid w:val="008F3D6A"/>
    <w:rsid w:val="008F5159"/>
    <w:rsid w:val="00902B0C"/>
    <w:rsid w:val="00904527"/>
    <w:rsid w:val="0090617E"/>
    <w:rsid w:val="009074DD"/>
    <w:rsid w:val="00911868"/>
    <w:rsid w:val="0092253E"/>
    <w:rsid w:val="009312F5"/>
    <w:rsid w:val="00931CB7"/>
    <w:rsid w:val="0093469B"/>
    <w:rsid w:val="00937DDF"/>
    <w:rsid w:val="00940156"/>
    <w:rsid w:val="00944514"/>
    <w:rsid w:val="009445F1"/>
    <w:rsid w:val="009475CB"/>
    <w:rsid w:val="00947964"/>
    <w:rsid w:val="00952A88"/>
    <w:rsid w:val="009533E5"/>
    <w:rsid w:val="00954C75"/>
    <w:rsid w:val="00966E4C"/>
    <w:rsid w:val="00976206"/>
    <w:rsid w:val="00986C8F"/>
    <w:rsid w:val="009870CF"/>
    <w:rsid w:val="009937F9"/>
    <w:rsid w:val="009A4689"/>
    <w:rsid w:val="009A5F11"/>
    <w:rsid w:val="009A600E"/>
    <w:rsid w:val="009A634D"/>
    <w:rsid w:val="009A657E"/>
    <w:rsid w:val="009A722E"/>
    <w:rsid w:val="009B0D52"/>
    <w:rsid w:val="009B3627"/>
    <w:rsid w:val="009B3EED"/>
    <w:rsid w:val="009B4278"/>
    <w:rsid w:val="009B56D5"/>
    <w:rsid w:val="009D00CF"/>
    <w:rsid w:val="009D593B"/>
    <w:rsid w:val="009D60F6"/>
    <w:rsid w:val="009D6BD5"/>
    <w:rsid w:val="009E15E7"/>
    <w:rsid w:val="009F0BD4"/>
    <w:rsid w:val="009F53C2"/>
    <w:rsid w:val="009F700C"/>
    <w:rsid w:val="00A02D35"/>
    <w:rsid w:val="00A0569F"/>
    <w:rsid w:val="00A10605"/>
    <w:rsid w:val="00A10BA4"/>
    <w:rsid w:val="00A11196"/>
    <w:rsid w:val="00A11F16"/>
    <w:rsid w:val="00A12FFF"/>
    <w:rsid w:val="00A1321C"/>
    <w:rsid w:val="00A14DAA"/>
    <w:rsid w:val="00A16808"/>
    <w:rsid w:val="00A17D5F"/>
    <w:rsid w:val="00A20606"/>
    <w:rsid w:val="00A21B6F"/>
    <w:rsid w:val="00A24BA1"/>
    <w:rsid w:val="00A2672A"/>
    <w:rsid w:val="00A34721"/>
    <w:rsid w:val="00A40BF7"/>
    <w:rsid w:val="00A4642B"/>
    <w:rsid w:val="00A57FAE"/>
    <w:rsid w:val="00A605A9"/>
    <w:rsid w:val="00A62E7C"/>
    <w:rsid w:val="00A73AB2"/>
    <w:rsid w:val="00A76194"/>
    <w:rsid w:val="00A82714"/>
    <w:rsid w:val="00A82987"/>
    <w:rsid w:val="00A92AA1"/>
    <w:rsid w:val="00A9592C"/>
    <w:rsid w:val="00A95F35"/>
    <w:rsid w:val="00A9790B"/>
    <w:rsid w:val="00AA49C2"/>
    <w:rsid w:val="00AB01E3"/>
    <w:rsid w:val="00AC2859"/>
    <w:rsid w:val="00AC2D41"/>
    <w:rsid w:val="00AC44E9"/>
    <w:rsid w:val="00AC49B7"/>
    <w:rsid w:val="00AC6C74"/>
    <w:rsid w:val="00AD1143"/>
    <w:rsid w:val="00AD1A7C"/>
    <w:rsid w:val="00AD4E3C"/>
    <w:rsid w:val="00AD5F89"/>
    <w:rsid w:val="00AE077D"/>
    <w:rsid w:val="00AE169E"/>
    <w:rsid w:val="00AF17FC"/>
    <w:rsid w:val="00AF6C38"/>
    <w:rsid w:val="00AF72A3"/>
    <w:rsid w:val="00B05D39"/>
    <w:rsid w:val="00B111E3"/>
    <w:rsid w:val="00B12888"/>
    <w:rsid w:val="00B15617"/>
    <w:rsid w:val="00B15DBC"/>
    <w:rsid w:val="00B16829"/>
    <w:rsid w:val="00B17151"/>
    <w:rsid w:val="00B21964"/>
    <w:rsid w:val="00B227FB"/>
    <w:rsid w:val="00B2749A"/>
    <w:rsid w:val="00B319B8"/>
    <w:rsid w:val="00B33A12"/>
    <w:rsid w:val="00B37468"/>
    <w:rsid w:val="00B4264D"/>
    <w:rsid w:val="00B42858"/>
    <w:rsid w:val="00B469C3"/>
    <w:rsid w:val="00B47896"/>
    <w:rsid w:val="00B5259C"/>
    <w:rsid w:val="00B53180"/>
    <w:rsid w:val="00B55AC8"/>
    <w:rsid w:val="00B7013F"/>
    <w:rsid w:val="00B76205"/>
    <w:rsid w:val="00B80712"/>
    <w:rsid w:val="00B80811"/>
    <w:rsid w:val="00B84796"/>
    <w:rsid w:val="00B84F41"/>
    <w:rsid w:val="00B91BD9"/>
    <w:rsid w:val="00B93823"/>
    <w:rsid w:val="00B94CEE"/>
    <w:rsid w:val="00B9718A"/>
    <w:rsid w:val="00B978E1"/>
    <w:rsid w:val="00BA3B51"/>
    <w:rsid w:val="00BA4734"/>
    <w:rsid w:val="00BB0F4F"/>
    <w:rsid w:val="00BB48FB"/>
    <w:rsid w:val="00BB7DE2"/>
    <w:rsid w:val="00BC22F6"/>
    <w:rsid w:val="00BC63C1"/>
    <w:rsid w:val="00BC64F3"/>
    <w:rsid w:val="00BD16F3"/>
    <w:rsid w:val="00BD174A"/>
    <w:rsid w:val="00BD477C"/>
    <w:rsid w:val="00BD4916"/>
    <w:rsid w:val="00BE063F"/>
    <w:rsid w:val="00BE06DC"/>
    <w:rsid w:val="00BE085A"/>
    <w:rsid w:val="00BE4B9E"/>
    <w:rsid w:val="00BE4F7B"/>
    <w:rsid w:val="00BE54A8"/>
    <w:rsid w:val="00BE5702"/>
    <w:rsid w:val="00BE66D4"/>
    <w:rsid w:val="00BF001F"/>
    <w:rsid w:val="00BF0041"/>
    <w:rsid w:val="00BF0342"/>
    <w:rsid w:val="00C035BD"/>
    <w:rsid w:val="00C03988"/>
    <w:rsid w:val="00C046C1"/>
    <w:rsid w:val="00C06E80"/>
    <w:rsid w:val="00C10A0D"/>
    <w:rsid w:val="00C1155D"/>
    <w:rsid w:val="00C13936"/>
    <w:rsid w:val="00C147A3"/>
    <w:rsid w:val="00C156CA"/>
    <w:rsid w:val="00C16EE4"/>
    <w:rsid w:val="00C30BE5"/>
    <w:rsid w:val="00C34F00"/>
    <w:rsid w:val="00C42BE0"/>
    <w:rsid w:val="00C45564"/>
    <w:rsid w:val="00C5127E"/>
    <w:rsid w:val="00C51E12"/>
    <w:rsid w:val="00C5679F"/>
    <w:rsid w:val="00C60969"/>
    <w:rsid w:val="00C62ECE"/>
    <w:rsid w:val="00C728DA"/>
    <w:rsid w:val="00C73692"/>
    <w:rsid w:val="00C73B27"/>
    <w:rsid w:val="00C80A86"/>
    <w:rsid w:val="00C82AA7"/>
    <w:rsid w:val="00C82B24"/>
    <w:rsid w:val="00C83599"/>
    <w:rsid w:val="00C87FD4"/>
    <w:rsid w:val="00C92652"/>
    <w:rsid w:val="00C96289"/>
    <w:rsid w:val="00CA020E"/>
    <w:rsid w:val="00CA34CA"/>
    <w:rsid w:val="00CA4DFD"/>
    <w:rsid w:val="00CA63AF"/>
    <w:rsid w:val="00CB1F7C"/>
    <w:rsid w:val="00CB27FD"/>
    <w:rsid w:val="00CB42BC"/>
    <w:rsid w:val="00CC2714"/>
    <w:rsid w:val="00CC29A5"/>
    <w:rsid w:val="00CC4CAD"/>
    <w:rsid w:val="00CC6642"/>
    <w:rsid w:val="00CD2785"/>
    <w:rsid w:val="00CD2EE5"/>
    <w:rsid w:val="00CE4F49"/>
    <w:rsid w:val="00CE6A6D"/>
    <w:rsid w:val="00D009CA"/>
    <w:rsid w:val="00D011B3"/>
    <w:rsid w:val="00D01D91"/>
    <w:rsid w:val="00D064B4"/>
    <w:rsid w:val="00D06D33"/>
    <w:rsid w:val="00D11393"/>
    <w:rsid w:val="00D12F89"/>
    <w:rsid w:val="00D139EF"/>
    <w:rsid w:val="00D146C8"/>
    <w:rsid w:val="00D16DF6"/>
    <w:rsid w:val="00D208B3"/>
    <w:rsid w:val="00D21FD6"/>
    <w:rsid w:val="00D22AF4"/>
    <w:rsid w:val="00D23956"/>
    <w:rsid w:val="00D35D41"/>
    <w:rsid w:val="00D43E7B"/>
    <w:rsid w:val="00D45863"/>
    <w:rsid w:val="00D515E9"/>
    <w:rsid w:val="00D57DD7"/>
    <w:rsid w:val="00D63F85"/>
    <w:rsid w:val="00D70CB4"/>
    <w:rsid w:val="00D722F1"/>
    <w:rsid w:val="00D760A0"/>
    <w:rsid w:val="00D8006A"/>
    <w:rsid w:val="00D9322A"/>
    <w:rsid w:val="00D9520A"/>
    <w:rsid w:val="00DA08D6"/>
    <w:rsid w:val="00DA34CD"/>
    <w:rsid w:val="00DA3CA6"/>
    <w:rsid w:val="00DA40C2"/>
    <w:rsid w:val="00DA4DB6"/>
    <w:rsid w:val="00DB2696"/>
    <w:rsid w:val="00DB2858"/>
    <w:rsid w:val="00DB35B7"/>
    <w:rsid w:val="00DB5B45"/>
    <w:rsid w:val="00DB6FE1"/>
    <w:rsid w:val="00DC7E2E"/>
    <w:rsid w:val="00DD698A"/>
    <w:rsid w:val="00DD7131"/>
    <w:rsid w:val="00DE0325"/>
    <w:rsid w:val="00DE2A36"/>
    <w:rsid w:val="00DE3387"/>
    <w:rsid w:val="00DE60F7"/>
    <w:rsid w:val="00DE7E20"/>
    <w:rsid w:val="00DF17DF"/>
    <w:rsid w:val="00DF3E9F"/>
    <w:rsid w:val="00DF47D6"/>
    <w:rsid w:val="00E1175A"/>
    <w:rsid w:val="00E12DCC"/>
    <w:rsid w:val="00E139C4"/>
    <w:rsid w:val="00E1699F"/>
    <w:rsid w:val="00E26EDF"/>
    <w:rsid w:val="00E354F6"/>
    <w:rsid w:val="00E46E01"/>
    <w:rsid w:val="00E521AD"/>
    <w:rsid w:val="00E54E82"/>
    <w:rsid w:val="00E57CD5"/>
    <w:rsid w:val="00E6089D"/>
    <w:rsid w:val="00E61815"/>
    <w:rsid w:val="00E62B06"/>
    <w:rsid w:val="00E66D60"/>
    <w:rsid w:val="00E728C7"/>
    <w:rsid w:val="00E73400"/>
    <w:rsid w:val="00E74675"/>
    <w:rsid w:val="00E82285"/>
    <w:rsid w:val="00E85602"/>
    <w:rsid w:val="00E85757"/>
    <w:rsid w:val="00E85EF8"/>
    <w:rsid w:val="00E902FC"/>
    <w:rsid w:val="00E93CC3"/>
    <w:rsid w:val="00EA261B"/>
    <w:rsid w:val="00EA4412"/>
    <w:rsid w:val="00EA4C91"/>
    <w:rsid w:val="00EB0DEC"/>
    <w:rsid w:val="00EB3472"/>
    <w:rsid w:val="00ED285C"/>
    <w:rsid w:val="00ED4B85"/>
    <w:rsid w:val="00ED5819"/>
    <w:rsid w:val="00EE11E7"/>
    <w:rsid w:val="00EE1362"/>
    <w:rsid w:val="00EE65C9"/>
    <w:rsid w:val="00EF4878"/>
    <w:rsid w:val="00EF5C95"/>
    <w:rsid w:val="00F0529C"/>
    <w:rsid w:val="00F10314"/>
    <w:rsid w:val="00F12D68"/>
    <w:rsid w:val="00F24044"/>
    <w:rsid w:val="00F3349D"/>
    <w:rsid w:val="00F34CF9"/>
    <w:rsid w:val="00F35AFD"/>
    <w:rsid w:val="00F41D86"/>
    <w:rsid w:val="00F43105"/>
    <w:rsid w:val="00F543AA"/>
    <w:rsid w:val="00F54AFF"/>
    <w:rsid w:val="00F60150"/>
    <w:rsid w:val="00F6185D"/>
    <w:rsid w:val="00F62068"/>
    <w:rsid w:val="00F63420"/>
    <w:rsid w:val="00F640A5"/>
    <w:rsid w:val="00F64149"/>
    <w:rsid w:val="00F67804"/>
    <w:rsid w:val="00F739FC"/>
    <w:rsid w:val="00F75BD0"/>
    <w:rsid w:val="00F7627A"/>
    <w:rsid w:val="00F804C0"/>
    <w:rsid w:val="00F81347"/>
    <w:rsid w:val="00F81D33"/>
    <w:rsid w:val="00F858B3"/>
    <w:rsid w:val="00F91E50"/>
    <w:rsid w:val="00F93C21"/>
    <w:rsid w:val="00FA49BE"/>
    <w:rsid w:val="00FB11A5"/>
    <w:rsid w:val="00FB216B"/>
    <w:rsid w:val="00FB4316"/>
    <w:rsid w:val="00FB7328"/>
    <w:rsid w:val="00FB7B1E"/>
    <w:rsid w:val="00FC25B1"/>
    <w:rsid w:val="00FC2BAF"/>
    <w:rsid w:val="00FC3285"/>
    <w:rsid w:val="00FC6475"/>
    <w:rsid w:val="00FC6568"/>
    <w:rsid w:val="00FC66F6"/>
    <w:rsid w:val="00FD0CBD"/>
    <w:rsid w:val="00FD1FEE"/>
    <w:rsid w:val="00FD49E5"/>
    <w:rsid w:val="00FE7565"/>
    <w:rsid w:val="00FF025C"/>
    <w:rsid w:val="00FF1328"/>
    <w:rsid w:val="00FF1C41"/>
    <w:rsid w:val="00FF4118"/>
    <w:rsid w:val="00FF6A50"/>
    <w:rsid w:val="13615D95"/>
    <w:rsid w:val="171FB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styleId="Onopgelostemelding">
    <w:name w:val="Unresolved Mention"/>
    <w:basedOn w:val="Standaardalinea-lettertype"/>
    <w:uiPriority w:val="99"/>
    <w:semiHidden/>
    <w:unhideWhenUsed/>
    <w:rsid w:val="00770DA5"/>
    <w:rPr>
      <w:color w:val="605E5C"/>
      <w:shd w:val="clear" w:color="auto" w:fill="E1DFDD"/>
    </w:rPr>
  </w:style>
  <w:style w:type="paragraph" w:styleId="Normaalweb">
    <w:name w:val="Normal (Web)"/>
    <w:basedOn w:val="Standaard"/>
    <w:rsid w:val="00DE0325"/>
    <w:rPr>
      <w:sz w:val="24"/>
      <w:szCs w:val="24"/>
    </w:rPr>
  </w:style>
  <w:style w:type="paragraph" w:styleId="Revisie">
    <w:name w:val="Revision"/>
    <w:hidden/>
    <w:uiPriority w:val="99"/>
    <w:semiHidden/>
    <w:rsid w:val="00FF1328"/>
    <w:rPr>
      <w:sz w:val="22"/>
      <w:lang w:eastAsia="zh-CN"/>
    </w:rPr>
  </w:style>
  <w:style w:type="paragraph" w:styleId="Eindnoottekst">
    <w:name w:val="endnote text"/>
    <w:basedOn w:val="Standaard"/>
    <w:link w:val="EindnoottekstChar"/>
    <w:rsid w:val="00447DB6"/>
    <w:pPr>
      <w:spacing w:line="240" w:lineRule="auto"/>
    </w:pPr>
    <w:rPr>
      <w:sz w:val="20"/>
    </w:rPr>
  </w:style>
  <w:style w:type="character" w:customStyle="1" w:styleId="EindnoottekstChar">
    <w:name w:val="Eindnoottekst Char"/>
    <w:basedOn w:val="Standaardalinea-lettertype"/>
    <w:link w:val="Eindnoottekst"/>
    <w:rsid w:val="00447DB6"/>
    <w:rPr>
      <w:lang w:eastAsia="zh-CN"/>
    </w:rPr>
  </w:style>
  <w:style w:type="character" w:styleId="Eindnootmarkering">
    <w:name w:val="endnote reference"/>
    <w:basedOn w:val="Standaardalinea-lettertype"/>
    <w:rsid w:val="00447DB6"/>
    <w:rPr>
      <w:vertAlign w:val="superscript"/>
    </w:rPr>
  </w:style>
  <w:style w:type="paragraph" w:styleId="Geenafstand">
    <w:name w:val="No Spacing"/>
    <w:uiPriority w:val="1"/>
    <w:qFormat/>
    <w:rsid w:val="00BF001F"/>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160">
      <w:bodyDiv w:val="1"/>
      <w:marLeft w:val="0"/>
      <w:marRight w:val="0"/>
      <w:marTop w:val="0"/>
      <w:marBottom w:val="0"/>
      <w:divBdr>
        <w:top w:val="none" w:sz="0" w:space="0" w:color="auto"/>
        <w:left w:val="none" w:sz="0" w:space="0" w:color="auto"/>
        <w:bottom w:val="none" w:sz="0" w:space="0" w:color="auto"/>
        <w:right w:val="none" w:sz="0" w:space="0" w:color="auto"/>
      </w:divBdr>
    </w:div>
    <w:div w:id="80564699">
      <w:bodyDiv w:val="1"/>
      <w:marLeft w:val="0"/>
      <w:marRight w:val="0"/>
      <w:marTop w:val="0"/>
      <w:marBottom w:val="0"/>
      <w:divBdr>
        <w:top w:val="none" w:sz="0" w:space="0" w:color="auto"/>
        <w:left w:val="none" w:sz="0" w:space="0" w:color="auto"/>
        <w:bottom w:val="none" w:sz="0" w:space="0" w:color="auto"/>
        <w:right w:val="none" w:sz="0" w:space="0" w:color="auto"/>
      </w:divBdr>
    </w:div>
    <w:div w:id="332999126">
      <w:bodyDiv w:val="1"/>
      <w:marLeft w:val="0"/>
      <w:marRight w:val="0"/>
      <w:marTop w:val="0"/>
      <w:marBottom w:val="0"/>
      <w:divBdr>
        <w:top w:val="none" w:sz="0" w:space="0" w:color="auto"/>
        <w:left w:val="none" w:sz="0" w:space="0" w:color="auto"/>
        <w:bottom w:val="none" w:sz="0" w:space="0" w:color="auto"/>
        <w:right w:val="none" w:sz="0" w:space="0" w:color="auto"/>
      </w:divBdr>
    </w:div>
    <w:div w:id="475027793">
      <w:bodyDiv w:val="1"/>
      <w:marLeft w:val="0"/>
      <w:marRight w:val="0"/>
      <w:marTop w:val="0"/>
      <w:marBottom w:val="0"/>
      <w:divBdr>
        <w:top w:val="none" w:sz="0" w:space="0" w:color="auto"/>
        <w:left w:val="none" w:sz="0" w:space="0" w:color="auto"/>
        <w:bottom w:val="none" w:sz="0" w:space="0" w:color="auto"/>
        <w:right w:val="none" w:sz="0" w:space="0" w:color="auto"/>
      </w:divBdr>
    </w:div>
    <w:div w:id="647831563">
      <w:bodyDiv w:val="1"/>
      <w:marLeft w:val="0"/>
      <w:marRight w:val="0"/>
      <w:marTop w:val="0"/>
      <w:marBottom w:val="0"/>
      <w:divBdr>
        <w:top w:val="none" w:sz="0" w:space="0" w:color="auto"/>
        <w:left w:val="none" w:sz="0" w:space="0" w:color="auto"/>
        <w:bottom w:val="none" w:sz="0" w:space="0" w:color="auto"/>
        <w:right w:val="none" w:sz="0" w:space="0" w:color="auto"/>
      </w:divBdr>
    </w:div>
    <w:div w:id="682704097">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55273420">
      <w:bodyDiv w:val="1"/>
      <w:marLeft w:val="0"/>
      <w:marRight w:val="0"/>
      <w:marTop w:val="0"/>
      <w:marBottom w:val="0"/>
      <w:divBdr>
        <w:top w:val="none" w:sz="0" w:space="0" w:color="auto"/>
        <w:left w:val="none" w:sz="0" w:space="0" w:color="auto"/>
        <w:bottom w:val="none" w:sz="0" w:space="0" w:color="auto"/>
        <w:right w:val="none" w:sz="0" w:space="0" w:color="auto"/>
      </w:divBdr>
    </w:div>
    <w:div w:id="942423756">
      <w:bodyDiv w:val="1"/>
      <w:marLeft w:val="0"/>
      <w:marRight w:val="0"/>
      <w:marTop w:val="0"/>
      <w:marBottom w:val="0"/>
      <w:divBdr>
        <w:top w:val="none" w:sz="0" w:space="0" w:color="auto"/>
        <w:left w:val="none" w:sz="0" w:space="0" w:color="auto"/>
        <w:bottom w:val="none" w:sz="0" w:space="0" w:color="auto"/>
        <w:right w:val="none" w:sz="0" w:space="0" w:color="auto"/>
      </w:divBdr>
    </w:div>
    <w:div w:id="1348630045">
      <w:bodyDiv w:val="1"/>
      <w:marLeft w:val="0"/>
      <w:marRight w:val="0"/>
      <w:marTop w:val="0"/>
      <w:marBottom w:val="0"/>
      <w:divBdr>
        <w:top w:val="none" w:sz="0" w:space="0" w:color="auto"/>
        <w:left w:val="none" w:sz="0" w:space="0" w:color="auto"/>
        <w:bottom w:val="none" w:sz="0" w:space="0" w:color="auto"/>
        <w:right w:val="none" w:sz="0" w:space="0" w:color="auto"/>
      </w:divBdr>
    </w:div>
    <w:div w:id="1416707095">
      <w:bodyDiv w:val="1"/>
      <w:marLeft w:val="0"/>
      <w:marRight w:val="0"/>
      <w:marTop w:val="0"/>
      <w:marBottom w:val="0"/>
      <w:divBdr>
        <w:top w:val="none" w:sz="0" w:space="0" w:color="auto"/>
        <w:left w:val="none" w:sz="0" w:space="0" w:color="auto"/>
        <w:bottom w:val="none" w:sz="0" w:space="0" w:color="auto"/>
        <w:right w:val="none" w:sz="0" w:space="0" w:color="auto"/>
      </w:divBdr>
    </w:div>
    <w:div w:id="1468813473">
      <w:bodyDiv w:val="1"/>
      <w:marLeft w:val="0"/>
      <w:marRight w:val="0"/>
      <w:marTop w:val="0"/>
      <w:marBottom w:val="0"/>
      <w:divBdr>
        <w:top w:val="none" w:sz="0" w:space="0" w:color="auto"/>
        <w:left w:val="none" w:sz="0" w:space="0" w:color="auto"/>
        <w:bottom w:val="none" w:sz="0" w:space="0" w:color="auto"/>
        <w:right w:val="none" w:sz="0" w:space="0" w:color="auto"/>
      </w:divBdr>
    </w:div>
    <w:div w:id="1933274571">
      <w:bodyDiv w:val="1"/>
      <w:marLeft w:val="0"/>
      <w:marRight w:val="0"/>
      <w:marTop w:val="0"/>
      <w:marBottom w:val="0"/>
      <w:divBdr>
        <w:top w:val="none" w:sz="0" w:space="0" w:color="auto"/>
        <w:left w:val="none" w:sz="0" w:space="0" w:color="auto"/>
        <w:bottom w:val="none" w:sz="0" w:space="0" w:color="auto"/>
        <w:right w:val="none" w:sz="0" w:space="0" w:color="auto"/>
      </w:divBdr>
    </w:div>
    <w:div w:id="2097314444">
      <w:bodyDiv w:val="1"/>
      <w:marLeft w:val="0"/>
      <w:marRight w:val="0"/>
      <w:marTop w:val="0"/>
      <w:marBottom w:val="0"/>
      <w:divBdr>
        <w:top w:val="none" w:sz="0" w:space="0" w:color="auto"/>
        <w:left w:val="none" w:sz="0" w:space="0" w:color="auto"/>
        <w:bottom w:val="none" w:sz="0" w:space="0" w:color="auto"/>
        <w:right w:val="none" w:sz="0" w:space="0" w:color="auto"/>
      </w:divBdr>
    </w:div>
    <w:div w:id="21445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JC0050&amp;qid=1758616747893"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eleidsnotas/2024/01/19/de-nationale-technologie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3781</ap:Words>
  <ap:Characters>20800</ap:Characters>
  <ap:DocSecurity>0</ap:DocSecurity>
  <ap:Lines>173</ap:Lines>
  <ap:Paragraphs>49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24532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2025-10-10T08:11:00.0000000Z</lastPrinted>
  <dcterms:created xsi:type="dcterms:W3CDTF">2025-10-24T12:47:00.0000000Z</dcterms:created>
  <dcterms:modified xsi:type="dcterms:W3CDTF">2025-10-24T12:48:00.0000000Z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ClassificationContentMarkingFooterShapeIds">
    <vt:lpwstr>51921638,4a6405d0,618e401f</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BZForumOrganisation">
    <vt:lpwstr>2;#Not applicable|0049e722-bfb1-4a3f-9d08-af7366a9af40</vt:lpwstr>
  </property>
  <property fmtid="{D5CDD505-2E9C-101B-9397-08002B2CF9AE}" pid="11" name="BZTheme">
    <vt:lpwstr>1;#Not applicable|ec01d90b-9d0f-4785-8785-e1ea615196bf</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114faf57-a1a1-4565-8684-fcc987933c3b</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