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6165" w:rsidR="007F51E1" w:rsidP="00445DAE" w:rsidRDefault="00933133" w14:paraId="61D57FF5" w14:textId="0E918411">
      <w:pPr>
        <w:suppressAutoHyphens/>
        <w:spacing w:after="0" w:line="360" w:lineRule="auto"/>
        <w:rPr>
          <w:rFonts w:ascii="Verdana" w:hAnsi="Verdana"/>
          <w:b/>
          <w:bCs/>
          <w:sz w:val="18"/>
          <w:szCs w:val="18"/>
        </w:rPr>
      </w:pPr>
      <w:r w:rsidRPr="00D76165">
        <w:rPr>
          <w:rFonts w:ascii="Verdana" w:hAnsi="Verdana"/>
          <w:b/>
          <w:bCs/>
          <w:sz w:val="18"/>
          <w:szCs w:val="18"/>
        </w:rPr>
        <w:t xml:space="preserve">Juridische analyse motie </w:t>
      </w:r>
      <w:proofErr w:type="spellStart"/>
      <w:r w:rsidRPr="00D76165">
        <w:rPr>
          <w:rFonts w:ascii="Verdana" w:hAnsi="Verdana"/>
          <w:b/>
          <w:bCs/>
          <w:sz w:val="18"/>
          <w:szCs w:val="18"/>
        </w:rPr>
        <w:t>Kostić</w:t>
      </w:r>
      <w:proofErr w:type="spellEnd"/>
    </w:p>
    <w:p w:rsidR="00D76165" w:rsidP="00445DAE" w:rsidRDefault="00D76165" w14:paraId="66E7D12C" w14:textId="77777777">
      <w:pPr>
        <w:suppressAutoHyphens/>
        <w:spacing w:after="0" w:line="360" w:lineRule="auto"/>
        <w:rPr>
          <w:rFonts w:ascii="Verdana" w:hAnsi="Verdana"/>
          <w:sz w:val="18"/>
          <w:szCs w:val="18"/>
        </w:rPr>
      </w:pPr>
    </w:p>
    <w:p w:rsidR="00933133" w:rsidP="00445DAE" w:rsidRDefault="00933133" w14:paraId="1BEB1AF0" w14:textId="17605D4B">
      <w:pPr>
        <w:suppressAutoHyphens/>
        <w:spacing w:after="0" w:line="360" w:lineRule="auto"/>
        <w:rPr>
          <w:rFonts w:ascii="Verdana" w:hAnsi="Verdana"/>
          <w:sz w:val="18"/>
          <w:szCs w:val="18"/>
        </w:rPr>
      </w:pPr>
      <w:r>
        <w:rPr>
          <w:rFonts w:ascii="Verdana" w:hAnsi="Verdana"/>
          <w:sz w:val="18"/>
          <w:szCs w:val="18"/>
        </w:rPr>
        <w:t xml:space="preserve">De motie </w:t>
      </w:r>
      <w:proofErr w:type="spellStart"/>
      <w:r w:rsidRPr="00933133">
        <w:rPr>
          <w:rFonts w:ascii="Verdana" w:hAnsi="Verdana"/>
          <w:sz w:val="18"/>
          <w:szCs w:val="18"/>
        </w:rPr>
        <w:t>Kostić</w:t>
      </w:r>
      <w:proofErr w:type="spellEnd"/>
      <w:r>
        <w:rPr>
          <w:rFonts w:ascii="Verdana" w:hAnsi="Verdana"/>
          <w:sz w:val="18"/>
          <w:szCs w:val="18"/>
        </w:rPr>
        <w:t xml:space="preserve"> (TK </w:t>
      </w:r>
      <w:r w:rsidRPr="00933133">
        <w:rPr>
          <w:rFonts w:ascii="Verdana" w:hAnsi="Verdana"/>
          <w:sz w:val="18"/>
          <w:szCs w:val="18"/>
        </w:rPr>
        <w:t>29683-305</w:t>
      </w:r>
      <w:r>
        <w:rPr>
          <w:rFonts w:ascii="Verdana" w:hAnsi="Verdana"/>
          <w:sz w:val="18"/>
          <w:szCs w:val="18"/>
        </w:rPr>
        <w:t xml:space="preserve">) </w:t>
      </w:r>
      <w:r w:rsidRPr="00226D03">
        <w:rPr>
          <w:rFonts w:ascii="Verdana" w:hAnsi="Verdana"/>
          <w:sz w:val="18"/>
          <w:szCs w:val="18"/>
        </w:rPr>
        <w:t>verzoekt de regering een nationaal, uniform moratorium in te stellen met een verbod op uitbreiding, verplaatsing en nieuwbouw van geitenstallen, in ieder geval totdat</w:t>
      </w:r>
      <w:r>
        <w:rPr>
          <w:rFonts w:ascii="Verdana" w:hAnsi="Verdana"/>
          <w:sz w:val="18"/>
          <w:szCs w:val="18"/>
        </w:rPr>
        <w:t xml:space="preserve"> </w:t>
      </w:r>
      <w:r w:rsidRPr="00226D03">
        <w:rPr>
          <w:rFonts w:ascii="Verdana" w:hAnsi="Verdana"/>
          <w:sz w:val="18"/>
          <w:szCs w:val="18"/>
        </w:rPr>
        <w:t>het advies van de Gezondheidsraad binnen is</w:t>
      </w:r>
      <w:r>
        <w:rPr>
          <w:rFonts w:ascii="Verdana" w:hAnsi="Verdana"/>
          <w:sz w:val="18"/>
          <w:szCs w:val="18"/>
        </w:rPr>
        <w:t xml:space="preserve">. </w:t>
      </w:r>
    </w:p>
    <w:p w:rsidRPr="006B6BCE" w:rsidR="00933133" w:rsidP="00445DAE" w:rsidRDefault="00933133" w14:paraId="4CC44BC5" w14:textId="77777777">
      <w:pPr>
        <w:suppressAutoHyphens/>
        <w:spacing w:after="0" w:line="360" w:lineRule="auto"/>
        <w:rPr>
          <w:rFonts w:ascii="Verdana" w:hAnsi="Verdana"/>
          <w:b/>
          <w:bCs/>
          <w:sz w:val="18"/>
          <w:szCs w:val="18"/>
        </w:rPr>
      </w:pPr>
    </w:p>
    <w:p w:rsidRPr="006B6BCE" w:rsidR="00933133" w:rsidP="00445DAE" w:rsidRDefault="006B6BCE" w14:paraId="6B24216C" w14:textId="06DB56E1">
      <w:pPr>
        <w:suppressAutoHyphens/>
        <w:spacing w:after="0" w:line="360" w:lineRule="auto"/>
        <w:rPr>
          <w:rFonts w:ascii="Verdana" w:hAnsi="Verdana"/>
          <w:b/>
          <w:bCs/>
          <w:sz w:val="18"/>
          <w:szCs w:val="18"/>
        </w:rPr>
      </w:pPr>
      <w:r w:rsidRPr="006B6BCE">
        <w:rPr>
          <w:rFonts w:ascii="Verdana" w:hAnsi="Verdana"/>
          <w:b/>
          <w:bCs/>
          <w:sz w:val="18"/>
          <w:szCs w:val="18"/>
        </w:rPr>
        <w:t xml:space="preserve">1. </w:t>
      </w:r>
      <w:r w:rsidRPr="006B6BCE" w:rsidR="00933133">
        <w:rPr>
          <w:rFonts w:ascii="Verdana" w:hAnsi="Verdana"/>
          <w:b/>
          <w:bCs/>
          <w:sz w:val="18"/>
          <w:szCs w:val="18"/>
        </w:rPr>
        <w:t>Wettelijke grondslag</w:t>
      </w:r>
    </w:p>
    <w:p w:rsidR="00AB3DBB" w:rsidP="00445DAE" w:rsidRDefault="00AB3DBB" w14:paraId="2E85D884" w14:textId="77777777">
      <w:pPr>
        <w:suppressAutoHyphens/>
        <w:spacing w:after="0" w:line="360" w:lineRule="auto"/>
        <w:rPr>
          <w:rFonts w:ascii="Verdana" w:hAnsi="Verdana"/>
          <w:sz w:val="18"/>
          <w:szCs w:val="18"/>
        </w:rPr>
      </w:pPr>
    </w:p>
    <w:p w:rsidRPr="00AB3DBB" w:rsidR="00AA56F6" w:rsidP="00445DAE" w:rsidRDefault="00933133" w14:paraId="2B03FD16" w14:textId="4BA90732">
      <w:pPr>
        <w:suppressAutoHyphens/>
        <w:spacing w:after="0" w:line="360" w:lineRule="auto"/>
        <w:rPr>
          <w:rFonts w:ascii="Verdana" w:hAnsi="Verdana"/>
          <w:sz w:val="18"/>
          <w:szCs w:val="18"/>
        </w:rPr>
      </w:pPr>
      <w:r w:rsidRPr="00AB3DBB">
        <w:rPr>
          <w:rFonts w:ascii="Verdana" w:hAnsi="Verdana"/>
          <w:sz w:val="18"/>
          <w:szCs w:val="18"/>
        </w:rPr>
        <w:t xml:space="preserve">De regering heeft een wettelijke bevoegdheid nodig om een verbod, al dan niet tijdelijk, in te stellen, in het belang van de bescherming van de gezondheid van mensen. Eerst zal moeten worden bezien of een dergelijke wettelijke bevoegdheid nu bestaat. </w:t>
      </w:r>
    </w:p>
    <w:p w:rsidRPr="006B6BCE" w:rsidR="00514DE5" w:rsidP="00445DAE" w:rsidRDefault="00514DE5" w14:paraId="463E2B53" w14:textId="77777777">
      <w:pPr>
        <w:pStyle w:val="Lijstalinea"/>
        <w:suppressAutoHyphens/>
        <w:spacing w:after="0" w:line="360" w:lineRule="auto"/>
        <w:ind w:left="360"/>
        <w:rPr>
          <w:rFonts w:ascii="Verdana" w:hAnsi="Verdana"/>
          <w:sz w:val="18"/>
          <w:szCs w:val="18"/>
          <w:u w:val="single"/>
        </w:rPr>
      </w:pPr>
    </w:p>
    <w:p w:rsidRPr="006B6BCE" w:rsidR="00514DE5" w:rsidP="00445DAE" w:rsidRDefault="00514DE5" w14:paraId="5542EFE5" w14:textId="043785B1">
      <w:pPr>
        <w:pStyle w:val="Lijstalinea"/>
        <w:suppressAutoHyphens/>
        <w:spacing w:after="0" w:line="360" w:lineRule="auto"/>
        <w:ind w:left="0"/>
        <w:rPr>
          <w:rFonts w:ascii="Verdana" w:hAnsi="Verdana"/>
          <w:sz w:val="18"/>
          <w:szCs w:val="18"/>
          <w:u w:val="single"/>
        </w:rPr>
      </w:pPr>
      <w:r w:rsidRPr="006B6BCE">
        <w:rPr>
          <w:rFonts w:ascii="Verdana" w:hAnsi="Verdana"/>
          <w:sz w:val="18"/>
          <w:szCs w:val="18"/>
          <w:u w:val="single"/>
        </w:rPr>
        <w:t>Omgevingswet</w:t>
      </w:r>
    </w:p>
    <w:p w:rsidR="000676E8" w:rsidP="00445DAE" w:rsidRDefault="00AA56F6" w14:paraId="323E68CD" w14:textId="77777777">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Het ligt in de rede om eerst te bezien of de Omgevingswet (hierna: Ow) kan worden toegepast. Die wet biedt immers een integraal kader voor regels over activiteiten die gevolgen hebben of kunnen hebben voor de fysieke leefomgeving (artikel 1.2, eerste lid, onderdeel b, Ow). </w:t>
      </w:r>
    </w:p>
    <w:p w:rsidR="000676E8" w:rsidP="00445DAE" w:rsidRDefault="00AA56F6" w14:paraId="50EB3A02" w14:textId="77777777">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Onder die ‘gevolgen’ vallen ook gevolgen voor de mens, voor zover deze wordt of kan worden beïnvloed door of via onderdelen van de fysieke leefomgeving (artikel 1.2, vierde lid, Ow). </w:t>
      </w:r>
    </w:p>
    <w:p w:rsidR="00AA56F6" w:rsidP="00445DAE" w:rsidRDefault="00AA56F6" w14:paraId="4CE0BC2D" w14:textId="61107F29">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In dit geval gaat het om de gevolgen van het houden van geiten (een activiteit) die gevolgen kunnen hebben voor de gezondheid van omwonenden</w:t>
      </w:r>
      <w:r w:rsidR="00D76165">
        <w:rPr>
          <w:rFonts w:ascii="Verdana" w:hAnsi="Verdana"/>
          <w:sz w:val="18"/>
          <w:szCs w:val="18"/>
        </w:rPr>
        <w:t xml:space="preserve"> (een gevolg voor de mens).</w:t>
      </w:r>
    </w:p>
    <w:p w:rsidR="006B6BCE" w:rsidP="00445DAE" w:rsidRDefault="006B6BCE" w14:paraId="7F59BFC3" w14:textId="77777777">
      <w:pPr>
        <w:suppressAutoHyphens/>
        <w:spacing w:after="0" w:line="360" w:lineRule="auto"/>
        <w:rPr>
          <w:rFonts w:ascii="Verdana" w:hAnsi="Verdana"/>
          <w:sz w:val="18"/>
          <w:szCs w:val="18"/>
        </w:rPr>
      </w:pPr>
    </w:p>
    <w:p w:rsidRPr="006B6BCE" w:rsidR="006B6BCE" w:rsidP="00445DAE" w:rsidRDefault="006B6BCE" w14:paraId="6B6C3772" w14:textId="2F30BD41">
      <w:pPr>
        <w:suppressAutoHyphens/>
        <w:spacing w:after="0" w:line="360" w:lineRule="auto"/>
        <w:rPr>
          <w:rFonts w:ascii="Verdana" w:hAnsi="Verdana"/>
          <w:i/>
          <w:iCs/>
          <w:sz w:val="18"/>
          <w:szCs w:val="18"/>
        </w:rPr>
      </w:pPr>
      <w:r>
        <w:rPr>
          <w:rFonts w:ascii="Verdana" w:hAnsi="Verdana"/>
          <w:i/>
          <w:iCs/>
          <w:sz w:val="18"/>
          <w:szCs w:val="18"/>
        </w:rPr>
        <w:t>Milieubelastende activiteiten</w:t>
      </w:r>
    </w:p>
    <w:p w:rsidR="00D76165" w:rsidP="00445DAE" w:rsidRDefault="00D76165" w14:paraId="46FA94B7" w14:textId="02249473">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Het houden van landbouwhuisdieren zoals geiten is een </w:t>
      </w:r>
      <w:r w:rsidRPr="00514DE5">
        <w:rPr>
          <w:rFonts w:ascii="Verdana" w:hAnsi="Verdana"/>
          <w:sz w:val="18"/>
          <w:szCs w:val="18"/>
          <w:u w:val="single"/>
        </w:rPr>
        <w:t>milieubelastende activiteit</w:t>
      </w:r>
      <w:r>
        <w:rPr>
          <w:rFonts w:ascii="Verdana" w:hAnsi="Verdana"/>
          <w:sz w:val="18"/>
          <w:szCs w:val="18"/>
        </w:rPr>
        <w:t xml:space="preserve"> (zie artikel 3.200, eerste lid, onderdeel b, Besluit activiteiten leefomgeving). Het Rijk kan bij algemene maatregel van bestuur regels over deze activiteiten stellen (artikel 4.3, eerste lid, onderdeel b, Ow), mede met het oog op de bescherming van de gezondheid (artikel 4.22, eerste lid, onderdeel b, Ow). De regels strekken er in elk geval toe dat onder meer alle passende preventieve maatregelen ter bescherming van de gezondheid worden getroffen (artikel 4.22, tweede lid, onderdeel b, Ow).</w:t>
      </w:r>
    </w:p>
    <w:p w:rsidR="00AA56F6" w:rsidP="00445DAE" w:rsidRDefault="002A5518" w14:paraId="65DC4D47" w14:textId="034CC686">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Als kan worden onderbouwd dat een verbod op </w:t>
      </w:r>
      <w:r w:rsidR="007C74E6">
        <w:rPr>
          <w:rFonts w:ascii="Verdana" w:hAnsi="Verdana"/>
          <w:sz w:val="18"/>
          <w:szCs w:val="18"/>
        </w:rPr>
        <w:t xml:space="preserve">of beperking aan </w:t>
      </w:r>
      <w:r>
        <w:rPr>
          <w:rFonts w:ascii="Verdana" w:hAnsi="Verdana"/>
          <w:sz w:val="18"/>
          <w:szCs w:val="18"/>
        </w:rPr>
        <w:t xml:space="preserve">het houden van geiten een passende preventieve maatregel is ter bescherming van de gezondheid van omwonenden, dan kan dat verbod </w:t>
      </w:r>
      <w:r w:rsidR="007C74E6">
        <w:rPr>
          <w:rFonts w:ascii="Verdana" w:hAnsi="Verdana"/>
          <w:sz w:val="18"/>
          <w:szCs w:val="18"/>
        </w:rPr>
        <w:t xml:space="preserve">of die beperking </w:t>
      </w:r>
      <w:r>
        <w:rPr>
          <w:rFonts w:ascii="Verdana" w:hAnsi="Verdana"/>
          <w:sz w:val="18"/>
          <w:szCs w:val="18"/>
        </w:rPr>
        <w:t xml:space="preserve">via een wijziging van het Besluit activiteiten leefomgeving worden ingevoerd. Uiteraard moet dan ook worden onderbouwd dat zo een </w:t>
      </w:r>
      <w:r w:rsidR="007C74E6">
        <w:rPr>
          <w:rFonts w:ascii="Verdana" w:hAnsi="Verdana"/>
          <w:sz w:val="18"/>
          <w:szCs w:val="18"/>
        </w:rPr>
        <w:t xml:space="preserve">maatregel </w:t>
      </w:r>
      <w:r>
        <w:rPr>
          <w:rFonts w:ascii="Verdana" w:hAnsi="Verdana"/>
          <w:sz w:val="18"/>
          <w:szCs w:val="18"/>
        </w:rPr>
        <w:t xml:space="preserve">nodig, geschikt en evenredig is. </w:t>
      </w:r>
    </w:p>
    <w:p w:rsidR="00C207E5" w:rsidP="00445DAE" w:rsidRDefault="00C207E5" w14:paraId="66DF7AF0" w14:textId="39C93D65">
      <w:pPr>
        <w:pStyle w:val="Lijstalinea"/>
        <w:numPr>
          <w:ilvl w:val="0"/>
          <w:numId w:val="1"/>
        </w:numPr>
        <w:suppressAutoHyphens/>
        <w:spacing w:after="0" w:line="360" w:lineRule="auto"/>
        <w:ind w:left="567" w:hanging="567"/>
        <w:rPr>
          <w:rFonts w:ascii="Verdana" w:hAnsi="Verdana"/>
          <w:sz w:val="18"/>
          <w:szCs w:val="18"/>
        </w:rPr>
      </w:pPr>
      <w:r w:rsidRPr="00C207E5">
        <w:rPr>
          <w:rFonts w:ascii="Verdana" w:hAnsi="Verdana"/>
          <w:sz w:val="18"/>
          <w:szCs w:val="18"/>
        </w:rPr>
        <w:t xml:space="preserve">De totstandkoming van een algemene maatregel van bestuur met </w:t>
      </w:r>
      <w:r>
        <w:rPr>
          <w:rFonts w:ascii="Verdana" w:hAnsi="Verdana"/>
          <w:sz w:val="18"/>
          <w:szCs w:val="18"/>
        </w:rPr>
        <w:t xml:space="preserve">regels over milieubelastende activiteiten </w:t>
      </w:r>
      <w:r w:rsidRPr="00C207E5">
        <w:rPr>
          <w:rFonts w:ascii="Verdana" w:hAnsi="Verdana"/>
          <w:sz w:val="18"/>
          <w:szCs w:val="18"/>
        </w:rPr>
        <w:t>vergt een relatief lange tijd</w:t>
      </w:r>
      <w:r w:rsidR="007C74E6">
        <w:rPr>
          <w:rFonts w:ascii="Verdana" w:hAnsi="Verdana"/>
          <w:sz w:val="18"/>
          <w:szCs w:val="18"/>
        </w:rPr>
        <w:t xml:space="preserve"> (naar </w:t>
      </w:r>
      <w:r w:rsidR="007C74E6">
        <w:rPr>
          <w:rFonts w:ascii="Verdana" w:hAnsi="Verdana"/>
          <w:sz w:val="18"/>
          <w:szCs w:val="18"/>
        </w:rPr>
        <w:lastRenderedPageBreak/>
        <w:t>schatting praktisch gezien minstens twee jaar)</w:t>
      </w:r>
      <w:r w:rsidRPr="00C207E5">
        <w:rPr>
          <w:rFonts w:ascii="Verdana" w:hAnsi="Verdana"/>
          <w:sz w:val="18"/>
          <w:szCs w:val="18"/>
        </w:rPr>
        <w:t>: opstellen en onderbouwing (nut en noodzaak; afstemmen met de gemeentes en provincies, consultatie, diverse toetsen, voorhang bij het parlement, eventueel notificatie bij EU (drie maanden stand-</w:t>
      </w:r>
      <w:proofErr w:type="spellStart"/>
      <w:r w:rsidRPr="00C207E5">
        <w:rPr>
          <w:rFonts w:ascii="Verdana" w:hAnsi="Verdana"/>
          <w:sz w:val="18"/>
          <w:szCs w:val="18"/>
        </w:rPr>
        <w:t>still</w:t>
      </w:r>
      <w:proofErr w:type="spellEnd"/>
      <w:r w:rsidRPr="00C207E5">
        <w:rPr>
          <w:rFonts w:ascii="Verdana" w:hAnsi="Verdana"/>
          <w:sz w:val="18"/>
          <w:szCs w:val="18"/>
        </w:rPr>
        <w:t>), advisering Raad van State). En ook nog specifieke procedures van het stelsel van de Omgevingswet, inclusief inpassing in Digitaal Stelsel Omgevingswet.</w:t>
      </w:r>
    </w:p>
    <w:p w:rsidRPr="00C207E5" w:rsidR="00C207E5" w:rsidP="00445DAE" w:rsidRDefault="00C207E5" w14:paraId="11F8888D" w14:textId="77777777">
      <w:pPr>
        <w:pStyle w:val="Lijstalinea"/>
        <w:suppressAutoHyphens/>
        <w:spacing w:after="0" w:line="360" w:lineRule="auto"/>
        <w:ind w:left="360"/>
        <w:rPr>
          <w:rFonts w:ascii="Verdana" w:hAnsi="Verdana"/>
          <w:sz w:val="18"/>
          <w:szCs w:val="18"/>
        </w:rPr>
      </w:pPr>
    </w:p>
    <w:p w:rsidRPr="00B45BEF" w:rsidR="006B6BCE" w:rsidP="00445DAE" w:rsidRDefault="006B6BCE" w14:paraId="790758F7" w14:textId="4B266639">
      <w:pPr>
        <w:suppressAutoHyphens/>
        <w:spacing w:after="0" w:line="360" w:lineRule="auto"/>
        <w:rPr>
          <w:rFonts w:ascii="Verdana" w:hAnsi="Verdana"/>
          <w:i/>
          <w:iCs/>
          <w:sz w:val="18"/>
          <w:szCs w:val="18"/>
        </w:rPr>
      </w:pPr>
      <w:r w:rsidRPr="00B45BEF">
        <w:rPr>
          <w:rFonts w:ascii="Verdana" w:hAnsi="Verdana"/>
          <w:i/>
          <w:iCs/>
          <w:sz w:val="18"/>
          <w:szCs w:val="18"/>
        </w:rPr>
        <w:t>Inrichting fysieke leefomgeving</w:t>
      </w:r>
      <w:r w:rsidRPr="00B45BEF" w:rsidR="00AB3DBB">
        <w:rPr>
          <w:rFonts w:ascii="Verdana" w:hAnsi="Verdana"/>
          <w:i/>
          <w:iCs/>
          <w:sz w:val="18"/>
          <w:szCs w:val="18"/>
        </w:rPr>
        <w:t>/ruimtelijk spoor</w:t>
      </w:r>
    </w:p>
    <w:p w:rsidRPr="006B6BCE" w:rsidR="000676E8" w:rsidP="00445DAE" w:rsidRDefault="000676E8" w14:paraId="53A1A38C" w14:textId="0FAB9237">
      <w:pPr>
        <w:suppressAutoHyphens/>
        <w:spacing w:after="0" w:line="360" w:lineRule="auto"/>
        <w:rPr>
          <w:rFonts w:ascii="Verdana" w:hAnsi="Verdana"/>
          <w:i/>
          <w:iCs/>
          <w:sz w:val="18"/>
          <w:szCs w:val="18"/>
        </w:rPr>
      </w:pPr>
      <w:r>
        <w:rPr>
          <w:rFonts w:ascii="Verdana" w:hAnsi="Verdana"/>
          <w:i/>
          <w:iCs/>
          <w:sz w:val="18"/>
          <w:szCs w:val="18"/>
        </w:rPr>
        <w:t>Instructieregels</w:t>
      </w:r>
      <w:r w:rsidR="00984F84">
        <w:rPr>
          <w:rFonts w:ascii="Verdana" w:hAnsi="Verdana"/>
          <w:i/>
          <w:iCs/>
          <w:sz w:val="18"/>
          <w:szCs w:val="18"/>
        </w:rPr>
        <w:t xml:space="preserve"> en omgevingsplan</w:t>
      </w:r>
    </w:p>
    <w:p w:rsidRPr="002A5518" w:rsidR="00AA56F6" w:rsidP="00445DAE" w:rsidRDefault="006B6BCE" w14:paraId="05C9FFF4" w14:textId="0D124402">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D</w:t>
      </w:r>
      <w:r w:rsidRPr="002A5518" w:rsidR="002A5518">
        <w:rPr>
          <w:rFonts w:ascii="Verdana" w:hAnsi="Verdana"/>
          <w:sz w:val="18"/>
          <w:szCs w:val="18"/>
        </w:rPr>
        <w:t xml:space="preserve">e Omgevingswet </w:t>
      </w:r>
      <w:r>
        <w:rPr>
          <w:rFonts w:ascii="Verdana" w:hAnsi="Verdana"/>
          <w:sz w:val="18"/>
          <w:szCs w:val="18"/>
        </w:rPr>
        <w:t xml:space="preserve">voorziet </w:t>
      </w:r>
      <w:r w:rsidRPr="002A5518" w:rsidR="002A5518">
        <w:rPr>
          <w:rFonts w:ascii="Verdana" w:hAnsi="Verdana"/>
          <w:sz w:val="18"/>
          <w:szCs w:val="18"/>
        </w:rPr>
        <w:t xml:space="preserve">ook </w:t>
      </w:r>
      <w:r>
        <w:rPr>
          <w:rFonts w:ascii="Verdana" w:hAnsi="Verdana"/>
          <w:sz w:val="18"/>
          <w:szCs w:val="18"/>
        </w:rPr>
        <w:t xml:space="preserve">in </w:t>
      </w:r>
      <w:r w:rsidRPr="002A5518" w:rsidR="002A5518">
        <w:rPr>
          <w:rFonts w:ascii="Verdana" w:hAnsi="Verdana"/>
          <w:sz w:val="18"/>
          <w:szCs w:val="18"/>
        </w:rPr>
        <w:t xml:space="preserve">bevoegdheden die betrekking hebben op de </w:t>
      </w:r>
      <w:r w:rsidRPr="00514DE5" w:rsidR="002A5518">
        <w:rPr>
          <w:rFonts w:ascii="Verdana" w:hAnsi="Verdana"/>
          <w:sz w:val="18"/>
          <w:szCs w:val="18"/>
          <w:u w:val="single"/>
        </w:rPr>
        <w:t>inrichting van de fysieke leefomgeving</w:t>
      </w:r>
      <w:r w:rsidRPr="002A5518" w:rsidR="002A5518">
        <w:rPr>
          <w:rFonts w:ascii="Verdana" w:hAnsi="Verdana"/>
          <w:sz w:val="18"/>
          <w:szCs w:val="18"/>
        </w:rPr>
        <w:t xml:space="preserve">, met het oog op een evenwichtige toedeling van functies aan locaties. </w:t>
      </w:r>
      <w:r w:rsidR="002A5518">
        <w:rPr>
          <w:rFonts w:ascii="Verdana" w:hAnsi="Verdana"/>
          <w:sz w:val="18"/>
          <w:szCs w:val="18"/>
        </w:rPr>
        <w:t xml:space="preserve">Bij deze </w:t>
      </w:r>
      <w:r w:rsidR="00295CB2">
        <w:rPr>
          <w:rFonts w:ascii="Verdana" w:hAnsi="Verdana"/>
          <w:sz w:val="18"/>
          <w:szCs w:val="18"/>
        </w:rPr>
        <w:t xml:space="preserve">evenwichtige toedeling </w:t>
      </w:r>
      <w:r w:rsidR="002A5518">
        <w:rPr>
          <w:rFonts w:ascii="Verdana" w:hAnsi="Verdana"/>
          <w:sz w:val="18"/>
          <w:szCs w:val="18"/>
        </w:rPr>
        <w:t xml:space="preserve">wordt </w:t>
      </w:r>
      <w:r w:rsidRPr="002A5518" w:rsidR="002A5518">
        <w:rPr>
          <w:rFonts w:ascii="Verdana" w:hAnsi="Verdana"/>
          <w:sz w:val="18"/>
          <w:szCs w:val="18"/>
        </w:rPr>
        <w:t>in ieder geval rekening gehouden met het belang van het beschermen van de gezondheid (artikel 2.1, vierde lid, Ow).</w:t>
      </w:r>
    </w:p>
    <w:p w:rsidRPr="002A5518" w:rsidR="002A5518" w:rsidP="00445DAE" w:rsidRDefault="002A5518" w14:paraId="14166C64" w14:textId="77777777">
      <w:pPr>
        <w:pStyle w:val="Lijstalinea"/>
        <w:numPr>
          <w:ilvl w:val="0"/>
          <w:numId w:val="1"/>
        </w:numPr>
        <w:suppressAutoHyphens/>
        <w:spacing w:after="0" w:line="360" w:lineRule="auto"/>
        <w:ind w:left="567" w:hanging="567"/>
        <w:rPr>
          <w:rFonts w:ascii="Verdana" w:hAnsi="Verdana"/>
          <w:sz w:val="18"/>
          <w:szCs w:val="18"/>
        </w:rPr>
      </w:pPr>
      <w:r w:rsidRPr="002A5518">
        <w:rPr>
          <w:rFonts w:ascii="Verdana" w:hAnsi="Verdana"/>
          <w:sz w:val="18"/>
          <w:szCs w:val="18"/>
        </w:rPr>
        <w:t xml:space="preserve">Het uitgangspunt daarbij is dat de gemeente het verantwoordelijke bestuursorgaan is (artikel 2.3, eerste lid, Ow). De afweging van belangen vergt immers maatwerk, wat veelal een lokale aangelegenheid is. </w:t>
      </w:r>
    </w:p>
    <w:p w:rsidR="00AA56F6" w:rsidP="00445DAE" w:rsidRDefault="002A5518" w14:paraId="37F15255" w14:textId="337BCE4A">
      <w:pPr>
        <w:pStyle w:val="Lijstalinea"/>
        <w:numPr>
          <w:ilvl w:val="0"/>
          <w:numId w:val="1"/>
        </w:numPr>
        <w:suppressAutoHyphens/>
        <w:spacing w:after="0" w:line="360" w:lineRule="auto"/>
        <w:ind w:left="567" w:hanging="567"/>
        <w:rPr>
          <w:rFonts w:ascii="Verdana" w:hAnsi="Verdana"/>
          <w:sz w:val="18"/>
          <w:szCs w:val="18"/>
        </w:rPr>
      </w:pPr>
      <w:r w:rsidRPr="002A5518">
        <w:rPr>
          <w:rFonts w:ascii="Verdana" w:hAnsi="Verdana"/>
          <w:sz w:val="18"/>
          <w:szCs w:val="18"/>
        </w:rPr>
        <w:t xml:space="preserve">De regels hierover zijn per gemeente opgenomen in het omgevingsplan. Tot de doelstellingen behoort het beschermen van de gezondheid (artikel 2.1, derde lid, onderdeel b, Ow). </w:t>
      </w:r>
    </w:p>
    <w:p w:rsidRPr="00514DE5" w:rsidR="00514DE5" w:rsidP="00445DAE" w:rsidRDefault="00514DE5" w14:paraId="129C4D74" w14:textId="3E580A18">
      <w:pPr>
        <w:pStyle w:val="Lijstalinea"/>
        <w:numPr>
          <w:ilvl w:val="0"/>
          <w:numId w:val="1"/>
        </w:numPr>
        <w:suppressAutoHyphens/>
        <w:spacing w:after="0" w:line="360" w:lineRule="auto"/>
        <w:ind w:left="567" w:hanging="567"/>
        <w:rPr>
          <w:rFonts w:ascii="Verdana" w:hAnsi="Verdana"/>
          <w:sz w:val="18"/>
          <w:szCs w:val="18"/>
        </w:rPr>
      </w:pPr>
      <w:r w:rsidRPr="00514DE5">
        <w:rPr>
          <w:rFonts w:ascii="Verdana" w:hAnsi="Verdana"/>
          <w:sz w:val="18"/>
          <w:szCs w:val="18"/>
        </w:rPr>
        <w:t>Het Rijk kan aan de inhoud van het omgevingsplan sturing geven (art</w:t>
      </w:r>
      <w:r>
        <w:rPr>
          <w:rFonts w:ascii="Verdana" w:hAnsi="Verdana"/>
          <w:sz w:val="18"/>
          <w:szCs w:val="18"/>
        </w:rPr>
        <w:t>ikel</w:t>
      </w:r>
      <w:r w:rsidRPr="00514DE5">
        <w:rPr>
          <w:rFonts w:ascii="Verdana" w:hAnsi="Verdana"/>
          <w:sz w:val="18"/>
          <w:szCs w:val="18"/>
        </w:rPr>
        <w:t xml:space="preserve"> 2.23, derde lid, onder</w:t>
      </w:r>
      <w:r>
        <w:rPr>
          <w:rFonts w:ascii="Verdana" w:hAnsi="Verdana"/>
          <w:sz w:val="18"/>
          <w:szCs w:val="18"/>
        </w:rPr>
        <w:t>deel</w:t>
      </w:r>
      <w:r w:rsidRPr="00514DE5">
        <w:rPr>
          <w:rFonts w:ascii="Verdana" w:hAnsi="Verdana"/>
          <w:sz w:val="18"/>
          <w:szCs w:val="18"/>
        </w:rPr>
        <w:t xml:space="preserve"> c, onder 1, en art. 2.25, derde lid, onder</w:t>
      </w:r>
      <w:r>
        <w:rPr>
          <w:rFonts w:ascii="Verdana" w:hAnsi="Verdana"/>
          <w:sz w:val="18"/>
          <w:szCs w:val="18"/>
        </w:rPr>
        <w:t>deel</w:t>
      </w:r>
      <w:r w:rsidRPr="00514DE5">
        <w:rPr>
          <w:rFonts w:ascii="Verdana" w:hAnsi="Verdana"/>
          <w:sz w:val="18"/>
          <w:szCs w:val="18"/>
        </w:rPr>
        <w:t xml:space="preserve"> c, onder 2, Ow). Dat gebeurt door middel van instructieregels.</w:t>
      </w:r>
      <w:r>
        <w:rPr>
          <w:rFonts w:ascii="Verdana" w:hAnsi="Verdana"/>
          <w:sz w:val="18"/>
          <w:szCs w:val="18"/>
        </w:rPr>
        <w:t xml:space="preserve"> </w:t>
      </w:r>
    </w:p>
    <w:p w:rsidRPr="00514DE5" w:rsidR="00514DE5" w:rsidP="00445DAE" w:rsidRDefault="00514DE5" w14:paraId="115407F3" w14:textId="77777777">
      <w:pPr>
        <w:pStyle w:val="Lijstalinea"/>
        <w:numPr>
          <w:ilvl w:val="0"/>
          <w:numId w:val="1"/>
        </w:numPr>
        <w:suppressAutoHyphens/>
        <w:spacing w:after="0" w:line="360" w:lineRule="auto"/>
        <w:ind w:left="567" w:hanging="567"/>
        <w:rPr>
          <w:rFonts w:ascii="Verdana" w:hAnsi="Verdana"/>
          <w:sz w:val="18"/>
          <w:szCs w:val="18"/>
        </w:rPr>
      </w:pPr>
      <w:r w:rsidRPr="00514DE5">
        <w:rPr>
          <w:rFonts w:ascii="Verdana" w:hAnsi="Verdana"/>
          <w:sz w:val="18"/>
          <w:szCs w:val="18"/>
        </w:rPr>
        <w:t>Het Rijk kan dat doen als er sprake is van een nationaal belang, dat niet doelmatig en doeltreffend door provincies of gemeenten kan worden behartigd (artikel 2.3, tweede en derde lid, Ow).</w:t>
      </w:r>
    </w:p>
    <w:p w:rsidR="00514DE5" w:rsidP="00445DAE" w:rsidRDefault="00514DE5" w14:paraId="5FC1C094" w14:textId="77777777">
      <w:pPr>
        <w:pStyle w:val="Lijstalinea"/>
        <w:numPr>
          <w:ilvl w:val="0"/>
          <w:numId w:val="1"/>
        </w:numPr>
        <w:suppressAutoHyphens/>
        <w:spacing w:after="0" w:line="360" w:lineRule="auto"/>
        <w:ind w:left="567" w:hanging="567"/>
        <w:rPr>
          <w:rFonts w:ascii="Verdana" w:hAnsi="Verdana"/>
          <w:sz w:val="18"/>
          <w:szCs w:val="18"/>
        </w:rPr>
      </w:pPr>
      <w:r w:rsidRPr="00514DE5">
        <w:rPr>
          <w:rFonts w:ascii="Verdana" w:hAnsi="Verdana"/>
          <w:sz w:val="18"/>
          <w:szCs w:val="18"/>
        </w:rPr>
        <w:t xml:space="preserve">Instructieregels van het Rijk worden bij algemene maatregel van bestuur vastgesteld (artikel 2.24 Ow), met het oog op het bereiken van doelstellingen voor de fysieke leefomgeving. </w:t>
      </w:r>
    </w:p>
    <w:p w:rsidR="004E5AA4" w:rsidP="00445DAE" w:rsidRDefault="004E5AA4" w14:paraId="67C29B34" w14:textId="55293848">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Vervolgens </w:t>
      </w:r>
      <w:r w:rsidR="007F5DFC">
        <w:rPr>
          <w:rFonts w:ascii="Verdana" w:hAnsi="Verdana"/>
          <w:sz w:val="18"/>
          <w:szCs w:val="18"/>
        </w:rPr>
        <w:t xml:space="preserve">zullen </w:t>
      </w:r>
      <w:r>
        <w:rPr>
          <w:rFonts w:ascii="Verdana" w:hAnsi="Verdana"/>
          <w:sz w:val="18"/>
          <w:szCs w:val="18"/>
        </w:rPr>
        <w:t xml:space="preserve">gemeenten hun omgevingsplannen </w:t>
      </w:r>
      <w:r w:rsidR="007F5DFC">
        <w:rPr>
          <w:rFonts w:ascii="Verdana" w:hAnsi="Verdana"/>
          <w:sz w:val="18"/>
          <w:szCs w:val="18"/>
        </w:rPr>
        <w:t xml:space="preserve">moeten </w:t>
      </w:r>
      <w:r>
        <w:rPr>
          <w:rFonts w:ascii="Verdana" w:hAnsi="Verdana"/>
          <w:sz w:val="18"/>
          <w:szCs w:val="18"/>
        </w:rPr>
        <w:t xml:space="preserve">aanpassen conform de instructieregels. </w:t>
      </w:r>
      <w:r w:rsidRPr="009F1CE3">
        <w:rPr>
          <w:rFonts w:ascii="Verdana" w:hAnsi="Verdana"/>
          <w:sz w:val="18"/>
          <w:szCs w:val="18"/>
        </w:rPr>
        <w:t>Op grond van het overgangsrecht van de Omgevingswet hebben gemeenten daarvoor tot 2032 de tijd</w:t>
      </w:r>
      <w:r w:rsidRPr="009F1CE3" w:rsidR="007F5DFC">
        <w:rPr>
          <w:rFonts w:ascii="Verdana" w:hAnsi="Verdana"/>
          <w:sz w:val="18"/>
          <w:szCs w:val="18"/>
        </w:rPr>
        <w:t xml:space="preserve"> (artikel 22.5 Ow)</w:t>
      </w:r>
      <w:r w:rsidRPr="009F1CE3">
        <w:rPr>
          <w:rFonts w:ascii="Verdana" w:hAnsi="Verdana"/>
          <w:sz w:val="18"/>
          <w:szCs w:val="18"/>
        </w:rPr>
        <w:t>.</w:t>
      </w:r>
    </w:p>
    <w:p w:rsidR="00D442B8" w:rsidP="00445DAE" w:rsidRDefault="00D442B8" w14:paraId="0243AB6C" w14:textId="37FA121B">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Als kan worden onderbouwd dat een verbod op </w:t>
      </w:r>
      <w:r w:rsidR="00AB3DBB">
        <w:rPr>
          <w:rFonts w:ascii="Verdana" w:hAnsi="Verdana"/>
          <w:sz w:val="18"/>
          <w:szCs w:val="18"/>
        </w:rPr>
        <w:t xml:space="preserve">vestiging en uitbreiding van </w:t>
      </w:r>
      <w:proofErr w:type="spellStart"/>
      <w:r>
        <w:rPr>
          <w:rFonts w:ascii="Verdana" w:hAnsi="Verdana"/>
          <w:sz w:val="18"/>
          <w:szCs w:val="18"/>
        </w:rPr>
        <w:t>geitenhouderijen</w:t>
      </w:r>
      <w:proofErr w:type="spellEnd"/>
      <w:r w:rsidR="00DA25D1">
        <w:rPr>
          <w:rFonts w:ascii="Verdana" w:hAnsi="Verdana"/>
          <w:sz w:val="18"/>
          <w:szCs w:val="18"/>
        </w:rPr>
        <w:t>, of een beperking ten aanzien daarvan,</w:t>
      </w:r>
      <w:r>
        <w:rPr>
          <w:rFonts w:ascii="Verdana" w:hAnsi="Verdana"/>
          <w:sz w:val="18"/>
          <w:szCs w:val="18"/>
        </w:rPr>
        <w:t xml:space="preserve"> </w:t>
      </w:r>
      <w:r w:rsidR="00195769">
        <w:rPr>
          <w:rFonts w:ascii="Verdana" w:hAnsi="Verdana"/>
          <w:sz w:val="18"/>
          <w:szCs w:val="18"/>
        </w:rPr>
        <w:t xml:space="preserve">1) </w:t>
      </w:r>
      <w:r>
        <w:rPr>
          <w:rFonts w:ascii="Verdana" w:hAnsi="Verdana"/>
          <w:sz w:val="18"/>
          <w:szCs w:val="18"/>
        </w:rPr>
        <w:t>van belang is met het oog op een evenwichtige toedeling van functies aan locaties,</w:t>
      </w:r>
      <w:r w:rsidR="00195769">
        <w:rPr>
          <w:rFonts w:ascii="Verdana" w:hAnsi="Verdana"/>
          <w:sz w:val="18"/>
          <w:szCs w:val="18"/>
        </w:rPr>
        <w:t xml:space="preserve"> 2)</w:t>
      </w:r>
      <w:r>
        <w:rPr>
          <w:rFonts w:ascii="Verdana" w:hAnsi="Verdana"/>
          <w:sz w:val="18"/>
          <w:szCs w:val="18"/>
        </w:rPr>
        <w:t xml:space="preserve"> in het belang </w:t>
      </w:r>
      <w:r w:rsidR="009F1CE3">
        <w:rPr>
          <w:rFonts w:ascii="Verdana" w:hAnsi="Verdana"/>
          <w:sz w:val="18"/>
          <w:szCs w:val="18"/>
        </w:rPr>
        <w:t xml:space="preserve">is </w:t>
      </w:r>
      <w:r>
        <w:rPr>
          <w:rFonts w:ascii="Verdana" w:hAnsi="Verdana"/>
          <w:sz w:val="18"/>
          <w:szCs w:val="18"/>
        </w:rPr>
        <w:t xml:space="preserve">van de gezondheid van omwonenden en </w:t>
      </w:r>
      <w:r w:rsidR="00195769">
        <w:rPr>
          <w:rFonts w:ascii="Verdana" w:hAnsi="Verdana"/>
          <w:sz w:val="18"/>
          <w:szCs w:val="18"/>
        </w:rPr>
        <w:t xml:space="preserve">3) </w:t>
      </w:r>
      <w:r>
        <w:rPr>
          <w:rFonts w:ascii="Verdana" w:hAnsi="Verdana"/>
          <w:sz w:val="18"/>
          <w:szCs w:val="18"/>
        </w:rPr>
        <w:t xml:space="preserve">er sprake is van een nationaal belang dat niet doelmatig en doeltreffend door provincies of gemeenten kan worden behartigd, dan kan </w:t>
      </w:r>
      <w:r w:rsidR="00AB3DBB">
        <w:rPr>
          <w:rFonts w:ascii="Verdana" w:hAnsi="Verdana"/>
          <w:sz w:val="18"/>
          <w:szCs w:val="18"/>
        </w:rPr>
        <w:t>h</w:t>
      </w:r>
      <w:r>
        <w:rPr>
          <w:rFonts w:ascii="Verdana" w:hAnsi="Verdana"/>
          <w:sz w:val="18"/>
          <w:szCs w:val="18"/>
        </w:rPr>
        <w:t xml:space="preserve">et Rijk via een wijziging van het Besluit kwaliteit leefomgeving instructieregels vast stellen gericht aan gemeenten. Uiteraard moet dan ook worden onderbouwd dat deze instructieregels nodig, geschikt en evenredig zijn. </w:t>
      </w:r>
    </w:p>
    <w:p w:rsidR="00AB3DBB" w:rsidP="00445DAE" w:rsidRDefault="00AB3DBB" w14:paraId="58680ABE" w14:textId="6A1EE18A">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Deze instructieregels zullen in de praktijk </w:t>
      </w:r>
      <w:r w:rsidR="009C4D8D">
        <w:rPr>
          <w:rFonts w:ascii="Verdana" w:hAnsi="Verdana"/>
          <w:sz w:val="18"/>
          <w:szCs w:val="18"/>
        </w:rPr>
        <w:t xml:space="preserve">het meest </w:t>
      </w:r>
      <w:r>
        <w:rPr>
          <w:rFonts w:ascii="Verdana" w:hAnsi="Verdana"/>
          <w:sz w:val="18"/>
          <w:szCs w:val="18"/>
        </w:rPr>
        <w:t xml:space="preserve">effectief zijn om vestiging van </w:t>
      </w:r>
      <w:proofErr w:type="spellStart"/>
      <w:r>
        <w:rPr>
          <w:rFonts w:ascii="Verdana" w:hAnsi="Verdana"/>
          <w:sz w:val="18"/>
          <w:szCs w:val="18"/>
        </w:rPr>
        <w:t>geitenhouderijen</w:t>
      </w:r>
      <w:proofErr w:type="spellEnd"/>
      <w:r>
        <w:rPr>
          <w:rFonts w:ascii="Verdana" w:hAnsi="Verdana"/>
          <w:sz w:val="18"/>
          <w:szCs w:val="18"/>
        </w:rPr>
        <w:t xml:space="preserve"> tegen te gaan. Uitbreiding van </w:t>
      </w:r>
      <w:proofErr w:type="spellStart"/>
      <w:r>
        <w:rPr>
          <w:rFonts w:ascii="Verdana" w:hAnsi="Verdana"/>
          <w:sz w:val="18"/>
          <w:szCs w:val="18"/>
        </w:rPr>
        <w:t>geitenhouderijen</w:t>
      </w:r>
      <w:proofErr w:type="spellEnd"/>
      <w:r>
        <w:rPr>
          <w:rFonts w:ascii="Verdana" w:hAnsi="Verdana"/>
          <w:sz w:val="18"/>
          <w:szCs w:val="18"/>
        </w:rPr>
        <w:t xml:space="preserve"> zal </w:t>
      </w:r>
      <w:r w:rsidR="009C4D8D">
        <w:rPr>
          <w:rFonts w:ascii="Verdana" w:hAnsi="Verdana"/>
          <w:sz w:val="18"/>
          <w:szCs w:val="18"/>
        </w:rPr>
        <w:t xml:space="preserve">– tot op zekere hoogte – </w:t>
      </w:r>
      <w:r>
        <w:rPr>
          <w:rFonts w:ascii="Verdana" w:hAnsi="Verdana"/>
          <w:sz w:val="18"/>
          <w:szCs w:val="18"/>
        </w:rPr>
        <w:t xml:space="preserve">vaak nog mogelijk zijn omdat </w:t>
      </w:r>
      <w:r w:rsidRPr="00AB3DBB">
        <w:rPr>
          <w:rFonts w:ascii="Verdana" w:hAnsi="Verdana"/>
          <w:sz w:val="18"/>
          <w:szCs w:val="18"/>
        </w:rPr>
        <w:t xml:space="preserve">de </w:t>
      </w:r>
      <w:r>
        <w:rPr>
          <w:rFonts w:ascii="Verdana" w:hAnsi="Verdana"/>
          <w:sz w:val="18"/>
          <w:szCs w:val="18"/>
        </w:rPr>
        <w:t xml:space="preserve">houder binnen de bestaande </w:t>
      </w:r>
      <w:r w:rsidRPr="00AB3DBB">
        <w:rPr>
          <w:rFonts w:ascii="Verdana" w:hAnsi="Verdana"/>
          <w:sz w:val="18"/>
          <w:szCs w:val="18"/>
        </w:rPr>
        <w:t xml:space="preserve">planologische </w:t>
      </w:r>
      <w:r>
        <w:rPr>
          <w:rFonts w:ascii="Verdana" w:hAnsi="Verdana"/>
          <w:sz w:val="18"/>
          <w:szCs w:val="18"/>
        </w:rPr>
        <w:t>regels – die een gegeven zijn – nog steeds ruimte kan hebben voor uitbreiding als deze die nog niet volledig heeft gebruikt</w:t>
      </w:r>
      <w:r w:rsidRPr="00AB3DBB">
        <w:rPr>
          <w:rFonts w:ascii="Verdana" w:hAnsi="Verdana"/>
          <w:sz w:val="18"/>
          <w:szCs w:val="18"/>
        </w:rPr>
        <w:t>.</w:t>
      </w:r>
      <w:r w:rsidR="00690785">
        <w:rPr>
          <w:rFonts w:ascii="Verdana" w:hAnsi="Verdana"/>
          <w:sz w:val="18"/>
          <w:szCs w:val="18"/>
        </w:rPr>
        <w:t xml:space="preserve"> Tegen die achtergrond is een verbod via het spoor van milieubelastende activiteiten (zie hiervoor) effectiever, omdat dan ook kan worden gestuurd op uitbreiding, aangezien elke uitbreiding ten opzichte van het vergunde aantal dieren moet worden beoordeeld.</w:t>
      </w:r>
    </w:p>
    <w:p w:rsidRPr="00C207E5" w:rsidR="00C207E5" w:rsidP="00445DAE" w:rsidRDefault="00C207E5" w14:paraId="122CF650" w14:textId="5596E3BB">
      <w:pPr>
        <w:pStyle w:val="Lijstalinea"/>
        <w:numPr>
          <w:ilvl w:val="0"/>
          <w:numId w:val="1"/>
        </w:numPr>
        <w:suppressAutoHyphens/>
        <w:spacing w:after="0" w:line="360" w:lineRule="auto"/>
        <w:ind w:left="567" w:hanging="567"/>
        <w:rPr>
          <w:rFonts w:ascii="Verdana" w:hAnsi="Verdana"/>
          <w:sz w:val="18"/>
          <w:szCs w:val="18"/>
        </w:rPr>
      </w:pPr>
      <w:r w:rsidRPr="00C207E5">
        <w:rPr>
          <w:rFonts w:ascii="Verdana" w:hAnsi="Verdana"/>
          <w:sz w:val="18"/>
          <w:szCs w:val="18"/>
        </w:rPr>
        <w:t>De totstandkoming van een algemene maatregel van bestuur met instructieregels vergt een relatief lange tijd</w:t>
      </w:r>
      <w:r w:rsidR="00330CA2">
        <w:rPr>
          <w:rFonts w:ascii="Verdana" w:hAnsi="Verdana"/>
          <w:sz w:val="18"/>
          <w:szCs w:val="18"/>
        </w:rPr>
        <w:t xml:space="preserve"> (naar schatting </w:t>
      </w:r>
      <w:r w:rsidR="007C74E6">
        <w:rPr>
          <w:rFonts w:ascii="Verdana" w:hAnsi="Verdana"/>
          <w:sz w:val="18"/>
          <w:szCs w:val="18"/>
        </w:rPr>
        <w:t xml:space="preserve">praktisch gezien </w:t>
      </w:r>
      <w:r w:rsidR="00330CA2">
        <w:rPr>
          <w:rFonts w:ascii="Verdana" w:hAnsi="Verdana"/>
          <w:sz w:val="18"/>
          <w:szCs w:val="18"/>
        </w:rPr>
        <w:t>minstens twee jaar)</w:t>
      </w:r>
      <w:r w:rsidRPr="00C207E5">
        <w:rPr>
          <w:rFonts w:ascii="Verdana" w:hAnsi="Verdana"/>
          <w:sz w:val="18"/>
          <w:szCs w:val="18"/>
        </w:rPr>
        <w:t>: opstellen en onderbouwing (nut en noodzaak, mogelijke gevolgen inclusief planologische schade; afstemmen met de gemeentes en provincies (Financiële-Verhoudingswet; Code Interbestuurlijke verhoudingen), consultatie, diverse toetsen, voorhang bij het parlement, eventueel notificatie bij EU (drie maanden stand-</w:t>
      </w:r>
      <w:proofErr w:type="spellStart"/>
      <w:r w:rsidRPr="00C207E5">
        <w:rPr>
          <w:rFonts w:ascii="Verdana" w:hAnsi="Verdana"/>
          <w:sz w:val="18"/>
          <w:szCs w:val="18"/>
        </w:rPr>
        <w:t>still</w:t>
      </w:r>
      <w:proofErr w:type="spellEnd"/>
      <w:r w:rsidRPr="00C207E5">
        <w:rPr>
          <w:rFonts w:ascii="Verdana" w:hAnsi="Verdana"/>
          <w:sz w:val="18"/>
          <w:szCs w:val="18"/>
        </w:rPr>
        <w:t>), advisering Raad van State). En ook nog specifieke procedures van het stelsel van de Omgevingswet, inclusief inpassing in Digitaal Stelsel Omgevingswet.</w:t>
      </w:r>
    </w:p>
    <w:p w:rsidR="004E5AA4" w:rsidP="00445DAE" w:rsidRDefault="004E5AA4" w14:paraId="3633F085" w14:textId="77777777">
      <w:pPr>
        <w:pStyle w:val="Lijstalinea"/>
        <w:suppressAutoHyphens/>
        <w:spacing w:after="0" w:line="360" w:lineRule="auto"/>
        <w:ind w:left="567" w:hanging="567"/>
        <w:rPr>
          <w:rFonts w:ascii="Verdana" w:hAnsi="Verdana"/>
          <w:sz w:val="18"/>
          <w:szCs w:val="18"/>
        </w:rPr>
      </w:pPr>
    </w:p>
    <w:p w:rsidRPr="000676E8" w:rsidR="000676E8" w:rsidP="00445DAE" w:rsidRDefault="000676E8" w14:paraId="2AAA272C" w14:textId="7D213A92">
      <w:pPr>
        <w:pStyle w:val="Lijstalinea"/>
        <w:suppressAutoHyphens/>
        <w:spacing w:after="0" w:line="360" w:lineRule="auto"/>
        <w:ind w:left="567" w:hanging="567"/>
        <w:rPr>
          <w:rFonts w:ascii="Verdana" w:hAnsi="Verdana"/>
          <w:i/>
          <w:iCs/>
          <w:sz w:val="18"/>
          <w:szCs w:val="18"/>
        </w:rPr>
      </w:pPr>
      <w:r>
        <w:rPr>
          <w:rFonts w:ascii="Verdana" w:hAnsi="Verdana"/>
          <w:i/>
          <w:iCs/>
          <w:sz w:val="18"/>
          <w:szCs w:val="18"/>
        </w:rPr>
        <w:t>Voorbereidingsbesluit</w:t>
      </w:r>
    </w:p>
    <w:p w:rsidRPr="00514DE5" w:rsidR="00C207E5" w:rsidP="00445DAE" w:rsidRDefault="00514DE5" w14:paraId="3595A4B5" w14:textId="77777777">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Vooruitlopend op de algemene maatregel van bestuur met deze instructieregels </w:t>
      </w:r>
      <w:r w:rsidR="00C207E5">
        <w:rPr>
          <w:rFonts w:ascii="Verdana" w:hAnsi="Verdana"/>
          <w:sz w:val="18"/>
          <w:szCs w:val="18"/>
        </w:rPr>
        <w:t>kunnen d</w:t>
      </w:r>
      <w:r w:rsidRPr="00514DE5" w:rsidR="00C207E5">
        <w:rPr>
          <w:rFonts w:ascii="Verdana" w:hAnsi="Verdana"/>
          <w:sz w:val="18"/>
          <w:szCs w:val="18"/>
        </w:rPr>
        <w:t xml:space="preserve">e betrokken ministers in overeenstemming met de minister </w:t>
      </w:r>
      <w:r w:rsidR="00C207E5">
        <w:rPr>
          <w:rFonts w:ascii="Verdana" w:hAnsi="Verdana"/>
          <w:sz w:val="18"/>
          <w:szCs w:val="18"/>
        </w:rPr>
        <w:t xml:space="preserve">voor Volkshuisvesting en Ruimtelijke Ordening </w:t>
      </w:r>
      <w:r w:rsidRPr="00514DE5" w:rsidR="00C207E5">
        <w:rPr>
          <w:rFonts w:ascii="Verdana" w:hAnsi="Verdana"/>
          <w:sz w:val="18"/>
          <w:szCs w:val="18"/>
        </w:rPr>
        <w:t xml:space="preserve">een </w:t>
      </w:r>
      <w:r w:rsidRPr="00C207E5" w:rsidR="00C207E5">
        <w:rPr>
          <w:rFonts w:ascii="Verdana" w:hAnsi="Verdana"/>
          <w:sz w:val="18"/>
          <w:szCs w:val="18"/>
          <w:u w:val="single"/>
        </w:rPr>
        <w:t>voorbereidingsbesluit</w:t>
      </w:r>
      <w:r w:rsidRPr="00514DE5" w:rsidR="00C207E5">
        <w:rPr>
          <w:rFonts w:ascii="Verdana" w:hAnsi="Verdana"/>
          <w:sz w:val="18"/>
          <w:szCs w:val="18"/>
        </w:rPr>
        <w:t xml:space="preserve"> nemen (artikel 4.16, tweede lid, Ow). </w:t>
      </w:r>
      <w:r w:rsidRPr="00514DE5">
        <w:rPr>
          <w:rFonts w:ascii="Verdana" w:hAnsi="Verdana"/>
          <w:sz w:val="18"/>
          <w:szCs w:val="18"/>
        </w:rPr>
        <w:t xml:space="preserve">Met een voorbereidingsbesluit voorkomt de overheid activiteiten die in strijd zijn met nieuwe regels die in voorbereiding zijn. </w:t>
      </w:r>
      <w:r w:rsidRPr="00514DE5" w:rsidR="00C207E5">
        <w:rPr>
          <w:rFonts w:ascii="Verdana" w:hAnsi="Verdana"/>
          <w:sz w:val="18"/>
          <w:szCs w:val="18"/>
        </w:rPr>
        <w:t>Dat voorbereidingsbesluit voegt voorbeschermingsregels toe aan het omgevingsplan (artikel 4.16, derde lid, Ow).</w:t>
      </w:r>
    </w:p>
    <w:p w:rsidR="00C207E5" w:rsidP="00445DAE" w:rsidRDefault="005445B5" w14:paraId="0141B86E" w14:textId="42410EFC">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Om een voorbereidingsbesluit te nemen, is het van belang dat </w:t>
      </w:r>
      <w:r w:rsidR="009C4D8D">
        <w:rPr>
          <w:rFonts w:ascii="Verdana" w:hAnsi="Verdana"/>
          <w:sz w:val="18"/>
          <w:szCs w:val="18"/>
        </w:rPr>
        <w:t xml:space="preserve">duidelijk is welke </w:t>
      </w:r>
      <w:r>
        <w:rPr>
          <w:rFonts w:ascii="Verdana" w:hAnsi="Verdana"/>
          <w:sz w:val="18"/>
          <w:szCs w:val="18"/>
        </w:rPr>
        <w:t xml:space="preserve">instructieregels </w:t>
      </w:r>
      <w:r w:rsidR="009C4D8D">
        <w:rPr>
          <w:rFonts w:ascii="Verdana" w:hAnsi="Verdana"/>
          <w:sz w:val="18"/>
          <w:szCs w:val="18"/>
        </w:rPr>
        <w:t>in procedure zullen worden gebracht</w:t>
      </w:r>
      <w:r>
        <w:rPr>
          <w:rFonts w:ascii="Verdana" w:hAnsi="Verdana"/>
          <w:sz w:val="18"/>
          <w:szCs w:val="18"/>
        </w:rPr>
        <w:t xml:space="preserve">. </w:t>
      </w:r>
    </w:p>
    <w:p w:rsidRPr="00C207E5" w:rsidR="00C207E5" w:rsidP="00445DAE" w:rsidRDefault="00C207E5" w14:paraId="7C5BD70E" w14:textId="325D89DC">
      <w:pPr>
        <w:pStyle w:val="Lijstalinea"/>
        <w:numPr>
          <w:ilvl w:val="0"/>
          <w:numId w:val="1"/>
        </w:numPr>
        <w:suppressAutoHyphens/>
        <w:spacing w:after="0" w:line="360" w:lineRule="auto"/>
        <w:ind w:left="567" w:hanging="567"/>
        <w:rPr>
          <w:rFonts w:ascii="Verdana" w:hAnsi="Verdana"/>
          <w:sz w:val="18"/>
          <w:szCs w:val="18"/>
        </w:rPr>
      </w:pPr>
      <w:r w:rsidRPr="00C207E5">
        <w:rPr>
          <w:rFonts w:ascii="Verdana" w:hAnsi="Verdana"/>
          <w:sz w:val="18"/>
          <w:szCs w:val="18"/>
        </w:rPr>
        <w:t>Het bevoegde bestuursorgaan dat het voorbereidingsbesluit vaststelt moet overleg voeren met de gemeente waar het voorbereidingsbesluit het omgevingsplan zal gaan wijzigen: met het college van burgemeester en wethouders of de gemeenteraad (artikel 10.1 van het Omgevingsbesluit). Dit bestuurlijk overleg voorkomt dat het gemeentebestuur wordt verrast door een voorbereidingsbesluit. In de praktijk kan dit via de Vereniging van Nederlandse Gemeenten (VNG).</w:t>
      </w:r>
    </w:p>
    <w:p w:rsidRPr="00C207E5" w:rsidR="00C207E5" w:rsidP="00445DAE" w:rsidRDefault="00C207E5" w14:paraId="7D872635" w14:textId="57EB866E">
      <w:pPr>
        <w:pStyle w:val="Lijstalinea"/>
        <w:numPr>
          <w:ilvl w:val="0"/>
          <w:numId w:val="1"/>
        </w:numPr>
        <w:suppressAutoHyphens/>
        <w:spacing w:after="0" w:line="360" w:lineRule="auto"/>
        <w:ind w:left="567" w:hanging="567"/>
        <w:rPr>
          <w:rFonts w:ascii="Verdana" w:hAnsi="Verdana"/>
          <w:sz w:val="18"/>
          <w:szCs w:val="18"/>
        </w:rPr>
      </w:pPr>
      <w:r w:rsidRPr="00C207E5">
        <w:rPr>
          <w:rFonts w:ascii="Verdana" w:hAnsi="Verdana"/>
          <w:sz w:val="18"/>
          <w:szCs w:val="18"/>
        </w:rPr>
        <w:t xml:space="preserve">Het voorbereidingsbesluit treedt in werking na bekendmaking (artikel 3:40 Algemene wet bestuursrecht). Dat is op de dag van de bekendmaking of op de dag die in het voorbereidingsbesluit is bepaald. Het bevoegde bestuursorgaan maakt het voorbereidingsbesluit bekend door plaatsing van het volledige besluit in </w:t>
      </w:r>
      <w:r w:rsidR="009C4D8D">
        <w:rPr>
          <w:rFonts w:ascii="Verdana" w:hAnsi="Verdana"/>
          <w:sz w:val="18"/>
          <w:szCs w:val="18"/>
        </w:rPr>
        <w:t>de Staatscourant.</w:t>
      </w:r>
    </w:p>
    <w:p w:rsidRPr="00C207E5" w:rsidR="00C207E5" w:rsidP="00445DAE" w:rsidRDefault="00C207E5" w14:paraId="44D1CBE5" w14:textId="5CEE9ED0">
      <w:pPr>
        <w:pStyle w:val="Lijstalinea"/>
        <w:numPr>
          <w:ilvl w:val="0"/>
          <w:numId w:val="1"/>
        </w:numPr>
        <w:suppressAutoHyphens/>
        <w:spacing w:after="0" w:line="360" w:lineRule="auto"/>
        <w:ind w:left="567" w:hanging="567"/>
        <w:rPr>
          <w:rFonts w:ascii="Verdana" w:hAnsi="Verdana"/>
          <w:sz w:val="18"/>
          <w:szCs w:val="18"/>
        </w:rPr>
      </w:pPr>
      <w:r w:rsidRPr="00C207E5">
        <w:rPr>
          <w:rFonts w:ascii="Verdana" w:hAnsi="Verdana"/>
          <w:sz w:val="18"/>
          <w:szCs w:val="18"/>
        </w:rPr>
        <w:t>Voorbeschermingsregels voor instructieregels vervallen na 1 jaar en 6 maanden. Als binnen die 1 jaar en 6 maanden de instructieregel bekend is gemaakt, dan vervallen de voorbeschermingsregels pas op het moment dat het omgevingsplan aan de instructieregels instructiebesluit is aangepast en in werking treedt (of de rechter het besluit tot wijziging van het omgevingsplan vernietigt).</w:t>
      </w:r>
      <w:r w:rsidR="009B5025">
        <w:rPr>
          <w:rFonts w:ascii="Verdana" w:hAnsi="Verdana"/>
          <w:sz w:val="18"/>
          <w:szCs w:val="18"/>
        </w:rPr>
        <w:t xml:space="preserve"> Wanneer de voorbeschermingsregels zijn vervallen zonder dat de instructieregel is gepubliceerd, dan kunnen eventuele aangevraagde omgevingsvergunningen voor uitbreiding of vestiging van een </w:t>
      </w:r>
      <w:proofErr w:type="spellStart"/>
      <w:r w:rsidR="009B5025">
        <w:rPr>
          <w:rFonts w:ascii="Verdana" w:hAnsi="Verdana"/>
          <w:sz w:val="18"/>
          <w:szCs w:val="18"/>
        </w:rPr>
        <w:t>geitenhouderij</w:t>
      </w:r>
      <w:proofErr w:type="spellEnd"/>
      <w:r w:rsidR="009B5025">
        <w:rPr>
          <w:rFonts w:ascii="Verdana" w:hAnsi="Verdana"/>
          <w:sz w:val="18"/>
          <w:szCs w:val="18"/>
        </w:rPr>
        <w:t xml:space="preserve"> niet zonder meer worden afgewezen.</w:t>
      </w:r>
    </w:p>
    <w:p w:rsidRPr="00C207E5" w:rsidR="00C207E5" w:rsidP="00445DAE" w:rsidRDefault="00C207E5" w14:paraId="3F87E7C8" w14:textId="77777777">
      <w:pPr>
        <w:pStyle w:val="Lijstalinea"/>
        <w:numPr>
          <w:ilvl w:val="0"/>
          <w:numId w:val="1"/>
        </w:numPr>
        <w:suppressAutoHyphens/>
        <w:spacing w:after="0" w:line="360" w:lineRule="auto"/>
        <w:ind w:left="567" w:hanging="567"/>
        <w:rPr>
          <w:rFonts w:ascii="Verdana" w:hAnsi="Verdana"/>
          <w:sz w:val="18"/>
          <w:szCs w:val="18"/>
        </w:rPr>
      </w:pPr>
      <w:r w:rsidRPr="00C207E5">
        <w:rPr>
          <w:rFonts w:ascii="Verdana" w:hAnsi="Verdana"/>
          <w:sz w:val="18"/>
          <w:szCs w:val="18"/>
        </w:rPr>
        <w:t>Het herhaald nemen van voorbereidingsbesluiten gericht op hetzelfde doel is niet toegestaan.</w:t>
      </w:r>
    </w:p>
    <w:p w:rsidR="00D442B8" w:rsidP="00445DAE" w:rsidRDefault="00D442B8" w14:paraId="421724BF" w14:textId="77777777">
      <w:pPr>
        <w:suppressAutoHyphens/>
        <w:spacing w:after="0" w:line="360" w:lineRule="auto"/>
        <w:rPr>
          <w:rFonts w:ascii="Verdana" w:hAnsi="Verdana"/>
          <w:sz w:val="18"/>
          <w:szCs w:val="18"/>
        </w:rPr>
      </w:pPr>
    </w:p>
    <w:p w:rsidRPr="006B6BCE" w:rsidR="00D442B8" w:rsidP="00445DAE" w:rsidRDefault="00D442B8" w14:paraId="5D2AF751" w14:textId="21FADD17">
      <w:pPr>
        <w:suppressAutoHyphens/>
        <w:spacing w:after="0" w:line="360" w:lineRule="auto"/>
        <w:rPr>
          <w:rFonts w:ascii="Verdana" w:hAnsi="Verdana"/>
          <w:sz w:val="18"/>
          <w:szCs w:val="18"/>
          <w:u w:val="single"/>
        </w:rPr>
      </w:pPr>
      <w:r w:rsidRPr="006B6BCE">
        <w:rPr>
          <w:rFonts w:ascii="Verdana" w:hAnsi="Verdana"/>
          <w:sz w:val="18"/>
          <w:szCs w:val="18"/>
          <w:u w:val="single"/>
        </w:rPr>
        <w:t>Andere wetten</w:t>
      </w:r>
    </w:p>
    <w:p w:rsidRPr="0073486C" w:rsidR="00D442B8" w:rsidP="00445DAE" w:rsidRDefault="00D442B8" w14:paraId="1EE0153A" w14:textId="6532AE31">
      <w:pPr>
        <w:pStyle w:val="Lijstalinea"/>
        <w:numPr>
          <w:ilvl w:val="0"/>
          <w:numId w:val="1"/>
        </w:numPr>
        <w:suppressAutoHyphens/>
        <w:spacing w:after="0" w:line="360" w:lineRule="auto"/>
        <w:ind w:left="567" w:hanging="567"/>
        <w:rPr>
          <w:rFonts w:ascii="Verdana" w:hAnsi="Verdana"/>
          <w:sz w:val="18"/>
          <w:szCs w:val="18"/>
        </w:rPr>
      </w:pPr>
      <w:r w:rsidRPr="0073486C">
        <w:rPr>
          <w:rFonts w:ascii="Verdana" w:hAnsi="Verdana"/>
          <w:sz w:val="18"/>
          <w:szCs w:val="18"/>
        </w:rPr>
        <w:t>De Wet dieren voorziet in regels over het houden van dieren, onder meer ter bescherming van de gezondheid van de mens (</w:t>
      </w:r>
      <w:proofErr w:type="spellStart"/>
      <w:r w:rsidRPr="0073486C">
        <w:rPr>
          <w:rFonts w:ascii="Verdana" w:hAnsi="Verdana"/>
          <w:sz w:val="18"/>
          <w:szCs w:val="18"/>
        </w:rPr>
        <w:t>zoönosen</w:t>
      </w:r>
      <w:proofErr w:type="spellEnd"/>
      <w:r w:rsidRPr="0073486C">
        <w:rPr>
          <w:rFonts w:ascii="Verdana" w:hAnsi="Verdana"/>
          <w:sz w:val="18"/>
          <w:szCs w:val="18"/>
        </w:rPr>
        <w:t>). De wet biedt geen expliciete grondslag om vestiging en uitbreiding van een veehouderij te verbieden</w:t>
      </w:r>
      <w:r w:rsidR="0073486C">
        <w:rPr>
          <w:rFonts w:ascii="Verdana" w:hAnsi="Verdana"/>
          <w:sz w:val="18"/>
          <w:szCs w:val="18"/>
        </w:rPr>
        <w:t>.</w:t>
      </w:r>
      <w:r>
        <w:rPr>
          <w:rStyle w:val="Voetnootmarkering"/>
          <w:rFonts w:ascii="Verdana" w:hAnsi="Verdana"/>
          <w:sz w:val="18"/>
          <w:szCs w:val="18"/>
        </w:rPr>
        <w:footnoteReference w:id="1"/>
      </w:r>
    </w:p>
    <w:p w:rsidRPr="0073486C" w:rsidR="00D442B8" w:rsidP="00445DAE" w:rsidRDefault="0073486C" w14:paraId="74716456" w14:textId="20F4C80C">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De Wet publieke gezondheid voorziet in regels voor de bestrijding van infecties. De wet biedt geen bevoegdheid om </w:t>
      </w:r>
      <w:r w:rsidR="00A31902">
        <w:rPr>
          <w:rFonts w:ascii="Verdana" w:hAnsi="Verdana"/>
          <w:sz w:val="18"/>
          <w:szCs w:val="18"/>
        </w:rPr>
        <w:t xml:space="preserve">vestigingen </w:t>
      </w:r>
      <w:r w:rsidR="006B6BCE">
        <w:rPr>
          <w:rFonts w:ascii="Verdana" w:hAnsi="Verdana"/>
          <w:sz w:val="18"/>
          <w:szCs w:val="18"/>
        </w:rPr>
        <w:t>en</w:t>
      </w:r>
      <w:r w:rsidR="00A31902">
        <w:rPr>
          <w:rFonts w:ascii="Verdana" w:hAnsi="Verdana"/>
          <w:sz w:val="18"/>
          <w:szCs w:val="18"/>
        </w:rPr>
        <w:t xml:space="preserve"> uitbreidingen van </w:t>
      </w:r>
      <w:proofErr w:type="spellStart"/>
      <w:r w:rsidR="00A31902">
        <w:rPr>
          <w:rFonts w:ascii="Verdana" w:hAnsi="Verdana"/>
          <w:sz w:val="18"/>
          <w:szCs w:val="18"/>
        </w:rPr>
        <w:t>geitenhouderijen</w:t>
      </w:r>
      <w:proofErr w:type="spellEnd"/>
      <w:r w:rsidR="00A31902">
        <w:rPr>
          <w:rFonts w:ascii="Verdana" w:hAnsi="Verdana"/>
          <w:sz w:val="18"/>
          <w:szCs w:val="18"/>
        </w:rPr>
        <w:t xml:space="preserve"> </w:t>
      </w:r>
      <w:r w:rsidR="005C75BA">
        <w:rPr>
          <w:rFonts w:ascii="Verdana" w:hAnsi="Verdana"/>
          <w:sz w:val="18"/>
          <w:szCs w:val="18"/>
        </w:rPr>
        <w:t xml:space="preserve">ten algemene </w:t>
      </w:r>
      <w:r w:rsidR="00A31902">
        <w:rPr>
          <w:rFonts w:ascii="Verdana" w:hAnsi="Verdana"/>
          <w:sz w:val="18"/>
          <w:szCs w:val="18"/>
        </w:rPr>
        <w:t>te verbieden.</w:t>
      </w:r>
      <w:r w:rsidR="00A31902">
        <w:rPr>
          <w:rStyle w:val="Voetnootmarkering"/>
          <w:rFonts w:ascii="Verdana" w:hAnsi="Verdana"/>
          <w:sz w:val="18"/>
          <w:szCs w:val="18"/>
        </w:rPr>
        <w:footnoteReference w:id="2"/>
      </w:r>
      <w:r w:rsidR="00A31902">
        <w:rPr>
          <w:rFonts w:ascii="Verdana" w:hAnsi="Verdana"/>
          <w:sz w:val="18"/>
          <w:szCs w:val="18"/>
        </w:rPr>
        <w:t xml:space="preserve"> </w:t>
      </w:r>
    </w:p>
    <w:p w:rsidR="00D442B8" w:rsidP="00445DAE" w:rsidRDefault="00D442B8" w14:paraId="50CCFA81" w14:textId="77777777">
      <w:pPr>
        <w:suppressAutoHyphens/>
        <w:spacing w:after="0" w:line="360" w:lineRule="auto"/>
        <w:ind w:left="567" w:hanging="567"/>
        <w:rPr>
          <w:rFonts w:ascii="Verdana" w:hAnsi="Verdana"/>
          <w:sz w:val="18"/>
          <w:szCs w:val="18"/>
        </w:rPr>
      </w:pPr>
    </w:p>
    <w:p w:rsidRPr="000676E8" w:rsidR="006B6BCE" w:rsidP="00445DAE" w:rsidRDefault="00AB3DBB" w14:paraId="0FEEEAB0" w14:textId="3F9766E1">
      <w:pPr>
        <w:suppressAutoHyphens/>
        <w:spacing w:after="0" w:line="360" w:lineRule="auto"/>
        <w:rPr>
          <w:rFonts w:ascii="Verdana" w:hAnsi="Verdana"/>
          <w:sz w:val="18"/>
          <w:szCs w:val="18"/>
        </w:rPr>
      </w:pPr>
      <w:r w:rsidRPr="000676E8">
        <w:rPr>
          <w:rFonts w:ascii="Verdana" w:hAnsi="Verdana"/>
          <w:sz w:val="18"/>
          <w:szCs w:val="18"/>
          <w:u w:val="single"/>
        </w:rPr>
        <w:t>Conclusie</w:t>
      </w:r>
    </w:p>
    <w:p w:rsidR="00851DF5" w:rsidP="00445DAE" w:rsidRDefault="00AB3DBB" w14:paraId="368E58CA" w14:textId="77777777">
      <w:pPr>
        <w:pStyle w:val="Lijstalinea"/>
        <w:numPr>
          <w:ilvl w:val="0"/>
          <w:numId w:val="1"/>
        </w:numPr>
        <w:suppressAutoHyphens/>
        <w:spacing w:after="0" w:line="360" w:lineRule="auto"/>
        <w:ind w:left="567" w:hanging="567"/>
        <w:rPr>
          <w:rFonts w:ascii="Verdana" w:hAnsi="Verdana"/>
          <w:sz w:val="18"/>
          <w:szCs w:val="18"/>
        </w:rPr>
      </w:pPr>
      <w:r w:rsidRPr="00851DF5">
        <w:rPr>
          <w:rFonts w:ascii="Verdana" w:hAnsi="Verdana"/>
          <w:sz w:val="18"/>
          <w:szCs w:val="18"/>
        </w:rPr>
        <w:t xml:space="preserve">De Omgevingswet geeft de regering de bevoegdheid om in het belang van de gezondheid van omwonenden beperkingen te stellen aan de vestiging en uitbreiding van </w:t>
      </w:r>
      <w:proofErr w:type="spellStart"/>
      <w:r w:rsidRPr="00851DF5">
        <w:rPr>
          <w:rFonts w:ascii="Verdana" w:hAnsi="Verdana"/>
          <w:sz w:val="18"/>
          <w:szCs w:val="18"/>
        </w:rPr>
        <w:t>geitenhouderijen</w:t>
      </w:r>
      <w:proofErr w:type="spellEnd"/>
      <w:r w:rsidRPr="00851DF5">
        <w:rPr>
          <w:rFonts w:ascii="Verdana" w:hAnsi="Verdana"/>
          <w:sz w:val="18"/>
          <w:szCs w:val="18"/>
        </w:rPr>
        <w:t>. Daarvoor is een algemene maatregel van bestuur nodig.</w:t>
      </w:r>
      <w:r w:rsidRPr="00851DF5" w:rsidR="00851DF5">
        <w:rPr>
          <w:rFonts w:ascii="Verdana" w:hAnsi="Verdana"/>
          <w:sz w:val="18"/>
          <w:szCs w:val="18"/>
        </w:rPr>
        <w:t xml:space="preserve"> </w:t>
      </w:r>
    </w:p>
    <w:p w:rsidR="0072098F" w:rsidP="00445DAE" w:rsidRDefault="00851DF5" w14:paraId="0FE3197D" w14:textId="428F0676">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I</w:t>
      </w:r>
      <w:r w:rsidRPr="00851DF5">
        <w:rPr>
          <w:rFonts w:ascii="Verdana" w:hAnsi="Verdana"/>
          <w:sz w:val="18"/>
          <w:szCs w:val="18"/>
        </w:rPr>
        <w:t xml:space="preserve">n aanvulling daarop </w:t>
      </w:r>
      <w:r>
        <w:rPr>
          <w:rFonts w:ascii="Verdana" w:hAnsi="Verdana"/>
          <w:sz w:val="18"/>
          <w:szCs w:val="18"/>
        </w:rPr>
        <w:t xml:space="preserve">kunnen </w:t>
      </w:r>
      <w:r w:rsidRPr="00851DF5">
        <w:rPr>
          <w:rFonts w:ascii="Verdana" w:hAnsi="Verdana"/>
          <w:sz w:val="18"/>
          <w:szCs w:val="18"/>
        </w:rPr>
        <w:t xml:space="preserve">ook </w:t>
      </w:r>
      <w:r>
        <w:rPr>
          <w:rFonts w:ascii="Verdana" w:hAnsi="Verdana"/>
          <w:sz w:val="18"/>
          <w:szCs w:val="18"/>
        </w:rPr>
        <w:t xml:space="preserve">bij algemene maatregel van bestuur instructieregels voor gemeenten worden gesteld, op grond waarvan de gemeenten in hun </w:t>
      </w:r>
      <w:r w:rsidR="005C75BA">
        <w:rPr>
          <w:rFonts w:ascii="Verdana" w:hAnsi="Verdana"/>
          <w:sz w:val="18"/>
          <w:szCs w:val="18"/>
        </w:rPr>
        <w:t>omgevings</w:t>
      </w:r>
      <w:r>
        <w:rPr>
          <w:rFonts w:ascii="Verdana" w:hAnsi="Verdana"/>
          <w:sz w:val="18"/>
          <w:szCs w:val="18"/>
        </w:rPr>
        <w:t xml:space="preserve">plannen </w:t>
      </w:r>
      <w:proofErr w:type="spellStart"/>
      <w:r>
        <w:rPr>
          <w:rFonts w:ascii="Verdana" w:hAnsi="Verdana"/>
          <w:sz w:val="18"/>
          <w:szCs w:val="18"/>
        </w:rPr>
        <w:t>geitenhouderijen</w:t>
      </w:r>
      <w:proofErr w:type="spellEnd"/>
      <w:r>
        <w:rPr>
          <w:rFonts w:ascii="Verdana" w:hAnsi="Verdana"/>
          <w:sz w:val="18"/>
          <w:szCs w:val="18"/>
        </w:rPr>
        <w:t xml:space="preserve"> moeten verbieden. </w:t>
      </w:r>
    </w:p>
    <w:p w:rsidR="00AB3DBB" w:rsidP="00445DAE" w:rsidRDefault="00851DF5" w14:paraId="07C75682" w14:textId="77A25FE6">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Vooruitlopend</w:t>
      </w:r>
      <w:r w:rsidR="0072098F">
        <w:rPr>
          <w:rFonts w:ascii="Verdana" w:hAnsi="Verdana"/>
          <w:sz w:val="18"/>
          <w:szCs w:val="18"/>
        </w:rPr>
        <w:t xml:space="preserve"> </w:t>
      </w:r>
      <w:r>
        <w:rPr>
          <w:rFonts w:ascii="Verdana" w:hAnsi="Verdana"/>
          <w:sz w:val="18"/>
          <w:szCs w:val="18"/>
        </w:rPr>
        <w:t xml:space="preserve">daarop kunnen de betrokken ministers een voorbereidingsbesluit nemen dat regelt dat vestiging en uitbreiding van </w:t>
      </w:r>
      <w:proofErr w:type="spellStart"/>
      <w:r>
        <w:rPr>
          <w:rFonts w:ascii="Verdana" w:hAnsi="Verdana"/>
          <w:sz w:val="18"/>
          <w:szCs w:val="18"/>
        </w:rPr>
        <w:t>geitenhouderijen</w:t>
      </w:r>
      <w:proofErr w:type="spellEnd"/>
      <w:r>
        <w:rPr>
          <w:rFonts w:ascii="Verdana" w:hAnsi="Verdana"/>
          <w:sz w:val="18"/>
          <w:szCs w:val="18"/>
        </w:rPr>
        <w:t xml:space="preserve"> </w:t>
      </w:r>
      <w:r w:rsidR="005C75BA">
        <w:rPr>
          <w:rFonts w:ascii="Verdana" w:hAnsi="Verdana"/>
          <w:sz w:val="18"/>
          <w:szCs w:val="18"/>
        </w:rPr>
        <w:t xml:space="preserve">voorlopig </w:t>
      </w:r>
      <w:r>
        <w:rPr>
          <w:rFonts w:ascii="Verdana" w:hAnsi="Verdana"/>
          <w:sz w:val="18"/>
          <w:szCs w:val="18"/>
        </w:rPr>
        <w:t>niet is toegestaan.</w:t>
      </w:r>
    </w:p>
    <w:p w:rsidR="000676E8" w:rsidP="00445DAE" w:rsidRDefault="000676E8" w14:paraId="65E40103" w14:textId="77777777">
      <w:pPr>
        <w:pStyle w:val="Lijstalinea"/>
        <w:suppressAutoHyphens/>
        <w:spacing w:after="0" w:line="360" w:lineRule="auto"/>
        <w:ind w:left="567"/>
        <w:rPr>
          <w:rFonts w:ascii="Verdana" w:hAnsi="Verdana"/>
          <w:sz w:val="18"/>
          <w:szCs w:val="18"/>
        </w:rPr>
      </w:pPr>
    </w:p>
    <w:p w:rsidR="009F1CE3" w:rsidP="00445DAE" w:rsidRDefault="009F1CE3" w14:paraId="1792F326" w14:textId="77777777">
      <w:pPr>
        <w:pStyle w:val="Lijstalinea"/>
        <w:suppressAutoHyphens/>
        <w:spacing w:after="0" w:line="360" w:lineRule="auto"/>
        <w:ind w:left="567"/>
        <w:rPr>
          <w:rFonts w:ascii="Verdana" w:hAnsi="Verdana"/>
          <w:sz w:val="18"/>
          <w:szCs w:val="18"/>
        </w:rPr>
      </w:pPr>
    </w:p>
    <w:p w:rsidR="009F1CE3" w:rsidP="00445DAE" w:rsidRDefault="009F1CE3" w14:paraId="7AB11F20" w14:textId="77777777">
      <w:pPr>
        <w:pStyle w:val="Lijstalinea"/>
        <w:suppressAutoHyphens/>
        <w:spacing w:after="0" w:line="360" w:lineRule="auto"/>
        <w:ind w:left="567"/>
        <w:rPr>
          <w:rFonts w:ascii="Verdana" w:hAnsi="Verdana"/>
          <w:sz w:val="18"/>
          <w:szCs w:val="18"/>
        </w:rPr>
      </w:pPr>
    </w:p>
    <w:p w:rsidR="009F1CE3" w:rsidP="00445DAE" w:rsidRDefault="009F1CE3" w14:paraId="4BB18FAE" w14:textId="77777777">
      <w:pPr>
        <w:pStyle w:val="Lijstalinea"/>
        <w:suppressAutoHyphens/>
        <w:spacing w:after="0" w:line="360" w:lineRule="auto"/>
        <w:ind w:left="567"/>
        <w:rPr>
          <w:rFonts w:ascii="Verdana" w:hAnsi="Verdana"/>
          <w:sz w:val="18"/>
          <w:szCs w:val="18"/>
        </w:rPr>
      </w:pPr>
    </w:p>
    <w:p w:rsidR="009F1CE3" w:rsidP="00445DAE" w:rsidRDefault="009F1CE3" w14:paraId="765FD8C1" w14:textId="77777777">
      <w:pPr>
        <w:pStyle w:val="Lijstalinea"/>
        <w:suppressAutoHyphens/>
        <w:spacing w:after="0" w:line="360" w:lineRule="auto"/>
        <w:ind w:left="567"/>
        <w:rPr>
          <w:rFonts w:ascii="Verdana" w:hAnsi="Verdana"/>
          <w:sz w:val="18"/>
          <w:szCs w:val="18"/>
        </w:rPr>
      </w:pPr>
    </w:p>
    <w:p w:rsidR="000676E8" w:rsidP="00445DAE" w:rsidRDefault="000676E8" w14:paraId="266C3FDD" w14:textId="0487BA76">
      <w:pPr>
        <w:suppressAutoHyphens/>
        <w:spacing w:after="0" w:line="360" w:lineRule="auto"/>
        <w:rPr>
          <w:rFonts w:ascii="Verdana" w:hAnsi="Verdana"/>
          <w:b/>
          <w:bCs/>
          <w:sz w:val="18"/>
          <w:szCs w:val="18"/>
        </w:rPr>
      </w:pPr>
      <w:r>
        <w:rPr>
          <w:rFonts w:ascii="Verdana" w:hAnsi="Verdana"/>
          <w:b/>
          <w:bCs/>
          <w:sz w:val="18"/>
          <w:szCs w:val="18"/>
        </w:rPr>
        <w:t xml:space="preserve">2. </w:t>
      </w:r>
      <w:r w:rsidRPr="000676E8">
        <w:rPr>
          <w:rFonts w:ascii="Verdana" w:hAnsi="Verdana"/>
          <w:b/>
          <w:bCs/>
          <w:sz w:val="18"/>
          <w:szCs w:val="18"/>
        </w:rPr>
        <w:t xml:space="preserve">Toepasbaarheid wettelijke bevoegdheden in relatie tot motie </w:t>
      </w:r>
      <w:proofErr w:type="spellStart"/>
      <w:r w:rsidRPr="000676E8">
        <w:rPr>
          <w:rFonts w:ascii="Verdana" w:hAnsi="Verdana"/>
          <w:b/>
          <w:bCs/>
          <w:sz w:val="18"/>
          <w:szCs w:val="18"/>
        </w:rPr>
        <w:t>Kostić</w:t>
      </w:r>
      <w:proofErr w:type="spellEnd"/>
    </w:p>
    <w:p w:rsidRPr="000676E8" w:rsidR="005445B5" w:rsidP="00445DAE" w:rsidRDefault="005445B5" w14:paraId="752E04BB" w14:textId="77777777">
      <w:pPr>
        <w:suppressAutoHyphens/>
        <w:spacing w:after="0" w:line="360" w:lineRule="auto"/>
        <w:rPr>
          <w:rFonts w:ascii="Verdana" w:hAnsi="Verdana"/>
          <w:sz w:val="18"/>
          <w:szCs w:val="18"/>
        </w:rPr>
      </w:pPr>
    </w:p>
    <w:p w:rsidRPr="000676E8" w:rsidR="000676E8" w:rsidP="00445DAE" w:rsidRDefault="000676E8" w14:paraId="4E23C524" w14:textId="77777777">
      <w:pPr>
        <w:pStyle w:val="Lijstalinea"/>
        <w:numPr>
          <w:ilvl w:val="0"/>
          <w:numId w:val="1"/>
        </w:numPr>
        <w:suppressAutoHyphens/>
        <w:spacing w:after="0" w:line="360" w:lineRule="auto"/>
        <w:ind w:left="567" w:hanging="567"/>
        <w:rPr>
          <w:rFonts w:ascii="Verdana" w:hAnsi="Verdana"/>
          <w:sz w:val="18"/>
          <w:szCs w:val="18"/>
        </w:rPr>
      </w:pPr>
      <w:r w:rsidRPr="000676E8">
        <w:rPr>
          <w:rFonts w:ascii="Verdana" w:hAnsi="Verdana"/>
          <w:sz w:val="18"/>
          <w:szCs w:val="18"/>
        </w:rPr>
        <w:t>De motie verzoekt om een nationaal, uniform moratorium met een verbod op uitbreiding, verplaatsing en nieuwbouw van geitenstallen, in ieder geval totdat het advies van de Gezondheidsraad binnen is.</w:t>
      </w:r>
      <w:r w:rsidRPr="000676E8">
        <w:t xml:space="preserve"> </w:t>
      </w:r>
    </w:p>
    <w:p w:rsidR="000676E8" w:rsidP="00445DAE" w:rsidRDefault="000676E8" w14:paraId="23B103C5" w14:textId="560B4A3D">
      <w:pPr>
        <w:pStyle w:val="Lijstalinea"/>
        <w:numPr>
          <w:ilvl w:val="0"/>
          <w:numId w:val="1"/>
        </w:numPr>
        <w:suppressAutoHyphens/>
        <w:spacing w:after="0" w:line="360" w:lineRule="auto"/>
        <w:ind w:left="567" w:hanging="567"/>
        <w:rPr>
          <w:rFonts w:ascii="Verdana" w:hAnsi="Verdana"/>
          <w:sz w:val="18"/>
          <w:szCs w:val="18"/>
        </w:rPr>
      </w:pPr>
      <w:r w:rsidRPr="000676E8">
        <w:rPr>
          <w:rFonts w:ascii="Verdana" w:hAnsi="Verdana"/>
          <w:sz w:val="18"/>
          <w:szCs w:val="18"/>
        </w:rPr>
        <w:t>Dat vergt dus dat er per omgaande een verbod wordt ingesteld.</w:t>
      </w:r>
    </w:p>
    <w:p w:rsidR="005445B5" w:rsidP="00445DAE" w:rsidRDefault="005445B5" w14:paraId="55B0D8BE" w14:textId="77777777">
      <w:pPr>
        <w:pStyle w:val="Lijstalinea"/>
        <w:suppressAutoHyphens/>
        <w:spacing w:after="0" w:line="360" w:lineRule="auto"/>
        <w:ind w:left="567"/>
        <w:rPr>
          <w:rFonts w:ascii="Verdana" w:hAnsi="Verdana"/>
          <w:sz w:val="18"/>
          <w:szCs w:val="18"/>
        </w:rPr>
      </w:pPr>
    </w:p>
    <w:p w:rsidR="005445B5" w:rsidP="00445DAE" w:rsidRDefault="000676E8" w14:paraId="79CA82F2" w14:textId="49052AED">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Zoals in de punten 6 en 16 is aangegeven, is voor het invoeren van deze verboden een algemene maatregel van bestuur nodig. </w:t>
      </w:r>
      <w:r w:rsidR="00671DB3">
        <w:rPr>
          <w:rFonts w:ascii="Verdana" w:hAnsi="Verdana"/>
          <w:sz w:val="18"/>
          <w:szCs w:val="18"/>
        </w:rPr>
        <w:t>De invulling en onderbouwing van verboden, en d</w:t>
      </w:r>
      <w:r>
        <w:rPr>
          <w:rFonts w:ascii="Verdana" w:hAnsi="Verdana"/>
          <w:sz w:val="18"/>
          <w:szCs w:val="18"/>
        </w:rPr>
        <w:t xml:space="preserve">e totstandkoming van </w:t>
      </w:r>
      <w:r w:rsidR="00671DB3">
        <w:rPr>
          <w:rFonts w:ascii="Verdana" w:hAnsi="Verdana"/>
          <w:sz w:val="18"/>
          <w:szCs w:val="18"/>
        </w:rPr>
        <w:t xml:space="preserve">de algemene maatregel van bestuur </w:t>
      </w:r>
      <w:r>
        <w:rPr>
          <w:rFonts w:ascii="Verdana" w:hAnsi="Verdana"/>
          <w:sz w:val="18"/>
          <w:szCs w:val="18"/>
        </w:rPr>
        <w:t>kost</w:t>
      </w:r>
      <w:r w:rsidR="00671DB3">
        <w:rPr>
          <w:rFonts w:ascii="Verdana" w:hAnsi="Verdana"/>
          <w:sz w:val="18"/>
          <w:szCs w:val="18"/>
        </w:rPr>
        <w:t>en</w:t>
      </w:r>
      <w:r>
        <w:rPr>
          <w:rFonts w:ascii="Verdana" w:hAnsi="Verdana"/>
          <w:sz w:val="18"/>
          <w:szCs w:val="18"/>
        </w:rPr>
        <w:t xml:space="preserve">, gegeven de </w:t>
      </w:r>
      <w:r w:rsidR="002325CB">
        <w:rPr>
          <w:rFonts w:ascii="Verdana" w:hAnsi="Verdana"/>
          <w:sz w:val="18"/>
          <w:szCs w:val="18"/>
        </w:rPr>
        <w:t xml:space="preserve">benodigde voorbereidingstijd voor het opstellen en de </w:t>
      </w:r>
      <w:r>
        <w:rPr>
          <w:rFonts w:ascii="Verdana" w:hAnsi="Verdana"/>
          <w:sz w:val="18"/>
          <w:szCs w:val="18"/>
        </w:rPr>
        <w:t xml:space="preserve">te doorlopen procedures, relatief lange tijd (grof ingeschat </w:t>
      </w:r>
      <w:r w:rsidR="002325CB">
        <w:rPr>
          <w:rFonts w:ascii="Verdana" w:hAnsi="Verdana"/>
          <w:sz w:val="18"/>
          <w:szCs w:val="18"/>
        </w:rPr>
        <w:t xml:space="preserve">in de praktijk </w:t>
      </w:r>
      <w:r>
        <w:rPr>
          <w:rFonts w:ascii="Verdana" w:hAnsi="Verdana"/>
          <w:sz w:val="18"/>
          <w:szCs w:val="18"/>
        </w:rPr>
        <w:t xml:space="preserve">minstens </w:t>
      </w:r>
      <w:r w:rsidR="002325CB">
        <w:rPr>
          <w:rFonts w:ascii="Verdana" w:hAnsi="Verdana"/>
          <w:sz w:val="18"/>
          <w:szCs w:val="18"/>
        </w:rPr>
        <w:t>twee</w:t>
      </w:r>
      <w:r>
        <w:rPr>
          <w:rFonts w:ascii="Verdana" w:hAnsi="Verdana"/>
          <w:sz w:val="18"/>
          <w:szCs w:val="18"/>
        </w:rPr>
        <w:t xml:space="preserve"> jaar). </w:t>
      </w:r>
    </w:p>
    <w:p w:rsidR="000676E8" w:rsidP="00445DAE" w:rsidRDefault="000676E8" w14:paraId="07F9A064" w14:textId="6DBCA9C9">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Het is dus </w:t>
      </w:r>
      <w:r w:rsidR="002325CB">
        <w:rPr>
          <w:rFonts w:ascii="Verdana" w:hAnsi="Verdana"/>
          <w:sz w:val="18"/>
          <w:szCs w:val="18"/>
        </w:rPr>
        <w:t xml:space="preserve">voor de regering </w:t>
      </w:r>
      <w:r>
        <w:rPr>
          <w:rFonts w:ascii="Verdana" w:hAnsi="Verdana"/>
          <w:sz w:val="18"/>
          <w:szCs w:val="18"/>
        </w:rPr>
        <w:t>onmogelijk om op grond van deze bevoegdheden per omgaande een verbod in te stellen.</w:t>
      </w:r>
    </w:p>
    <w:p w:rsidR="005445B5" w:rsidP="00445DAE" w:rsidRDefault="005445B5" w14:paraId="196C6072" w14:textId="77777777">
      <w:pPr>
        <w:pStyle w:val="Lijstalinea"/>
        <w:suppressAutoHyphens/>
        <w:spacing w:after="0" w:line="360" w:lineRule="auto"/>
        <w:ind w:left="567"/>
        <w:rPr>
          <w:rFonts w:ascii="Verdana" w:hAnsi="Verdana"/>
          <w:sz w:val="18"/>
          <w:szCs w:val="18"/>
        </w:rPr>
      </w:pPr>
    </w:p>
    <w:p w:rsidR="005445B5" w:rsidP="00445DAE" w:rsidRDefault="002325CB" w14:paraId="338E2BDE" w14:textId="51F18219">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De betrokken ministers </w:t>
      </w:r>
      <w:r w:rsidR="00EE2F8D">
        <w:rPr>
          <w:rFonts w:ascii="Verdana" w:hAnsi="Verdana"/>
          <w:sz w:val="18"/>
          <w:szCs w:val="18"/>
        </w:rPr>
        <w:t xml:space="preserve">zouden </w:t>
      </w:r>
      <w:r>
        <w:rPr>
          <w:rFonts w:ascii="Verdana" w:hAnsi="Verdana"/>
          <w:sz w:val="18"/>
          <w:szCs w:val="18"/>
        </w:rPr>
        <w:t xml:space="preserve">een voorbereidingsbesluit vast </w:t>
      </w:r>
      <w:r w:rsidR="00EE2F8D">
        <w:rPr>
          <w:rFonts w:ascii="Verdana" w:hAnsi="Verdana"/>
          <w:sz w:val="18"/>
          <w:szCs w:val="18"/>
        </w:rPr>
        <w:t xml:space="preserve">kunnen </w:t>
      </w:r>
      <w:r>
        <w:rPr>
          <w:rFonts w:ascii="Verdana" w:hAnsi="Verdana"/>
          <w:sz w:val="18"/>
          <w:szCs w:val="18"/>
        </w:rPr>
        <w:t xml:space="preserve">stellen, vooruitlopend op de algemene maatregel van bestuur </w:t>
      </w:r>
      <w:r w:rsidR="005C75BA">
        <w:rPr>
          <w:rFonts w:ascii="Verdana" w:hAnsi="Verdana"/>
          <w:sz w:val="18"/>
          <w:szCs w:val="18"/>
        </w:rPr>
        <w:t xml:space="preserve">houdende </w:t>
      </w:r>
      <w:r>
        <w:rPr>
          <w:rFonts w:ascii="Verdana" w:hAnsi="Verdana"/>
          <w:sz w:val="18"/>
          <w:szCs w:val="18"/>
        </w:rPr>
        <w:t xml:space="preserve">instructieregels. </w:t>
      </w:r>
      <w:r w:rsidR="005445B5">
        <w:rPr>
          <w:rFonts w:ascii="Verdana" w:hAnsi="Verdana"/>
          <w:sz w:val="18"/>
          <w:szCs w:val="18"/>
        </w:rPr>
        <w:t xml:space="preserve">Dat </w:t>
      </w:r>
      <w:r w:rsidR="00EE2F8D">
        <w:rPr>
          <w:rFonts w:ascii="Verdana" w:hAnsi="Verdana"/>
          <w:sz w:val="18"/>
          <w:szCs w:val="18"/>
        </w:rPr>
        <w:t>zou kunnen</w:t>
      </w:r>
      <w:r w:rsidR="005445B5">
        <w:rPr>
          <w:rFonts w:ascii="Verdana" w:hAnsi="Verdana"/>
          <w:sz w:val="18"/>
          <w:szCs w:val="18"/>
        </w:rPr>
        <w:t xml:space="preserve"> op relatief korte termijn: </w:t>
      </w:r>
      <w:r w:rsidR="00EE2F8D">
        <w:rPr>
          <w:rFonts w:ascii="Verdana" w:hAnsi="Verdana"/>
          <w:sz w:val="18"/>
          <w:szCs w:val="18"/>
        </w:rPr>
        <w:t xml:space="preserve">maar dan is vooral </w:t>
      </w:r>
      <w:r w:rsidR="005445B5">
        <w:rPr>
          <w:rFonts w:ascii="Verdana" w:hAnsi="Verdana"/>
          <w:sz w:val="18"/>
          <w:szCs w:val="18"/>
        </w:rPr>
        <w:t xml:space="preserve">van belang dat </w:t>
      </w:r>
      <w:r w:rsidR="005C75BA">
        <w:rPr>
          <w:rFonts w:ascii="Verdana" w:hAnsi="Verdana"/>
          <w:sz w:val="18"/>
          <w:szCs w:val="18"/>
        </w:rPr>
        <w:t xml:space="preserve">duidelijk is wat voor </w:t>
      </w:r>
      <w:r w:rsidR="005445B5">
        <w:rPr>
          <w:rFonts w:ascii="Verdana" w:hAnsi="Verdana"/>
          <w:sz w:val="18"/>
          <w:szCs w:val="18"/>
        </w:rPr>
        <w:t xml:space="preserve">instructieregels </w:t>
      </w:r>
      <w:r w:rsidR="005C75BA">
        <w:rPr>
          <w:rFonts w:ascii="Verdana" w:hAnsi="Verdana"/>
          <w:sz w:val="18"/>
          <w:szCs w:val="18"/>
        </w:rPr>
        <w:t>in ontwerp in procedure zullen worden gebracht</w:t>
      </w:r>
      <w:r w:rsidR="005445B5">
        <w:rPr>
          <w:rFonts w:ascii="Verdana" w:hAnsi="Verdana"/>
          <w:sz w:val="18"/>
          <w:szCs w:val="18"/>
        </w:rPr>
        <w:t xml:space="preserve">. </w:t>
      </w:r>
      <w:r w:rsidR="00671DB3">
        <w:rPr>
          <w:rFonts w:ascii="Verdana" w:hAnsi="Verdana"/>
          <w:sz w:val="18"/>
          <w:szCs w:val="18"/>
        </w:rPr>
        <w:t>Die duidelijkheid is er nu evenwel niet</w:t>
      </w:r>
      <w:r w:rsidR="00EE2F8D">
        <w:rPr>
          <w:rFonts w:ascii="Verdana" w:hAnsi="Verdana"/>
          <w:sz w:val="18"/>
          <w:szCs w:val="18"/>
        </w:rPr>
        <w:t>. De regering heeft aangegeven pas na het advies van de Gezondheidsraad een goede afweging te kunnen maken</w:t>
      </w:r>
      <w:r w:rsidR="00BA784B">
        <w:rPr>
          <w:rFonts w:ascii="Verdana" w:hAnsi="Verdana"/>
          <w:sz w:val="18"/>
          <w:szCs w:val="18"/>
        </w:rPr>
        <w:t xml:space="preserve"> voor de lange termijn. </w:t>
      </w:r>
      <w:r w:rsidR="00EE2F8D">
        <w:rPr>
          <w:rFonts w:ascii="Verdana" w:hAnsi="Verdana"/>
          <w:sz w:val="18"/>
          <w:szCs w:val="18"/>
        </w:rPr>
        <w:br/>
      </w:r>
    </w:p>
    <w:p w:rsidRPr="00E23E01" w:rsidR="005445B5" w:rsidP="00445DAE" w:rsidRDefault="00671DB3" w14:paraId="6D1B4A0D" w14:textId="3918CF53">
      <w:pPr>
        <w:pStyle w:val="Lijstalinea"/>
        <w:numPr>
          <w:ilvl w:val="0"/>
          <w:numId w:val="1"/>
        </w:numPr>
        <w:suppressAutoHyphens/>
        <w:spacing w:after="0" w:line="360" w:lineRule="auto"/>
        <w:ind w:left="567" w:hanging="567"/>
        <w:rPr>
          <w:rFonts w:ascii="Verdana" w:hAnsi="Verdana"/>
          <w:sz w:val="18"/>
          <w:szCs w:val="18"/>
        </w:rPr>
      </w:pPr>
      <w:r w:rsidRPr="00E23E01">
        <w:rPr>
          <w:rFonts w:ascii="Verdana" w:hAnsi="Verdana"/>
          <w:sz w:val="18"/>
          <w:szCs w:val="18"/>
        </w:rPr>
        <w:t xml:space="preserve">Aan de inzet van dit instrument </w:t>
      </w:r>
      <w:r w:rsidRPr="00E23E01" w:rsidR="002325CB">
        <w:rPr>
          <w:rFonts w:ascii="Verdana" w:hAnsi="Verdana"/>
          <w:sz w:val="18"/>
          <w:szCs w:val="18"/>
        </w:rPr>
        <w:t>zitten haken en ogen: de algemene maatregel van bestuur met instructieregels moet binnen anderhalf jaar vastgesteld en gepubliceerd zijn</w:t>
      </w:r>
      <w:r w:rsidRPr="00E23E01" w:rsidR="00061E8B">
        <w:rPr>
          <w:rFonts w:ascii="Verdana" w:hAnsi="Verdana"/>
          <w:sz w:val="18"/>
          <w:szCs w:val="18"/>
        </w:rPr>
        <w:t>.</w:t>
      </w:r>
      <w:r w:rsidRPr="00E23E01" w:rsidR="002325CB">
        <w:rPr>
          <w:rFonts w:ascii="Verdana" w:hAnsi="Verdana"/>
          <w:sz w:val="18"/>
          <w:szCs w:val="18"/>
        </w:rPr>
        <w:t xml:space="preserve"> </w:t>
      </w:r>
      <w:r w:rsidRPr="00E23E01" w:rsidR="00061E8B">
        <w:rPr>
          <w:rFonts w:ascii="Verdana" w:hAnsi="Verdana"/>
          <w:sz w:val="18"/>
          <w:szCs w:val="18"/>
        </w:rPr>
        <w:t>A</w:t>
      </w:r>
      <w:r w:rsidRPr="00E23E01" w:rsidR="002325CB">
        <w:rPr>
          <w:rFonts w:ascii="Verdana" w:hAnsi="Verdana"/>
          <w:sz w:val="18"/>
          <w:szCs w:val="18"/>
        </w:rPr>
        <w:t>ls dat niet is gebeurd, vervalt het voorbereidingsbesluit en zou uitbreiding en vestiging weer mogelijk zijn</w:t>
      </w:r>
      <w:r w:rsidRPr="00E23E01" w:rsidR="00061E8B">
        <w:rPr>
          <w:rFonts w:ascii="Verdana" w:hAnsi="Verdana"/>
          <w:sz w:val="18"/>
          <w:szCs w:val="18"/>
        </w:rPr>
        <w:t>.</w:t>
      </w:r>
      <w:r w:rsidRPr="00E23E01" w:rsidR="002325CB">
        <w:rPr>
          <w:rFonts w:ascii="Verdana" w:hAnsi="Verdana"/>
          <w:sz w:val="18"/>
          <w:szCs w:val="18"/>
        </w:rPr>
        <w:t xml:space="preserve"> </w:t>
      </w:r>
      <w:r w:rsidRPr="00E23E01" w:rsidR="00061E8B">
        <w:rPr>
          <w:rFonts w:ascii="Verdana" w:hAnsi="Verdana"/>
          <w:sz w:val="18"/>
          <w:szCs w:val="18"/>
        </w:rPr>
        <w:t>H</w:t>
      </w:r>
      <w:r w:rsidRPr="00E23E01" w:rsidR="002325CB">
        <w:rPr>
          <w:rFonts w:ascii="Verdana" w:hAnsi="Verdana"/>
          <w:sz w:val="18"/>
          <w:szCs w:val="18"/>
        </w:rPr>
        <w:t xml:space="preserve">et voorbereidingsbesluit kan niet worden verlengd of herhaald. Zoals in punt </w:t>
      </w:r>
      <w:r w:rsidRPr="00E23E01" w:rsidR="00061E8B">
        <w:rPr>
          <w:rFonts w:ascii="Verdana" w:hAnsi="Verdana"/>
          <w:sz w:val="18"/>
          <w:szCs w:val="18"/>
        </w:rPr>
        <w:t>30</w:t>
      </w:r>
      <w:r w:rsidRPr="00E23E01" w:rsidR="002325CB">
        <w:rPr>
          <w:rFonts w:ascii="Verdana" w:hAnsi="Verdana"/>
          <w:sz w:val="18"/>
          <w:szCs w:val="18"/>
        </w:rPr>
        <w:t xml:space="preserve"> aangegeven, is het niet reëel om ervan uit te gaan dat de termijn van anderhalf jaar kan worden gerealiseerd. </w:t>
      </w:r>
    </w:p>
    <w:p w:rsidR="00DD75CB" w:rsidP="00445DAE" w:rsidRDefault="00DD75CB" w14:paraId="05A0C65C" w14:textId="4EEFA2AC">
      <w:pPr>
        <w:pStyle w:val="Lijstalinea"/>
        <w:suppressAutoHyphens/>
        <w:spacing w:after="0" w:line="360" w:lineRule="auto"/>
        <w:ind w:left="567"/>
        <w:rPr>
          <w:rFonts w:ascii="Verdana" w:hAnsi="Verdana"/>
          <w:sz w:val="18"/>
          <w:szCs w:val="18"/>
        </w:rPr>
      </w:pPr>
    </w:p>
    <w:p w:rsidR="00445DAE" w:rsidP="00445DAE" w:rsidRDefault="00445DAE" w14:paraId="77F337D7" w14:textId="77777777">
      <w:pPr>
        <w:pStyle w:val="Lijstalinea"/>
        <w:suppressAutoHyphens/>
        <w:spacing w:after="0" w:line="360" w:lineRule="auto"/>
        <w:ind w:left="567"/>
        <w:rPr>
          <w:rFonts w:ascii="Verdana" w:hAnsi="Verdana"/>
          <w:sz w:val="18"/>
          <w:szCs w:val="18"/>
        </w:rPr>
      </w:pPr>
    </w:p>
    <w:p w:rsidR="00445DAE" w:rsidP="00445DAE" w:rsidRDefault="00445DAE" w14:paraId="77E5A9C1" w14:textId="77777777">
      <w:pPr>
        <w:pStyle w:val="Lijstalinea"/>
        <w:suppressAutoHyphens/>
        <w:spacing w:after="0" w:line="360" w:lineRule="auto"/>
        <w:ind w:left="567"/>
        <w:rPr>
          <w:rFonts w:ascii="Verdana" w:hAnsi="Verdana"/>
          <w:sz w:val="18"/>
          <w:szCs w:val="18"/>
        </w:rPr>
      </w:pPr>
    </w:p>
    <w:p w:rsidR="00445DAE" w:rsidP="00445DAE" w:rsidRDefault="00445DAE" w14:paraId="773F271A" w14:textId="77777777">
      <w:pPr>
        <w:pStyle w:val="Lijstalinea"/>
        <w:suppressAutoHyphens/>
        <w:spacing w:after="0" w:line="360" w:lineRule="auto"/>
        <w:ind w:left="567"/>
        <w:rPr>
          <w:rFonts w:ascii="Verdana" w:hAnsi="Verdana"/>
          <w:sz w:val="18"/>
          <w:szCs w:val="18"/>
        </w:rPr>
      </w:pPr>
    </w:p>
    <w:p w:rsidR="00DD75CB" w:rsidP="00445DAE" w:rsidRDefault="00DD75CB" w14:paraId="5FB19EAD" w14:textId="329514B4">
      <w:pPr>
        <w:suppressAutoHyphens/>
        <w:spacing w:after="0" w:line="360" w:lineRule="auto"/>
        <w:rPr>
          <w:rFonts w:ascii="Verdana" w:hAnsi="Verdana"/>
          <w:b/>
          <w:bCs/>
          <w:sz w:val="18"/>
          <w:szCs w:val="18"/>
        </w:rPr>
      </w:pPr>
      <w:r>
        <w:rPr>
          <w:rFonts w:ascii="Verdana" w:hAnsi="Verdana"/>
          <w:b/>
          <w:bCs/>
          <w:sz w:val="18"/>
          <w:szCs w:val="18"/>
        </w:rPr>
        <w:t xml:space="preserve">3. </w:t>
      </w:r>
      <w:r w:rsidRPr="00DD75CB">
        <w:rPr>
          <w:rFonts w:ascii="Verdana" w:hAnsi="Verdana"/>
          <w:b/>
          <w:bCs/>
          <w:sz w:val="18"/>
          <w:szCs w:val="18"/>
        </w:rPr>
        <w:t>Overig</w:t>
      </w:r>
    </w:p>
    <w:p w:rsidRPr="00DD75CB" w:rsidR="00DD75CB" w:rsidP="00445DAE" w:rsidRDefault="00DD75CB" w14:paraId="1462679A" w14:textId="77777777">
      <w:pPr>
        <w:suppressAutoHyphens/>
        <w:spacing w:after="0" w:line="360" w:lineRule="auto"/>
        <w:rPr>
          <w:rFonts w:ascii="Verdana" w:hAnsi="Verdana"/>
          <w:b/>
          <w:bCs/>
          <w:sz w:val="18"/>
          <w:szCs w:val="18"/>
        </w:rPr>
      </w:pPr>
    </w:p>
    <w:p w:rsidR="00C76573" w:rsidP="00445DAE" w:rsidRDefault="00C76573" w14:paraId="164C2039" w14:textId="77777777">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Bezien is of in plaats van een verbod op uitbreiding en vestiging er andere bevoegdheden zijn op grond waarvan vestiging of uitbreiding kan worden voorkomen. </w:t>
      </w:r>
    </w:p>
    <w:p w:rsidRPr="00DD75CB" w:rsidR="00DD75CB" w:rsidP="00445DAE" w:rsidRDefault="00DD75CB" w14:paraId="0F3B90B9" w14:textId="735EC8D9">
      <w:pPr>
        <w:pStyle w:val="Lijstalinea"/>
        <w:numPr>
          <w:ilvl w:val="0"/>
          <w:numId w:val="1"/>
        </w:numPr>
        <w:suppressAutoHyphens/>
        <w:spacing w:after="0" w:line="360" w:lineRule="auto"/>
        <w:ind w:left="567" w:hanging="567"/>
        <w:rPr>
          <w:rFonts w:ascii="Verdana" w:hAnsi="Verdana"/>
          <w:sz w:val="18"/>
          <w:szCs w:val="18"/>
        </w:rPr>
      </w:pPr>
      <w:r w:rsidRPr="00DD75CB">
        <w:rPr>
          <w:rFonts w:ascii="Verdana" w:hAnsi="Verdana"/>
          <w:sz w:val="18"/>
          <w:szCs w:val="18"/>
        </w:rPr>
        <w:t xml:space="preserve">Artikel 5.32 van de Omgevingswet maakt het mogelijk dat het bevoegd gezag (meestal de gemeente) een aangevraagde omgevingsvergunning weigert “als naar zijn oordeel sprake is van bijzondere omstandigheden waardoor het verlenen van de vergunning zou leiden tot ernstige nadelige of mogelijk ernstige nadelige gevolgen voor de gezondheid”. </w:t>
      </w:r>
    </w:p>
    <w:p w:rsidRPr="00DD75CB" w:rsidR="00DD75CB" w:rsidP="00445DAE" w:rsidRDefault="00DD75CB" w14:paraId="7B2BB0EA" w14:textId="41DC3EC9">
      <w:pPr>
        <w:pStyle w:val="Lijstalinea"/>
        <w:numPr>
          <w:ilvl w:val="0"/>
          <w:numId w:val="1"/>
        </w:numPr>
        <w:suppressAutoHyphens/>
        <w:spacing w:after="0" w:line="360" w:lineRule="auto"/>
        <w:ind w:left="567" w:hanging="567"/>
        <w:rPr>
          <w:rFonts w:ascii="Verdana" w:hAnsi="Verdana"/>
          <w:sz w:val="18"/>
          <w:szCs w:val="18"/>
        </w:rPr>
      </w:pPr>
      <w:r w:rsidRPr="00DD75CB">
        <w:rPr>
          <w:rFonts w:ascii="Verdana" w:hAnsi="Verdana"/>
          <w:sz w:val="18"/>
          <w:szCs w:val="18"/>
        </w:rPr>
        <w:t xml:space="preserve">Deze bevoegdheid is destijds bij amendement in de wet opgenomen. </w:t>
      </w:r>
      <w:r w:rsidR="00C76573">
        <w:rPr>
          <w:rFonts w:ascii="Verdana" w:hAnsi="Verdana"/>
          <w:sz w:val="18"/>
          <w:szCs w:val="18"/>
        </w:rPr>
        <w:t xml:space="preserve">Van </w:t>
      </w:r>
      <w:r w:rsidRPr="00DD75CB">
        <w:rPr>
          <w:rFonts w:ascii="Verdana" w:hAnsi="Verdana"/>
          <w:sz w:val="18"/>
          <w:szCs w:val="18"/>
        </w:rPr>
        <w:t xml:space="preserve">deze bevoegdheid </w:t>
      </w:r>
      <w:r w:rsidR="00C76573">
        <w:rPr>
          <w:rFonts w:ascii="Verdana" w:hAnsi="Verdana"/>
          <w:sz w:val="18"/>
          <w:szCs w:val="18"/>
        </w:rPr>
        <w:t xml:space="preserve">kan </w:t>
      </w:r>
      <w:r w:rsidRPr="00DD75CB">
        <w:rPr>
          <w:rFonts w:ascii="Verdana" w:hAnsi="Verdana"/>
          <w:sz w:val="18"/>
          <w:szCs w:val="18"/>
        </w:rPr>
        <w:t>maar beperkt gebruik worden gemaakt: er moet in dat geval sprake zijn van bijzondere omstandigheden, zijnde een plotseling opkomende omstandigheid</w:t>
      </w:r>
      <w:r>
        <w:rPr>
          <w:rFonts w:ascii="Verdana" w:hAnsi="Verdana"/>
          <w:sz w:val="18"/>
          <w:szCs w:val="18"/>
        </w:rPr>
        <w:t>.</w:t>
      </w:r>
      <w:r>
        <w:rPr>
          <w:rStyle w:val="Voetnootmarkering"/>
          <w:rFonts w:ascii="Verdana" w:hAnsi="Verdana"/>
          <w:sz w:val="18"/>
          <w:szCs w:val="18"/>
        </w:rPr>
        <w:footnoteReference w:id="3"/>
      </w:r>
    </w:p>
    <w:p w:rsidRPr="00E23E01" w:rsidR="00C76573" w:rsidP="00445DAE" w:rsidRDefault="00C76573" w14:paraId="57CB9E74" w14:textId="184D972F">
      <w:pPr>
        <w:pStyle w:val="Lijstalinea"/>
        <w:numPr>
          <w:ilvl w:val="0"/>
          <w:numId w:val="1"/>
        </w:numPr>
        <w:suppressAutoHyphens/>
        <w:spacing w:after="0" w:line="360" w:lineRule="auto"/>
        <w:ind w:left="567" w:hanging="567"/>
        <w:rPr>
          <w:rFonts w:ascii="Verdana" w:hAnsi="Verdana"/>
          <w:sz w:val="18"/>
          <w:szCs w:val="18"/>
        </w:rPr>
      </w:pPr>
      <w:r>
        <w:rPr>
          <w:rFonts w:ascii="Verdana" w:hAnsi="Verdana"/>
          <w:sz w:val="18"/>
          <w:szCs w:val="18"/>
        </w:rPr>
        <w:t xml:space="preserve">Het is </w:t>
      </w:r>
      <w:r w:rsidRPr="00DD75CB">
        <w:rPr>
          <w:rFonts w:ascii="Verdana" w:hAnsi="Verdana"/>
          <w:sz w:val="18"/>
          <w:szCs w:val="18"/>
        </w:rPr>
        <w:t>aan gemeenten om te besluiten de</w:t>
      </w:r>
      <w:r>
        <w:rPr>
          <w:rFonts w:ascii="Verdana" w:hAnsi="Verdana"/>
          <w:sz w:val="18"/>
          <w:szCs w:val="18"/>
        </w:rPr>
        <w:t>ze</w:t>
      </w:r>
      <w:r w:rsidRPr="00DD75CB">
        <w:rPr>
          <w:rFonts w:ascii="Verdana" w:hAnsi="Verdana"/>
          <w:sz w:val="18"/>
          <w:szCs w:val="18"/>
        </w:rPr>
        <w:t xml:space="preserve"> bevoegdheid toe te passen</w:t>
      </w:r>
      <w:r>
        <w:rPr>
          <w:rFonts w:ascii="Verdana" w:hAnsi="Verdana"/>
          <w:sz w:val="18"/>
          <w:szCs w:val="18"/>
        </w:rPr>
        <w:t xml:space="preserve"> wanneer er aanvragen voor vestiging of uitbreiding van een </w:t>
      </w:r>
      <w:proofErr w:type="spellStart"/>
      <w:r>
        <w:rPr>
          <w:rFonts w:ascii="Verdana" w:hAnsi="Verdana"/>
          <w:sz w:val="18"/>
          <w:szCs w:val="18"/>
        </w:rPr>
        <w:t>geitenhouderij</w:t>
      </w:r>
      <w:proofErr w:type="spellEnd"/>
      <w:r>
        <w:rPr>
          <w:rFonts w:ascii="Verdana" w:hAnsi="Verdana"/>
          <w:sz w:val="18"/>
          <w:szCs w:val="18"/>
        </w:rPr>
        <w:t xml:space="preserve"> worden ingediend. </w:t>
      </w:r>
      <w:r w:rsidR="00061E8B">
        <w:rPr>
          <w:rFonts w:ascii="Verdana" w:hAnsi="Verdana"/>
          <w:sz w:val="18"/>
          <w:szCs w:val="18"/>
        </w:rPr>
        <w:t xml:space="preserve">Tot </w:t>
      </w:r>
      <w:r w:rsidR="00F823E1">
        <w:rPr>
          <w:rFonts w:ascii="Verdana" w:hAnsi="Verdana"/>
          <w:sz w:val="18"/>
          <w:szCs w:val="18"/>
        </w:rPr>
        <w:t xml:space="preserve">dusverre </w:t>
      </w:r>
      <w:r w:rsidR="00061E8B">
        <w:rPr>
          <w:rFonts w:ascii="Verdana" w:hAnsi="Verdana"/>
          <w:sz w:val="18"/>
          <w:szCs w:val="18"/>
        </w:rPr>
        <w:t xml:space="preserve">is er </w:t>
      </w:r>
      <w:r w:rsidR="00F823E1">
        <w:rPr>
          <w:rFonts w:ascii="Verdana" w:hAnsi="Verdana"/>
          <w:sz w:val="18"/>
          <w:szCs w:val="18"/>
        </w:rPr>
        <w:t xml:space="preserve">voor gemeenten geen aanleiding geweest om aan deze bestaande wettelijke bevoegdheid toepassing te geven. </w:t>
      </w:r>
      <w:r w:rsidR="009F1CE3">
        <w:rPr>
          <w:rFonts w:ascii="Verdana" w:hAnsi="Verdana"/>
          <w:sz w:val="18"/>
          <w:szCs w:val="18"/>
        </w:rPr>
        <w:t xml:space="preserve">Wanneer </w:t>
      </w:r>
      <w:r w:rsidRPr="00E23E01" w:rsidR="009F1CE3">
        <w:rPr>
          <w:rFonts w:ascii="Verdana" w:hAnsi="Verdana"/>
          <w:sz w:val="18"/>
          <w:szCs w:val="18"/>
        </w:rPr>
        <w:t xml:space="preserve">een gemeente dit nu wel gaat doet, </w:t>
      </w:r>
      <w:r w:rsidRPr="00E23E01">
        <w:rPr>
          <w:rFonts w:ascii="Verdana" w:hAnsi="Verdana"/>
          <w:sz w:val="18"/>
          <w:szCs w:val="18"/>
        </w:rPr>
        <w:t xml:space="preserve">is </w:t>
      </w:r>
      <w:r w:rsidRPr="00E23E01" w:rsidR="009F1CE3">
        <w:rPr>
          <w:rFonts w:ascii="Verdana" w:hAnsi="Verdana"/>
          <w:sz w:val="18"/>
          <w:szCs w:val="18"/>
        </w:rPr>
        <w:t xml:space="preserve">het </w:t>
      </w:r>
      <w:r w:rsidRPr="00E23E01">
        <w:rPr>
          <w:rFonts w:ascii="Verdana" w:hAnsi="Verdana"/>
          <w:sz w:val="18"/>
          <w:szCs w:val="18"/>
        </w:rPr>
        <w:t xml:space="preserve">aan de rechter om te toetsen of </w:t>
      </w:r>
      <w:r w:rsidRPr="00E23E01" w:rsidR="009F1CE3">
        <w:rPr>
          <w:rFonts w:ascii="Verdana" w:hAnsi="Verdana"/>
          <w:sz w:val="18"/>
          <w:szCs w:val="18"/>
        </w:rPr>
        <w:t xml:space="preserve">die </w:t>
      </w:r>
      <w:r w:rsidRPr="00E23E01">
        <w:rPr>
          <w:rFonts w:ascii="Verdana" w:hAnsi="Verdana"/>
          <w:sz w:val="18"/>
          <w:szCs w:val="18"/>
        </w:rPr>
        <w:t>gemeente terecht deze bevoegdheid he</w:t>
      </w:r>
      <w:r w:rsidRPr="00E23E01" w:rsidR="009F1CE3">
        <w:rPr>
          <w:rFonts w:ascii="Verdana" w:hAnsi="Verdana"/>
          <w:sz w:val="18"/>
          <w:szCs w:val="18"/>
        </w:rPr>
        <w:t>eft</w:t>
      </w:r>
      <w:r w:rsidRPr="00E23E01">
        <w:rPr>
          <w:rFonts w:ascii="Verdana" w:hAnsi="Verdana"/>
          <w:sz w:val="18"/>
          <w:szCs w:val="18"/>
        </w:rPr>
        <w:t xml:space="preserve"> toegepast.</w:t>
      </w:r>
    </w:p>
    <w:p w:rsidRPr="004B1DF9" w:rsidR="00DD75CB" w:rsidP="00445DAE" w:rsidRDefault="00C76573" w14:paraId="562F0B8D" w14:textId="59EF206D">
      <w:pPr>
        <w:pStyle w:val="Lijstalinea"/>
        <w:numPr>
          <w:ilvl w:val="0"/>
          <w:numId w:val="1"/>
        </w:numPr>
        <w:suppressAutoHyphens/>
        <w:spacing w:after="0" w:line="360" w:lineRule="auto"/>
        <w:ind w:left="567" w:hanging="567"/>
        <w:rPr>
          <w:rFonts w:ascii="Verdana" w:hAnsi="Verdana"/>
          <w:sz w:val="18"/>
          <w:szCs w:val="18"/>
        </w:rPr>
      </w:pPr>
      <w:r w:rsidRPr="00E23E01">
        <w:rPr>
          <w:rFonts w:ascii="Verdana" w:hAnsi="Verdana"/>
          <w:sz w:val="18"/>
          <w:szCs w:val="18"/>
        </w:rPr>
        <w:t xml:space="preserve">Omdat </w:t>
      </w:r>
      <w:r w:rsidRPr="00E23E01" w:rsidR="00DD75CB">
        <w:rPr>
          <w:rFonts w:ascii="Verdana" w:hAnsi="Verdana"/>
          <w:sz w:val="18"/>
          <w:szCs w:val="18"/>
        </w:rPr>
        <w:t xml:space="preserve">al jaren </w:t>
      </w:r>
      <w:r w:rsidRPr="00E23E01">
        <w:rPr>
          <w:rFonts w:ascii="Verdana" w:hAnsi="Verdana"/>
          <w:sz w:val="18"/>
          <w:szCs w:val="18"/>
        </w:rPr>
        <w:t xml:space="preserve">(VGO 2) bekend is dat er </w:t>
      </w:r>
      <w:r w:rsidRPr="00E23E01" w:rsidR="00DD75CB">
        <w:rPr>
          <w:rFonts w:ascii="Verdana" w:hAnsi="Verdana"/>
          <w:sz w:val="18"/>
          <w:szCs w:val="18"/>
        </w:rPr>
        <w:t xml:space="preserve">een correlatie </w:t>
      </w:r>
      <w:r w:rsidRPr="00E23E01">
        <w:rPr>
          <w:rFonts w:ascii="Verdana" w:hAnsi="Verdana"/>
          <w:sz w:val="18"/>
          <w:szCs w:val="18"/>
        </w:rPr>
        <w:t xml:space="preserve">is </w:t>
      </w:r>
      <w:r w:rsidRPr="00E23E01" w:rsidR="00DD75CB">
        <w:rPr>
          <w:rFonts w:ascii="Verdana" w:hAnsi="Verdana"/>
          <w:sz w:val="18"/>
          <w:szCs w:val="18"/>
        </w:rPr>
        <w:t xml:space="preserve">tussen longziekten </w:t>
      </w:r>
      <w:r w:rsidRPr="00E23E01">
        <w:rPr>
          <w:rFonts w:ascii="Verdana" w:hAnsi="Verdana"/>
          <w:sz w:val="18"/>
          <w:szCs w:val="18"/>
        </w:rPr>
        <w:t xml:space="preserve">bij omwonenden van </w:t>
      </w:r>
      <w:proofErr w:type="spellStart"/>
      <w:r w:rsidRPr="00E23E01" w:rsidR="00DD75CB">
        <w:rPr>
          <w:rFonts w:ascii="Verdana" w:hAnsi="Verdana"/>
          <w:sz w:val="18"/>
          <w:szCs w:val="18"/>
        </w:rPr>
        <w:t>geiten</w:t>
      </w:r>
      <w:r w:rsidRPr="00E23E01">
        <w:rPr>
          <w:rFonts w:ascii="Verdana" w:hAnsi="Verdana"/>
          <w:sz w:val="18"/>
          <w:szCs w:val="18"/>
        </w:rPr>
        <w:t>houderijen</w:t>
      </w:r>
      <w:proofErr w:type="spellEnd"/>
      <w:r w:rsidRPr="00E23E01" w:rsidR="00DD75CB">
        <w:rPr>
          <w:rFonts w:ascii="Verdana" w:hAnsi="Verdana"/>
          <w:sz w:val="18"/>
          <w:szCs w:val="18"/>
        </w:rPr>
        <w:t xml:space="preserve">, </w:t>
      </w:r>
      <w:r w:rsidRPr="00E23E01" w:rsidR="009F1CE3">
        <w:rPr>
          <w:rFonts w:ascii="Verdana" w:hAnsi="Verdana"/>
          <w:sz w:val="18"/>
          <w:szCs w:val="18"/>
        </w:rPr>
        <w:t xml:space="preserve">is het de vraag of </w:t>
      </w:r>
      <w:r w:rsidRPr="00E23E01">
        <w:rPr>
          <w:rFonts w:ascii="Verdana" w:hAnsi="Verdana"/>
          <w:sz w:val="18"/>
          <w:szCs w:val="18"/>
        </w:rPr>
        <w:t>kan worden gesproken van een plotseling opkomende omstandigheid die aanleiding geeft toepassing te geven aan deze wettelijke bevoegdheid.</w:t>
      </w:r>
      <w:r w:rsidRPr="00E23E01" w:rsidR="009F1CE3">
        <w:rPr>
          <w:rFonts w:ascii="Verdana" w:hAnsi="Verdana"/>
          <w:sz w:val="18"/>
          <w:szCs w:val="18"/>
        </w:rPr>
        <w:t xml:space="preserve"> </w:t>
      </w:r>
      <w:r w:rsidRPr="004B1DF9" w:rsidR="009F1CE3">
        <w:rPr>
          <w:rFonts w:ascii="Verdana" w:hAnsi="Verdana"/>
          <w:sz w:val="18"/>
          <w:szCs w:val="18"/>
        </w:rPr>
        <w:t xml:space="preserve">Mogelijk </w:t>
      </w:r>
      <w:r w:rsidRPr="004B1DF9" w:rsidR="008703FF">
        <w:rPr>
          <w:rFonts w:ascii="Verdana" w:hAnsi="Verdana"/>
          <w:sz w:val="18"/>
          <w:szCs w:val="18"/>
        </w:rPr>
        <w:t xml:space="preserve">geven </w:t>
      </w:r>
      <w:r w:rsidRPr="004B1DF9" w:rsidR="009F1CE3">
        <w:rPr>
          <w:rFonts w:ascii="Verdana" w:hAnsi="Verdana"/>
          <w:sz w:val="18"/>
          <w:szCs w:val="18"/>
        </w:rPr>
        <w:t>VGO-3 en het nieuwe advies van de Gezondheidsraad</w:t>
      </w:r>
      <w:r w:rsidRPr="004B1DF9" w:rsidR="008703FF">
        <w:rPr>
          <w:rFonts w:ascii="Verdana" w:hAnsi="Verdana"/>
          <w:sz w:val="18"/>
          <w:szCs w:val="18"/>
        </w:rPr>
        <w:t xml:space="preserve"> nieuwe inzichten die maken dat de oude feiten dermate anders moeten worden beoordeeld dat er met de nieuwe inzichten nu wel sprake zou kunnen zijn van een ‘plotseling opkomende omstandigheid’. Omdat er nog geen ervaring is met de toepassing van deze bevoegdheid, zal in de praktijk moeten worden bezien of een dergelijke interpretatie haalbaar is.</w:t>
      </w:r>
    </w:p>
    <w:p w:rsidR="00DD75CB" w:rsidP="00445DAE" w:rsidRDefault="00DD75CB" w14:paraId="3D7391FC" w14:textId="77777777">
      <w:pPr>
        <w:pStyle w:val="Lijstalinea"/>
        <w:suppressAutoHyphens/>
        <w:spacing w:after="0" w:line="360" w:lineRule="auto"/>
        <w:ind w:left="567"/>
        <w:rPr>
          <w:rFonts w:ascii="Verdana" w:hAnsi="Verdana"/>
          <w:sz w:val="18"/>
          <w:szCs w:val="18"/>
        </w:rPr>
      </w:pPr>
    </w:p>
    <w:p w:rsidR="00DD75CB" w:rsidP="00445DAE" w:rsidRDefault="00DD75CB" w14:paraId="18050133" w14:textId="77777777">
      <w:pPr>
        <w:suppressAutoHyphens/>
        <w:spacing w:after="0" w:line="360" w:lineRule="auto"/>
        <w:rPr>
          <w:rFonts w:ascii="Verdana" w:hAnsi="Verdana"/>
          <w:sz w:val="18"/>
          <w:szCs w:val="18"/>
        </w:rPr>
      </w:pPr>
    </w:p>
    <w:p w:rsidRPr="00DD75CB" w:rsidR="00DD75CB" w:rsidP="00445DAE" w:rsidRDefault="00DD75CB" w14:paraId="45B013D2" w14:textId="77777777">
      <w:pPr>
        <w:suppressAutoHyphens/>
        <w:spacing w:after="0" w:line="360" w:lineRule="auto"/>
        <w:rPr>
          <w:rFonts w:ascii="Verdana" w:hAnsi="Verdana"/>
          <w:sz w:val="18"/>
          <w:szCs w:val="18"/>
        </w:rPr>
      </w:pPr>
    </w:p>
    <w:p w:rsidRPr="00B20A82" w:rsidR="00B20A82" w:rsidP="00445DAE" w:rsidRDefault="00B20A82" w14:paraId="50F6C86F" w14:textId="77777777">
      <w:pPr>
        <w:pStyle w:val="Lijstalinea"/>
        <w:suppressAutoHyphens/>
        <w:spacing w:after="0" w:line="360" w:lineRule="auto"/>
        <w:ind w:left="567"/>
        <w:rPr>
          <w:rFonts w:ascii="Verdana" w:hAnsi="Verdana"/>
          <w:sz w:val="18"/>
          <w:szCs w:val="18"/>
        </w:rPr>
      </w:pPr>
    </w:p>
    <w:sectPr w:rsidRPr="00B20A82" w:rsidR="00B20A82" w:rsidSect="00933133">
      <w:footerReference w:type="even" r:id="rId8"/>
      <w:footerReference w:type="default" r:id="rId9"/>
      <w:footerReference w:type="first" r:id="rId10"/>
      <w:pgSz w:w="11906" w:h="16838"/>
      <w:pgMar w:top="1417" w:right="1417" w:bottom="1417" w:left="297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FD1F" w14:textId="77777777" w:rsidR="00B03ADC" w:rsidRDefault="00B03ADC" w:rsidP="007F5DFC">
      <w:pPr>
        <w:spacing w:after="0" w:line="240" w:lineRule="auto"/>
      </w:pPr>
      <w:r>
        <w:separator/>
      </w:r>
    </w:p>
  </w:endnote>
  <w:endnote w:type="continuationSeparator" w:id="0">
    <w:p w14:paraId="23EC3CAE" w14:textId="77777777" w:rsidR="00B03ADC" w:rsidRDefault="00B03ADC" w:rsidP="007F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90C6" w14:textId="5AB64FC6" w:rsidR="007F5DFC" w:rsidRDefault="007F5DFC">
    <w:pPr>
      <w:pStyle w:val="Voettekst"/>
    </w:pPr>
    <w:r>
      <w:rPr>
        <w:noProof/>
      </w:rPr>
      <mc:AlternateContent>
        <mc:Choice Requires="wps">
          <w:drawing>
            <wp:anchor distT="0" distB="0" distL="0" distR="0" simplePos="0" relativeHeight="251659264" behindDoc="0" locked="0" layoutInCell="1" allowOverlap="1" wp14:anchorId="1F1F480E" wp14:editId="509DC2CC">
              <wp:simplePos x="635" y="635"/>
              <wp:positionH relativeFrom="page">
                <wp:align>left</wp:align>
              </wp:positionH>
              <wp:positionV relativeFrom="page">
                <wp:align>bottom</wp:align>
              </wp:positionV>
              <wp:extent cx="982345" cy="357505"/>
              <wp:effectExtent l="0" t="0" r="8255" b="0"/>
              <wp:wrapNone/>
              <wp:docPr id="172975527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7D5228CF" w14:textId="53F489CE" w:rsidR="007F5DFC" w:rsidRPr="007F5DFC" w:rsidRDefault="007F5DFC" w:rsidP="007F5DFC">
                          <w:pPr>
                            <w:spacing w:after="0"/>
                            <w:rPr>
                              <w:rFonts w:ascii="Calibri" w:eastAsia="Calibri" w:hAnsi="Calibri" w:cs="Calibri"/>
                              <w:noProof/>
                              <w:color w:val="000000"/>
                              <w:sz w:val="20"/>
                              <w:szCs w:val="20"/>
                            </w:rPr>
                          </w:pPr>
                          <w:r w:rsidRPr="007F5DF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1F480E"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7D5228CF" w14:textId="53F489CE" w:rsidR="007F5DFC" w:rsidRPr="007F5DFC" w:rsidRDefault="007F5DFC" w:rsidP="007F5DFC">
                    <w:pPr>
                      <w:spacing w:after="0"/>
                      <w:rPr>
                        <w:rFonts w:ascii="Calibri" w:eastAsia="Calibri" w:hAnsi="Calibri" w:cs="Calibri"/>
                        <w:noProof/>
                        <w:color w:val="000000"/>
                        <w:sz w:val="20"/>
                        <w:szCs w:val="20"/>
                      </w:rPr>
                    </w:pPr>
                    <w:r w:rsidRPr="007F5DF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C236" w14:textId="6A516662" w:rsidR="00A26198" w:rsidRPr="00A26198" w:rsidRDefault="00A26198">
    <w:pPr>
      <w:pStyle w:val="Voettekst"/>
      <w:jc w:val="center"/>
      <w:rPr>
        <w:rFonts w:ascii="Verdana" w:hAnsi="Verdana"/>
        <w:sz w:val="18"/>
        <w:szCs w:val="18"/>
      </w:rPr>
    </w:pPr>
    <w:r w:rsidRPr="00A26198">
      <w:rPr>
        <w:rFonts w:ascii="Verdana" w:hAnsi="Verdana"/>
        <w:sz w:val="18"/>
        <w:szCs w:val="18"/>
      </w:rPr>
      <w:t xml:space="preserve">– </w:t>
    </w:r>
    <w:sdt>
      <w:sdtPr>
        <w:rPr>
          <w:rFonts w:ascii="Verdana" w:hAnsi="Verdana"/>
          <w:sz w:val="18"/>
          <w:szCs w:val="18"/>
        </w:rPr>
        <w:id w:val="1811668097"/>
        <w:docPartObj>
          <w:docPartGallery w:val="Page Numbers (Bottom of Page)"/>
          <w:docPartUnique/>
        </w:docPartObj>
      </w:sdtPr>
      <w:sdtContent>
        <w:r w:rsidRPr="00A26198">
          <w:rPr>
            <w:rFonts w:ascii="Verdana" w:hAnsi="Verdana"/>
            <w:sz w:val="18"/>
            <w:szCs w:val="18"/>
          </w:rPr>
          <w:fldChar w:fldCharType="begin"/>
        </w:r>
        <w:r w:rsidRPr="00A26198">
          <w:rPr>
            <w:rFonts w:ascii="Verdana" w:hAnsi="Verdana"/>
            <w:sz w:val="18"/>
            <w:szCs w:val="18"/>
          </w:rPr>
          <w:instrText>PAGE   \* MERGEFORMAT</w:instrText>
        </w:r>
        <w:r w:rsidRPr="00A26198">
          <w:rPr>
            <w:rFonts w:ascii="Verdana" w:hAnsi="Verdana"/>
            <w:sz w:val="18"/>
            <w:szCs w:val="18"/>
          </w:rPr>
          <w:fldChar w:fldCharType="separate"/>
        </w:r>
        <w:r w:rsidRPr="00A26198">
          <w:rPr>
            <w:rFonts w:ascii="Verdana" w:hAnsi="Verdana"/>
            <w:sz w:val="18"/>
            <w:szCs w:val="18"/>
          </w:rPr>
          <w:t>2</w:t>
        </w:r>
        <w:r w:rsidRPr="00A26198">
          <w:rPr>
            <w:rFonts w:ascii="Verdana" w:hAnsi="Verdana"/>
            <w:sz w:val="18"/>
            <w:szCs w:val="18"/>
          </w:rPr>
          <w:fldChar w:fldCharType="end"/>
        </w:r>
        <w:r w:rsidRPr="00A26198">
          <w:rPr>
            <w:rFonts w:ascii="Verdana" w:hAnsi="Verdana"/>
            <w:sz w:val="18"/>
            <w:szCs w:val="18"/>
          </w:rPr>
          <w:t xml:space="preserve"> –</w:t>
        </w:r>
      </w:sdtContent>
    </w:sdt>
  </w:p>
  <w:p w14:paraId="75E11145" w14:textId="773F7156" w:rsidR="007F5DFC" w:rsidRDefault="007F5D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E4AF" w14:textId="15CD15CE" w:rsidR="007F5DFC" w:rsidRDefault="007F5DFC">
    <w:pPr>
      <w:pStyle w:val="Voettekst"/>
    </w:pPr>
    <w:r>
      <w:rPr>
        <w:noProof/>
      </w:rPr>
      <mc:AlternateContent>
        <mc:Choice Requires="wps">
          <w:drawing>
            <wp:anchor distT="0" distB="0" distL="0" distR="0" simplePos="0" relativeHeight="251658240" behindDoc="0" locked="0" layoutInCell="1" allowOverlap="1" wp14:anchorId="77CA46A4" wp14:editId="37588785">
              <wp:simplePos x="635" y="635"/>
              <wp:positionH relativeFrom="page">
                <wp:align>left</wp:align>
              </wp:positionH>
              <wp:positionV relativeFrom="page">
                <wp:align>bottom</wp:align>
              </wp:positionV>
              <wp:extent cx="982345" cy="357505"/>
              <wp:effectExtent l="0" t="0" r="8255" b="0"/>
              <wp:wrapNone/>
              <wp:docPr id="112374460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030F907B" w14:textId="07267037" w:rsidR="007F5DFC" w:rsidRPr="007F5DFC" w:rsidRDefault="007F5DFC" w:rsidP="007F5DFC">
                          <w:pPr>
                            <w:spacing w:after="0"/>
                            <w:rPr>
                              <w:rFonts w:ascii="Calibri" w:eastAsia="Calibri" w:hAnsi="Calibri" w:cs="Calibri"/>
                              <w:noProof/>
                              <w:color w:val="000000"/>
                              <w:sz w:val="20"/>
                              <w:szCs w:val="20"/>
                            </w:rPr>
                          </w:pPr>
                          <w:r w:rsidRPr="007F5DF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CA46A4"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030F907B" w14:textId="07267037" w:rsidR="007F5DFC" w:rsidRPr="007F5DFC" w:rsidRDefault="007F5DFC" w:rsidP="007F5DFC">
                    <w:pPr>
                      <w:spacing w:after="0"/>
                      <w:rPr>
                        <w:rFonts w:ascii="Calibri" w:eastAsia="Calibri" w:hAnsi="Calibri" w:cs="Calibri"/>
                        <w:noProof/>
                        <w:color w:val="000000"/>
                        <w:sz w:val="20"/>
                        <w:szCs w:val="20"/>
                      </w:rPr>
                    </w:pPr>
                    <w:r w:rsidRPr="007F5DF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AA5E" w14:textId="77777777" w:rsidR="00B03ADC" w:rsidRDefault="00B03ADC" w:rsidP="007F5DFC">
      <w:pPr>
        <w:spacing w:after="0" w:line="240" w:lineRule="auto"/>
      </w:pPr>
      <w:r>
        <w:separator/>
      </w:r>
    </w:p>
  </w:footnote>
  <w:footnote w:type="continuationSeparator" w:id="0">
    <w:p w14:paraId="1DE8330F" w14:textId="77777777" w:rsidR="00B03ADC" w:rsidRDefault="00B03ADC" w:rsidP="007F5DFC">
      <w:pPr>
        <w:spacing w:after="0" w:line="240" w:lineRule="auto"/>
      </w:pPr>
      <w:r>
        <w:continuationSeparator/>
      </w:r>
    </w:p>
  </w:footnote>
  <w:footnote w:id="1">
    <w:p w14:paraId="5B9240BB" w14:textId="7C2248C2" w:rsidR="00D442B8" w:rsidRDefault="00D442B8" w:rsidP="00D442B8">
      <w:pPr>
        <w:pStyle w:val="Voetnoottekst"/>
        <w:ind w:left="426" w:hanging="426"/>
      </w:pPr>
      <w:r>
        <w:rPr>
          <w:rStyle w:val="Voetnootmarkering"/>
        </w:rPr>
        <w:footnoteRef/>
      </w:r>
      <w:r>
        <w:t xml:space="preserve"> </w:t>
      </w:r>
      <w:r>
        <w:tab/>
      </w:r>
      <w:r w:rsidRPr="00D442B8">
        <w:rPr>
          <w:rFonts w:ascii="Verdana" w:hAnsi="Verdana"/>
          <w:sz w:val="16"/>
          <w:szCs w:val="16"/>
        </w:rPr>
        <w:t>Artikel 2.2, tiende lid, aanhef, en onderdeel b, onder 7°, van de Wet dieren geeft de regering wel een bevoegdheid om bij algemene maatregel van bestuur regels te stellen over de ligging van ruimten of terreinen waar dieren worden gehouden ten opzichte van onroerende zaken en ruimten waar zich mensen kunnen bevinden.</w:t>
      </w:r>
      <w:r>
        <w:rPr>
          <w:rFonts w:ascii="Verdana" w:hAnsi="Verdana"/>
          <w:sz w:val="16"/>
          <w:szCs w:val="16"/>
        </w:rPr>
        <w:t xml:space="preserve"> Doel en achtergrond van deze bepaling</w:t>
      </w:r>
      <w:r w:rsidR="009E5A44">
        <w:rPr>
          <w:rFonts w:ascii="Verdana" w:hAnsi="Verdana"/>
          <w:sz w:val="16"/>
          <w:szCs w:val="16"/>
        </w:rPr>
        <w:t>,</w:t>
      </w:r>
      <w:r>
        <w:rPr>
          <w:rFonts w:ascii="Verdana" w:hAnsi="Verdana"/>
          <w:sz w:val="16"/>
          <w:szCs w:val="16"/>
        </w:rPr>
        <w:t xml:space="preserve"> </w:t>
      </w:r>
      <w:r w:rsidR="009E5A44">
        <w:rPr>
          <w:rFonts w:ascii="Verdana" w:hAnsi="Verdana"/>
          <w:sz w:val="16"/>
          <w:szCs w:val="16"/>
        </w:rPr>
        <w:t>waaronder de relatie met het omgevingsrecht, zijn in de parlementaire stukken over het wetsvoorstel dieren (TK 31389) niet toegelicht.</w:t>
      </w:r>
      <w:r>
        <w:rPr>
          <w:rFonts w:ascii="Verdana" w:hAnsi="Verdana"/>
          <w:sz w:val="16"/>
          <w:szCs w:val="16"/>
        </w:rPr>
        <w:t xml:space="preserve"> </w:t>
      </w:r>
      <w:r w:rsidR="009E5A44">
        <w:rPr>
          <w:rFonts w:ascii="Verdana" w:hAnsi="Verdana"/>
          <w:sz w:val="16"/>
          <w:szCs w:val="16"/>
        </w:rPr>
        <w:t>Feit is dat als op grond van deze bepaling een verbod zou worden gesteld</w:t>
      </w:r>
      <w:r>
        <w:rPr>
          <w:rFonts w:ascii="Verdana" w:hAnsi="Verdana"/>
          <w:sz w:val="16"/>
          <w:szCs w:val="16"/>
        </w:rPr>
        <w:t xml:space="preserve"> </w:t>
      </w:r>
      <w:r w:rsidR="009E5A44">
        <w:rPr>
          <w:rFonts w:ascii="Verdana" w:hAnsi="Verdana"/>
          <w:sz w:val="16"/>
          <w:szCs w:val="16"/>
        </w:rPr>
        <w:t xml:space="preserve">op het houden van geiten in de nabijheid van bijvoorbeeld een woonwijk, de regels van het Omgevingswet worden doorkruist. Ook het uitvoeren van toezicht zou dan inefficiënt zijn, omdat de Wet dieren geen bevoegdheid biedt om medewerkers van omgevingsdiensten </w:t>
      </w:r>
      <w:r w:rsidR="0073486C">
        <w:rPr>
          <w:rFonts w:ascii="Verdana" w:hAnsi="Verdana"/>
          <w:sz w:val="16"/>
          <w:szCs w:val="16"/>
        </w:rPr>
        <w:t xml:space="preserve">– die toezicht houden op de naleving van omgevingsplannen en milieuregels – </w:t>
      </w:r>
      <w:r w:rsidR="009E5A44">
        <w:rPr>
          <w:rFonts w:ascii="Verdana" w:hAnsi="Verdana"/>
          <w:sz w:val="16"/>
          <w:szCs w:val="16"/>
        </w:rPr>
        <w:t xml:space="preserve">aan te wijzen als toezichthouder. </w:t>
      </w:r>
      <w:r w:rsidR="0073486C">
        <w:rPr>
          <w:rFonts w:ascii="Verdana" w:hAnsi="Verdana"/>
          <w:sz w:val="16"/>
          <w:szCs w:val="16"/>
        </w:rPr>
        <w:t>D</w:t>
      </w:r>
      <w:r w:rsidR="009E5A44">
        <w:rPr>
          <w:rFonts w:ascii="Verdana" w:hAnsi="Verdana"/>
          <w:sz w:val="16"/>
          <w:szCs w:val="16"/>
        </w:rPr>
        <w:t>e Wet dieren voorzie</w:t>
      </w:r>
      <w:r w:rsidR="0073486C">
        <w:rPr>
          <w:rFonts w:ascii="Verdana" w:hAnsi="Verdana"/>
          <w:sz w:val="16"/>
          <w:szCs w:val="16"/>
        </w:rPr>
        <w:t>t</w:t>
      </w:r>
      <w:r w:rsidR="009E5A44">
        <w:rPr>
          <w:rFonts w:ascii="Verdana" w:hAnsi="Verdana"/>
          <w:sz w:val="16"/>
          <w:szCs w:val="16"/>
        </w:rPr>
        <w:t xml:space="preserve"> </w:t>
      </w:r>
      <w:r w:rsidR="0073486C">
        <w:rPr>
          <w:rFonts w:ascii="Verdana" w:hAnsi="Verdana"/>
          <w:sz w:val="16"/>
          <w:szCs w:val="16"/>
        </w:rPr>
        <w:t xml:space="preserve">namelijk niet </w:t>
      </w:r>
      <w:r w:rsidR="009E5A44">
        <w:rPr>
          <w:rFonts w:ascii="Verdana" w:hAnsi="Verdana"/>
          <w:sz w:val="16"/>
          <w:szCs w:val="16"/>
        </w:rPr>
        <w:t xml:space="preserve">in een bevoegdheid om medebewind te vorderen van decentrale overheden. </w:t>
      </w:r>
    </w:p>
  </w:footnote>
  <w:footnote w:id="2">
    <w:p w14:paraId="54CC7C51" w14:textId="60E8D799" w:rsidR="00A31902" w:rsidRDefault="00A31902" w:rsidP="00A31902">
      <w:pPr>
        <w:pStyle w:val="Voetnoottekst"/>
        <w:ind w:left="426" w:hanging="426"/>
      </w:pPr>
      <w:r w:rsidRPr="00A31902">
        <w:rPr>
          <w:rStyle w:val="Voetnootmarkering"/>
          <w:rFonts w:ascii="Verdana" w:hAnsi="Verdana"/>
          <w:sz w:val="16"/>
          <w:szCs w:val="16"/>
        </w:rPr>
        <w:footnoteRef/>
      </w:r>
      <w:r w:rsidRPr="00A31902">
        <w:rPr>
          <w:rFonts w:ascii="Verdana" w:hAnsi="Verdana"/>
          <w:sz w:val="16"/>
          <w:szCs w:val="16"/>
        </w:rPr>
        <w:t xml:space="preserve"> </w:t>
      </w:r>
      <w:r w:rsidRPr="00A31902">
        <w:rPr>
          <w:rFonts w:ascii="Verdana" w:hAnsi="Verdana"/>
          <w:sz w:val="16"/>
          <w:szCs w:val="16"/>
        </w:rPr>
        <w:tab/>
        <w:t>Artikel 47, derde lid, van de Wet publieke gezondheid geeft de burgemeester en de voorzitter van een veiligheidsregio wel een bevoegdheid om een gebouw of terrein (gedeeltelijk) te sluiten in het geval van een besmetting waarbij een ernstig gevaar dreigt voor de volksgezondheid</w:t>
      </w:r>
      <w:r>
        <w:rPr>
          <w:rFonts w:ascii="Verdana" w:hAnsi="Verdana"/>
          <w:sz w:val="16"/>
          <w:szCs w:val="16"/>
        </w:rPr>
        <w:t>. Die bevoegdheid beperkt zich tot individuele gevallen en niet tot algemene maatregelen. Bovendien is het verbod op uitbreiding en vestiging wat anders dan het sluiten van een bestaand gebouw of terrein.</w:t>
      </w:r>
      <w:r>
        <w:t xml:space="preserve"> </w:t>
      </w:r>
    </w:p>
  </w:footnote>
  <w:footnote w:id="3">
    <w:p w14:paraId="7A634937" w14:textId="572EEBE7" w:rsidR="00DD75CB" w:rsidRPr="00DD75CB" w:rsidRDefault="00DD75CB" w:rsidP="00DD75CB">
      <w:pPr>
        <w:pStyle w:val="Voetnoottekst"/>
        <w:ind w:left="567" w:hanging="567"/>
        <w:rPr>
          <w:rFonts w:ascii="Verdana" w:hAnsi="Verdana"/>
          <w:sz w:val="16"/>
          <w:szCs w:val="16"/>
        </w:rPr>
      </w:pPr>
      <w:r w:rsidRPr="00DD75CB">
        <w:rPr>
          <w:rStyle w:val="Voetnootmarkering"/>
          <w:rFonts w:ascii="Verdana" w:hAnsi="Verdana"/>
          <w:sz w:val="16"/>
          <w:szCs w:val="16"/>
        </w:rPr>
        <w:footnoteRef/>
      </w:r>
      <w:r w:rsidRPr="00DD75CB">
        <w:rPr>
          <w:rFonts w:ascii="Verdana" w:hAnsi="Verdana"/>
          <w:sz w:val="16"/>
          <w:szCs w:val="16"/>
        </w:rPr>
        <w:t xml:space="preserve"> </w:t>
      </w:r>
      <w:r w:rsidRPr="00DD75CB">
        <w:rPr>
          <w:rFonts w:ascii="Verdana" w:hAnsi="Verdana"/>
          <w:sz w:val="16"/>
          <w:szCs w:val="16"/>
        </w:rPr>
        <w:tab/>
      </w:r>
      <w:r w:rsidR="00C76573">
        <w:rPr>
          <w:rFonts w:ascii="Verdana" w:hAnsi="Verdana"/>
          <w:sz w:val="16"/>
          <w:szCs w:val="16"/>
        </w:rPr>
        <w:t xml:space="preserve">Zie ook </w:t>
      </w:r>
      <w:r w:rsidRPr="00DD75CB">
        <w:rPr>
          <w:rFonts w:ascii="Verdana" w:hAnsi="Verdana"/>
          <w:sz w:val="16"/>
          <w:szCs w:val="16"/>
        </w:rPr>
        <w:t>Kamerstukken II 2014/15, 33962, nr. 160, blz. 5, over amendement nr. 151.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18F5"/>
    <w:multiLevelType w:val="hybridMultilevel"/>
    <w:tmpl w:val="3482DA20"/>
    <w:lvl w:ilvl="0" w:tplc="A5D8E028">
      <w:start w:val="1"/>
      <w:numFmt w:val="decimal"/>
      <w:lvlText w:val="%1."/>
      <w:lvlJc w:val="left"/>
      <w:pPr>
        <w:ind w:left="720" w:hanging="360"/>
      </w:pPr>
    </w:lvl>
    <w:lvl w:ilvl="1" w:tplc="2184238E">
      <w:start w:val="1"/>
      <w:numFmt w:val="decimal"/>
      <w:lvlText w:val="%2."/>
      <w:lvlJc w:val="left"/>
      <w:pPr>
        <w:ind w:left="720" w:hanging="360"/>
      </w:pPr>
    </w:lvl>
    <w:lvl w:ilvl="2" w:tplc="57803AAC">
      <w:start w:val="1"/>
      <w:numFmt w:val="decimal"/>
      <w:lvlText w:val="%3."/>
      <w:lvlJc w:val="left"/>
      <w:pPr>
        <w:ind w:left="720" w:hanging="360"/>
      </w:pPr>
    </w:lvl>
    <w:lvl w:ilvl="3" w:tplc="2B444FFE">
      <w:start w:val="1"/>
      <w:numFmt w:val="decimal"/>
      <w:lvlText w:val="%4."/>
      <w:lvlJc w:val="left"/>
      <w:pPr>
        <w:ind w:left="720" w:hanging="360"/>
      </w:pPr>
    </w:lvl>
    <w:lvl w:ilvl="4" w:tplc="2E52524C">
      <w:start w:val="1"/>
      <w:numFmt w:val="decimal"/>
      <w:lvlText w:val="%5."/>
      <w:lvlJc w:val="left"/>
      <w:pPr>
        <w:ind w:left="720" w:hanging="360"/>
      </w:pPr>
    </w:lvl>
    <w:lvl w:ilvl="5" w:tplc="8C422E36">
      <w:start w:val="1"/>
      <w:numFmt w:val="decimal"/>
      <w:lvlText w:val="%6."/>
      <w:lvlJc w:val="left"/>
      <w:pPr>
        <w:ind w:left="720" w:hanging="360"/>
      </w:pPr>
    </w:lvl>
    <w:lvl w:ilvl="6" w:tplc="41D02064">
      <w:start w:val="1"/>
      <w:numFmt w:val="decimal"/>
      <w:lvlText w:val="%7."/>
      <w:lvlJc w:val="left"/>
      <w:pPr>
        <w:ind w:left="720" w:hanging="360"/>
      </w:pPr>
    </w:lvl>
    <w:lvl w:ilvl="7" w:tplc="0D6071D0">
      <w:start w:val="1"/>
      <w:numFmt w:val="decimal"/>
      <w:lvlText w:val="%8."/>
      <w:lvlJc w:val="left"/>
      <w:pPr>
        <w:ind w:left="720" w:hanging="360"/>
      </w:pPr>
    </w:lvl>
    <w:lvl w:ilvl="8" w:tplc="C5E202CA">
      <w:start w:val="1"/>
      <w:numFmt w:val="decimal"/>
      <w:lvlText w:val="%9."/>
      <w:lvlJc w:val="left"/>
      <w:pPr>
        <w:ind w:left="720" w:hanging="360"/>
      </w:pPr>
    </w:lvl>
  </w:abstractNum>
  <w:abstractNum w:abstractNumId="1" w15:restartNumberingAfterBreak="0">
    <w:nsid w:val="0AA20D94"/>
    <w:multiLevelType w:val="hybridMultilevel"/>
    <w:tmpl w:val="0D46AE28"/>
    <w:lvl w:ilvl="0" w:tplc="E7EE132E">
      <w:start w:val="1"/>
      <w:numFmt w:val="decimal"/>
      <w:lvlText w:val="%1."/>
      <w:lvlJc w:val="left"/>
      <w:pPr>
        <w:ind w:left="1020" w:hanging="360"/>
      </w:pPr>
    </w:lvl>
    <w:lvl w:ilvl="1" w:tplc="30E898C4">
      <w:start w:val="1"/>
      <w:numFmt w:val="decimal"/>
      <w:lvlText w:val="%2."/>
      <w:lvlJc w:val="left"/>
      <w:pPr>
        <w:ind w:left="1020" w:hanging="360"/>
      </w:pPr>
    </w:lvl>
    <w:lvl w:ilvl="2" w:tplc="1B86660A">
      <w:start w:val="1"/>
      <w:numFmt w:val="decimal"/>
      <w:lvlText w:val="%3."/>
      <w:lvlJc w:val="left"/>
      <w:pPr>
        <w:ind w:left="1020" w:hanging="360"/>
      </w:pPr>
    </w:lvl>
    <w:lvl w:ilvl="3" w:tplc="FBE878B2">
      <w:start w:val="1"/>
      <w:numFmt w:val="decimal"/>
      <w:lvlText w:val="%4."/>
      <w:lvlJc w:val="left"/>
      <w:pPr>
        <w:ind w:left="1020" w:hanging="360"/>
      </w:pPr>
    </w:lvl>
    <w:lvl w:ilvl="4" w:tplc="D4B23FC8">
      <w:start w:val="1"/>
      <w:numFmt w:val="decimal"/>
      <w:lvlText w:val="%5."/>
      <w:lvlJc w:val="left"/>
      <w:pPr>
        <w:ind w:left="1020" w:hanging="360"/>
      </w:pPr>
    </w:lvl>
    <w:lvl w:ilvl="5" w:tplc="45CADF14">
      <w:start w:val="1"/>
      <w:numFmt w:val="decimal"/>
      <w:lvlText w:val="%6."/>
      <w:lvlJc w:val="left"/>
      <w:pPr>
        <w:ind w:left="1020" w:hanging="360"/>
      </w:pPr>
    </w:lvl>
    <w:lvl w:ilvl="6" w:tplc="A1EC7B88">
      <w:start w:val="1"/>
      <w:numFmt w:val="decimal"/>
      <w:lvlText w:val="%7."/>
      <w:lvlJc w:val="left"/>
      <w:pPr>
        <w:ind w:left="1020" w:hanging="360"/>
      </w:pPr>
    </w:lvl>
    <w:lvl w:ilvl="7" w:tplc="8320FED6">
      <w:start w:val="1"/>
      <w:numFmt w:val="decimal"/>
      <w:lvlText w:val="%8."/>
      <w:lvlJc w:val="left"/>
      <w:pPr>
        <w:ind w:left="1020" w:hanging="360"/>
      </w:pPr>
    </w:lvl>
    <w:lvl w:ilvl="8" w:tplc="22EAB456">
      <w:start w:val="1"/>
      <w:numFmt w:val="decimal"/>
      <w:lvlText w:val="%9."/>
      <w:lvlJc w:val="left"/>
      <w:pPr>
        <w:ind w:left="1020" w:hanging="360"/>
      </w:pPr>
    </w:lvl>
  </w:abstractNum>
  <w:abstractNum w:abstractNumId="2" w15:restartNumberingAfterBreak="0">
    <w:nsid w:val="0F3E61F8"/>
    <w:multiLevelType w:val="hybridMultilevel"/>
    <w:tmpl w:val="6CD6D98C"/>
    <w:lvl w:ilvl="0" w:tplc="728E17BC">
      <w:start w:val="1"/>
      <w:numFmt w:val="decimal"/>
      <w:lvlText w:val="%1."/>
      <w:lvlJc w:val="left"/>
      <w:pPr>
        <w:ind w:left="1020" w:hanging="360"/>
      </w:pPr>
    </w:lvl>
    <w:lvl w:ilvl="1" w:tplc="06147EBA">
      <w:start w:val="1"/>
      <w:numFmt w:val="decimal"/>
      <w:lvlText w:val="%2."/>
      <w:lvlJc w:val="left"/>
      <w:pPr>
        <w:ind w:left="1020" w:hanging="360"/>
      </w:pPr>
    </w:lvl>
    <w:lvl w:ilvl="2" w:tplc="23A01214">
      <w:start w:val="1"/>
      <w:numFmt w:val="decimal"/>
      <w:lvlText w:val="%3."/>
      <w:lvlJc w:val="left"/>
      <w:pPr>
        <w:ind w:left="1020" w:hanging="360"/>
      </w:pPr>
    </w:lvl>
    <w:lvl w:ilvl="3" w:tplc="08027F7E">
      <w:start w:val="1"/>
      <w:numFmt w:val="decimal"/>
      <w:lvlText w:val="%4."/>
      <w:lvlJc w:val="left"/>
      <w:pPr>
        <w:ind w:left="1020" w:hanging="360"/>
      </w:pPr>
    </w:lvl>
    <w:lvl w:ilvl="4" w:tplc="A1F0036A">
      <w:start w:val="1"/>
      <w:numFmt w:val="decimal"/>
      <w:lvlText w:val="%5."/>
      <w:lvlJc w:val="left"/>
      <w:pPr>
        <w:ind w:left="1020" w:hanging="360"/>
      </w:pPr>
    </w:lvl>
    <w:lvl w:ilvl="5" w:tplc="5818E73A">
      <w:start w:val="1"/>
      <w:numFmt w:val="decimal"/>
      <w:lvlText w:val="%6."/>
      <w:lvlJc w:val="left"/>
      <w:pPr>
        <w:ind w:left="1020" w:hanging="360"/>
      </w:pPr>
    </w:lvl>
    <w:lvl w:ilvl="6" w:tplc="5A6C5752">
      <w:start w:val="1"/>
      <w:numFmt w:val="decimal"/>
      <w:lvlText w:val="%7."/>
      <w:lvlJc w:val="left"/>
      <w:pPr>
        <w:ind w:left="1020" w:hanging="360"/>
      </w:pPr>
    </w:lvl>
    <w:lvl w:ilvl="7" w:tplc="76309E54">
      <w:start w:val="1"/>
      <w:numFmt w:val="decimal"/>
      <w:lvlText w:val="%8."/>
      <w:lvlJc w:val="left"/>
      <w:pPr>
        <w:ind w:left="1020" w:hanging="360"/>
      </w:pPr>
    </w:lvl>
    <w:lvl w:ilvl="8" w:tplc="6CDC9944">
      <w:start w:val="1"/>
      <w:numFmt w:val="decimal"/>
      <w:lvlText w:val="%9."/>
      <w:lvlJc w:val="left"/>
      <w:pPr>
        <w:ind w:left="1020" w:hanging="360"/>
      </w:pPr>
    </w:lvl>
  </w:abstractNum>
  <w:abstractNum w:abstractNumId="3" w15:restartNumberingAfterBreak="0">
    <w:nsid w:val="168C316E"/>
    <w:multiLevelType w:val="hybridMultilevel"/>
    <w:tmpl w:val="FF586A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E63BEA"/>
    <w:multiLevelType w:val="hybridMultilevel"/>
    <w:tmpl w:val="A28090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0645E43"/>
    <w:multiLevelType w:val="hybridMultilevel"/>
    <w:tmpl w:val="EC4253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D5003F7"/>
    <w:multiLevelType w:val="hybridMultilevel"/>
    <w:tmpl w:val="7556BFE6"/>
    <w:lvl w:ilvl="0" w:tplc="577465EE">
      <w:start w:val="1"/>
      <w:numFmt w:val="decimal"/>
      <w:lvlText w:val="%1."/>
      <w:lvlJc w:val="left"/>
      <w:pPr>
        <w:ind w:left="1020" w:hanging="360"/>
      </w:pPr>
    </w:lvl>
    <w:lvl w:ilvl="1" w:tplc="C1BCF41E">
      <w:start w:val="1"/>
      <w:numFmt w:val="decimal"/>
      <w:lvlText w:val="%2."/>
      <w:lvlJc w:val="left"/>
      <w:pPr>
        <w:ind w:left="1020" w:hanging="360"/>
      </w:pPr>
    </w:lvl>
    <w:lvl w:ilvl="2" w:tplc="C27C87E0">
      <w:start w:val="1"/>
      <w:numFmt w:val="decimal"/>
      <w:lvlText w:val="%3."/>
      <w:lvlJc w:val="left"/>
      <w:pPr>
        <w:ind w:left="1020" w:hanging="360"/>
      </w:pPr>
    </w:lvl>
    <w:lvl w:ilvl="3" w:tplc="39EEE6D8">
      <w:start w:val="1"/>
      <w:numFmt w:val="decimal"/>
      <w:lvlText w:val="%4."/>
      <w:lvlJc w:val="left"/>
      <w:pPr>
        <w:ind w:left="1020" w:hanging="360"/>
      </w:pPr>
    </w:lvl>
    <w:lvl w:ilvl="4" w:tplc="84B6DB9A">
      <w:start w:val="1"/>
      <w:numFmt w:val="decimal"/>
      <w:lvlText w:val="%5."/>
      <w:lvlJc w:val="left"/>
      <w:pPr>
        <w:ind w:left="1020" w:hanging="360"/>
      </w:pPr>
    </w:lvl>
    <w:lvl w:ilvl="5" w:tplc="2EE45A24">
      <w:start w:val="1"/>
      <w:numFmt w:val="decimal"/>
      <w:lvlText w:val="%6."/>
      <w:lvlJc w:val="left"/>
      <w:pPr>
        <w:ind w:left="1020" w:hanging="360"/>
      </w:pPr>
    </w:lvl>
    <w:lvl w:ilvl="6" w:tplc="72C427EE">
      <w:start w:val="1"/>
      <w:numFmt w:val="decimal"/>
      <w:lvlText w:val="%7."/>
      <w:lvlJc w:val="left"/>
      <w:pPr>
        <w:ind w:left="1020" w:hanging="360"/>
      </w:pPr>
    </w:lvl>
    <w:lvl w:ilvl="7" w:tplc="5CEAF4DC">
      <w:start w:val="1"/>
      <w:numFmt w:val="decimal"/>
      <w:lvlText w:val="%8."/>
      <w:lvlJc w:val="left"/>
      <w:pPr>
        <w:ind w:left="1020" w:hanging="360"/>
      </w:pPr>
    </w:lvl>
    <w:lvl w:ilvl="8" w:tplc="2F949FA6">
      <w:start w:val="1"/>
      <w:numFmt w:val="decimal"/>
      <w:lvlText w:val="%9."/>
      <w:lvlJc w:val="left"/>
      <w:pPr>
        <w:ind w:left="1020" w:hanging="360"/>
      </w:pPr>
    </w:lvl>
  </w:abstractNum>
  <w:abstractNum w:abstractNumId="7" w15:restartNumberingAfterBreak="0">
    <w:nsid w:val="2FC255C3"/>
    <w:multiLevelType w:val="hybridMultilevel"/>
    <w:tmpl w:val="C66E1E1C"/>
    <w:lvl w:ilvl="0" w:tplc="9710CE84">
      <w:start w:val="1"/>
      <w:numFmt w:val="decimal"/>
      <w:lvlText w:val="%1."/>
      <w:lvlJc w:val="left"/>
      <w:pPr>
        <w:ind w:left="1020" w:hanging="360"/>
      </w:pPr>
    </w:lvl>
    <w:lvl w:ilvl="1" w:tplc="24227D60">
      <w:start w:val="1"/>
      <w:numFmt w:val="decimal"/>
      <w:lvlText w:val="%2."/>
      <w:lvlJc w:val="left"/>
      <w:pPr>
        <w:ind w:left="1020" w:hanging="360"/>
      </w:pPr>
    </w:lvl>
    <w:lvl w:ilvl="2" w:tplc="3FC0F744">
      <w:start w:val="1"/>
      <w:numFmt w:val="decimal"/>
      <w:lvlText w:val="%3."/>
      <w:lvlJc w:val="left"/>
      <w:pPr>
        <w:ind w:left="1020" w:hanging="360"/>
      </w:pPr>
    </w:lvl>
    <w:lvl w:ilvl="3" w:tplc="9DFAEC52">
      <w:start w:val="1"/>
      <w:numFmt w:val="decimal"/>
      <w:lvlText w:val="%4."/>
      <w:lvlJc w:val="left"/>
      <w:pPr>
        <w:ind w:left="1020" w:hanging="360"/>
      </w:pPr>
    </w:lvl>
    <w:lvl w:ilvl="4" w:tplc="95A2D69C">
      <w:start w:val="1"/>
      <w:numFmt w:val="decimal"/>
      <w:lvlText w:val="%5."/>
      <w:lvlJc w:val="left"/>
      <w:pPr>
        <w:ind w:left="1020" w:hanging="360"/>
      </w:pPr>
    </w:lvl>
    <w:lvl w:ilvl="5" w:tplc="D792B892">
      <w:start w:val="1"/>
      <w:numFmt w:val="decimal"/>
      <w:lvlText w:val="%6."/>
      <w:lvlJc w:val="left"/>
      <w:pPr>
        <w:ind w:left="1020" w:hanging="360"/>
      </w:pPr>
    </w:lvl>
    <w:lvl w:ilvl="6" w:tplc="69F0AA74">
      <w:start w:val="1"/>
      <w:numFmt w:val="decimal"/>
      <w:lvlText w:val="%7."/>
      <w:lvlJc w:val="left"/>
      <w:pPr>
        <w:ind w:left="1020" w:hanging="360"/>
      </w:pPr>
    </w:lvl>
    <w:lvl w:ilvl="7" w:tplc="C85606B4">
      <w:start w:val="1"/>
      <w:numFmt w:val="decimal"/>
      <w:lvlText w:val="%8."/>
      <w:lvlJc w:val="left"/>
      <w:pPr>
        <w:ind w:left="1020" w:hanging="360"/>
      </w:pPr>
    </w:lvl>
    <w:lvl w:ilvl="8" w:tplc="635E673E">
      <w:start w:val="1"/>
      <w:numFmt w:val="decimal"/>
      <w:lvlText w:val="%9."/>
      <w:lvlJc w:val="left"/>
      <w:pPr>
        <w:ind w:left="1020" w:hanging="360"/>
      </w:pPr>
    </w:lvl>
  </w:abstractNum>
  <w:abstractNum w:abstractNumId="8" w15:restartNumberingAfterBreak="0">
    <w:nsid w:val="35D9019D"/>
    <w:multiLevelType w:val="hybridMultilevel"/>
    <w:tmpl w:val="4562450A"/>
    <w:lvl w:ilvl="0" w:tplc="F8D83A86">
      <w:start w:val="1"/>
      <w:numFmt w:val="decimal"/>
      <w:lvlText w:val="%1."/>
      <w:lvlJc w:val="left"/>
      <w:pPr>
        <w:ind w:left="720" w:hanging="360"/>
      </w:pPr>
    </w:lvl>
    <w:lvl w:ilvl="1" w:tplc="B8B0B2EE">
      <w:start w:val="1"/>
      <w:numFmt w:val="decimal"/>
      <w:lvlText w:val="%2."/>
      <w:lvlJc w:val="left"/>
      <w:pPr>
        <w:ind w:left="720" w:hanging="360"/>
      </w:pPr>
    </w:lvl>
    <w:lvl w:ilvl="2" w:tplc="FA1CCC2A">
      <w:start w:val="1"/>
      <w:numFmt w:val="decimal"/>
      <w:lvlText w:val="%3."/>
      <w:lvlJc w:val="left"/>
      <w:pPr>
        <w:ind w:left="720" w:hanging="360"/>
      </w:pPr>
    </w:lvl>
    <w:lvl w:ilvl="3" w:tplc="029C751A">
      <w:start w:val="1"/>
      <w:numFmt w:val="decimal"/>
      <w:lvlText w:val="%4."/>
      <w:lvlJc w:val="left"/>
      <w:pPr>
        <w:ind w:left="720" w:hanging="360"/>
      </w:pPr>
    </w:lvl>
    <w:lvl w:ilvl="4" w:tplc="07AA5D60">
      <w:start w:val="1"/>
      <w:numFmt w:val="decimal"/>
      <w:lvlText w:val="%5."/>
      <w:lvlJc w:val="left"/>
      <w:pPr>
        <w:ind w:left="720" w:hanging="360"/>
      </w:pPr>
    </w:lvl>
    <w:lvl w:ilvl="5" w:tplc="AF68B8EA">
      <w:start w:val="1"/>
      <w:numFmt w:val="decimal"/>
      <w:lvlText w:val="%6."/>
      <w:lvlJc w:val="left"/>
      <w:pPr>
        <w:ind w:left="720" w:hanging="360"/>
      </w:pPr>
    </w:lvl>
    <w:lvl w:ilvl="6" w:tplc="9B9C2E0C">
      <w:start w:val="1"/>
      <w:numFmt w:val="decimal"/>
      <w:lvlText w:val="%7."/>
      <w:lvlJc w:val="left"/>
      <w:pPr>
        <w:ind w:left="720" w:hanging="360"/>
      </w:pPr>
    </w:lvl>
    <w:lvl w:ilvl="7" w:tplc="EA5EC5BA">
      <w:start w:val="1"/>
      <w:numFmt w:val="decimal"/>
      <w:lvlText w:val="%8."/>
      <w:lvlJc w:val="left"/>
      <w:pPr>
        <w:ind w:left="720" w:hanging="360"/>
      </w:pPr>
    </w:lvl>
    <w:lvl w:ilvl="8" w:tplc="FE4892A8">
      <w:start w:val="1"/>
      <w:numFmt w:val="decimal"/>
      <w:lvlText w:val="%9."/>
      <w:lvlJc w:val="left"/>
      <w:pPr>
        <w:ind w:left="720" w:hanging="360"/>
      </w:pPr>
    </w:lvl>
  </w:abstractNum>
  <w:abstractNum w:abstractNumId="9" w15:restartNumberingAfterBreak="0">
    <w:nsid w:val="3951144D"/>
    <w:multiLevelType w:val="hybridMultilevel"/>
    <w:tmpl w:val="546C344C"/>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5405896"/>
    <w:multiLevelType w:val="hybridMultilevel"/>
    <w:tmpl w:val="858263C8"/>
    <w:lvl w:ilvl="0" w:tplc="4EFC6C04">
      <w:start w:val="1"/>
      <w:numFmt w:val="decimal"/>
      <w:lvlText w:val="%1."/>
      <w:lvlJc w:val="left"/>
      <w:pPr>
        <w:ind w:left="1020" w:hanging="360"/>
      </w:pPr>
    </w:lvl>
    <w:lvl w:ilvl="1" w:tplc="6D2A59E2">
      <w:start w:val="1"/>
      <w:numFmt w:val="decimal"/>
      <w:lvlText w:val="%2."/>
      <w:lvlJc w:val="left"/>
      <w:pPr>
        <w:ind w:left="1020" w:hanging="360"/>
      </w:pPr>
    </w:lvl>
    <w:lvl w:ilvl="2" w:tplc="A0B02CB2">
      <w:start w:val="1"/>
      <w:numFmt w:val="decimal"/>
      <w:lvlText w:val="%3."/>
      <w:lvlJc w:val="left"/>
      <w:pPr>
        <w:ind w:left="1020" w:hanging="360"/>
      </w:pPr>
    </w:lvl>
    <w:lvl w:ilvl="3" w:tplc="1C206C4C">
      <w:start w:val="1"/>
      <w:numFmt w:val="decimal"/>
      <w:lvlText w:val="%4."/>
      <w:lvlJc w:val="left"/>
      <w:pPr>
        <w:ind w:left="1020" w:hanging="360"/>
      </w:pPr>
    </w:lvl>
    <w:lvl w:ilvl="4" w:tplc="17EC0BC0">
      <w:start w:val="1"/>
      <w:numFmt w:val="decimal"/>
      <w:lvlText w:val="%5."/>
      <w:lvlJc w:val="left"/>
      <w:pPr>
        <w:ind w:left="1020" w:hanging="360"/>
      </w:pPr>
    </w:lvl>
    <w:lvl w:ilvl="5" w:tplc="234A1A94">
      <w:start w:val="1"/>
      <w:numFmt w:val="decimal"/>
      <w:lvlText w:val="%6."/>
      <w:lvlJc w:val="left"/>
      <w:pPr>
        <w:ind w:left="1020" w:hanging="360"/>
      </w:pPr>
    </w:lvl>
    <w:lvl w:ilvl="6" w:tplc="FA84400E">
      <w:start w:val="1"/>
      <w:numFmt w:val="decimal"/>
      <w:lvlText w:val="%7."/>
      <w:lvlJc w:val="left"/>
      <w:pPr>
        <w:ind w:left="1020" w:hanging="360"/>
      </w:pPr>
    </w:lvl>
    <w:lvl w:ilvl="7" w:tplc="A810FECA">
      <w:start w:val="1"/>
      <w:numFmt w:val="decimal"/>
      <w:lvlText w:val="%8."/>
      <w:lvlJc w:val="left"/>
      <w:pPr>
        <w:ind w:left="1020" w:hanging="360"/>
      </w:pPr>
    </w:lvl>
    <w:lvl w:ilvl="8" w:tplc="3484FEA2">
      <w:start w:val="1"/>
      <w:numFmt w:val="decimal"/>
      <w:lvlText w:val="%9."/>
      <w:lvlJc w:val="left"/>
      <w:pPr>
        <w:ind w:left="1020" w:hanging="360"/>
      </w:pPr>
    </w:lvl>
  </w:abstractNum>
  <w:abstractNum w:abstractNumId="11" w15:restartNumberingAfterBreak="0">
    <w:nsid w:val="546A349A"/>
    <w:multiLevelType w:val="hybridMultilevel"/>
    <w:tmpl w:val="5198BA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EB4603D"/>
    <w:multiLevelType w:val="hybridMultilevel"/>
    <w:tmpl w:val="347E15B4"/>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8FD6599"/>
    <w:multiLevelType w:val="hybridMultilevel"/>
    <w:tmpl w:val="7EF05446"/>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47489102">
    <w:abstractNumId w:val="12"/>
  </w:num>
  <w:num w:numId="2" w16cid:durableId="1014380284">
    <w:abstractNumId w:val="4"/>
  </w:num>
  <w:num w:numId="3" w16cid:durableId="1305936834">
    <w:abstractNumId w:val="11"/>
  </w:num>
  <w:num w:numId="4" w16cid:durableId="1174028836">
    <w:abstractNumId w:val="5"/>
  </w:num>
  <w:num w:numId="5" w16cid:durableId="1483110335">
    <w:abstractNumId w:val="13"/>
  </w:num>
  <w:num w:numId="6" w16cid:durableId="637347425">
    <w:abstractNumId w:val="3"/>
  </w:num>
  <w:num w:numId="7" w16cid:durableId="1981572146">
    <w:abstractNumId w:val="9"/>
  </w:num>
  <w:num w:numId="8" w16cid:durableId="691996356">
    <w:abstractNumId w:val="2"/>
  </w:num>
  <w:num w:numId="9" w16cid:durableId="700860505">
    <w:abstractNumId w:val="7"/>
  </w:num>
  <w:num w:numId="10" w16cid:durableId="1591156524">
    <w:abstractNumId w:val="1"/>
  </w:num>
  <w:num w:numId="11" w16cid:durableId="1612204033">
    <w:abstractNumId w:val="8"/>
  </w:num>
  <w:num w:numId="12" w16cid:durableId="559484161">
    <w:abstractNumId w:val="10"/>
  </w:num>
  <w:num w:numId="13" w16cid:durableId="658966487">
    <w:abstractNumId w:val="6"/>
  </w:num>
  <w:num w:numId="14" w16cid:durableId="52648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33"/>
    <w:rsid w:val="00026F24"/>
    <w:rsid w:val="0003736B"/>
    <w:rsid w:val="00046CA3"/>
    <w:rsid w:val="00061E8B"/>
    <w:rsid w:val="000676E8"/>
    <w:rsid w:val="001248EF"/>
    <w:rsid w:val="0016129B"/>
    <w:rsid w:val="00195769"/>
    <w:rsid w:val="001A1588"/>
    <w:rsid w:val="001A4A06"/>
    <w:rsid w:val="001E1EEF"/>
    <w:rsid w:val="0020704D"/>
    <w:rsid w:val="00222B6F"/>
    <w:rsid w:val="002325CB"/>
    <w:rsid w:val="00283809"/>
    <w:rsid w:val="00295CB2"/>
    <w:rsid w:val="002A5518"/>
    <w:rsid w:val="002B2DB6"/>
    <w:rsid w:val="00313968"/>
    <w:rsid w:val="00330CA2"/>
    <w:rsid w:val="0038750A"/>
    <w:rsid w:val="003C1B19"/>
    <w:rsid w:val="00445DAE"/>
    <w:rsid w:val="00483F11"/>
    <w:rsid w:val="0049656F"/>
    <w:rsid w:val="004B1DF9"/>
    <w:rsid w:val="004E5AA4"/>
    <w:rsid w:val="00514DE5"/>
    <w:rsid w:val="005445B5"/>
    <w:rsid w:val="005729FF"/>
    <w:rsid w:val="00573109"/>
    <w:rsid w:val="005A7A90"/>
    <w:rsid w:val="005C75BA"/>
    <w:rsid w:val="005D0068"/>
    <w:rsid w:val="005D1A23"/>
    <w:rsid w:val="00615F34"/>
    <w:rsid w:val="00647661"/>
    <w:rsid w:val="00671DB3"/>
    <w:rsid w:val="006754CA"/>
    <w:rsid w:val="00690785"/>
    <w:rsid w:val="006A3A1C"/>
    <w:rsid w:val="006B6BCE"/>
    <w:rsid w:val="0072098F"/>
    <w:rsid w:val="0073486C"/>
    <w:rsid w:val="007840D1"/>
    <w:rsid w:val="00784FF3"/>
    <w:rsid w:val="007C56CA"/>
    <w:rsid w:val="007C74E6"/>
    <w:rsid w:val="007F51E1"/>
    <w:rsid w:val="007F5DFC"/>
    <w:rsid w:val="008002FD"/>
    <w:rsid w:val="00836774"/>
    <w:rsid w:val="00851DF5"/>
    <w:rsid w:val="008703FF"/>
    <w:rsid w:val="008B3EC1"/>
    <w:rsid w:val="008D7728"/>
    <w:rsid w:val="008E5ABD"/>
    <w:rsid w:val="00933133"/>
    <w:rsid w:val="009704B3"/>
    <w:rsid w:val="00984F84"/>
    <w:rsid w:val="009B5025"/>
    <w:rsid w:val="009C4D8D"/>
    <w:rsid w:val="009D7E01"/>
    <w:rsid w:val="009E5A44"/>
    <w:rsid w:val="009E62D0"/>
    <w:rsid w:val="009F1CE3"/>
    <w:rsid w:val="00A143FE"/>
    <w:rsid w:val="00A20238"/>
    <w:rsid w:val="00A26198"/>
    <w:rsid w:val="00A31902"/>
    <w:rsid w:val="00A32629"/>
    <w:rsid w:val="00A81B9C"/>
    <w:rsid w:val="00AA56F6"/>
    <w:rsid w:val="00AB3DBB"/>
    <w:rsid w:val="00AD2149"/>
    <w:rsid w:val="00AE2299"/>
    <w:rsid w:val="00B03ADC"/>
    <w:rsid w:val="00B20A82"/>
    <w:rsid w:val="00B40320"/>
    <w:rsid w:val="00B45BEF"/>
    <w:rsid w:val="00B71F7F"/>
    <w:rsid w:val="00B95F5B"/>
    <w:rsid w:val="00BA784B"/>
    <w:rsid w:val="00BD6C51"/>
    <w:rsid w:val="00C207E5"/>
    <w:rsid w:val="00C454C0"/>
    <w:rsid w:val="00C51552"/>
    <w:rsid w:val="00C5356E"/>
    <w:rsid w:val="00C76573"/>
    <w:rsid w:val="00C95791"/>
    <w:rsid w:val="00D30C73"/>
    <w:rsid w:val="00D442B8"/>
    <w:rsid w:val="00D72B63"/>
    <w:rsid w:val="00D76165"/>
    <w:rsid w:val="00DA25D1"/>
    <w:rsid w:val="00DC4865"/>
    <w:rsid w:val="00DD1BE2"/>
    <w:rsid w:val="00DD75CB"/>
    <w:rsid w:val="00DF738A"/>
    <w:rsid w:val="00E23E01"/>
    <w:rsid w:val="00EA20B4"/>
    <w:rsid w:val="00EA2AC8"/>
    <w:rsid w:val="00EB7204"/>
    <w:rsid w:val="00ED157E"/>
    <w:rsid w:val="00EE2F8D"/>
    <w:rsid w:val="00F823E1"/>
    <w:rsid w:val="00FC1289"/>
    <w:rsid w:val="00FF6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8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3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31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31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31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31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1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1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1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1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31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31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1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1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1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1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1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133"/>
    <w:rPr>
      <w:rFonts w:eastAsiaTheme="majorEastAsia" w:cstheme="majorBidi"/>
      <w:color w:val="272727" w:themeColor="text1" w:themeTint="D8"/>
    </w:rPr>
  </w:style>
  <w:style w:type="paragraph" w:styleId="Titel">
    <w:name w:val="Title"/>
    <w:basedOn w:val="Standaard"/>
    <w:next w:val="Standaard"/>
    <w:link w:val="TitelChar"/>
    <w:uiPriority w:val="10"/>
    <w:qFormat/>
    <w:rsid w:val="00933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1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1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1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1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133"/>
    <w:rPr>
      <w:i/>
      <w:iCs/>
      <w:color w:val="404040" w:themeColor="text1" w:themeTint="BF"/>
    </w:rPr>
  </w:style>
  <w:style w:type="paragraph" w:styleId="Lijstalinea">
    <w:name w:val="List Paragraph"/>
    <w:basedOn w:val="Standaard"/>
    <w:uiPriority w:val="34"/>
    <w:qFormat/>
    <w:rsid w:val="00933133"/>
    <w:pPr>
      <w:ind w:left="720"/>
      <w:contextualSpacing/>
    </w:pPr>
  </w:style>
  <w:style w:type="character" w:styleId="Intensievebenadrukking">
    <w:name w:val="Intense Emphasis"/>
    <w:basedOn w:val="Standaardalinea-lettertype"/>
    <w:uiPriority w:val="21"/>
    <w:qFormat/>
    <w:rsid w:val="00933133"/>
    <w:rPr>
      <w:i/>
      <w:iCs/>
      <w:color w:val="0F4761" w:themeColor="accent1" w:themeShade="BF"/>
    </w:rPr>
  </w:style>
  <w:style w:type="paragraph" w:styleId="Duidelijkcitaat">
    <w:name w:val="Intense Quote"/>
    <w:basedOn w:val="Standaard"/>
    <w:next w:val="Standaard"/>
    <w:link w:val="DuidelijkcitaatChar"/>
    <w:uiPriority w:val="30"/>
    <w:qFormat/>
    <w:rsid w:val="00933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3133"/>
    <w:rPr>
      <w:i/>
      <w:iCs/>
      <w:color w:val="0F4761" w:themeColor="accent1" w:themeShade="BF"/>
    </w:rPr>
  </w:style>
  <w:style w:type="character" w:styleId="Intensieveverwijzing">
    <w:name w:val="Intense Reference"/>
    <w:basedOn w:val="Standaardalinea-lettertype"/>
    <w:uiPriority w:val="32"/>
    <w:qFormat/>
    <w:rsid w:val="0093313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E5AA4"/>
    <w:rPr>
      <w:sz w:val="16"/>
      <w:szCs w:val="16"/>
    </w:rPr>
  </w:style>
  <w:style w:type="paragraph" w:styleId="Tekstopmerking">
    <w:name w:val="annotation text"/>
    <w:basedOn w:val="Standaard"/>
    <w:link w:val="TekstopmerkingChar"/>
    <w:uiPriority w:val="99"/>
    <w:unhideWhenUsed/>
    <w:rsid w:val="004E5AA4"/>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4E5AA4"/>
    <w:rPr>
      <w:kern w:val="0"/>
      <w:sz w:val="20"/>
      <w:szCs w:val="20"/>
      <w14:ligatures w14:val="none"/>
    </w:rPr>
  </w:style>
  <w:style w:type="paragraph" w:styleId="Voettekst">
    <w:name w:val="footer"/>
    <w:basedOn w:val="Standaard"/>
    <w:link w:val="VoettekstChar"/>
    <w:uiPriority w:val="99"/>
    <w:unhideWhenUsed/>
    <w:rsid w:val="007F5D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5DFC"/>
  </w:style>
  <w:style w:type="paragraph" w:styleId="Voetnoottekst">
    <w:name w:val="footnote text"/>
    <w:basedOn w:val="Standaard"/>
    <w:link w:val="VoetnoottekstChar"/>
    <w:uiPriority w:val="99"/>
    <w:semiHidden/>
    <w:unhideWhenUsed/>
    <w:rsid w:val="00D442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42B8"/>
    <w:rPr>
      <w:sz w:val="20"/>
      <w:szCs w:val="20"/>
    </w:rPr>
  </w:style>
  <w:style w:type="character" w:styleId="Voetnootmarkering">
    <w:name w:val="footnote reference"/>
    <w:basedOn w:val="Standaardalinea-lettertype"/>
    <w:uiPriority w:val="99"/>
    <w:semiHidden/>
    <w:unhideWhenUsed/>
    <w:rsid w:val="00D442B8"/>
    <w:rPr>
      <w:vertAlign w:val="superscript"/>
    </w:rPr>
  </w:style>
  <w:style w:type="paragraph" w:styleId="Koptekst">
    <w:name w:val="header"/>
    <w:basedOn w:val="Standaard"/>
    <w:link w:val="KoptekstChar"/>
    <w:uiPriority w:val="99"/>
    <w:unhideWhenUsed/>
    <w:rsid w:val="00A261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6198"/>
  </w:style>
  <w:style w:type="paragraph" w:styleId="Revisie">
    <w:name w:val="Revision"/>
    <w:hidden/>
    <w:uiPriority w:val="99"/>
    <w:semiHidden/>
    <w:rsid w:val="007C74E6"/>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5729FF"/>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5729FF"/>
    <w:rPr>
      <w:b/>
      <w:bCs/>
      <w:kern w:val="0"/>
      <w:sz w:val="20"/>
      <w:szCs w:val="20"/>
      <w14:ligatures w14:val="none"/>
    </w:rPr>
  </w:style>
  <w:style w:type="character" w:styleId="Hyperlink">
    <w:name w:val="Hyperlink"/>
    <w:basedOn w:val="Standaardalinea-lettertype"/>
    <w:uiPriority w:val="99"/>
    <w:unhideWhenUsed/>
    <w:rsid w:val="00AD2149"/>
    <w:rPr>
      <w:color w:val="467886" w:themeColor="hyperlink"/>
      <w:u w:val="single"/>
    </w:rPr>
  </w:style>
  <w:style w:type="character" w:styleId="Onopgelostemelding">
    <w:name w:val="Unresolved Mention"/>
    <w:basedOn w:val="Standaardalinea-lettertype"/>
    <w:uiPriority w:val="99"/>
    <w:semiHidden/>
    <w:unhideWhenUsed/>
    <w:rsid w:val="00AD2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8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1919</ap:Words>
  <ap:Characters>11173</ap:Characters>
  <ap:DocSecurity>0</ap:DocSecurity>
  <ap:Lines>232</ap:Lines>
  <ap:Paragraphs>59</ap:Paragraphs>
  <ap:ScaleCrop>false</ap:ScaleCrop>
  <ap:LinksUpToDate>false</ap:LinksUpToDate>
  <ap:CharactersWithSpaces>13033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2025-10-17T14:39:00.0000000Z</dcterms:created>
  <dcterms:modified xsi:type="dcterms:W3CDTF">2025-10-17T14:39:00.0000000Z</dcterms:modified>
  <version/>
  <category/>
</coreProperties>
</file>