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46B5" w:rsidR="00295B7A" w:rsidRDefault="0055494E" w14:paraId="00E0258F" w14:textId="77777777">
      <w:pPr>
        <w:rPr>
          <w:rFonts w:ascii="Calibri" w:hAnsi="Calibri" w:cs="Calibri"/>
        </w:rPr>
      </w:pPr>
      <w:r w:rsidRPr="002046B5">
        <w:rPr>
          <w:rFonts w:ascii="Calibri" w:hAnsi="Calibri" w:cs="Calibri"/>
        </w:rPr>
        <w:t>33578</w:t>
      </w:r>
      <w:r w:rsidRPr="002046B5" w:rsidR="00295B7A">
        <w:rPr>
          <w:rFonts w:ascii="Calibri" w:hAnsi="Calibri" w:cs="Calibri"/>
        </w:rPr>
        <w:tab/>
      </w:r>
      <w:r w:rsidRPr="002046B5" w:rsidR="00295B7A">
        <w:rPr>
          <w:rFonts w:ascii="Calibri" w:hAnsi="Calibri" w:cs="Calibri"/>
        </w:rPr>
        <w:tab/>
      </w:r>
      <w:r w:rsidRPr="002046B5" w:rsidR="00295B7A">
        <w:rPr>
          <w:rFonts w:ascii="Calibri" w:hAnsi="Calibri" w:cs="Calibri"/>
        </w:rPr>
        <w:tab/>
        <w:t>Eerstelijnszorg</w:t>
      </w:r>
    </w:p>
    <w:p w:rsidRPr="002046B5" w:rsidR="009210E2" w:rsidP="009210E2" w:rsidRDefault="00295B7A" w14:paraId="0F6CFACF" w14:textId="4CD60583">
      <w:pPr>
        <w:ind w:left="2124" w:hanging="2124"/>
        <w:rPr>
          <w:rFonts w:ascii="Calibri" w:hAnsi="Calibri" w:cs="Calibri"/>
        </w:rPr>
      </w:pPr>
      <w:r w:rsidRPr="002046B5">
        <w:rPr>
          <w:rFonts w:ascii="Calibri" w:hAnsi="Calibri" w:cs="Calibri"/>
        </w:rPr>
        <w:t xml:space="preserve">Nr. </w:t>
      </w:r>
      <w:r w:rsidRPr="002046B5">
        <w:rPr>
          <w:rFonts w:ascii="Calibri" w:hAnsi="Calibri" w:cs="Calibri"/>
        </w:rPr>
        <w:t>166</w:t>
      </w:r>
      <w:r w:rsidRPr="002046B5" w:rsidR="00B81830">
        <w:rPr>
          <w:rFonts w:ascii="Calibri" w:hAnsi="Calibri" w:cs="Calibri"/>
        </w:rPr>
        <w:tab/>
        <w:t xml:space="preserve">Brief van de </w:t>
      </w:r>
      <w:r w:rsidRPr="002046B5" w:rsidR="009210E2">
        <w:rPr>
          <w:rFonts w:ascii="Calibri" w:hAnsi="Calibri" w:cs="Calibri"/>
        </w:rPr>
        <w:t>staatssecretaris van Volksgezondheid, Welzijn en Sport</w:t>
      </w:r>
    </w:p>
    <w:p w:rsidRPr="002046B5" w:rsidR="00295B7A" w:rsidP="0055494E" w:rsidRDefault="009210E2" w14:paraId="5B29BB91" w14:textId="089C17FC">
      <w:pPr>
        <w:rPr>
          <w:rFonts w:ascii="Calibri" w:hAnsi="Calibri" w:cs="Calibri"/>
        </w:rPr>
      </w:pPr>
      <w:r w:rsidRPr="002046B5">
        <w:rPr>
          <w:rFonts w:ascii="Calibri" w:hAnsi="Calibri" w:cs="Calibri"/>
        </w:rPr>
        <w:t>Aan de Voorzitter van de Tweede Kamer der Staten-Generaal</w:t>
      </w:r>
    </w:p>
    <w:p w:rsidRPr="002046B5" w:rsidR="009210E2" w:rsidP="0055494E" w:rsidRDefault="009210E2" w14:paraId="20E11583" w14:textId="0AA2F1E1">
      <w:pPr>
        <w:rPr>
          <w:rFonts w:ascii="Calibri" w:hAnsi="Calibri" w:cs="Calibri"/>
        </w:rPr>
      </w:pPr>
      <w:r w:rsidRPr="002046B5">
        <w:rPr>
          <w:rFonts w:ascii="Calibri" w:hAnsi="Calibri" w:cs="Calibri"/>
        </w:rPr>
        <w:t>Den Haag, 20 oktober 2025</w:t>
      </w:r>
    </w:p>
    <w:p w:rsidRPr="002046B5" w:rsidR="0055494E" w:rsidP="0055494E" w:rsidRDefault="0055494E" w14:paraId="453B0F17" w14:textId="77777777">
      <w:pPr>
        <w:rPr>
          <w:rFonts w:ascii="Calibri" w:hAnsi="Calibri" w:cs="Calibri"/>
        </w:rPr>
      </w:pPr>
    </w:p>
    <w:p w:rsidRPr="002046B5" w:rsidR="0055494E" w:rsidP="0055494E" w:rsidRDefault="0055494E" w14:paraId="5A256248" w14:textId="1708BCAE">
      <w:pPr>
        <w:rPr>
          <w:rFonts w:ascii="Calibri" w:hAnsi="Calibri" w:cs="Calibri"/>
        </w:rPr>
      </w:pPr>
      <w:r w:rsidRPr="002046B5">
        <w:rPr>
          <w:rFonts w:ascii="Calibri" w:hAnsi="Calibri" w:cs="Calibri"/>
        </w:rPr>
        <w:t xml:space="preserve">In deze brief informeer ik uw Kamer over de laatste stand van zaken van enkele moties en toezeggingen met betrekking tot de fysiotherapie. </w:t>
      </w:r>
    </w:p>
    <w:p w:rsidRPr="002046B5" w:rsidR="0055494E" w:rsidP="0055494E" w:rsidRDefault="0055494E" w14:paraId="74478A74" w14:textId="77777777">
      <w:pPr>
        <w:rPr>
          <w:rFonts w:ascii="Calibri" w:hAnsi="Calibri" w:cs="Calibri"/>
        </w:rPr>
      </w:pPr>
      <w:r w:rsidRPr="002046B5">
        <w:rPr>
          <w:rFonts w:ascii="Calibri" w:hAnsi="Calibri" w:cs="Calibri"/>
        </w:rPr>
        <w:t>Het gaat om de volgende moties en toezeggingen:</w:t>
      </w:r>
    </w:p>
    <w:p w:rsidRPr="002046B5" w:rsidR="0055494E" w:rsidP="0055494E" w:rsidRDefault="0055494E" w14:paraId="7797694A" w14:textId="77777777">
      <w:pPr>
        <w:pStyle w:val="Lijstalinea"/>
        <w:numPr>
          <w:ilvl w:val="0"/>
          <w:numId w:val="1"/>
        </w:numPr>
        <w:suppressAutoHyphens/>
        <w:autoSpaceDN w:val="0"/>
        <w:spacing w:after="0" w:line="240" w:lineRule="exact"/>
        <w:textAlignment w:val="baseline"/>
        <w:rPr>
          <w:rFonts w:ascii="Calibri" w:hAnsi="Calibri" w:cs="Calibri"/>
        </w:rPr>
      </w:pPr>
      <w:r w:rsidRPr="002046B5">
        <w:rPr>
          <w:rFonts w:ascii="Calibri" w:hAnsi="Calibri" w:cs="Calibri"/>
        </w:rPr>
        <w:t xml:space="preserve">De motie van het lid Krul (CDA) om voor het Commissiedebat Zorgverzekeringsstelsel in juni 2025 in overleg met de </w:t>
      </w:r>
      <w:proofErr w:type="spellStart"/>
      <w:r w:rsidRPr="002046B5">
        <w:rPr>
          <w:rFonts w:ascii="Calibri" w:hAnsi="Calibri" w:cs="Calibri"/>
        </w:rPr>
        <w:t>NZa</w:t>
      </w:r>
      <w:proofErr w:type="spellEnd"/>
      <w:r w:rsidRPr="002046B5">
        <w:rPr>
          <w:rFonts w:ascii="Calibri" w:hAnsi="Calibri" w:cs="Calibri"/>
        </w:rPr>
        <w:t xml:space="preserve"> en de zorgverzekeraars een oplossing te presenteren voor de tarifering van fysiotherapeuten en daarbij nadrukkelijk de optie van minimumtarieven mee te nemen</w:t>
      </w:r>
      <w:r w:rsidRPr="002046B5">
        <w:rPr>
          <w:rStyle w:val="Voetnootmarkering"/>
          <w:rFonts w:ascii="Calibri" w:hAnsi="Calibri" w:cs="Calibri"/>
        </w:rPr>
        <w:footnoteReference w:id="1"/>
      </w:r>
      <w:r w:rsidRPr="002046B5">
        <w:rPr>
          <w:rFonts w:ascii="Calibri" w:hAnsi="Calibri" w:cs="Calibri"/>
        </w:rPr>
        <w:t>. Deze motie is op 12 juni jl. al gedeeltelijk afgedaan in de voortgangsbrief over het marktonderzoek paramedische zorg</w:t>
      </w:r>
      <w:r w:rsidRPr="002046B5">
        <w:rPr>
          <w:rStyle w:val="Voetnootmarkering"/>
          <w:rFonts w:ascii="Calibri" w:hAnsi="Calibri" w:cs="Calibri"/>
        </w:rPr>
        <w:footnoteReference w:id="2"/>
      </w:r>
      <w:r w:rsidRPr="002046B5">
        <w:rPr>
          <w:rFonts w:ascii="Calibri" w:hAnsi="Calibri" w:cs="Calibri"/>
        </w:rPr>
        <w:t>.</w:t>
      </w:r>
    </w:p>
    <w:p w:rsidRPr="002046B5" w:rsidR="0055494E" w:rsidP="0055494E" w:rsidRDefault="0055494E" w14:paraId="06AF447B" w14:textId="77777777">
      <w:pPr>
        <w:pStyle w:val="Lijstalinea"/>
        <w:numPr>
          <w:ilvl w:val="0"/>
          <w:numId w:val="1"/>
        </w:numPr>
        <w:suppressAutoHyphens/>
        <w:autoSpaceDN w:val="0"/>
        <w:spacing w:after="0" w:line="240" w:lineRule="exact"/>
        <w:textAlignment w:val="baseline"/>
        <w:rPr>
          <w:rFonts w:ascii="Calibri" w:hAnsi="Calibri" w:cs="Calibri"/>
        </w:rPr>
      </w:pPr>
      <w:r w:rsidRPr="002046B5">
        <w:rPr>
          <w:rFonts w:ascii="Calibri" w:hAnsi="Calibri" w:cs="Calibri"/>
        </w:rPr>
        <w:t>De motie van het lid Dijk (SP) om nog dit jaar (2025) met een noodplan fysiotherapie te komen om het aantal stoppende fysiotherapeuten terug te dringen en hierin in ieder geval het invoeren van een minimumtarief mee te nemen</w:t>
      </w:r>
      <w:r w:rsidRPr="002046B5">
        <w:rPr>
          <w:rStyle w:val="Voetnootmarkering"/>
          <w:rFonts w:ascii="Calibri" w:hAnsi="Calibri" w:cs="Calibri"/>
        </w:rPr>
        <w:footnoteReference w:id="3"/>
      </w:r>
      <w:r w:rsidRPr="002046B5">
        <w:rPr>
          <w:rFonts w:ascii="Calibri" w:hAnsi="Calibri" w:cs="Calibri"/>
        </w:rPr>
        <w:t xml:space="preserve">. </w:t>
      </w:r>
    </w:p>
    <w:p w:rsidRPr="002046B5" w:rsidR="0055494E" w:rsidP="0055494E" w:rsidRDefault="0055494E" w14:paraId="0CE2DB42" w14:textId="77777777">
      <w:pPr>
        <w:pStyle w:val="Lijstalinea"/>
        <w:numPr>
          <w:ilvl w:val="0"/>
          <w:numId w:val="1"/>
        </w:numPr>
        <w:suppressAutoHyphens/>
        <w:autoSpaceDN w:val="0"/>
        <w:spacing w:after="0" w:line="240" w:lineRule="exact"/>
        <w:textAlignment w:val="baseline"/>
        <w:rPr>
          <w:rFonts w:ascii="Calibri" w:hAnsi="Calibri" w:cs="Calibri"/>
        </w:rPr>
      </w:pPr>
      <w:r w:rsidRPr="002046B5">
        <w:rPr>
          <w:rFonts w:ascii="Calibri" w:hAnsi="Calibri" w:cs="Calibri"/>
        </w:rPr>
        <w:t>De schriftelijke en mondelinge toezegging in juni 2025</w:t>
      </w:r>
      <w:r w:rsidRPr="002046B5">
        <w:rPr>
          <w:rStyle w:val="Voetnootmarkering"/>
          <w:rFonts w:ascii="Calibri" w:hAnsi="Calibri" w:cs="Calibri"/>
        </w:rPr>
        <w:footnoteReference w:id="4"/>
      </w:r>
      <w:r w:rsidRPr="002046B5">
        <w:rPr>
          <w:rFonts w:ascii="Calibri" w:hAnsi="Calibri" w:cs="Calibri"/>
        </w:rPr>
        <w:t xml:space="preserve"> om de Kamer voor medio december 2025 te informeren over het definitieve rapport als de </w:t>
      </w:r>
      <w:proofErr w:type="spellStart"/>
      <w:r w:rsidRPr="002046B5">
        <w:rPr>
          <w:rFonts w:ascii="Calibri" w:hAnsi="Calibri" w:cs="Calibri"/>
        </w:rPr>
        <w:t>NZa</w:t>
      </w:r>
      <w:proofErr w:type="spellEnd"/>
      <w:r w:rsidRPr="002046B5">
        <w:rPr>
          <w:rFonts w:ascii="Calibri" w:hAnsi="Calibri" w:cs="Calibri"/>
        </w:rPr>
        <w:t xml:space="preserve"> haar marktonderzoek voor fysiotherapie, inclusief mogelijke oplossingsrichtingen, heeft afgerond. </w:t>
      </w:r>
    </w:p>
    <w:p w:rsidRPr="002046B5" w:rsidR="0055494E" w:rsidP="0055494E" w:rsidRDefault="0055494E" w14:paraId="76022BC5" w14:textId="77777777">
      <w:pPr>
        <w:rPr>
          <w:rFonts w:ascii="Calibri" w:hAnsi="Calibri" w:cs="Calibri"/>
        </w:rPr>
      </w:pPr>
      <w:r w:rsidRPr="002046B5">
        <w:rPr>
          <w:rFonts w:ascii="Calibri" w:hAnsi="Calibri" w:cs="Calibri"/>
        </w:rPr>
        <w:t xml:space="preserve"> </w:t>
      </w:r>
    </w:p>
    <w:p w:rsidRPr="002046B5" w:rsidR="0055494E" w:rsidP="0055494E" w:rsidRDefault="0055494E" w14:paraId="4C5618A1" w14:textId="77777777">
      <w:pPr>
        <w:rPr>
          <w:rFonts w:ascii="Calibri" w:hAnsi="Calibri" w:cs="Calibri"/>
        </w:rPr>
      </w:pPr>
      <w:r w:rsidRPr="002046B5">
        <w:rPr>
          <w:rFonts w:ascii="Calibri" w:hAnsi="Calibri" w:cs="Calibri"/>
        </w:rPr>
        <w:t>Om zorgvuldig uitvoering te kunnen geven aan de moties en toezeggingen heb ik helaas meer tijd nodig. De Nederlandse Zorgautoriteit (</w:t>
      </w:r>
      <w:proofErr w:type="spellStart"/>
      <w:r w:rsidRPr="002046B5">
        <w:rPr>
          <w:rFonts w:ascii="Calibri" w:hAnsi="Calibri" w:cs="Calibri"/>
        </w:rPr>
        <w:t>NZa</w:t>
      </w:r>
      <w:proofErr w:type="spellEnd"/>
      <w:r w:rsidRPr="002046B5">
        <w:rPr>
          <w:rFonts w:ascii="Calibri" w:hAnsi="Calibri" w:cs="Calibri"/>
        </w:rPr>
        <w:t xml:space="preserve">) heeft mij geïnformeerd dat zij het marktonderzoek later opleveren dan afgesproken (zie bijgevoegde brief). Ik acht het namelijk van belang dat bij de uitvoering van de genoemde moties de resultaten van het marktonderzoek voor fysiotherapie worden betrokken. Dat betekent dat ook voor de uitvoering van de verschillende moties en toezegging meer tijd nodig is. </w:t>
      </w:r>
    </w:p>
    <w:p w:rsidRPr="002046B5" w:rsidR="0055494E" w:rsidP="0055494E" w:rsidRDefault="0055494E" w14:paraId="5E0BBA22" w14:textId="77777777">
      <w:pPr>
        <w:rPr>
          <w:rFonts w:ascii="Calibri" w:hAnsi="Calibri" w:cs="Calibri"/>
        </w:rPr>
      </w:pPr>
      <w:r w:rsidRPr="002046B5">
        <w:rPr>
          <w:rFonts w:ascii="Calibri" w:hAnsi="Calibri" w:cs="Calibri"/>
        </w:rPr>
        <w:t xml:space="preserve">Ik betreur de vertraging van het marktonderzoek. Tegelijkertijd vind ik het belangrijk dat de </w:t>
      </w:r>
      <w:proofErr w:type="spellStart"/>
      <w:r w:rsidRPr="002046B5">
        <w:rPr>
          <w:rFonts w:ascii="Calibri" w:hAnsi="Calibri" w:cs="Calibri"/>
        </w:rPr>
        <w:t>NZa</w:t>
      </w:r>
      <w:proofErr w:type="spellEnd"/>
      <w:r w:rsidRPr="002046B5">
        <w:rPr>
          <w:rFonts w:ascii="Calibri" w:hAnsi="Calibri" w:cs="Calibri"/>
        </w:rPr>
        <w:t xml:space="preserve"> voldoende tijd heeft om tot een goed onderbouwd rapport te komen waar ook partijen zich in kunnen vinden. Ik heb dan ook begrip voor hun wens om de recent beschikbaar gekomen CBS-cijfers in het onderzoek te verwerken. En dat zij vervolgens meer tijd nodig hebben om de bevindingen met betrokken partijen te kunnen afstemmen, zoals (vertegenwoordiging van) fysiotherapeuten, </w:t>
      </w:r>
      <w:r w:rsidRPr="002046B5">
        <w:rPr>
          <w:rFonts w:ascii="Calibri" w:hAnsi="Calibri" w:cs="Calibri"/>
        </w:rPr>
        <w:lastRenderedPageBreak/>
        <w:t xml:space="preserve">zorgverzekeraars en patiënten. Een rapport waar partijen zich onvoldoende in herkennen, komt immers niet ten goede aan een zorgvuldige onderbouwing van oplossingsrichtingen. Ik vind het ook verantwoord deze keuze nu te maken, omdat eerder uit te tussentijdse rapportage van 12 juni jl. is gebleken dat de </w:t>
      </w:r>
      <w:proofErr w:type="spellStart"/>
      <w:r w:rsidRPr="002046B5">
        <w:rPr>
          <w:rFonts w:ascii="Calibri" w:hAnsi="Calibri" w:cs="Calibri"/>
        </w:rPr>
        <w:t>NZa</w:t>
      </w:r>
      <w:proofErr w:type="spellEnd"/>
      <w:r w:rsidRPr="002046B5">
        <w:rPr>
          <w:rFonts w:ascii="Calibri" w:hAnsi="Calibri" w:cs="Calibri"/>
        </w:rPr>
        <w:t xml:space="preserve"> op de korte termijn geen acute problemen ziet voor de toegang tot fysiotherapie.</w:t>
      </w:r>
    </w:p>
    <w:p w:rsidRPr="002046B5" w:rsidR="0055494E" w:rsidP="0055494E" w:rsidRDefault="0055494E" w14:paraId="60179CF4" w14:textId="77777777">
      <w:pPr>
        <w:rPr>
          <w:rFonts w:ascii="Calibri" w:hAnsi="Calibri" w:cs="Calibri"/>
        </w:rPr>
      </w:pPr>
      <w:r w:rsidRPr="002046B5">
        <w:rPr>
          <w:rFonts w:ascii="Calibri" w:hAnsi="Calibri" w:cs="Calibri"/>
        </w:rPr>
        <w:t xml:space="preserve">In het voorjaar van 2026 stuur ik uw het definitieve eindrapport van de </w:t>
      </w:r>
      <w:proofErr w:type="spellStart"/>
      <w:r w:rsidRPr="002046B5">
        <w:rPr>
          <w:rFonts w:ascii="Calibri" w:hAnsi="Calibri" w:cs="Calibri"/>
        </w:rPr>
        <w:t>NZa</w:t>
      </w:r>
      <w:proofErr w:type="spellEnd"/>
      <w:r w:rsidRPr="002046B5">
        <w:rPr>
          <w:rFonts w:ascii="Calibri" w:hAnsi="Calibri" w:cs="Calibri"/>
        </w:rPr>
        <w:t xml:space="preserve"> toe en geef ik invulling aan bovengenoemde moties en toezegging. Ik ga ervanuit uw Kamer hiermee voldoende te hebben geïnformeerd. </w:t>
      </w:r>
    </w:p>
    <w:p w:rsidRPr="002046B5" w:rsidR="002046B5" w:rsidP="0055494E" w:rsidRDefault="002046B5" w14:paraId="4ECC2724" w14:textId="77777777">
      <w:pPr>
        <w:spacing w:line="240" w:lineRule="atLeast"/>
        <w:rPr>
          <w:rFonts w:ascii="Calibri" w:hAnsi="Calibri" w:cs="Calibri"/>
        </w:rPr>
      </w:pPr>
    </w:p>
    <w:p w:rsidRPr="002046B5" w:rsidR="0055494E" w:rsidP="002046B5" w:rsidRDefault="002046B5" w14:paraId="61725A6D" w14:textId="6873092F">
      <w:pPr>
        <w:pStyle w:val="Geenafstand"/>
        <w:rPr>
          <w:rFonts w:ascii="Calibri" w:hAnsi="Calibri" w:cs="Calibri"/>
        </w:rPr>
      </w:pPr>
      <w:r w:rsidRPr="002046B5">
        <w:rPr>
          <w:rFonts w:ascii="Calibri" w:hAnsi="Calibri" w:cs="Calibri"/>
        </w:rPr>
        <w:t>De staatssecretaris van Volksgezondheid, Welzijn en Sport,</w:t>
      </w:r>
    </w:p>
    <w:p w:rsidRPr="002046B5" w:rsidR="0055494E" w:rsidP="002046B5" w:rsidRDefault="002046B5" w14:paraId="71BC333D" w14:textId="4859E46A">
      <w:pPr>
        <w:pStyle w:val="Geenafstand"/>
        <w:rPr>
          <w:rFonts w:ascii="Calibri" w:hAnsi="Calibri" w:cs="Calibri"/>
        </w:rPr>
      </w:pPr>
      <w:r w:rsidRPr="002046B5">
        <w:rPr>
          <w:rFonts w:ascii="Calibri" w:hAnsi="Calibri" w:cs="Calibri"/>
        </w:rPr>
        <w:t>N.</w:t>
      </w:r>
      <w:r w:rsidRPr="002046B5" w:rsidR="0055494E">
        <w:rPr>
          <w:rFonts w:ascii="Calibri" w:hAnsi="Calibri" w:cs="Calibri"/>
        </w:rPr>
        <w:t xml:space="preserve">J.F. </w:t>
      </w:r>
      <w:proofErr w:type="spellStart"/>
      <w:r w:rsidRPr="002046B5" w:rsidR="0055494E">
        <w:rPr>
          <w:rFonts w:ascii="Calibri" w:hAnsi="Calibri" w:cs="Calibri"/>
        </w:rPr>
        <w:t>Pouw</w:t>
      </w:r>
      <w:proofErr w:type="spellEnd"/>
      <w:r w:rsidRPr="002046B5" w:rsidR="0055494E">
        <w:rPr>
          <w:rFonts w:ascii="Calibri" w:hAnsi="Calibri" w:cs="Calibri"/>
        </w:rPr>
        <w:t>-Verweij</w:t>
      </w:r>
    </w:p>
    <w:p w:rsidRPr="002046B5" w:rsidR="0055494E" w:rsidP="002046B5" w:rsidRDefault="0055494E" w14:paraId="5C06AAD6" w14:textId="77777777">
      <w:pPr>
        <w:pStyle w:val="Geenafstand"/>
        <w:rPr>
          <w:rFonts w:ascii="Calibri" w:hAnsi="Calibri" w:cs="Calibri"/>
          <w:noProof/>
        </w:rPr>
      </w:pPr>
    </w:p>
    <w:p w:rsidRPr="002046B5" w:rsidR="00E6311E" w:rsidRDefault="00E6311E" w14:paraId="06D4C15E" w14:textId="77777777">
      <w:pPr>
        <w:rPr>
          <w:rFonts w:ascii="Calibri" w:hAnsi="Calibri" w:cs="Calibri"/>
        </w:rPr>
      </w:pPr>
    </w:p>
    <w:sectPr w:rsidRPr="002046B5" w:rsidR="00E6311E" w:rsidSect="0055494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D0A2" w14:textId="77777777" w:rsidR="0055494E" w:rsidRDefault="0055494E" w:rsidP="0055494E">
      <w:pPr>
        <w:spacing w:after="0" w:line="240" w:lineRule="auto"/>
      </w:pPr>
      <w:r>
        <w:separator/>
      </w:r>
    </w:p>
  </w:endnote>
  <w:endnote w:type="continuationSeparator" w:id="0">
    <w:p w14:paraId="4C2C3960" w14:textId="77777777" w:rsidR="0055494E" w:rsidRDefault="0055494E" w:rsidP="0055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AC32" w14:textId="77777777" w:rsidR="0055494E" w:rsidRPr="0055494E" w:rsidRDefault="0055494E" w:rsidP="00554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6CDE" w14:textId="77777777" w:rsidR="0055494E" w:rsidRPr="0055494E" w:rsidRDefault="0055494E" w:rsidP="005549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1489" w14:textId="77777777" w:rsidR="0055494E" w:rsidRPr="0055494E" w:rsidRDefault="0055494E" w:rsidP="00554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B702" w14:textId="77777777" w:rsidR="0055494E" w:rsidRDefault="0055494E" w:rsidP="0055494E">
      <w:pPr>
        <w:spacing w:after="0" w:line="240" w:lineRule="auto"/>
      </w:pPr>
      <w:r>
        <w:separator/>
      </w:r>
    </w:p>
  </w:footnote>
  <w:footnote w:type="continuationSeparator" w:id="0">
    <w:p w14:paraId="217F6EDB" w14:textId="77777777" w:rsidR="0055494E" w:rsidRDefault="0055494E" w:rsidP="0055494E">
      <w:pPr>
        <w:spacing w:after="0" w:line="240" w:lineRule="auto"/>
      </w:pPr>
      <w:r>
        <w:continuationSeparator/>
      </w:r>
    </w:p>
  </w:footnote>
  <w:footnote w:id="1">
    <w:p w14:paraId="6004A717" w14:textId="6E26021E" w:rsidR="0055494E" w:rsidRPr="002046B5" w:rsidRDefault="0055494E" w:rsidP="0055494E">
      <w:pPr>
        <w:pStyle w:val="Voetnoottekst"/>
        <w:rPr>
          <w:sz w:val="16"/>
          <w:szCs w:val="16"/>
        </w:rPr>
      </w:pPr>
      <w:r w:rsidRPr="002046B5">
        <w:rPr>
          <w:rStyle w:val="Voetnootmarkering"/>
          <w:sz w:val="16"/>
          <w:szCs w:val="16"/>
        </w:rPr>
        <w:footnoteRef/>
      </w:r>
      <w:r w:rsidRPr="002046B5">
        <w:rPr>
          <w:sz w:val="16"/>
          <w:szCs w:val="16"/>
        </w:rPr>
        <w:t xml:space="preserve"> Kamerstuk 33 578, nr. 131</w:t>
      </w:r>
    </w:p>
  </w:footnote>
  <w:footnote w:id="2">
    <w:p w14:paraId="2D8B0415" w14:textId="6F893216" w:rsidR="0055494E" w:rsidRPr="002046B5" w:rsidRDefault="0055494E" w:rsidP="0055494E">
      <w:pPr>
        <w:pStyle w:val="Voetnoottekst"/>
        <w:rPr>
          <w:sz w:val="16"/>
          <w:szCs w:val="16"/>
        </w:rPr>
      </w:pPr>
      <w:r w:rsidRPr="002046B5">
        <w:rPr>
          <w:rStyle w:val="Voetnootmarkering"/>
          <w:sz w:val="16"/>
          <w:szCs w:val="16"/>
        </w:rPr>
        <w:footnoteRef/>
      </w:r>
      <w:r w:rsidRPr="002046B5">
        <w:rPr>
          <w:sz w:val="16"/>
          <w:szCs w:val="16"/>
        </w:rPr>
        <w:t xml:space="preserve"> Kamerstuk 33 578, nr. 161</w:t>
      </w:r>
    </w:p>
  </w:footnote>
  <w:footnote w:id="3">
    <w:p w14:paraId="49287497" w14:textId="1B54EF07" w:rsidR="0055494E" w:rsidRPr="002046B5" w:rsidRDefault="0055494E" w:rsidP="0055494E">
      <w:pPr>
        <w:pStyle w:val="Voetnoottekst"/>
      </w:pPr>
      <w:r w:rsidRPr="002046B5">
        <w:rPr>
          <w:rStyle w:val="Voetnootmarkering"/>
          <w:sz w:val="16"/>
          <w:szCs w:val="16"/>
        </w:rPr>
        <w:footnoteRef/>
      </w:r>
      <w:r w:rsidRPr="002046B5">
        <w:rPr>
          <w:sz w:val="16"/>
          <w:szCs w:val="16"/>
        </w:rPr>
        <w:t xml:space="preserve"> Kamerstuk 29 689, nr. 1306</w:t>
      </w:r>
    </w:p>
  </w:footnote>
  <w:footnote w:id="4">
    <w:p w14:paraId="300DB254" w14:textId="77777777" w:rsidR="0055494E" w:rsidRPr="00E84FAC" w:rsidRDefault="0055494E" w:rsidP="0055494E">
      <w:pPr>
        <w:pStyle w:val="Voetnoottekst"/>
        <w:rPr>
          <w:sz w:val="16"/>
          <w:szCs w:val="16"/>
        </w:rPr>
      </w:pPr>
      <w:r w:rsidRPr="002046B5">
        <w:rPr>
          <w:rStyle w:val="Voetnootmarkering"/>
          <w:sz w:val="16"/>
          <w:szCs w:val="16"/>
        </w:rPr>
        <w:footnoteRef/>
      </w:r>
      <w:r w:rsidRPr="002046B5">
        <w:rPr>
          <w:sz w:val="16"/>
          <w:szCs w:val="16"/>
        </w:rPr>
        <w:t xml:space="preserve"> TZ202507-022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4999" w14:textId="77777777" w:rsidR="0055494E" w:rsidRPr="0055494E" w:rsidRDefault="0055494E" w:rsidP="00554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AEB0" w14:textId="77777777" w:rsidR="0055494E" w:rsidRPr="0055494E" w:rsidRDefault="0055494E" w:rsidP="005549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1FEF" w14:textId="77777777" w:rsidR="0055494E" w:rsidRPr="0055494E" w:rsidRDefault="0055494E" w:rsidP="005549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50989"/>
    <w:multiLevelType w:val="hybridMultilevel"/>
    <w:tmpl w:val="8AB4B2BA"/>
    <w:lvl w:ilvl="0" w:tplc="FA866BAC">
      <w:numFmt w:val="bullet"/>
      <w:lvlText w:val=""/>
      <w:lvlJc w:val="left"/>
      <w:pPr>
        <w:ind w:left="720" w:hanging="360"/>
      </w:pPr>
      <w:rPr>
        <w:rFonts w:ascii="Symbol" w:eastAsia="DejaVu Sans" w:hAnsi="Symbol" w:cs="Lohit Hindi" w:hint="default"/>
      </w:rPr>
    </w:lvl>
    <w:lvl w:ilvl="1" w:tplc="0F047100">
      <w:start w:val="1"/>
      <w:numFmt w:val="bullet"/>
      <w:lvlText w:val="o"/>
      <w:lvlJc w:val="left"/>
      <w:pPr>
        <w:ind w:left="1440" w:hanging="360"/>
      </w:pPr>
      <w:rPr>
        <w:rFonts w:ascii="Courier New" w:hAnsi="Courier New" w:cs="Courier New" w:hint="default"/>
      </w:rPr>
    </w:lvl>
    <w:lvl w:ilvl="2" w:tplc="96C8FE52" w:tentative="1">
      <w:start w:val="1"/>
      <w:numFmt w:val="bullet"/>
      <w:lvlText w:val=""/>
      <w:lvlJc w:val="left"/>
      <w:pPr>
        <w:ind w:left="2160" w:hanging="360"/>
      </w:pPr>
      <w:rPr>
        <w:rFonts w:ascii="Wingdings" w:hAnsi="Wingdings" w:hint="default"/>
      </w:rPr>
    </w:lvl>
    <w:lvl w:ilvl="3" w:tplc="1D84A3DC" w:tentative="1">
      <w:start w:val="1"/>
      <w:numFmt w:val="bullet"/>
      <w:lvlText w:val=""/>
      <w:lvlJc w:val="left"/>
      <w:pPr>
        <w:ind w:left="2880" w:hanging="360"/>
      </w:pPr>
      <w:rPr>
        <w:rFonts w:ascii="Symbol" w:hAnsi="Symbol" w:hint="default"/>
      </w:rPr>
    </w:lvl>
    <w:lvl w:ilvl="4" w:tplc="D4623F16" w:tentative="1">
      <w:start w:val="1"/>
      <w:numFmt w:val="bullet"/>
      <w:lvlText w:val="o"/>
      <w:lvlJc w:val="left"/>
      <w:pPr>
        <w:ind w:left="3600" w:hanging="360"/>
      </w:pPr>
      <w:rPr>
        <w:rFonts w:ascii="Courier New" w:hAnsi="Courier New" w:cs="Courier New" w:hint="default"/>
      </w:rPr>
    </w:lvl>
    <w:lvl w:ilvl="5" w:tplc="9D14ADA6" w:tentative="1">
      <w:start w:val="1"/>
      <w:numFmt w:val="bullet"/>
      <w:lvlText w:val=""/>
      <w:lvlJc w:val="left"/>
      <w:pPr>
        <w:ind w:left="4320" w:hanging="360"/>
      </w:pPr>
      <w:rPr>
        <w:rFonts w:ascii="Wingdings" w:hAnsi="Wingdings" w:hint="default"/>
      </w:rPr>
    </w:lvl>
    <w:lvl w:ilvl="6" w:tplc="291A25F6" w:tentative="1">
      <w:start w:val="1"/>
      <w:numFmt w:val="bullet"/>
      <w:lvlText w:val=""/>
      <w:lvlJc w:val="left"/>
      <w:pPr>
        <w:ind w:left="5040" w:hanging="360"/>
      </w:pPr>
      <w:rPr>
        <w:rFonts w:ascii="Symbol" w:hAnsi="Symbol" w:hint="default"/>
      </w:rPr>
    </w:lvl>
    <w:lvl w:ilvl="7" w:tplc="9190EC86" w:tentative="1">
      <w:start w:val="1"/>
      <w:numFmt w:val="bullet"/>
      <w:lvlText w:val="o"/>
      <w:lvlJc w:val="left"/>
      <w:pPr>
        <w:ind w:left="5760" w:hanging="360"/>
      </w:pPr>
      <w:rPr>
        <w:rFonts w:ascii="Courier New" w:hAnsi="Courier New" w:cs="Courier New" w:hint="default"/>
      </w:rPr>
    </w:lvl>
    <w:lvl w:ilvl="8" w:tplc="9390A67C" w:tentative="1">
      <w:start w:val="1"/>
      <w:numFmt w:val="bullet"/>
      <w:lvlText w:val=""/>
      <w:lvlJc w:val="left"/>
      <w:pPr>
        <w:ind w:left="6480" w:hanging="360"/>
      </w:pPr>
      <w:rPr>
        <w:rFonts w:ascii="Wingdings" w:hAnsi="Wingdings" w:hint="default"/>
      </w:rPr>
    </w:lvl>
  </w:abstractNum>
  <w:num w:numId="1" w16cid:durableId="125174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4E"/>
    <w:rsid w:val="000F23B5"/>
    <w:rsid w:val="001C554A"/>
    <w:rsid w:val="002046B5"/>
    <w:rsid w:val="0025703A"/>
    <w:rsid w:val="00284596"/>
    <w:rsid w:val="00295B7A"/>
    <w:rsid w:val="0055494E"/>
    <w:rsid w:val="009210E2"/>
    <w:rsid w:val="00B8183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B86A"/>
  <w15:chartTrackingRefBased/>
  <w15:docId w15:val="{F4A9C07E-02F2-4509-B231-23C794E9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4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4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4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4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4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4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4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4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4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4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49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49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4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4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4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4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494E"/>
    <w:rPr>
      <w:rFonts w:eastAsiaTheme="majorEastAsia" w:cstheme="majorBidi"/>
      <w:color w:val="272727" w:themeColor="text1" w:themeTint="D8"/>
    </w:rPr>
  </w:style>
  <w:style w:type="paragraph" w:styleId="Titel">
    <w:name w:val="Title"/>
    <w:basedOn w:val="Standaard"/>
    <w:next w:val="Standaard"/>
    <w:link w:val="TitelChar"/>
    <w:uiPriority w:val="10"/>
    <w:qFormat/>
    <w:rsid w:val="00554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4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4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4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4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494E"/>
    <w:rPr>
      <w:i/>
      <w:iCs/>
      <w:color w:val="404040" w:themeColor="text1" w:themeTint="BF"/>
    </w:rPr>
  </w:style>
  <w:style w:type="paragraph" w:styleId="Lijstalinea">
    <w:name w:val="List Paragraph"/>
    <w:basedOn w:val="Standaard"/>
    <w:uiPriority w:val="34"/>
    <w:qFormat/>
    <w:rsid w:val="0055494E"/>
    <w:pPr>
      <w:ind w:left="720"/>
      <w:contextualSpacing/>
    </w:pPr>
  </w:style>
  <w:style w:type="character" w:styleId="Intensievebenadrukking">
    <w:name w:val="Intense Emphasis"/>
    <w:basedOn w:val="Standaardalinea-lettertype"/>
    <w:uiPriority w:val="21"/>
    <w:qFormat/>
    <w:rsid w:val="0055494E"/>
    <w:rPr>
      <w:i/>
      <w:iCs/>
      <w:color w:val="0F4761" w:themeColor="accent1" w:themeShade="BF"/>
    </w:rPr>
  </w:style>
  <w:style w:type="paragraph" w:styleId="Duidelijkcitaat">
    <w:name w:val="Intense Quote"/>
    <w:basedOn w:val="Standaard"/>
    <w:next w:val="Standaard"/>
    <w:link w:val="DuidelijkcitaatChar"/>
    <w:uiPriority w:val="30"/>
    <w:qFormat/>
    <w:rsid w:val="00554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494E"/>
    <w:rPr>
      <w:i/>
      <w:iCs/>
      <w:color w:val="0F4761" w:themeColor="accent1" w:themeShade="BF"/>
    </w:rPr>
  </w:style>
  <w:style w:type="character" w:styleId="Intensieveverwijzing">
    <w:name w:val="Intense Reference"/>
    <w:basedOn w:val="Standaardalinea-lettertype"/>
    <w:uiPriority w:val="32"/>
    <w:qFormat/>
    <w:rsid w:val="0055494E"/>
    <w:rPr>
      <w:b/>
      <w:bCs/>
      <w:smallCaps/>
      <w:color w:val="0F4761" w:themeColor="accent1" w:themeShade="BF"/>
      <w:spacing w:val="5"/>
    </w:rPr>
  </w:style>
  <w:style w:type="paragraph" w:customStyle="1" w:styleId="Huisstijl-Slotzin">
    <w:name w:val="Huisstijl - Slotzin"/>
    <w:basedOn w:val="Standaard"/>
    <w:next w:val="Standaard"/>
    <w:rsid w:val="0055494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55494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5494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549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549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5494E"/>
    <w:rPr>
      <w:vertAlign w:val="superscript"/>
    </w:rPr>
  </w:style>
  <w:style w:type="paragraph" w:styleId="Voettekst">
    <w:name w:val="footer"/>
    <w:basedOn w:val="Standaard"/>
    <w:link w:val="VoettekstChar"/>
    <w:uiPriority w:val="99"/>
    <w:unhideWhenUsed/>
    <w:rsid w:val="005549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494E"/>
  </w:style>
  <w:style w:type="paragraph" w:styleId="Geenafstand">
    <w:name w:val="No Spacing"/>
    <w:uiPriority w:val="1"/>
    <w:qFormat/>
    <w:rsid w:val="00204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445</ap:Words>
  <ap:Characters>2453</ap:Characters>
  <ap:DocSecurity>0</ap:DocSecurity>
  <ap:Lines>20</ap:Lines>
  <ap:Paragraphs>5</ap:Paragraphs>
  <ap:ScaleCrop>false</ap:ScaleCrop>
  <ap:LinksUpToDate>false</ap:LinksUpToDate>
  <ap:CharactersWithSpaces>2893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2025-10-22T07:34:00.0000000Z</dcterms:created>
  <dcterms:modified xsi:type="dcterms:W3CDTF">2025-10-22T07:34:00.0000000Z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