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5E4D" w:rsidP="00225E4D" w:rsidRDefault="00225E4D" w14:paraId="42065CC5" w14:textId="76D9B928">
      <w:pPr>
        <w:pStyle w:val="Geenafstand"/>
        <w:suppressAutoHyphens/>
        <w:rPr>
          <w:rFonts w:ascii="Verdana" w:hAnsi="Verdana"/>
          <w:sz w:val="18"/>
          <w:szCs w:val="18"/>
        </w:rPr>
      </w:pPr>
      <w:r>
        <w:rPr>
          <w:rFonts w:ascii="Verdana" w:hAnsi="Verdana"/>
          <w:sz w:val="18"/>
          <w:szCs w:val="18"/>
        </w:rPr>
        <w:t>AH 255</w:t>
      </w:r>
    </w:p>
    <w:p w:rsidR="00225E4D" w:rsidP="00225E4D" w:rsidRDefault="00225E4D" w14:paraId="3FC9A30C" w14:textId="77777777">
      <w:pPr>
        <w:pStyle w:val="Geenafstand"/>
        <w:suppressAutoHyphens/>
        <w:rPr>
          <w:rFonts w:ascii="Verdana" w:hAnsi="Verdana"/>
          <w:sz w:val="18"/>
          <w:szCs w:val="18"/>
        </w:rPr>
      </w:pPr>
    </w:p>
    <w:p w:rsidR="00225E4D" w:rsidP="00225E4D" w:rsidRDefault="00225E4D" w14:paraId="2A70CDAF" w14:textId="2A7F3B14">
      <w:pPr>
        <w:pStyle w:val="Geenafstand"/>
        <w:suppressAutoHyphens/>
        <w:rPr>
          <w:rFonts w:ascii="Verdana" w:hAnsi="Verdana"/>
          <w:sz w:val="18"/>
          <w:szCs w:val="18"/>
        </w:rPr>
      </w:pPr>
      <w:r>
        <w:rPr>
          <w:rFonts w:ascii="Verdana" w:hAnsi="Verdana"/>
          <w:sz w:val="18"/>
          <w:szCs w:val="18"/>
        </w:rPr>
        <w:t>2025Z16864</w:t>
      </w:r>
    </w:p>
    <w:p w:rsidR="00225E4D" w:rsidP="00225E4D" w:rsidRDefault="00225E4D" w14:paraId="1BDBE137" w14:textId="77777777">
      <w:pPr>
        <w:pStyle w:val="Geenafstand"/>
        <w:suppressAutoHyphens/>
        <w:rPr>
          <w:rFonts w:ascii="Verdana" w:hAnsi="Verdana"/>
          <w:sz w:val="18"/>
          <w:szCs w:val="18"/>
        </w:rPr>
      </w:pPr>
    </w:p>
    <w:p w:rsidRPr="00225E4D" w:rsidR="00225E4D" w:rsidP="007B1AD8" w:rsidRDefault="00225E4D" w14:paraId="0DA1EF92" w14:textId="3263B639">
      <w:pPr>
        <w:rPr>
          <w:rFonts w:ascii="Arial" w:hAnsi="Arial" w:cs="Arial"/>
          <w:color w:val="000000"/>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 xml:space="preserve">Tielen </w:t>
      </w:r>
      <w:r w:rsidRPr="00A71055">
        <w:rPr>
          <w:rFonts w:ascii="Times New Roman" w:hAnsi="Times New Roman"/>
          <w:bCs/>
          <w:sz w:val="24"/>
          <w:szCs w:val="24"/>
        </w:rPr>
        <w:t>(Volksgezondheid, Welzijn en Sport)</w:t>
      </w:r>
      <w:r>
        <w:rPr>
          <w:rFonts w:ascii="Times New Roman" w:hAnsi="Times New Roman"/>
          <w:bCs/>
          <w:sz w:val="24"/>
          <w:szCs w:val="24"/>
        </w:rPr>
        <w:t xml:space="preserve">, mede namens de </w:t>
      </w:r>
      <w:r w:rsidRPr="007D78AD">
        <w:rPr>
          <w:rFonts w:ascii="Times New Roman" w:hAnsi="Times New Roman"/>
          <w:sz w:val="24"/>
        </w:rPr>
        <w:t>minister van Justitie en Veiligheid</w:t>
      </w:r>
      <w:r w:rsidRPr="00A71055">
        <w:rPr>
          <w:rFonts w:ascii="Times New Roman" w:hAnsi="Times New Roman"/>
          <w:bCs/>
          <w:sz w:val="24"/>
          <w:szCs w:val="24"/>
        </w:rPr>
        <w:t xml:space="preserve"> (ontvangen</w:t>
      </w:r>
      <w:r>
        <w:rPr>
          <w:rFonts w:ascii="Times New Roman" w:hAnsi="Times New Roman"/>
          <w:bCs/>
          <w:sz w:val="24"/>
          <w:szCs w:val="24"/>
        </w:rPr>
        <w:t xml:space="preserve"> 20 oktober 2025)</w:t>
      </w:r>
    </w:p>
    <w:p w:rsidR="00225E4D" w:rsidP="00225E4D" w:rsidRDefault="00225E4D" w14:paraId="23CFF2B1" w14:textId="079C2E1E">
      <w:pPr>
        <w:pStyle w:val="Geenafstand"/>
        <w:suppressAutoHyphens/>
        <w:rPr>
          <w:rFonts w:ascii="Verdana" w:hAnsi="Verdana"/>
          <w:sz w:val="18"/>
          <w:szCs w:val="18"/>
        </w:rPr>
      </w:pPr>
    </w:p>
    <w:p w:rsidR="00225E4D" w:rsidP="00225E4D" w:rsidRDefault="00225E4D" w14:paraId="57870DD6" w14:textId="77777777">
      <w:pPr>
        <w:pStyle w:val="Geenafstand"/>
        <w:suppressAutoHyphens/>
        <w:rPr>
          <w:rFonts w:ascii="Verdana" w:hAnsi="Verdana"/>
          <w:sz w:val="18"/>
          <w:szCs w:val="18"/>
        </w:rPr>
      </w:pPr>
    </w:p>
    <w:p w:rsidR="00225E4D" w:rsidP="00225E4D" w:rsidRDefault="00225E4D" w14:paraId="48B33A60" w14:textId="77777777">
      <w:pPr>
        <w:pStyle w:val="Geenafstand"/>
        <w:suppressAutoHyphens/>
        <w:rPr>
          <w:rFonts w:ascii="Verdana" w:hAnsi="Verdana"/>
          <w:sz w:val="18"/>
          <w:szCs w:val="18"/>
        </w:rPr>
      </w:pPr>
    </w:p>
    <w:p w:rsidR="00225E4D" w:rsidP="00225E4D" w:rsidRDefault="00225E4D" w14:paraId="2AD8DBA8" w14:textId="67885534">
      <w:pPr>
        <w:pStyle w:val="Geenafstand"/>
        <w:suppressAutoHyphens/>
        <w:rPr>
          <w:rFonts w:ascii="Verdana" w:hAnsi="Verdana"/>
          <w:sz w:val="18"/>
          <w:szCs w:val="18"/>
        </w:rPr>
      </w:pPr>
      <w:r w:rsidRPr="00225E4D">
        <w:rPr>
          <w:rFonts w:ascii="Verdana" w:hAnsi="Verdana"/>
          <w:szCs w:val="18"/>
        </w:rPr>
        <w:t>Zie ook Aanhangsel Handelingen, vergaderjaar 2024-2025, nr.</w:t>
      </w:r>
      <w:r>
        <w:rPr>
          <w:rFonts w:ascii="Verdana" w:hAnsi="Verdana"/>
          <w:sz w:val="18"/>
          <w:szCs w:val="18"/>
        </w:rPr>
        <w:t xml:space="preserve"> 202</w:t>
      </w:r>
    </w:p>
    <w:p w:rsidRPr="00DD32EB" w:rsidR="00225E4D" w:rsidP="00225E4D" w:rsidRDefault="00225E4D" w14:paraId="61B1B2BB" w14:textId="77777777">
      <w:pPr>
        <w:pStyle w:val="Geenafstand"/>
        <w:suppressAutoHyphens/>
        <w:rPr>
          <w:rFonts w:ascii="Verdana" w:hAnsi="Verdana"/>
          <w:sz w:val="18"/>
          <w:szCs w:val="18"/>
        </w:rPr>
      </w:pPr>
    </w:p>
    <w:p w:rsidRPr="00DD32EB" w:rsidR="00225E4D" w:rsidP="00225E4D" w:rsidRDefault="00225E4D" w14:paraId="0921BE60" w14:textId="77777777">
      <w:pPr>
        <w:pStyle w:val="Geenafstand"/>
        <w:suppressAutoHyphens/>
        <w:rPr>
          <w:rFonts w:ascii="Verdana" w:hAnsi="Verdana"/>
          <w:sz w:val="18"/>
          <w:szCs w:val="18"/>
        </w:rPr>
      </w:pPr>
      <w:r w:rsidRPr="00DD32EB">
        <w:rPr>
          <w:rFonts w:ascii="Verdana" w:hAnsi="Verdana"/>
          <w:sz w:val="18"/>
          <w:szCs w:val="18"/>
        </w:rPr>
        <w:t>Vraag 1</w:t>
      </w:r>
      <w:r w:rsidRPr="00DD32EB">
        <w:rPr>
          <w:rFonts w:ascii="Verdana" w:hAnsi="Verdana"/>
          <w:sz w:val="18"/>
          <w:szCs w:val="18"/>
        </w:rPr>
        <w:br/>
        <w:t xml:space="preserve">Hoe beoordeelt u de ontwikkeling dat scholieren steeds vaker in aanraking komen met en verslaafd raken aan illegale THC-vapes en zogenoemde spice-vapes met synthetische cannabinoïden? </w:t>
      </w:r>
    </w:p>
    <w:p w:rsidRPr="00DD32EB" w:rsidR="00225E4D" w:rsidP="00225E4D" w:rsidRDefault="00225E4D" w14:paraId="6E9113F5" w14:textId="77777777">
      <w:pPr>
        <w:pStyle w:val="Geenafstand"/>
        <w:suppressAutoHyphens/>
        <w:rPr>
          <w:rFonts w:ascii="Verdana" w:hAnsi="Verdana"/>
          <w:sz w:val="18"/>
          <w:szCs w:val="18"/>
        </w:rPr>
      </w:pPr>
    </w:p>
    <w:p w:rsidRPr="00DD32EB" w:rsidR="00225E4D" w:rsidP="00225E4D" w:rsidRDefault="00225E4D" w14:paraId="4EB788DA" w14:textId="77777777">
      <w:pPr>
        <w:pStyle w:val="Geenafstand"/>
        <w:suppressAutoHyphens/>
        <w:rPr>
          <w:rFonts w:ascii="Verdana" w:hAnsi="Verdana"/>
          <w:sz w:val="18"/>
          <w:szCs w:val="18"/>
        </w:rPr>
      </w:pPr>
      <w:r w:rsidRPr="00DD32EB">
        <w:rPr>
          <w:rFonts w:ascii="Verdana" w:hAnsi="Verdana"/>
          <w:sz w:val="18"/>
          <w:szCs w:val="18"/>
        </w:rPr>
        <w:t>Antwoord 1</w:t>
      </w:r>
    </w:p>
    <w:p w:rsidRPr="00DD32EB" w:rsidR="00225E4D" w:rsidP="00225E4D" w:rsidRDefault="00225E4D" w14:paraId="7209EDEE" w14:textId="77777777">
      <w:pPr>
        <w:pStyle w:val="Geenafstand"/>
        <w:suppressAutoHyphens/>
        <w:rPr>
          <w:rFonts w:ascii="Verdana" w:hAnsi="Verdana"/>
          <w:sz w:val="18"/>
          <w:szCs w:val="18"/>
        </w:rPr>
      </w:pPr>
      <w:r w:rsidRPr="00DD32EB">
        <w:rPr>
          <w:rFonts w:ascii="Verdana" w:hAnsi="Verdana"/>
          <w:sz w:val="18"/>
          <w:szCs w:val="18"/>
        </w:rPr>
        <w:t>De berichtgeving van Zembla over het gebruik door scholieren van THC-vapes en vapes met synthetische cannabinoïden</w:t>
      </w:r>
      <w:r w:rsidRPr="00DD32EB">
        <w:rPr>
          <w:rStyle w:val="Voetnootmarkering"/>
          <w:rFonts w:ascii="Verdana" w:hAnsi="Verdana" w:cs="Segoe UI"/>
          <w:sz w:val="18"/>
          <w:szCs w:val="18"/>
        </w:rPr>
        <w:footnoteReference w:id="1"/>
      </w:r>
      <w:r w:rsidRPr="00DD32EB">
        <w:rPr>
          <w:rFonts w:ascii="Verdana" w:hAnsi="Verdana"/>
          <w:sz w:val="18"/>
          <w:szCs w:val="18"/>
        </w:rPr>
        <w:t xml:space="preserve"> (ook wel ‘spice’ genoemd) is zeer verontrustend. De opkomst van het gebruik van deze vapes door met name jongeren is een onwenselijke ontwikkeling en baart ons zorgen vanwege de daarmee samenhangende volksgezondheidsrisico’s.</w:t>
      </w:r>
      <w:r w:rsidRPr="00DD32EB">
        <w:rPr>
          <w:rStyle w:val="Voetnootmarkering"/>
          <w:rFonts w:ascii="Verdana" w:hAnsi="Verdana"/>
          <w:sz w:val="18"/>
          <w:szCs w:val="18"/>
        </w:rPr>
        <w:footnoteReference w:id="2"/>
      </w:r>
      <w:r w:rsidRPr="00DD32EB">
        <w:rPr>
          <w:rFonts w:ascii="Verdana" w:hAnsi="Verdana"/>
          <w:sz w:val="18"/>
          <w:szCs w:val="18"/>
        </w:rPr>
        <w:t xml:space="preserve"> Deze producten zijn gevaarlijk, zeker voor minderjarigen. Naast het directe risico, bestaat ook het risico dat het gebruik een opstap vormt naar andere middelen. Gestructureerde informatie over het gebruik van THC-vapes en spice-vapes door jongeren ontbreekt op dit moment. Het Trimbos-instituut en de verslavingszorg geven echter aan dat het aantal gebruikers van deze vapes op dit moment nog laag is</w:t>
      </w:r>
      <w:r w:rsidRPr="00DD32EB">
        <w:rPr>
          <w:rStyle w:val="Voetnootmarkering"/>
          <w:rFonts w:ascii="Verdana" w:hAnsi="Verdana"/>
          <w:sz w:val="18"/>
          <w:szCs w:val="18"/>
        </w:rPr>
        <w:footnoteReference w:id="3"/>
      </w:r>
      <w:r w:rsidRPr="00DD32EB">
        <w:rPr>
          <w:rFonts w:ascii="Verdana" w:hAnsi="Verdana"/>
          <w:sz w:val="18"/>
          <w:szCs w:val="18"/>
        </w:rPr>
        <w:t>, maar het betreft een opkomend risico met potentieel ernstige gezondheidseffecten bij een jonge doelgroep die noodzaakt tot alertheid en monitoring.</w:t>
      </w:r>
    </w:p>
    <w:p w:rsidRPr="00DD32EB" w:rsidR="00225E4D" w:rsidP="00225E4D" w:rsidRDefault="00225E4D" w14:paraId="01F9C265" w14:textId="77777777">
      <w:pPr>
        <w:pStyle w:val="Geenafstand"/>
        <w:suppressAutoHyphens/>
        <w:rPr>
          <w:rFonts w:ascii="Verdana" w:hAnsi="Verdana"/>
          <w:sz w:val="18"/>
          <w:szCs w:val="18"/>
        </w:rPr>
      </w:pPr>
    </w:p>
    <w:p w:rsidRPr="00DD32EB" w:rsidR="00225E4D" w:rsidP="00225E4D" w:rsidRDefault="00225E4D" w14:paraId="65A344C7" w14:textId="77777777">
      <w:pPr>
        <w:pStyle w:val="Geenafstand"/>
        <w:suppressAutoHyphens/>
        <w:rPr>
          <w:rFonts w:ascii="Verdana" w:hAnsi="Verdana"/>
          <w:sz w:val="18"/>
          <w:szCs w:val="18"/>
        </w:rPr>
      </w:pPr>
      <w:r w:rsidRPr="00DD32EB">
        <w:rPr>
          <w:rFonts w:ascii="Verdana" w:hAnsi="Verdana"/>
          <w:sz w:val="18"/>
          <w:szCs w:val="18"/>
        </w:rPr>
        <w:t>Vraag 2</w:t>
      </w:r>
    </w:p>
    <w:p w:rsidRPr="00DD32EB" w:rsidR="00225E4D" w:rsidP="00225E4D" w:rsidRDefault="00225E4D" w14:paraId="439266F4" w14:textId="77777777">
      <w:pPr>
        <w:pStyle w:val="Geenafstand"/>
        <w:suppressAutoHyphens/>
        <w:rPr>
          <w:rFonts w:ascii="Verdana" w:hAnsi="Verdana"/>
          <w:sz w:val="18"/>
          <w:szCs w:val="18"/>
        </w:rPr>
      </w:pPr>
      <w:r w:rsidRPr="00DD32EB">
        <w:rPr>
          <w:rFonts w:ascii="Verdana" w:hAnsi="Verdana"/>
          <w:sz w:val="18"/>
          <w:szCs w:val="18"/>
        </w:rPr>
        <w:t xml:space="preserve">Klopt het dat er op meerdere scholen in onder andere Amsterdam, Den Haag en Noord-Brabant leerlingen onwel zijn geworden, met ziekenhuisopnames tot gevolg, na het gebruik van deze illegale vapes? Kunt u toelichten in hoeverre u zicht heeft op de verspreiding van illegale THC- en spice-vapes onder jongeren en scholieren in Nederland? </w:t>
      </w:r>
    </w:p>
    <w:p w:rsidRPr="00DD32EB" w:rsidR="00225E4D" w:rsidP="00225E4D" w:rsidRDefault="00225E4D" w14:paraId="62847542" w14:textId="77777777">
      <w:pPr>
        <w:pStyle w:val="Geenafstand"/>
        <w:suppressAutoHyphens/>
        <w:rPr>
          <w:rFonts w:ascii="Verdana" w:hAnsi="Verdana"/>
          <w:sz w:val="18"/>
          <w:szCs w:val="18"/>
        </w:rPr>
      </w:pPr>
    </w:p>
    <w:p w:rsidRPr="00DD32EB" w:rsidR="00225E4D" w:rsidP="00225E4D" w:rsidRDefault="00225E4D" w14:paraId="0E933DEB" w14:textId="77777777">
      <w:pPr>
        <w:pStyle w:val="Geenafstand"/>
        <w:suppressAutoHyphens/>
        <w:rPr>
          <w:rFonts w:ascii="Verdana" w:hAnsi="Verdana"/>
          <w:sz w:val="18"/>
          <w:szCs w:val="18"/>
        </w:rPr>
      </w:pPr>
      <w:r w:rsidRPr="00DD32EB">
        <w:rPr>
          <w:rFonts w:ascii="Verdana" w:hAnsi="Verdana"/>
          <w:sz w:val="18"/>
          <w:szCs w:val="18"/>
        </w:rPr>
        <w:t>Antwoord 2</w:t>
      </w:r>
    </w:p>
    <w:p w:rsidRPr="00DD32EB" w:rsidR="00225E4D" w:rsidP="00225E4D" w:rsidRDefault="00225E4D" w14:paraId="41BB2B26" w14:textId="77777777">
      <w:pPr>
        <w:pStyle w:val="Geenafstand"/>
        <w:suppressAutoHyphens/>
        <w:rPr>
          <w:rFonts w:ascii="Verdana" w:hAnsi="Verdana"/>
          <w:sz w:val="18"/>
          <w:szCs w:val="18"/>
        </w:rPr>
      </w:pPr>
      <w:r w:rsidRPr="00DD32EB">
        <w:rPr>
          <w:rFonts w:ascii="Verdana" w:hAnsi="Verdana"/>
          <w:sz w:val="18"/>
          <w:szCs w:val="18"/>
        </w:rPr>
        <w:t xml:space="preserve">Helaas is een aantal gevallen bekend waarbij leerlingen van scholen onwel zijn geworden, verspreid over verschillende regio’s (Amsterdam, Zaandam, Den Helder, Rotterdam en Gelderland). Het absolute aantal is waarschijnlijk klein, maar het ontbreekt aan structureel verzamelde data. Op dit moment zijn het vooral </w:t>
      </w:r>
      <w:r w:rsidRPr="00DD32EB">
        <w:rPr>
          <w:rFonts w:ascii="Verdana" w:hAnsi="Verdana"/>
          <w:sz w:val="18"/>
          <w:szCs w:val="18"/>
        </w:rPr>
        <w:lastRenderedPageBreak/>
        <w:t>lokale signalen.</w:t>
      </w:r>
      <w:r w:rsidRPr="00DD32EB">
        <w:rPr>
          <w:rStyle w:val="Voetnootmarkering"/>
          <w:rFonts w:ascii="Verdana" w:hAnsi="Verdana"/>
          <w:sz w:val="18"/>
          <w:szCs w:val="18"/>
        </w:rPr>
        <w:footnoteReference w:id="4"/>
      </w:r>
      <w:r w:rsidRPr="00DD32EB">
        <w:rPr>
          <w:rFonts w:ascii="Verdana" w:hAnsi="Verdana"/>
          <w:sz w:val="18"/>
          <w:szCs w:val="18"/>
        </w:rPr>
        <w:t xml:space="preserve"> Afgelopen zomer heeft het Drugs Informatie Monitoring Systeem (DIMS) met de Nederlandse Voedsel- en Warenautoriteit (NVWA) en het Rijksinstituut voor Volksgezondheid en Milieu (RIVM) afgesproken dat vapes die bij instellingen voor verslavingszorg die zijn aangesloten bij het DIMS-netwerk zijn binnengekomen, voor analyse ingestuurd kunnen worden naar het DIMS om de samenstelling te achterhalen. </w:t>
      </w:r>
    </w:p>
    <w:p w:rsidRPr="00DD32EB" w:rsidR="00225E4D" w:rsidP="00225E4D" w:rsidRDefault="00225E4D" w14:paraId="44733549" w14:textId="77777777">
      <w:pPr>
        <w:pStyle w:val="Geenafstand"/>
        <w:suppressAutoHyphens/>
        <w:rPr>
          <w:rFonts w:ascii="Verdana" w:hAnsi="Verdana"/>
          <w:sz w:val="18"/>
          <w:szCs w:val="18"/>
        </w:rPr>
      </w:pPr>
      <w:r w:rsidRPr="00DD32EB">
        <w:rPr>
          <w:rFonts w:ascii="Verdana" w:hAnsi="Verdana"/>
          <w:sz w:val="18"/>
          <w:szCs w:val="18"/>
        </w:rPr>
        <w:t xml:space="preserve">Het doel hiervan is het in kaart brengen van de verspreiding en samenstelling van vapes met bijvoorbeeld THC of spice en ook met een zeer hoog nicotinegehalte. Dit is een algemeen onderzoek, en niet specifiek gericht op jongeren. Tot op heden is een zeer beperkt aantal vapes binnengekomen voor analyse. </w:t>
      </w:r>
    </w:p>
    <w:p w:rsidRPr="00DD32EB" w:rsidR="00225E4D" w:rsidP="00225E4D" w:rsidRDefault="00225E4D" w14:paraId="12CFFB41" w14:textId="77777777">
      <w:pPr>
        <w:pStyle w:val="Geenafstand"/>
        <w:suppressAutoHyphens/>
        <w:rPr>
          <w:rFonts w:ascii="Verdana" w:hAnsi="Verdana"/>
          <w:sz w:val="18"/>
          <w:szCs w:val="18"/>
        </w:rPr>
      </w:pPr>
    </w:p>
    <w:p w:rsidRPr="00DD32EB" w:rsidR="00225E4D" w:rsidP="00225E4D" w:rsidRDefault="00225E4D" w14:paraId="4FE695E6" w14:textId="77777777">
      <w:pPr>
        <w:pStyle w:val="Geenafstand"/>
        <w:suppressAutoHyphens/>
        <w:rPr>
          <w:rFonts w:ascii="Verdana" w:hAnsi="Verdana"/>
          <w:sz w:val="18"/>
          <w:szCs w:val="18"/>
        </w:rPr>
      </w:pPr>
      <w:r w:rsidRPr="00DD32EB">
        <w:rPr>
          <w:rFonts w:ascii="Verdana" w:hAnsi="Verdana"/>
          <w:sz w:val="18"/>
          <w:szCs w:val="18"/>
        </w:rPr>
        <w:t>Vraag 3</w:t>
      </w:r>
    </w:p>
    <w:p w:rsidRPr="00DD32EB" w:rsidR="00225E4D" w:rsidP="00225E4D" w:rsidRDefault="00225E4D" w14:paraId="5C11759D" w14:textId="77777777">
      <w:pPr>
        <w:pStyle w:val="Geenafstand"/>
        <w:suppressAutoHyphens/>
        <w:rPr>
          <w:rFonts w:ascii="Verdana" w:hAnsi="Verdana"/>
          <w:sz w:val="18"/>
          <w:szCs w:val="18"/>
        </w:rPr>
      </w:pPr>
      <w:r w:rsidRPr="00DD32EB">
        <w:rPr>
          <w:rFonts w:ascii="Verdana" w:hAnsi="Verdana"/>
          <w:sz w:val="18"/>
          <w:szCs w:val="18"/>
        </w:rPr>
        <w:t xml:space="preserve">In hoeverre bent u op de hoogte van de ernstige ontwenningsverschijnselen bij jongeren die verslaafd raken aan spice via vapes? Wordt er een toename gesignaleerd bij huisartsen, acute zorg, verslavingsklinieken, Trimbos, GGD en jeugdzorg? Kunt u per instantie de contacten hierover, de data en de signalen aangeven? </w:t>
      </w:r>
    </w:p>
    <w:p w:rsidRPr="00DD32EB" w:rsidR="00225E4D" w:rsidP="00225E4D" w:rsidRDefault="00225E4D" w14:paraId="24D9F8CE" w14:textId="77777777">
      <w:pPr>
        <w:pStyle w:val="Geenafstand"/>
        <w:suppressAutoHyphens/>
        <w:rPr>
          <w:rFonts w:ascii="Verdana" w:hAnsi="Verdana"/>
          <w:sz w:val="18"/>
          <w:szCs w:val="18"/>
        </w:rPr>
      </w:pPr>
    </w:p>
    <w:p w:rsidRPr="00DD32EB" w:rsidR="00225E4D" w:rsidP="00225E4D" w:rsidRDefault="00225E4D" w14:paraId="592AB879" w14:textId="77777777">
      <w:pPr>
        <w:pStyle w:val="Geenafstand"/>
        <w:suppressAutoHyphens/>
        <w:rPr>
          <w:rFonts w:ascii="Verdana" w:hAnsi="Verdana"/>
          <w:sz w:val="18"/>
          <w:szCs w:val="18"/>
        </w:rPr>
      </w:pPr>
      <w:r w:rsidRPr="00DD32EB">
        <w:rPr>
          <w:rFonts w:ascii="Verdana" w:hAnsi="Verdana"/>
          <w:sz w:val="18"/>
          <w:szCs w:val="18"/>
        </w:rPr>
        <w:t>Antwoord 3</w:t>
      </w:r>
    </w:p>
    <w:p w:rsidRPr="00DD32EB" w:rsidR="00225E4D" w:rsidP="00225E4D" w:rsidRDefault="00225E4D" w14:paraId="56F3D84A" w14:textId="77777777">
      <w:pPr>
        <w:pStyle w:val="Geenafstand"/>
        <w:suppressAutoHyphens/>
        <w:rPr>
          <w:rFonts w:ascii="Verdana" w:hAnsi="Verdana"/>
          <w:sz w:val="18"/>
          <w:szCs w:val="18"/>
        </w:rPr>
      </w:pPr>
      <w:r w:rsidRPr="00DD32EB">
        <w:rPr>
          <w:rFonts w:ascii="Verdana" w:hAnsi="Verdana"/>
          <w:sz w:val="18"/>
          <w:szCs w:val="18"/>
        </w:rPr>
        <w:t xml:space="preserve">Zie het antwoord op vraag 4 voor wat betreft de ontwenningsverschijnselen. </w:t>
      </w:r>
    </w:p>
    <w:p w:rsidRPr="00DD32EB" w:rsidR="00225E4D" w:rsidP="00225E4D" w:rsidRDefault="00225E4D" w14:paraId="63BD8305" w14:textId="77777777">
      <w:pPr>
        <w:pStyle w:val="Geenafstand"/>
        <w:suppressAutoHyphens/>
        <w:rPr>
          <w:rFonts w:ascii="Verdana" w:hAnsi="Verdana"/>
          <w:sz w:val="18"/>
          <w:szCs w:val="18"/>
        </w:rPr>
      </w:pPr>
    </w:p>
    <w:p w:rsidRPr="00DD32EB" w:rsidR="00225E4D" w:rsidP="00225E4D" w:rsidRDefault="00225E4D" w14:paraId="7858457B" w14:textId="77777777">
      <w:pPr>
        <w:pStyle w:val="Geenafstand"/>
        <w:suppressAutoHyphens/>
        <w:rPr>
          <w:rFonts w:ascii="Verdana" w:hAnsi="Verdana"/>
          <w:sz w:val="18"/>
          <w:szCs w:val="18"/>
        </w:rPr>
      </w:pPr>
      <w:r w:rsidRPr="00DD32EB">
        <w:rPr>
          <w:rFonts w:ascii="Verdana" w:hAnsi="Verdana"/>
          <w:sz w:val="18"/>
          <w:szCs w:val="18"/>
        </w:rPr>
        <w:t>Er zijn signalen vanuit het DIMS</w:t>
      </w:r>
      <w:r w:rsidRPr="00DD32EB">
        <w:rPr>
          <w:rFonts w:ascii="Verdana" w:hAnsi="Verdana"/>
          <w:sz w:val="18"/>
          <w:szCs w:val="18"/>
        </w:rPr>
        <w:noBreakHyphen/>
        <w:t>netwerk dat het gebruik van THC-vapes en spice-vapes op lokaal niveau speelt en toeneemt. Gestructureerde data ontbreekt echter, zoals hierboven gesteld. Bij een aantal verslavingsklinieken zijn enkele jongeren in behandeling met een verslaving aan THC-vapes. Hierbij past de kanttekening dat jongeren met klachten of afhankelijkheid van vapes vaak niet of laat aangemeld worden bij de verslavingszorg. Er is daarom een vermoeden van onderrapportage.</w:t>
      </w:r>
    </w:p>
    <w:p w:rsidRPr="00DD32EB" w:rsidR="00225E4D" w:rsidP="00225E4D" w:rsidRDefault="00225E4D" w14:paraId="6D6E8AC0" w14:textId="77777777">
      <w:pPr>
        <w:pStyle w:val="Geenafstand"/>
        <w:suppressAutoHyphens/>
        <w:rPr>
          <w:rFonts w:ascii="Verdana" w:hAnsi="Verdana"/>
          <w:sz w:val="18"/>
          <w:szCs w:val="18"/>
        </w:rPr>
      </w:pPr>
    </w:p>
    <w:p w:rsidRPr="00DD32EB" w:rsidR="00225E4D" w:rsidP="00225E4D" w:rsidRDefault="00225E4D" w14:paraId="44CDC662" w14:textId="77777777">
      <w:pPr>
        <w:pStyle w:val="Geenafstand"/>
        <w:suppressAutoHyphens/>
        <w:rPr>
          <w:rFonts w:ascii="Verdana" w:hAnsi="Verdana"/>
          <w:sz w:val="18"/>
          <w:szCs w:val="18"/>
        </w:rPr>
      </w:pPr>
      <w:r w:rsidRPr="00DD32EB">
        <w:rPr>
          <w:rFonts w:ascii="Verdana" w:hAnsi="Verdana"/>
          <w:sz w:val="18"/>
          <w:szCs w:val="18"/>
        </w:rPr>
        <w:t>Vraag 4</w:t>
      </w:r>
    </w:p>
    <w:p w:rsidRPr="00DD32EB" w:rsidR="00225E4D" w:rsidP="00225E4D" w:rsidRDefault="00225E4D" w14:paraId="25408754" w14:textId="77777777">
      <w:pPr>
        <w:pStyle w:val="Geenafstand"/>
        <w:suppressAutoHyphens/>
        <w:rPr>
          <w:rFonts w:ascii="Verdana" w:hAnsi="Verdana"/>
          <w:sz w:val="18"/>
          <w:szCs w:val="18"/>
        </w:rPr>
      </w:pPr>
      <w:r w:rsidRPr="00DD32EB">
        <w:rPr>
          <w:rFonts w:ascii="Verdana" w:hAnsi="Verdana"/>
          <w:sz w:val="18"/>
          <w:szCs w:val="18"/>
        </w:rPr>
        <w:t xml:space="preserve">Kunt u ingaan op de gezondheidsrisico’s van “spice”, in het bijzonder voor jongeren? Wat is bijvoorbeeld bekend over acute en chronische effecten, risico op psychose, mate van verslaving en onttrekkingsverschijnselen, lichamelijke schade? Zijn er momenteel voldoende gegevens beschikbaar om deze risico’s betrouwbaar in te schatten? Zo nee, welke aanvullende onderzoeken zijn nodig? </w:t>
      </w:r>
    </w:p>
    <w:p w:rsidRPr="00DD32EB" w:rsidR="00225E4D" w:rsidP="00225E4D" w:rsidRDefault="00225E4D" w14:paraId="3794604E" w14:textId="77777777">
      <w:pPr>
        <w:pStyle w:val="Geenafstand"/>
        <w:suppressAutoHyphens/>
        <w:rPr>
          <w:rFonts w:ascii="Verdana" w:hAnsi="Verdana"/>
          <w:sz w:val="18"/>
          <w:szCs w:val="18"/>
        </w:rPr>
      </w:pPr>
    </w:p>
    <w:p w:rsidRPr="00DD32EB" w:rsidR="00225E4D" w:rsidP="00225E4D" w:rsidRDefault="00225E4D" w14:paraId="523F726B" w14:textId="77777777">
      <w:pPr>
        <w:pStyle w:val="Geenafstand"/>
        <w:suppressAutoHyphens/>
        <w:rPr>
          <w:rFonts w:ascii="Verdana" w:hAnsi="Verdana"/>
          <w:sz w:val="18"/>
          <w:szCs w:val="18"/>
        </w:rPr>
      </w:pPr>
      <w:r w:rsidRPr="00DD32EB">
        <w:rPr>
          <w:rFonts w:ascii="Verdana" w:hAnsi="Verdana"/>
          <w:sz w:val="18"/>
          <w:szCs w:val="18"/>
        </w:rPr>
        <w:t>Antwoord 4</w:t>
      </w:r>
    </w:p>
    <w:p w:rsidRPr="00DD32EB" w:rsidR="00225E4D" w:rsidP="00225E4D" w:rsidRDefault="00225E4D" w14:paraId="671543CB" w14:textId="77777777">
      <w:pPr>
        <w:pStyle w:val="Geenafstand"/>
        <w:suppressAutoHyphens/>
        <w:rPr>
          <w:rFonts w:ascii="Verdana" w:hAnsi="Verdana"/>
          <w:sz w:val="18"/>
          <w:szCs w:val="18"/>
        </w:rPr>
      </w:pPr>
      <w:r w:rsidRPr="00DD32EB">
        <w:rPr>
          <w:rFonts w:ascii="Verdana" w:hAnsi="Verdana"/>
          <w:sz w:val="18"/>
          <w:szCs w:val="18"/>
        </w:rPr>
        <w:t>Spice is een verzamelnaam voor een grote groep van verschillende synthetische cannabinoïden. Daarom is het lastig om in algemene termen te spreken over de werking en risico’s, maar er zijn gemene delers. De effecten van synthetische cannabinoïden zijn doorgaans sterker dan die van THC, waardoor ze lastiger zijn te doseren. Ook lijken ze meer en heftigere acute bijwerkingen te geven dan cannabis zelf: misselijkheid, paranoia, depersonalisatie, hallucinaties, agitatie, pijn op de borst, hartritmestoornissen en in ernstige gevallen kans op bewustzijnsverlies, epileptische insulten, agressie en cardiovasculaire events. Ook psychose en psychotische symptomen komen voor na inname van synthetische cannabinoïden en er zijn onderzoeken die rapporteren dat synthetische cannabinoïden een hogere kans op psychose geven dan bij cannabisgebruik.</w:t>
      </w:r>
      <w:r w:rsidRPr="00DD32EB">
        <w:rPr>
          <w:rStyle w:val="Voetnootmarkering"/>
          <w:rFonts w:ascii="Verdana" w:hAnsi="Verdana"/>
          <w:sz w:val="18"/>
          <w:szCs w:val="18"/>
        </w:rPr>
        <w:footnoteReference w:id="5"/>
      </w:r>
      <w:r w:rsidRPr="00DD32EB">
        <w:rPr>
          <w:rFonts w:ascii="Verdana" w:hAnsi="Verdana"/>
          <w:sz w:val="18"/>
          <w:szCs w:val="18"/>
        </w:rPr>
        <w:t xml:space="preserve"> </w:t>
      </w:r>
      <w:r w:rsidRPr="00DD32EB">
        <w:rPr>
          <w:rStyle w:val="Voetnootmarkering"/>
          <w:rFonts w:ascii="Verdana" w:hAnsi="Verdana"/>
          <w:sz w:val="18"/>
          <w:szCs w:val="18"/>
        </w:rPr>
        <w:footnoteReference w:id="6"/>
      </w:r>
      <w:r w:rsidRPr="00DD32EB">
        <w:rPr>
          <w:rFonts w:ascii="Verdana" w:hAnsi="Verdana"/>
          <w:sz w:val="18"/>
          <w:szCs w:val="18"/>
        </w:rPr>
        <w:t xml:space="preserve"> Over chronische effecten en eventuele omkeerbaarheid is weinig bekend omdat synthetische cannabinoïden en vapes met synthetische cannabinoïden een relatief nieuw fenomeen zijn. </w:t>
      </w:r>
    </w:p>
    <w:p w:rsidRPr="00DD32EB" w:rsidR="00225E4D" w:rsidP="00225E4D" w:rsidRDefault="00225E4D" w14:paraId="35D6A32E" w14:textId="77777777">
      <w:pPr>
        <w:pStyle w:val="Geenafstand"/>
        <w:suppressAutoHyphens/>
        <w:rPr>
          <w:rFonts w:ascii="Verdana" w:hAnsi="Verdana"/>
          <w:sz w:val="18"/>
          <w:szCs w:val="18"/>
        </w:rPr>
      </w:pPr>
    </w:p>
    <w:p w:rsidR="00225E4D" w:rsidP="00225E4D" w:rsidRDefault="00225E4D" w14:paraId="063EECCA" w14:textId="77777777">
      <w:pPr>
        <w:pStyle w:val="Geenafstand"/>
        <w:suppressAutoHyphens/>
        <w:rPr>
          <w:rFonts w:ascii="Verdana" w:hAnsi="Verdana"/>
          <w:sz w:val="18"/>
          <w:szCs w:val="18"/>
        </w:rPr>
      </w:pPr>
    </w:p>
    <w:p w:rsidR="00225E4D" w:rsidP="00225E4D" w:rsidRDefault="00225E4D" w14:paraId="370EA307" w14:textId="77777777">
      <w:pPr>
        <w:pStyle w:val="Geenafstand"/>
        <w:suppressAutoHyphens/>
        <w:rPr>
          <w:rFonts w:ascii="Verdana" w:hAnsi="Verdana"/>
          <w:sz w:val="18"/>
          <w:szCs w:val="18"/>
        </w:rPr>
      </w:pPr>
    </w:p>
    <w:p w:rsidR="00225E4D" w:rsidP="00225E4D" w:rsidRDefault="00225E4D" w14:paraId="47910C60" w14:textId="77777777">
      <w:pPr>
        <w:pStyle w:val="Geenafstand"/>
        <w:suppressAutoHyphens/>
        <w:rPr>
          <w:rFonts w:ascii="Verdana" w:hAnsi="Verdana"/>
          <w:sz w:val="18"/>
          <w:szCs w:val="18"/>
        </w:rPr>
      </w:pPr>
    </w:p>
    <w:p w:rsidR="00225E4D" w:rsidP="00225E4D" w:rsidRDefault="00225E4D" w14:paraId="229487A2" w14:textId="77777777">
      <w:pPr>
        <w:pStyle w:val="Geenafstand"/>
        <w:suppressAutoHyphens/>
        <w:rPr>
          <w:rFonts w:ascii="Verdana" w:hAnsi="Verdana"/>
          <w:sz w:val="18"/>
          <w:szCs w:val="18"/>
        </w:rPr>
      </w:pPr>
    </w:p>
    <w:p w:rsidR="00225E4D" w:rsidP="00225E4D" w:rsidRDefault="00225E4D" w14:paraId="372413A4" w14:textId="77777777">
      <w:pPr>
        <w:pStyle w:val="Geenafstand"/>
        <w:suppressAutoHyphens/>
        <w:rPr>
          <w:rFonts w:ascii="Verdana" w:hAnsi="Verdana"/>
          <w:sz w:val="18"/>
          <w:szCs w:val="18"/>
        </w:rPr>
      </w:pPr>
    </w:p>
    <w:p w:rsidR="00225E4D" w:rsidP="00225E4D" w:rsidRDefault="00225E4D" w14:paraId="7E12407C" w14:textId="77777777">
      <w:pPr>
        <w:pStyle w:val="Geenafstand"/>
        <w:suppressAutoHyphens/>
        <w:rPr>
          <w:rFonts w:ascii="Verdana" w:hAnsi="Verdana"/>
          <w:sz w:val="18"/>
          <w:szCs w:val="18"/>
        </w:rPr>
      </w:pPr>
    </w:p>
    <w:p w:rsidRPr="00DD32EB" w:rsidR="00225E4D" w:rsidP="00225E4D" w:rsidRDefault="00225E4D" w14:paraId="1D40C0F2" w14:textId="77777777">
      <w:pPr>
        <w:pStyle w:val="Geenafstand"/>
        <w:suppressAutoHyphens/>
        <w:rPr>
          <w:rFonts w:ascii="Verdana" w:hAnsi="Verdana"/>
          <w:sz w:val="18"/>
          <w:szCs w:val="18"/>
        </w:rPr>
      </w:pPr>
      <w:r w:rsidRPr="00DD32EB">
        <w:rPr>
          <w:rFonts w:ascii="Verdana" w:hAnsi="Verdana"/>
          <w:sz w:val="18"/>
          <w:szCs w:val="18"/>
        </w:rPr>
        <w:t>De meeste synthetische cannabinoïden hebben een relatief korte werkingsduur. Ontwenningsverschijnselen kunnen al snel na het staken van de inname optreden, en zijn bijvoorbeeld craving, hoofdpijn, misselijkheid, angst en slapeloosheid.</w:t>
      </w:r>
      <w:r w:rsidRPr="00DD32EB">
        <w:rPr>
          <w:rStyle w:val="Voetnootmarkering"/>
          <w:rFonts w:ascii="Verdana" w:hAnsi="Verdana"/>
          <w:sz w:val="18"/>
          <w:szCs w:val="18"/>
        </w:rPr>
        <w:footnoteReference w:id="7"/>
      </w:r>
      <w:r w:rsidRPr="00DD32EB">
        <w:rPr>
          <w:rFonts w:ascii="Verdana" w:hAnsi="Verdana"/>
          <w:sz w:val="18"/>
          <w:szCs w:val="18"/>
        </w:rPr>
        <w:t xml:space="preserve"> Ook zijn er indicaties dat synthetische cannabinoïden sneller tot en tot meer ontwenningsverschijnselen leiden dan cannabis.</w:t>
      </w:r>
      <w:r w:rsidRPr="00DD32EB">
        <w:rPr>
          <w:rStyle w:val="Voetnootmarkering"/>
          <w:rFonts w:ascii="Verdana" w:hAnsi="Verdana"/>
          <w:sz w:val="18"/>
          <w:szCs w:val="18"/>
        </w:rPr>
        <w:footnoteReference w:id="8"/>
      </w:r>
      <w:r w:rsidRPr="00DD32EB">
        <w:rPr>
          <w:rFonts w:ascii="Verdana" w:hAnsi="Verdana"/>
          <w:sz w:val="18"/>
          <w:szCs w:val="18"/>
        </w:rPr>
        <w:t xml:space="preserve"> </w:t>
      </w:r>
      <w:r w:rsidRPr="00DD32EB">
        <w:rPr>
          <w:rStyle w:val="Voetnootmarkering"/>
          <w:rFonts w:ascii="Verdana" w:hAnsi="Verdana"/>
          <w:sz w:val="18"/>
          <w:szCs w:val="18"/>
        </w:rPr>
        <w:footnoteReference w:id="9"/>
      </w:r>
      <w:r w:rsidRPr="00DD32EB">
        <w:rPr>
          <w:rFonts w:ascii="Verdana" w:hAnsi="Verdana"/>
          <w:sz w:val="18"/>
          <w:szCs w:val="18"/>
        </w:rPr>
        <w:t xml:space="preserve"> Gerapporteerde ontwenningsklachten uit de praktijk van de verslavingszorg zijn: angst- en paniekaanvallen, braken, zweten, buikkrampen, diarree, psychotische klachten (hallucinaties, wanen, verwardheid), trillen en niet kunnen plassen (soms in context van nauwelijks eten/drinken).</w:t>
      </w:r>
    </w:p>
    <w:p w:rsidRPr="00DD32EB" w:rsidR="00225E4D" w:rsidP="00225E4D" w:rsidRDefault="00225E4D" w14:paraId="5836CCF8" w14:textId="77777777">
      <w:pPr>
        <w:pStyle w:val="Geenafstand"/>
        <w:suppressAutoHyphens/>
        <w:rPr>
          <w:rFonts w:ascii="Verdana" w:hAnsi="Verdana"/>
          <w:sz w:val="18"/>
          <w:szCs w:val="18"/>
        </w:rPr>
      </w:pPr>
    </w:p>
    <w:p w:rsidRPr="00DD32EB" w:rsidR="00225E4D" w:rsidP="00225E4D" w:rsidRDefault="00225E4D" w14:paraId="496223C1" w14:textId="77777777">
      <w:pPr>
        <w:pStyle w:val="Geenafstand"/>
        <w:suppressAutoHyphens/>
        <w:rPr>
          <w:rFonts w:ascii="Verdana" w:hAnsi="Verdana"/>
          <w:sz w:val="18"/>
          <w:szCs w:val="18"/>
        </w:rPr>
      </w:pPr>
      <w:r w:rsidRPr="00DD32EB">
        <w:rPr>
          <w:rFonts w:ascii="Verdana" w:hAnsi="Verdana"/>
          <w:sz w:val="18"/>
          <w:szCs w:val="18"/>
        </w:rPr>
        <w:t xml:space="preserve">Door deze combinatie van potente werking, significante ontwenningsverschijnselen en de korte werkingsduur lijkt het afhankelijkheidspotentieel van synthetische cannabinoïden hoog. Dit wordt versterkt door toediening via een vape, waarbij in korte tijd veel werkzame stof kan worden opgenomen. Echter, de stof en frequentie/wijze van inname zijn niet de enige factoren die in beschouwing moeten worden genomen wanneer naar afhankelijkheid wordt gekeken. Ook de verdere omstandigheden van het individu en bijvoorbeeld de reden voor gebruik zijn van belang. </w:t>
      </w:r>
    </w:p>
    <w:p w:rsidRPr="00DD32EB" w:rsidR="00225E4D" w:rsidP="00225E4D" w:rsidRDefault="00225E4D" w14:paraId="55027EE6" w14:textId="77777777">
      <w:pPr>
        <w:pStyle w:val="Geenafstand"/>
        <w:suppressAutoHyphens/>
        <w:rPr>
          <w:rFonts w:ascii="Verdana" w:hAnsi="Verdana"/>
          <w:sz w:val="18"/>
          <w:szCs w:val="18"/>
        </w:rPr>
      </w:pPr>
    </w:p>
    <w:p w:rsidRPr="00DD32EB" w:rsidR="00225E4D" w:rsidP="00225E4D" w:rsidRDefault="00225E4D" w14:paraId="5BCB2AF3" w14:textId="77777777">
      <w:pPr>
        <w:pStyle w:val="Geenafstand"/>
        <w:suppressAutoHyphens/>
        <w:rPr>
          <w:rFonts w:ascii="Verdana" w:hAnsi="Verdana"/>
          <w:sz w:val="18"/>
          <w:szCs w:val="18"/>
        </w:rPr>
      </w:pPr>
      <w:r w:rsidRPr="00DD32EB">
        <w:rPr>
          <w:rFonts w:ascii="Verdana" w:hAnsi="Verdana"/>
          <w:sz w:val="18"/>
          <w:szCs w:val="18"/>
        </w:rPr>
        <w:t xml:space="preserve">Op dit moment is er geen informatie bekend over de effecten, mate van verslaving en ontwenningsverschijnselen voor jongeren specifiek. </w:t>
      </w:r>
    </w:p>
    <w:p w:rsidRPr="00DD32EB" w:rsidR="00225E4D" w:rsidP="00225E4D" w:rsidRDefault="00225E4D" w14:paraId="1C3B8D9D" w14:textId="77777777">
      <w:pPr>
        <w:pStyle w:val="Geenafstand"/>
        <w:suppressAutoHyphens/>
        <w:rPr>
          <w:rFonts w:ascii="Verdana" w:hAnsi="Verdana"/>
          <w:sz w:val="18"/>
          <w:szCs w:val="18"/>
        </w:rPr>
      </w:pPr>
    </w:p>
    <w:p w:rsidRPr="00DD32EB" w:rsidR="00225E4D" w:rsidP="00225E4D" w:rsidRDefault="00225E4D" w14:paraId="33B471A4" w14:textId="77777777">
      <w:pPr>
        <w:pStyle w:val="Geenafstand"/>
        <w:suppressAutoHyphens/>
        <w:rPr>
          <w:rFonts w:ascii="Verdana" w:hAnsi="Verdana"/>
          <w:sz w:val="18"/>
          <w:szCs w:val="18"/>
        </w:rPr>
      </w:pPr>
      <w:r w:rsidRPr="00DD32EB">
        <w:rPr>
          <w:rFonts w:ascii="Verdana" w:hAnsi="Verdana"/>
          <w:sz w:val="18"/>
          <w:szCs w:val="18"/>
        </w:rPr>
        <w:t>Vraag 5</w:t>
      </w:r>
      <w:bookmarkStart w:name="_Hlk209456349" w:id="0"/>
      <w:bookmarkStart w:name="_Hlk209451114" w:id="1"/>
    </w:p>
    <w:p w:rsidRPr="00DD32EB" w:rsidR="00225E4D" w:rsidP="00225E4D" w:rsidRDefault="00225E4D" w14:paraId="2C785D7F" w14:textId="77777777">
      <w:pPr>
        <w:pStyle w:val="Geenafstand"/>
        <w:suppressAutoHyphens/>
        <w:rPr>
          <w:rFonts w:ascii="Verdana" w:hAnsi="Verdana"/>
          <w:sz w:val="18"/>
          <w:szCs w:val="18"/>
        </w:rPr>
      </w:pPr>
      <w:r w:rsidRPr="00DD32EB">
        <w:rPr>
          <w:rFonts w:ascii="Verdana" w:hAnsi="Verdana"/>
          <w:sz w:val="18"/>
          <w:szCs w:val="18"/>
        </w:rPr>
        <w:t>Hoe dienen zorgprofessionals te handelen bij verdenking van spice-gebruik door middel van vapes</w:t>
      </w:r>
      <w:bookmarkEnd w:id="0"/>
      <w:r w:rsidRPr="00DD32EB">
        <w:rPr>
          <w:rFonts w:ascii="Verdana" w:hAnsi="Verdana"/>
          <w:sz w:val="18"/>
          <w:szCs w:val="18"/>
        </w:rPr>
        <w:t xml:space="preserve">? </w:t>
      </w:r>
      <w:bookmarkEnd w:id="1"/>
      <w:r w:rsidRPr="00DD32EB">
        <w:rPr>
          <w:rFonts w:ascii="Verdana" w:hAnsi="Verdana"/>
          <w:sz w:val="18"/>
          <w:szCs w:val="18"/>
        </w:rPr>
        <w:t xml:space="preserve">Zijn de laboratoria in Nederland toegerust om vapes (of vapors) te analyseren op aanwezigheid van THC, synthetische cannabinoïden (“spice”) en andere schadelijke stoffen? Is het mogelijk dat het RIVM of andere nationale instituten vapes laten testen bij meldingen of verdenkingen van spicegebruik? Zo ja, hoe verloopt dit proces? Zo nee, wat weerhoudt dit? </w:t>
      </w:r>
    </w:p>
    <w:p w:rsidRPr="00DD32EB" w:rsidR="00225E4D" w:rsidP="00225E4D" w:rsidRDefault="00225E4D" w14:paraId="20A79E77" w14:textId="77777777">
      <w:pPr>
        <w:pStyle w:val="Geenafstand"/>
        <w:suppressAutoHyphens/>
        <w:rPr>
          <w:rFonts w:ascii="Verdana" w:hAnsi="Verdana"/>
          <w:sz w:val="18"/>
          <w:szCs w:val="18"/>
        </w:rPr>
      </w:pPr>
    </w:p>
    <w:p w:rsidRPr="00DD32EB" w:rsidR="00225E4D" w:rsidP="00225E4D" w:rsidRDefault="00225E4D" w14:paraId="59770017" w14:textId="77777777">
      <w:pPr>
        <w:pStyle w:val="Geenafstand"/>
        <w:suppressAutoHyphens/>
        <w:rPr>
          <w:rFonts w:ascii="Verdana" w:hAnsi="Verdana"/>
          <w:sz w:val="18"/>
          <w:szCs w:val="18"/>
        </w:rPr>
      </w:pPr>
      <w:r w:rsidRPr="00DD32EB">
        <w:rPr>
          <w:rFonts w:ascii="Verdana" w:hAnsi="Verdana"/>
          <w:sz w:val="18"/>
          <w:szCs w:val="18"/>
        </w:rPr>
        <w:t>Antwoord 5</w:t>
      </w:r>
    </w:p>
    <w:p w:rsidRPr="00DD32EB" w:rsidR="00225E4D" w:rsidP="00225E4D" w:rsidRDefault="00225E4D" w14:paraId="454B496C" w14:textId="77777777">
      <w:pPr>
        <w:pStyle w:val="Geenafstand"/>
        <w:suppressAutoHyphens/>
        <w:rPr>
          <w:rFonts w:ascii="Verdana" w:hAnsi="Verdana"/>
          <w:sz w:val="18"/>
          <w:szCs w:val="18"/>
        </w:rPr>
      </w:pPr>
      <w:r w:rsidRPr="00DD32EB">
        <w:rPr>
          <w:rFonts w:ascii="Verdana" w:hAnsi="Verdana"/>
          <w:sz w:val="18"/>
          <w:szCs w:val="18"/>
        </w:rPr>
        <w:t>Een aantal ernstige incidenten bij 13–15-jarigen met SEH-bezoek dan wel een opname in Amsterdam was 3 september jl. aanleiding voor een gerichte, niet-publieke alert aan (medische) professionals, waarbij het klinisch beeld en de therapie zijn beschreven. Deze richtlijn zou ook landelijk kunnen worden toegepast.</w:t>
      </w:r>
      <w:r w:rsidRPr="00DD32EB">
        <w:rPr>
          <w:rFonts w:ascii="Verdana" w:hAnsi="Verdana" w:eastAsia="Calibri Light" w:cs="Calibri Light"/>
          <w:kern w:val="0"/>
          <w:sz w:val="18"/>
          <w:szCs w:val="18"/>
          <w14:ligatures w14:val="none"/>
        </w:rPr>
        <w:t xml:space="preserve"> </w:t>
      </w:r>
      <w:r w:rsidRPr="00DD32EB">
        <w:rPr>
          <w:rFonts w:ascii="Verdana" w:hAnsi="Verdana"/>
          <w:sz w:val="18"/>
          <w:szCs w:val="18"/>
        </w:rPr>
        <w:t>Dat vooralsnog alleen een alert in Amsterdam is uitgegaan, is omdat er in andere regio’s niet of nauwelijks signalen waren. Voorts kan contact worden opgenomen met het Nationaal Vergiftigingen Informatie Centrum voor informatie.</w:t>
      </w:r>
      <w:r w:rsidRPr="00DD32EB">
        <w:rPr>
          <w:rStyle w:val="Voetnootmarkering"/>
          <w:rFonts w:ascii="Verdana" w:hAnsi="Verdana"/>
          <w:sz w:val="18"/>
          <w:szCs w:val="18"/>
        </w:rPr>
        <w:footnoteReference w:id="10"/>
      </w:r>
    </w:p>
    <w:p w:rsidRPr="00DD32EB" w:rsidR="00225E4D" w:rsidP="00225E4D" w:rsidRDefault="00225E4D" w14:paraId="744C909E" w14:textId="77777777">
      <w:pPr>
        <w:pStyle w:val="Geenafstand"/>
        <w:suppressAutoHyphens/>
        <w:rPr>
          <w:rFonts w:ascii="Verdana" w:hAnsi="Verdana"/>
          <w:sz w:val="18"/>
          <w:szCs w:val="18"/>
        </w:rPr>
      </w:pPr>
    </w:p>
    <w:p w:rsidR="00225E4D" w:rsidP="00225E4D" w:rsidRDefault="00225E4D" w14:paraId="3854FC2E" w14:textId="77777777">
      <w:pPr>
        <w:pStyle w:val="Geenafstand"/>
        <w:suppressAutoHyphens/>
        <w:rPr>
          <w:rFonts w:ascii="Verdana" w:hAnsi="Verdana"/>
          <w:sz w:val="18"/>
          <w:szCs w:val="18"/>
        </w:rPr>
      </w:pPr>
      <w:r w:rsidRPr="00DD32EB">
        <w:rPr>
          <w:rFonts w:ascii="Verdana" w:hAnsi="Verdana"/>
          <w:sz w:val="18"/>
          <w:szCs w:val="18"/>
        </w:rPr>
        <w:t xml:space="preserve">Op dit moment kan het DIMS vapes analyseren als op basis van de effecten bij gebruik aanleiding is om te vermoeden dat hierin synthetische cannabinoïden aanwezig zijn. Daarnaast is het DIMS, in samenwerking met de NVWA en het RIVM, zoals eerder in vraag 2 benoemd, bezig met het in kaart brengen van de </w:t>
      </w:r>
    </w:p>
    <w:p w:rsidRPr="00DD32EB" w:rsidR="00225E4D" w:rsidP="00225E4D" w:rsidRDefault="00225E4D" w14:paraId="2F5B3113" w14:textId="77777777">
      <w:pPr>
        <w:pStyle w:val="Geenafstand"/>
        <w:suppressAutoHyphens/>
        <w:rPr>
          <w:rFonts w:ascii="Verdana" w:hAnsi="Verdana"/>
          <w:sz w:val="18"/>
          <w:szCs w:val="18"/>
        </w:rPr>
      </w:pPr>
      <w:r w:rsidRPr="00DD32EB">
        <w:rPr>
          <w:rFonts w:ascii="Verdana" w:hAnsi="Verdana"/>
          <w:sz w:val="18"/>
          <w:szCs w:val="18"/>
        </w:rPr>
        <w:lastRenderedPageBreak/>
        <w:t xml:space="preserve">samenstelling van vapes die onder scholieren/jongeren worden gebruikt – deze worden binnengebracht via de verschillende instellingen die aangesloten zijn bij het DIMS-netwerk. </w:t>
      </w:r>
    </w:p>
    <w:p w:rsidRPr="00DD32EB" w:rsidR="00225E4D" w:rsidP="00225E4D" w:rsidRDefault="00225E4D" w14:paraId="587680DD" w14:textId="77777777">
      <w:pPr>
        <w:pStyle w:val="Geenafstand"/>
        <w:suppressAutoHyphens/>
        <w:rPr>
          <w:rFonts w:ascii="Verdana" w:hAnsi="Verdana"/>
          <w:sz w:val="18"/>
          <w:szCs w:val="18"/>
        </w:rPr>
      </w:pPr>
    </w:p>
    <w:p w:rsidRPr="00DD32EB" w:rsidR="00225E4D" w:rsidP="00225E4D" w:rsidRDefault="00225E4D" w14:paraId="553A8BC1" w14:textId="77777777">
      <w:pPr>
        <w:pStyle w:val="Geenafstand"/>
        <w:suppressAutoHyphens/>
        <w:rPr>
          <w:rFonts w:ascii="Verdana" w:hAnsi="Verdana"/>
          <w:sz w:val="18"/>
          <w:szCs w:val="18"/>
        </w:rPr>
      </w:pPr>
      <w:r w:rsidRPr="00DD32EB">
        <w:rPr>
          <w:rFonts w:ascii="Verdana" w:hAnsi="Verdana"/>
          <w:sz w:val="18"/>
          <w:szCs w:val="18"/>
        </w:rPr>
        <w:t>Vraag 6</w:t>
      </w:r>
    </w:p>
    <w:p w:rsidRPr="00DD32EB" w:rsidR="00225E4D" w:rsidP="00225E4D" w:rsidRDefault="00225E4D" w14:paraId="4210536A" w14:textId="77777777">
      <w:pPr>
        <w:pStyle w:val="Geenafstand"/>
        <w:suppressAutoHyphens/>
        <w:rPr>
          <w:rFonts w:ascii="Verdana" w:hAnsi="Verdana"/>
          <w:sz w:val="18"/>
          <w:szCs w:val="18"/>
        </w:rPr>
      </w:pPr>
      <w:r w:rsidRPr="00DD32EB">
        <w:rPr>
          <w:rFonts w:ascii="Verdana" w:hAnsi="Verdana"/>
          <w:sz w:val="18"/>
          <w:szCs w:val="18"/>
        </w:rPr>
        <w:t xml:space="preserve">Wat is de strafmaat op verkoop van illegale vapes al dan niet met smaakjes, THC of spice voor winkels en voor dealers? Verschilt de strafmaat voor THC en spice (synthetische cannabinoïden)? Kunt u dit in een tabel per categorie, per type vape-vloeistof en per verkoper uitsplitsen? </w:t>
      </w:r>
    </w:p>
    <w:p w:rsidRPr="00DD32EB" w:rsidR="00225E4D" w:rsidP="00225E4D" w:rsidRDefault="00225E4D" w14:paraId="075CDD5B" w14:textId="77777777">
      <w:pPr>
        <w:pStyle w:val="Geenafstand"/>
        <w:suppressAutoHyphens/>
        <w:rPr>
          <w:rFonts w:ascii="Verdana" w:hAnsi="Verdana"/>
          <w:sz w:val="18"/>
          <w:szCs w:val="18"/>
        </w:rPr>
      </w:pPr>
    </w:p>
    <w:p w:rsidRPr="00DD32EB" w:rsidR="00225E4D" w:rsidP="00225E4D" w:rsidRDefault="00225E4D" w14:paraId="10A4A95A" w14:textId="77777777">
      <w:pPr>
        <w:pStyle w:val="Geenafstand"/>
        <w:suppressAutoHyphens/>
        <w:rPr>
          <w:rFonts w:ascii="Verdana" w:hAnsi="Verdana"/>
          <w:sz w:val="18"/>
          <w:szCs w:val="18"/>
        </w:rPr>
      </w:pPr>
      <w:r w:rsidRPr="00DD32EB">
        <w:rPr>
          <w:rFonts w:ascii="Verdana" w:hAnsi="Verdana"/>
          <w:sz w:val="18"/>
          <w:szCs w:val="18"/>
        </w:rPr>
        <w:t>Antwoord 6</w:t>
      </w:r>
    </w:p>
    <w:p w:rsidRPr="00DD32EB" w:rsidR="00225E4D" w:rsidP="00225E4D" w:rsidRDefault="00225E4D" w14:paraId="1801AB81" w14:textId="77777777">
      <w:pPr>
        <w:pStyle w:val="Geenafstand"/>
        <w:suppressAutoHyphens/>
        <w:rPr>
          <w:rFonts w:ascii="Verdana" w:hAnsi="Verdana"/>
          <w:sz w:val="18"/>
          <w:szCs w:val="18"/>
        </w:rPr>
      </w:pPr>
      <w:r w:rsidRPr="00DD32EB">
        <w:rPr>
          <w:rFonts w:ascii="Verdana" w:hAnsi="Verdana"/>
          <w:sz w:val="18"/>
          <w:szCs w:val="18"/>
        </w:rPr>
        <w:t>Het verkopen van vapes zonder THC en spice is gereguleerd in de Tabaks- en rookwarenwet. Het is toegestaan deze vapes te verkopen, mits er geen smaak anders dan tabak is toegevoegd. Het is niet toegestaan deze vapes aan minderjarigen te verkopen. Het verkopen van vapes zonder THC en zonder spice, maar met een smaak anders dan tabak, is verboden onder de Tabaks- en rookwarenwet. Bij overtreding daarvan kan een bestuurlijke boete worden opgelegd. Deze varieert van € 450,- tot € 22.500,-, afhankelijk van wat er precies is verkocht en of er al eerdere overtredingen zijn begaan. Daarnaast kan de NVWA de vapes in beslag nemen en vernietigen. De kosten hiervan worden verhaald op de overtreder. Het illegaal verkopen van THC-vapes of spice-vapes valt onder de Opiumwet. Met illegale verkoop wordt bedoeld de verkoop van THC-vapes met lijst I middelen, de verkoop van THC-vapes met lijst II-middelen buiten coffeeshops dan wel de verkoop van THC-vapes in coffeeshops aan minderjarigen.</w:t>
      </w:r>
      <w:r w:rsidRPr="00DD32EB">
        <w:rPr>
          <w:rStyle w:val="Voetnootmarkering"/>
          <w:rFonts w:ascii="Verdana" w:hAnsi="Verdana"/>
          <w:sz w:val="18"/>
          <w:szCs w:val="18"/>
        </w:rPr>
        <w:footnoteReference w:id="11"/>
      </w:r>
      <w:r w:rsidRPr="00DD32EB">
        <w:rPr>
          <w:rFonts w:ascii="Verdana" w:hAnsi="Verdana"/>
          <w:sz w:val="18"/>
          <w:szCs w:val="18"/>
        </w:rPr>
        <w:t xml:space="preserve"> De strafmaat voor een Opiumwetsdelict is in grote mate afhankelijk van de hoeveelheid van de verboden stof die gevonden wordt. De officier van justitie hanteert bij het formuleren van zijn eis de Richtlijn voor strafvordering Opiumwet, lijst I en lijst IA (2025R005). Het is uiteindelijk aan de rechter om de strafmaat te bepalen. </w:t>
      </w:r>
    </w:p>
    <w:p w:rsidRPr="00DD32EB" w:rsidR="00225E4D" w:rsidP="00225E4D" w:rsidRDefault="00225E4D" w14:paraId="131D241F" w14:textId="77777777">
      <w:pPr>
        <w:pStyle w:val="Geenafstand"/>
        <w:suppressAutoHyphens/>
        <w:rPr>
          <w:rFonts w:ascii="Verdana" w:hAnsi="Verdana"/>
          <w:sz w:val="18"/>
          <w:szCs w:val="18"/>
        </w:rPr>
      </w:pPr>
    </w:p>
    <w:p w:rsidRPr="00DD32EB" w:rsidR="00225E4D" w:rsidP="00225E4D" w:rsidRDefault="00225E4D" w14:paraId="5FFF6BD6" w14:textId="77777777">
      <w:pPr>
        <w:pStyle w:val="Geenafstand"/>
        <w:suppressAutoHyphens/>
        <w:rPr>
          <w:rFonts w:ascii="Verdana" w:hAnsi="Verdana"/>
          <w:sz w:val="18"/>
          <w:szCs w:val="18"/>
        </w:rPr>
      </w:pPr>
      <w:r w:rsidRPr="00DD32EB">
        <w:rPr>
          <w:rFonts w:ascii="Verdana" w:hAnsi="Verdana"/>
          <w:sz w:val="18"/>
          <w:szCs w:val="18"/>
        </w:rPr>
        <w:t>De strafmaat voor verschillende soorten vapes is verschillend. De strafmaat is afhankelijk van wat voor stof (THC of spice) er gevonden wordt, maar ook van de manier van verwerking van de stof:</w:t>
      </w:r>
    </w:p>
    <w:p w:rsidRPr="00DD32EB" w:rsidR="00225E4D" w:rsidP="00225E4D" w:rsidRDefault="00225E4D" w14:paraId="64D8E1E2" w14:textId="77777777">
      <w:pPr>
        <w:pStyle w:val="Geenafstand"/>
        <w:numPr>
          <w:ilvl w:val="0"/>
          <w:numId w:val="1"/>
        </w:numPr>
        <w:suppressAutoHyphens/>
        <w:rPr>
          <w:rFonts w:ascii="Verdana" w:hAnsi="Verdana"/>
          <w:sz w:val="18"/>
          <w:szCs w:val="18"/>
        </w:rPr>
      </w:pPr>
      <w:r w:rsidRPr="00DD32EB">
        <w:rPr>
          <w:rFonts w:ascii="Verdana" w:hAnsi="Verdana"/>
          <w:sz w:val="18"/>
          <w:szCs w:val="18"/>
        </w:rPr>
        <w:t xml:space="preserve">Vapes met een vloeistof met een THC-concentraat dat niet is verkregen door extractie van hennep of hasjiesj, maar een gebruikelijk vast mengsel bevat van de afgescheiden hars verkregen van hennep, met plantaardige elementen van deze planten, vallen onder lijst II van de Opiumwet. </w:t>
      </w:r>
    </w:p>
    <w:p w:rsidRPr="00DD32EB" w:rsidR="00225E4D" w:rsidP="00225E4D" w:rsidRDefault="00225E4D" w14:paraId="6F5E7F94" w14:textId="77777777">
      <w:pPr>
        <w:pStyle w:val="Geenafstand"/>
        <w:numPr>
          <w:ilvl w:val="0"/>
          <w:numId w:val="1"/>
        </w:numPr>
        <w:suppressAutoHyphens/>
        <w:rPr>
          <w:rFonts w:ascii="Verdana" w:hAnsi="Verdana"/>
          <w:sz w:val="18"/>
          <w:szCs w:val="18"/>
        </w:rPr>
      </w:pPr>
      <w:r w:rsidRPr="00DD32EB">
        <w:rPr>
          <w:rFonts w:ascii="Verdana" w:hAnsi="Verdana"/>
          <w:sz w:val="18"/>
          <w:szCs w:val="18"/>
        </w:rPr>
        <w:t xml:space="preserve">Vapes met een vloeistof met een THC-concentraat dat is verkregen door middel van een extractie van hennep of hasjiesj vallen onder lijst I van de Opiumwet. </w:t>
      </w:r>
    </w:p>
    <w:p w:rsidRPr="00DD32EB" w:rsidR="00225E4D" w:rsidP="00225E4D" w:rsidRDefault="00225E4D" w14:paraId="175140DC" w14:textId="77777777">
      <w:pPr>
        <w:pStyle w:val="Geenafstand"/>
        <w:numPr>
          <w:ilvl w:val="0"/>
          <w:numId w:val="1"/>
        </w:numPr>
        <w:suppressAutoHyphens/>
        <w:rPr>
          <w:rFonts w:ascii="Verdana" w:hAnsi="Verdana"/>
          <w:sz w:val="18"/>
          <w:szCs w:val="18"/>
        </w:rPr>
      </w:pPr>
      <w:r w:rsidRPr="00DD32EB">
        <w:rPr>
          <w:rFonts w:ascii="Verdana" w:hAnsi="Verdana"/>
          <w:sz w:val="18"/>
          <w:szCs w:val="18"/>
        </w:rPr>
        <w:t>Vapes met een synthetische cannabinoïde (spice) vallen onder lijst IA van de Opiumwet.</w:t>
      </w:r>
    </w:p>
    <w:p w:rsidRPr="00DD32EB" w:rsidR="00225E4D" w:rsidP="00225E4D" w:rsidRDefault="00225E4D" w14:paraId="23320793" w14:textId="77777777">
      <w:pPr>
        <w:pStyle w:val="Geenafstand"/>
        <w:suppressAutoHyphens/>
        <w:rPr>
          <w:rFonts w:ascii="Verdana" w:hAnsi="Verdana"/>
          <w:sz w:val="18"/>
          <w:szCs w:val="18"/>
        </w:rPr>
      </w:pPr>
    </w:p>
    <w:p w:rsidRPr="00DD32EB" w:rsidR="00225E4D" w:rsidP="00225E4D" w:rsidRDefault="00225E4D" w14:paraId="51594919" w14:textId="77777777">
      <w:pPr>
        <w:pStyle w:val="Geenafstand"/>
        <w:suppressAutoHyphens/>
        <w:rPr>
          <w:rFonts w:ascii="Verdana" w:hAnsi="Verdana"/>
          <w:sz w:val="18"/>
          <w:szCs w:val="18"/>
        </w:rPr>
      </w:pPr>
      <w:r w:rsidRPr="00DD32EB">
        <w:rPr>
          <w:rFonts w:ascii="Verdana" w:hAnsi="Verdana"/>
          <w:sz w:val="18"/>
          <w:szCs w:val="18"/>
        </w:rPr>
        <w:t xml:space="preserve">Om een vergelijkend voorbeeld te geven voor alle drie de soorten vapes op basis van een gewicht van 5 tot 15 gram aan stoffen die verboden zijn vanuit de Opiumwet: </w:t>
      </w:r>
    </w:p>
    <w:p w:rsidR="00225E4D" w:rsidP="00225E4D" w:rsidRDefault="00225E4D" w14:paraId="695634D9" w14:textId="77777777">
      <w:pPr>
        <w:pStyle w:val="Geenafstand"/>
        <w:suppressAutoHyphens/>
        <w:rPr>
          <w:rFonts w:ascii="Verdana" w:hAnsi="Verdana"/>
          <w:sz w:val="18"/>
          <w:szCs w:val="18"/>
        </w:rPr>
      </w:pPr>
    </w:p>
    <w:p w:rsidR="00225E4D" w:rsidP="00225E4D" w:rsidRDefault="00225E4D" w14:paraId="2B3650D6" w14:textId="77777777">
      <w:pPr>
        <w:pStyle w:val="Geenafstand"/>
        <w:suppressAutoHyphens/>
        <w:rPr>
          <w:rFonts w:ascii="Verdana" w:hAnsi="Verdana"/>
          <w:sz w:val="18"/>
          <w:szCs w:val="18"/>
        </w:rPr>
      </w:pPr>
    </w:p>
    <w:p w:rsidR="00225E4D" w:rsidP="00225E4D" w:rsidRDefault="00225E4D" w14:paraId="5DC7D9B6" w14:textId="77777777">
      <w:pPr>
        <w:pStyle w:val="Geenafstand"/>
        <w:suppressAutoHyphens/>
        <w:rPr>
          <w:rFonts w:ascii="Verdana" w:hAnsi="Verdana"/>
          <w:sz w:val="18"/>
          <w:szCs w:val="18"/>
        </w:rPr>
      </w:pPr>
    </w:p>
    <w:p w:rsidRPr="00DD32EB" w:rsidR="00225E4D" w:rsidP="00225E4D" w:rsidRDefault="00225E4D" w14:paraId="56F80F41" w14:textId="77777777">
      <w:pPr>
        <w:pStyle w:val="Geenafstand"/>
        <w:suppressAutoHyphens/>
        <w:rPr>
          <w:rFonts w:ascii="Verdana" w:hAnsi="Verdana"/>
          <w:sz w:val="18"/>
          <w:szCs w:val="18"/>
        </w:rPr>
      </w:pPr>
    </w:p>
    <w:tbl>
      <w:tblPr>
        <w:tblStyle w:val="Tabelraster"/>
        <w:tblW w:w="9598" w:type="dxa"/>
        <w:tblLook w:val="04A0" w:firstRow="1" w:lastRow="0" w:firstColumn="1" w:lastColumn="0" w:noHBand="0" w:noVBand="1"/>
      </w:tblPr>
      <w:tblGrid>
        <w:gridCol w:w="2399"/>
        <w:gridCol w:w="2399"/>
        <w:gridCol w:w="2400"/>
        <w:gridCol w:w="2400"/>
      </w:tblGrid>
      <w:tr w:rsidRPr="00DD32EB" w:rsidR="00225E4D" w:rsidTr="00D96B5B" w14:paraId="708C43DA" w14:textId="77777777">
        <w:trPr>
          <w:trHeight w:val="566"/>
        </w:trPr>
        <w:tc>
          <w:tcPr>
            <w:tcW w:w="2399" w:type="dxa"/>
            <w:tcBorders>
              <w:top w:val="single" w:color="auto" w:sz="12" w:space="0"/>
              <w:left w:val="single" w:color="auto" w:sz="12" w:space="0"/>
              <w:bottom w:val="single" w:color="auto" w:sz="12" w:space="0"/>
              <w:right w:val="single" w:color="auto" w:sz="4" w:space="0"/>
            </w:tcBorders>
            <w:hideMark/>
          </w:tcPr>
          <w:p w:rsidRPr="00DD32EB" w:rsidR="00225E4D" w:rsidP="00D96B5B" w:rsidRDefault="00225E4D" w14:paraId="056E1F49" w14:textId="77777777">
            <w:pPr>
              <w:pStyle w:val="Geenafstand"/>
              <w:suppressAutoHyphens/>
              <w:rPr>
                <w:rFonts w:ascii="Verdana" w:hAnsi="Verdana"/>
                <w:sz w:val="18"/>
                <w:szCs w:val="18"/>
              </w:rPr>
            </w:pPr>
            <w:r w:rsidRPr="00DD32EB">
              <w:rPr>
                <w:rFonts w:ascii="Verdana" w:hAnsi="Verdana"/>
                <w:sz w:val="18"/>
                <w:szCs w:val="18"/>
              </w:rPr>
              <w:t>Delict</w:t>
            </w:r>
          </w:p>
        </w:tc>
        <w:tc>
          <w:tcPr>
            <w:tcW w:w="2399" w:type="dxa"/>
            <w:tcBorders>
              <w:top w:val="single" w:color="auto" w:sz="12" w:space="0"/>
              <w:left w:val="single" w:color="auto" w:sz="4" w:space="0"/>
              <w:bottom w:val="single" w:color="auto" w:sz="12" w:space="0"/>
              <w:right w:val="single" w:color="auto" w:sz="4" w:space="0"/>
            </w:tcBorders>
            <w:hideMark/>
          </w:tcPr>
          <w:p w:rsidRPr="00DD32EB" w:rsidR="00225E4D" w:rsidP="00D96B5B" w:rsidRDefault="00225E4D" w14:paraId="6CB2F1DC" w14:textId="77777777">
            <w:pPr>
              <w:pStyle w:val="Geenafstand"/>
              <w:suppressAutoHyphens/>
              <w:rPr>
                <w:rFonts w:ascii="Verdana" w:hAnsi="Verdana"/>
                <w:sz w:val="18"/>
                <w:szCs w:val="18"/>
              </w:rPr>
            </w:pPr>
            <w:r w:rsidRPr="00DD32EB">
              <w:rPr>
                <w:rFonts w:ascii="Verdana" w:hAnsi="Verdana"/>
                <w:sz w:val="18"/>
                <w:szCs w:val="18"/>
              </w:rPr>
              <w:t>Lijst I</w:t>
            </w:r>
          </w:p>
        </w:tc>
        <w:tc>
          <w:tcPr>
            <w:tcW w:w="2400" w:type="dxa"/>
            <w:tcBorders>
              <w:top w:val="single" w:color="auto" w:sz="12" w:space="0"/>
              <w:left w:val="single" w:color="auto" w:sz="4" w:space="0"/>
              <w:bottom w:val="single" w:color="auto" w:sz="12" w:space="0"/>
              <w:right w:val="single" w:color="auto" w:sz="4" w:space="0"/>
            </w:tcBorders>
            <w:hideMark/>
          </w:tcPr>
          <w:p w:rsidRPr="00DD32EB" w:rsidR="00225E4D" w:rsidP="00D96B5B" w:rsidRDefault="00225E4D" w14:paraId="27F5638F" w14:textId="77777777">
            <w:pPr>
              <w:pStyle w:val="Geenafstand"/>
              <w:suppressAutoHyphens/>
              <w:rPr>
                <w:rFonts w:ascii="Verdana" w:hAnsi="Verdana"/>
                <w:sz w:val="18"/>
                <w:szCs w:val="18"/>
              </w:rPr>
            </w:pPr>
            <w:r w:rsidRPr="00DD32EB">
              <w:rPr>
                <w:rFonts w:ascii="Verdana" w:hAnsi="Verdana"/>
                <w:sz w:val="18"/>
                <w:szCs w:val="18"/>
              </w:rPr>
              <w:t>Lijst II</w:t>
            </w:r>
          </w:p>
        </w:tc>
        <w:tc>
          <w:tcPr>
            <w:tcW w:w="2400" w:type="dxa"/>
            <w:tcBorders>
              <w:top w:val="single" w:color="auto" w:sz="12" w:space="0"/>
              <w:left w:val="single" w:color="auto" w:sz="4" w:space="0"/>
              <w:bottom w:val="single" w:color="auto" w:sz="12" w:space="0"/>
              <w:right w:val="single" w:color="auto" w:sz="12" w:space="0"/>
            </w:tcBorders>
            <w:hideMark/>
          </w:tcPr>
          <w:p w:rsidRPr="00DD32EB" w:rsidR="00225E4D" w:rsidP="00D96B5B" w:rsidRDefault="00225E4D" w14:paraId="0BF92850" w14:textId="77777777">
            <w:pPr>
              <w:pStyle w:val="Geenafstand"/>
              <w:suppressAutoHyphens/>
              <w:rPr>
                <w:rFonts w:ascii="Verdana" w:hAnsi="Verdana"/>
                <w:sz w:val="18"/>
                <w:szCs w:val="18"/>
              </w:rPr>
            </w:pPr>
            <w:r w:rsidRPr="00DD32EB">
              <w:rPr>
                <w:rFonts w:ascii="Verdana" w:hAnsi="Verdana"/>
                <w:sz w:val="18"/>
                <w:szCs w:val="18"/>
              </w:rPr>
              <w:t>Lijst IA</w:t>
            </w:r>
          </w:p>
        </w:tc>
      </w:tr>
      <w:tr w:rsidRPr="00DD32EB" w:rsidR="00225E4D" w:rsidTr="00D96B5B" w14:paraId="0F04DC6B" w14:textId="77777777">
        <w:trPr>
          <w:trHeight w:val="1181"/>
        </w:trPr>
        <w:tc>
          <w:tcPr>
            <w:tcW w:w="2399" w:type="dxa"/>
            <w:tcBorders>
              <w:top w:val="single" w:color="auto" w:sz="12" w:space="0"/>
              <w:left w:val="single" w:color="auto" w:sz="4" w:space="0"/>
              <w:bottom w:val="single" w:color="auto" w:sz="4" w:space="0"/>
              <w:right w:val="single" w:color="auto" w:sz="4" w:space="0"/>
            </w:tcBorders>
            <w:hideMark/>
          </w:tcPr>
          <w:p w:rsidRPr="00DD32EB" w:rsidR="00225E4D" w:rsidP="00D96B5B" w:rsidRDefault="00225E4D" w14:paraId="5013E447" w14:textId="77777777">
            <w:pPr>
              <w:pStyle w:val="Geenafstand"/>
              <w:suppressAutoHyphens/>
              <w:rPr>
                <w:rFonts w:ascii="Verdana" w:hAnsi="Verdana"/>
                <w:sz w:val="18"/>
                <w:szCs w:val="18"/>
              </w:rPr>
            </w:pPr>
            <w:r w:rsidRPr="00DD32EB">
              <w:rPr>
                <w:rFonts w:ascii="Verdana" w:hAnsi="Verdana"/>
                <w:sz w:val="18"/>
                <w:szCs w:val="18"/>
              </w:rPr>
              <w:lastRenderedPageBreak/>
              <w:t>5-15 gram</w:t>
            </w:r>
          </w:p>
          <w:p w:rsidRPr="00DD32EB" w:rsidR="00225E4D" w:rsidP="00D96B5B" w:rsidRDefault="00225E4D" w14:paraId="262948CB" w14:textId="77777777">
            <w:pPr>
              <w:pStyle w:val="Geenafstand"/>
              <w:suppressAutoHyphens/>
              <w:rPr>
                <w:rFonts w:ascii="Verdana" w:hAnsi="Verdana"/>
                <w:sz w:val="18"/>
                <w:szCs w:val="18"/>
              </w:rPr>
            </w:pPr>
            <w:r w:rsidRPr="00DD32EB">
              <w:rPr>
                <w:rFonts w:ascii="Verdana" w:hAnsi="Verdana"/>
                <w:sz w:val="18"/>
                <w:szCs w:val="18"/>
              </w:rPr>
              <w:t>First offender</w:t>
            </w:r>
          </w:p>
        </w:tc>
        <w:tc>
          <w:tcPr>
            <w:tcW w:w="2399" w:type="dxa"/>
            <w:tcBorders>
              <w:top w:val="single" w:color="auto" w:sz="12" w:space="0"/>
              <w:left w:val="single" w:color="auto" w:sz="4" w:space="0"/>
              <w:bottom w:val="single" w:color="auto" w:sz="4" w:space="0"/>
              <w:right w:val="single" w:color="auto" w:sz="4" w:space="0"/>
            </w:tcBorders>
            <w:hideMark/>
          </w:tcPr>
          <w:p w:rsidRPr="00DD32EB" w:rsidR="00225E4D" w:rsidP="00D96B5B" w:rsidRDefault="00225E4D" w14:paraId="18DA54C9" w14:textId="77777777">
            <w:pPr>
              <w:pStyle w:val="Geenafstand"/>
              <w:suppressAutoHyphens/>
              <w:rPr>
                <w:rFonts w:ascii="Verdana" w:hAnsi="Verdana"/>
                <w:sz w:val="18"/>
                <w:szCs w:val="18"/>
              </w:rPr>
            </w:pPr>
            <w:r w:rsidRPr="00DD32EB">
              <w:rPr>
                <w:rFonts w:ascii="Verdana" w:hAnsi="Verdana"/>
                <w:sz w:val="18"/>
                <w:szCs w:val="18"/>
              </w:rPr>
              <w:t>Taakstraf 120 uur</w:t>
            </w:r>
          </w:p>
        </w:tc>
        <w:tc>
          <w:tcPr>
            <w:tcW w:w="2400" w:type="dxa"/>
            <w:tcBorders>
              <w:top w:val="single" w:color="auto" w:sz="12" w:space="0"/>
              <w:left w:val="single" w:color="auto" w:sz="4" w:space="0"/>
              <w:bottom w:val="single" w:color="auto" w:sz="4" w:space="0"/>
              <w:right w:val="single" w:color="auto" w:sz="4" w:space="0"/>
            </w:tcBorders>
            <w:hideMark/>
          </w:tcPr>
          <w:p w:rsidRPr="00DD32EB" w:rsidR="00225E4D" w:rsidP="00D96B5B" w:rsidRDefault="00225E4D" w14:paraId="0AF36FF9" w14:textId="77777777">
            <w:pPr>
              <w:pStyle w:val="Geenafstand"/>
              <w:suppressAutoHyphens/>
              <w:rPr>
                <w:rFonts w:ascii="Verdana" w:hAnsi="Verdana"/>
                <w:sz w:val="18"/>
                <w:szCs w:val="18"/>
              </w:rPr>
            </w:pPr>
            <w:r w:rsidRPr="00DD32EB">
              <w:rPr>
                <w:rFonts w:ascii="Verdana" w:hAnsi="Verdana"/>
                <w:sz w:val="18"/>
                <w:szCs w:val="18"/>
              </w:rPr>
              <w:t>Geldboete 250 euro</w:t>
            </w:r>
          </w:p>
        </w:tc>
        <w:tc>
          <w:tcPr>
            <w:tcW w:w="2400" w:type="dxa"/>
            <w:tcBorders>
              <w:top w:val="single" w:color="auto" w:sz="12" w:space="0"/>
              <w:left w:val="single" w:color="auto" w:sz="4" w:space="0"/>
              <w:bottom w:val="single" w:color="auto" w:sz="4" w:space="0"/>
              <w:right w:val="single" w:color="auto" w:sz="4" w:space="0"/>
            </w:tcBorders>
            <w:hideMark/>
          </w:tcPr>
          <w:p w:rsidRPr="00DD32EB" w:rsidR="00225E4D" w:rsidP="00D96B5B" w:rsidRDefault="00225E4D" w14:paraId="381B6BD7" w14:textId="77777777">
            <w:pPr>
              <w:pStyle w:val="Geenafstand"/>
              <w:suppressAutoHyphens/>
              <w:rPr>
                <w:rFonts w:ascii="Verdana" w:hAnsi="Verdana"/>
                <w:sz w:val="18"/>
                <w:szCs w:val="18"/>
              </w:rPr>
            </w:pPr>
            <w:r w:rsidRPr="00DD32EB">
              <w:rPr>
                <w:rFonts w:ascii="Verdana" w:hAnsi="Verdana"/>
                <w:sz w:val="18"/>
                <w:szCs w:val="18"/>
              </w:rPr>
              <w:t xml:space="preserve">Taakstraf 90 uur </w:t>
            </w:r>
          </w:p>
        </w:tc>
      </w:tr>
      <w:tr w:rsidRPr="00DD32EB" w:rsidR="00225E4D" w:rsidTr="00D96B5B" w14:paraId="03429066" w14:textId="77777777">
        <w:trPr>
          <w:trHeight w:val="1250"/>
        </w:trPr>
        <w:tc>
          <w:tcPr>
            <w:tcW w:w="2399" w:type="dxa"/>
            <w:tcBorders>
              <w:top w:val="single" w:color="auto" w:sz="4" w:space="0"/>
              <w:left w:val="single" w:color="auto" w:sz="4" w:space="0"/>
              <w:bottom w:val="single" w:color="auto" w:sz="4" w:space="0"/>
              <w:right w:val="single" w:color="auto" w:sz="4" w:space="0"/>
            </w:tcBorders>
            <w:hideMark/>
          </w:tcPr>
          <w:p w:rsidRPr="00DD32EB" w:rsidR="00225E4D" w:rsidP="00D96B5B" w:rsidRDefault="00225E4D" w14:paraId="4888A905" w14:textId="77777777">
            <w:pPr>
              <w:pStyle w:val="Geenafstand"/>
              <w:suppressAutoHyphens/>
              <w:rPr>
                <w:rFonts w:ascii="Verdana" w:hAnsi="Verdana"/>
                <w:sz w:val="18"/>
                <w:szCs w:val="18"/>
              </w:rPr>
            </w:pPr>
            <w:r w:rsidRPr="00DD32EB">
              <w:rPr>
                <w:rFonts w:ascii="Verdana" w:hAnsi="Verdana"/>
                <w:sz w:val="18"/>
                <w:szCs w:val="18"/>
              </w:rPr>
              <w:t xml:space="preserve">5-15 gram </w:t>
            </w:r>
          </w:p>
          <w:p w:rsidRPr="00DD32EB" w:rsidR="00225E4D" w:rsidP="00D96B5B" w:rsidRDefault="00225E4D" w14:paraId="3DC90ED7" w14:textId="77777777">
            <w:pPr>
              <w:pStyle w:val="Geenafstand"/>
              <w:suppressAutoHyphens/>
              <w:rPr>
                <w:rFonts w:ascii="Verdana" w:hAnsi="Verdana"/>
                <w:sz w:val="18"/>
                <w:szCs w:val="18"/>
              </w:rPr>
            </w:pPr>
            <w:r w:rsidRPr="00DD32EB">
              <w:rPr>
                <w:rFonts w:ascii="Verdana" w:hAnsi="Verdana"/>
                <w:sz w:val="18"/>
                <w:szCs w:val="18"/>
              </w:rPr>
              <w:t>1x recidive</w:t>
            </w:r>
          </w:p>
        </w:tc>
        <w:tc>
          <w:tcPr>
            <w:tcW w:w="2399" w:type="dxa"/>
            <w:tcBorders>
              <w:top w:val="single" w:color="auto" w:sz="4" w:space="0"/>
              <w:left w:val="single" w:color="auto" w:sz="4" w:space="0"/>
              <w:bottom w:val="single" w:color="auto" w:sz="4" w:space="0"/>
              <w:right w:val="single" w:color="auto" w:sz="4" w:space="0"/>
            </w:tcBorders>
            <w:hideMark/>
          </w:tcPr>
          <w:p w:rsidRPr="00DD32EB" w:rsidR="00225E4D" w:rsidP="00D96B5B" w:rsidRDefault="00225E4D" w14:paraId="654B28C4" w14:textId="77777777">
            <w:pPr>
              <w:pStyle w:val="Geenafstand"/>
              <w:suppressAutoHyphens/>
              <w:rPr>
                <w:rFonts w:ascii="Verdana" w:hAnsi="Verdana"/>
                <w:sz w:val="18"/>
                <w:szCs w:val="18"/>
              </w:rPr>
            </w:pPr>
            <w:r w:rsidRPr="00DD32EB">
              <w:rPr>
                <w:rFonts w:ascii="Verdana" w:hAnsi="Verdana"/>
                <w:sz w:val="18"/>
                <w:szCs w:val="18"/>
              </w:rPr>
              <w:t>Taakstraf 180 uur</w:t>
            </w:r>
          </w:p>
          <w:p w:rsidRPr="00DD32EB" w:rsidR="00225E4D" w:rsidP="00D96B5B" w:rsidRDefault="00225E4D" w14:paraId="0F67DF2B" w14:textId="77777777">
            <w:pPr>
              <w:pStyle w:val="Geenafstand"/>
              <w:suppressAutoHyphens/>
              <w:rPr>
                <w:rFonts w:ascii="Verdana" w:hAnsi="Verdana"/>
                <w:sz w:val="18"/>
                <w:szCs w:val="18"/>
              </w:rPr>
            </w:pPr>
            <w:r w:rsidRPr="00DD32EB">
              <w:rPr>
                <w:rFonts w:ascii="Verdana" w:hAnsi="Verdana"/>
                <w:sz w:val="18"/>
                <w:szCs w:val="18"/>
              </w:rPr>
              <w:t>Idem of Gevangenisstraf 3 maanden</w:t>
            </w:r>
          </w:p>
        </w:tc>
        <w:tc>
          <w:tcPr>
            <w:tcW w:w="2400" w:type="dxa"/>
            <w:tcBorders>
              <w:top w:val="single" w:color="auto" w:sz="4" w:space="0"/>
              <w:left w:val="single" w:color="auto" w:sz="4" w:space="0"/>
              <w:bottom w:val="single" w:color="auto" w:sz="4" w:space="0"/>
              <w:right w:val="single" w:color="auto" w:sz="4" w:space="0"/>
            </w:tcBorders>
            <w:hideMark/>
          </w:tcPr>
          <w:p w:rsidRPr="00DD32EB" w:rsidR="00225E4D" w:rsidP="00D96B5B" w:rsidRDefault="00225E4D" w14:paraId="1EE920AE" w14:textId="77777777">
            <w:pPr>
              <w:pStyle w:val="Geenafstand"/>
              <w:suppressAutoHyphens/>
              <w:rPr>
                <w:rFonts w:ascii="Verdana" w:hAnsi="Verdana"/>
                <w:sz w:val="18"/>
                <w:szCs w:val="18"/>
              </w:rPr>
            </w:pPr>
            <w:r w:rsidRPr="00DD32EB">
              <w:rPr>
                <w:rFonts w:ascii="Verdana" w:hAnsi="Verdana"/>
                <w:sz w:val="18"/>
                <w:szCs w:val="18"/>
              </w:rPr>
              <w:t>Geldboete 375 euro</w:t>
            </w:r>
          </w:p>
          <w:p w:rsidRPr="00DD32EB" w:rsidR="00225E4D" w:rsidP="00D96B5B" w:rsidRDefault="00225E4D" w14:paraId="7097858E" w14:textId="77777777">
            <w:pPr>
              <w:pStyle w:val="Geenafstand"/>
              <w:suppressAutoHyphens/>
              <w:rPr>
                <w:rFonts w:ascii="Verdana" w:hAnsi="Verdana"/>
                <w:sz w:val="18"/>
                <w:szCs w:val="18"/>
              </w:rPr>
            </w:pPr>
            <w:r w:rsidRPr="00DD32EB">
              <w:rPr>
                <w:rFonts w:ascii="Verdana" w:hAnsi="Verdana"/>
                <w:sz w:val="18"/>
                <w:szCs w:val="18"/>
              </w:rPr>
              <w:t>Idem of Taakstraf 28 uur</w:t>
            </w:r>
          </w:p>
        </w:tc>
        <w:tc>
          <w:tcPr>
            <w:tcW w:w="2400" w:type="dxa"/>
            <w:tcBorders>
              <w:top w:val="single" w:color="auto" w:sz="4" w:space="0"/>
              <w:left w:val="single" w:color="auto" w:sz="4" w:space="0"/>
              <w:bottom w:val="single" w:color="auto" w:sz="4" w:space="0"/>
              <w:right w:val="single" w:color="auto" w:sz="4" w:space="0"/>
            </w:tcBorders>
            <w:hideMark/>
          </w:tcPr>
          <w:p w:rsidRPr="00DD32EB" w:rsidR="00225E4D" w:rsidP="00D96B5B" w:rsidRDefault="00225E4D" w14:paraId="7FEB8A53" w14:textId="77777777">
            <w:pPr>
              <w:pStyle w:val="Geenafstand"/>
              <w:suppressAutoHyphens/>
              <w:rPr>
                <w:rFonts w:ascii="Verdana" w:hAnsi="Verdana"/>
                <w:sz w:val="18"/>
                <w:szCs w:val="18"/>
              </w:rPr>
            </w:pPr>
            <w:r w:rsidRPr="00DD32EB">
              <w:rPr>
                <w:rFonts w:ascii="Verdana" w:hAnsi="Verdana"/>
                <w:sz w:val="18"/>
                <w:szCs w:val="18"/>
              </w:rPr>
              <w:t>Taakstraf 135 uur</w:t>
            </w:r>
          </w:p>
          <w:p w:rsidRPr="00DD32EB" w:rsidR="00225E4D" w:rsidP="00D96B5B" w:rsidRDefault="00225E4D" w14:paraId="0A26882B" w14:textId="77777777">
            <w:pPr>
              <w:pStyle w:val="Geenafstand"/>
              <w:suppressAutoHyphens/>
              <w:rPr>
                <w:rFonts w:ascii="Verdana" w:hAnsi="Verdana"/>
                <w:sz w:val="18"/>
                <w:szCs w:val="18"/>
              </w:rPr>
            </w:pPr>
            <w:r w:rsidRPr="00DD32EB">
              <w:rPr>
                <w:rFonts w:ascii="Verdana" w:hAnsi="Verdana"/>
                <w:sz w:val="18"/>
                <w:szCs w:val="18"/>
              </w:rPr>
              <w:t>Idem of Gevangenisstraf 9 weken</w:t>
            </w:r>
          </w:p>
        </w:tc>
      </w:tr>
      <w:tr w:rsidRPr="00DD32EB" w:rsidR="00225E4D" w:rsidTr="00D96B5B" w14:paraId="660F1479" w14:textId="77777777">
        <w:trPr>
          <w:trHeight w:val="1181"/>
        </w:trPr>
        <w:tc>
          <w:tcPr>
            <w:tcW w:w="2399" w:type="dxa"/>
            <w:tcBorders>
              <w:top w:val="single" w:color="auto" w:sz="4" w:space="0"/>
              <w:left w:val="single" w:color="auto" w:sz="4" w:space="0"/>
              <w:bottom w:val="single" w:color="auto" w:sz="4" w:space="0"/>
              <w:right w:val="single" w:color="auto" w:sz="4" w:space="0"/>
            </w:tcBorders>
            <w:hideMark/>
          </w:tcPr>
          <w:p w:rsidRPr="00DD32EB" w:rsidR="00225E4D" w:rsidP="00D96B5B" w:rsidRDefault="00225E4D" w14:paraId="2BAA4411" w14:textId="77777777">
            <w:pPr>
              <w:pStyle w:val="Geenafstand"/>
              <w:suppressAutoHyphens/>
              <w:rPr>
                <w:rFonts w:ascii="Verdana" w:hAnsi="Verdana"/>
                <w:sz w:val="18"/>
                <w:szCs w:val="18"/>
              </w:rPr>
            </w:pPr>
            <w:r w:rsidRPr="00DD32EB">
              <w:rPr>
                <w:rFonts w:ascii="Verdana" w:hAnsi="Verdana"/>
                <w:sz w:val="18"/>
                <w:szCs w:val="18"/>
              </w:rPr>
              <w:t xml:space="preserve">5-15 gram </w:t>
            </w:r>
          </w:p>
          <w:p w:rsidRPr="00DD32EB" w:rsidR="00225E4D" w:rsidP="00D96B5B" w:rsidRDefault="00225E4D" w14:paraId="3E01FDB2" w14:textId="77777777">
            <w:pPr>
              <w:pStyle w:val="Geenafstand"/>
              <w:suppressAutoHyphens/>
              <w:rPr>
                <w:rFonts w:ascii="Verdana" w:hAnsi="Verdana"/>
                <w:sz w:val="18"/>
                <w:szCs w:val="18"/>
              </w:rPr>
            </w:pPr>
            <w:r w:rsidRPr="00DD32EB">
              <w:rPr>
                <w:rFonts w:ascii="Verdana" w:hAnsi="Verdana"/>
                <w:sz w:val="18"/>
                <w:szCs w:val="18"/>
              </w:rPr>
              <w:t>Meermalen recidive</w:t>
            </w:r>
          </w:p>
        </w:tc>
        <w:tc>
          <w:tcPr>
            <w:tcW w:w="2399" w:type="dxa"/>
            <w:tcBorders>
              <w:top w:val="single" w:color="auto" w:sz="4" w:space="0"/>
              <w:left w:val="single" w:color="auto" w:sz="4" w:space="0"/>
              <w:bottom w:val="single" w:color="auto" w:sz="4" w:space="0"/>
              <w:right w:val="single" w:color="auto" w:sz="4" w:space="0"/>
            </w:tcBorders>
            <w:hideMark/>
          </w:tcPr>
          <w:p w:rsidRPr="00DD32EB" w:rsidR="00225E4D" w:rsidP="00D96B5B" w:rsidRDefault="00225E4D" w14:paraId="6D6E6503" w14:textId="77777777">
            <w:pPr>
              <w:pStyle w:val="Geenafstand"/>
              <w:suppressAutoHyphens/>
              <w:rPr>
                <w:rFonts w:ascii="Verdana" w:hAnsi="Verdana"/>
                <w:sz w:val="18"/>
                <w:szCs w:val="18"/>
              </w:rPr>
            </w:pPr>
            <w:r w:rsidRPr="00DD32EB">
              <w:rPr>
                <w:rFonts w:ascii="Verdana" w:hAnsi="Verdana"/>
                <w:sz w:val="18"/>
                <w:szCs w:val="18"/>
              </w:rPr>
              <w:t>Gevangenisstraf 12 maanden onvoorwaardelijk</w:t>
            </w:r>
          </w:p>
        </w:tc>
        <w:tc>
          <w:tcPr>
            <w:tcW w:w="2400" w:type="dxa"/>
            <w:tcBorders>
              <w:top w:val="single" w:color="auto" w:sz="4" w:space="0"/>
              <w:left w:val="single" w:color="auto" w:sz="4" w:space="0"/>
              <w:bottom w:val="single" w:color="auto" w:sz="4" w:space="0"/>
              <w:right w:val="single" w:color="auto" w:sz="4" w:space="0"/>
            </w:tcBorders>
            <w:hideMark/>
          </w:tcPr>
          <w:p w:rsidRPr="00DD32EB" w:rsidR="00225E4D" w:rsidP="00D96B5B" w:rsidRDefault="00225E4D" w14:paraId="3F260BA4" w14:textId="77777777">
            <w:pPr>
              <w:pStyle w:val="Geenafstand"/>
              <w:suppressAutoHyphens/>
              <w:rPr>
                <w:rFonts w:ascii="Verdana" w:hAnsi="Verdana"/>
                <w:sz w:val="18"/>
                <w:szCs w:val="18"/>
              </w:rPr>
            </w:pPr>
            <w:r w:rsidRPr="00DD32EB">
              <w:rPr>
                <w:rFonts w:ascii="Verdana" w:hAnsi="Verdana"/>
                <w:sz w:val="18"/>
                <w:szCs w:val="18"/>
              </w:rPr>
              <w:t xml:space="preserve">Hechtenis 20 dagen onvoorwaardelijk </w:t>
            </w:r>
          </w:p>
        </w:tc>
        <w:tc>
          <w:tcPr>
            <w:tcW w:w="2400" w:type="dxa"/>
            <w:tcBorders>
              <w:top w:val="single" w:color="auto" w:sz="4" w:space="0"/>
              <w:left w:val="single" w:color="auto" w:sz="4" w:space="0"/>
              <w:bottom w:val="single" w:color="auto" w:sz="4" w:space="0"/>
              <w:right w:val="single" w:color="auto" w:sz="4" w:space="0"/>
            </w:tcBorders>
            <w:hideMark/>
          </w:tcPr>
          <w:p w:rsidRPr="00DD32EB" w:rsidR="00225E4D" w:rsidP="00D96B5B" w:rsidRDefault="00225E4D" w14:paraId="31996D9E" w14:textId="77777777">
            <w:pPr>
              <w:pStyle w:val="Geenafstand"/>
              <w:suppressAutoHyphens/>
              <w:rPr>
                <w:rFonts w:ascii="Verdana" w:hAnsi="Verdana"/>
                <w:sz w:val="18"/>
                <w:szCs w:val="18"/>
              </w:rPr>
            </w:pPr>
            <w:r w:rsidRPr="00DD32EB">
              <w:rPr>
                <w:rFonts w:ascii="Verdana" w:hAnsi="Verdana"/>
                <w:sz w:val="18"/>
                <w:szCs w:val="18"/>
              </w:rPr>
              <w:t>Gevangenisstraf 9 maanden onvoorwaardelijk</w:t>
            </w:r>
          </w:p>
        </w:tc>
      </w:tr>
    </w:tbl>
    <w:p w:rsidRPr="00DD32EB" w:rsidR="00225E4D" w:rsidP="00225E4D" w:rsidRDefault="00225E4D" w14:paraId="6B914A22" w14:textId="77777777">
      <w:pPr>
        <w:pStyle w:val="Geenafstand"/>
        <w:suppressAutoHyphens/>
        <w:rPr>
          <w:rFonts w:ascii="Verdana" w:hAnsi="Verdana"/>
          <w:sz w:val="18"/>
          <w:szCs w:val="18"/>
        </w:rPr>
      </w:pPr>
    </w:p>
    <w:p w:rsidRPr="00DD32EB" w:rsidR="00225E4D" w:rsidP="00225E4D" w:rsidRDefault="00225E4D" w14:paraId="3FD5F4EF" w14:textId="77777777">
      <w:pPr>
        <w:pStyle w:val="Geenafstand"/>
        <w:suppressAutoHyphens/>
        <w:rPr>
          <w:rFonts w:ascii="Verdana" w:hAnsi="Verdana"/>
          <w:sz w:val="18"/>
          <w:szCs w:val="18"/>
        </w:rPr>
      </w:pPr>
      <w:r w:rsidRPr="00DD32EB">
        <w:rPr>
          <w:rFonts w:ascii="Verdana" w:hAnsi="Verdana"/>
          <w:sz w:val="18"/>
          <w:szCs w:val="18"/>
        </w:rPr>
        <w:t xml:space="preserve">In de richtlijnen van het OM wordt geen onderscheid gemaakt naar (type) verkopers, maar alleen naar het al dan niet hebben van recidive. Hierbij gelden nog wel bijzonderheden die voor een strafverzwaring of strafvermindering kunnen zorgen in de eis van het OM. </w:t>
      </w:r>
    </w:p>
    <w:p w:rsidRPr="00DD32EB" w:rsidR="00225E4D" w:rsidP="00225E4D" w:rsidRDefault="00225E4D" w14:paraId="0E2254F6" w14:textId="77777777">
      <w:pPr>
        <w:pStyle w:val="Geenafstand"/>
        <w:suppressAutoHyphens/>
        <w:rPr>
          <w:rFonts w:ascii="Verdana" w:hAnsi="Verdana"/>
          <w:sz w:val="18"/>
          <w:szCs w:val="18"/>
        </w:rPr>
      </w:pPr>
    </w:p>
    <w:p w:rsidRPr="00DD32EB" w:rsidR="00225E4D" w:rsidP="00225E4D" w:rsidRDefault="00225E4D" w14:paraId="56221691" w14:textId="77777777">
      <w:pPr>
        <w:pStyle w:val="Geenafstand"/>
        <w:suppressAutoHyphens/>
        <w:rPr>
          <w:rFonts w:ascii="Verdana" w:hAnsi="Verdana"/>
          <w:sz w:val="18"/>
          <w:szCs w:val="18"/>
        </w:rPr>
      </w:pPr>
      <w:r w:rsidRPr="00DD32EB">
        <w:rPr>
          <w:rFonts w:ascii="Verdana" w:hAnsi="Verdana"/>
          <w:sz w:val="18"/>
          <w:szCs w:val="18"/>
        </w:rPr>
        <w:t>Vraag 7</w:t>
      </w:r>
      <w:r w:rsidRPr="00DD32EB">
        <w:rPr>
          <w:rFonts w:ascii="Verdana" w:hAnsi="Verdana"/>
          <w:sz w:val="18"/>
          <w:szCs w:val="18"/>
        </w:rPr>
        <w:br/>
        <w:t xml:space="preserve">Kunt u aangeven of er specifieke vormen van handhaving bestaan die zich richten op THC-vapes, en in het bijzonder op varianten die spice bevatten? Wordt er samengewerkt door de NVWA en politie om de opsporing en de handhaving te verbeteren? Zo niet, op welke wijze gaat u deze samenwerking intensiveren? Op welke manier heeft u contact en werkt u samen met het ministerie van Justitie en Veiligheid over een verbeterde opsporing van dealers van deze middelen die onze scholen overspoelen en jongeren verslaafd maken? </w:t>
      </w:r>
    </w:p>
    <w:p w:rsidRPr="00DD32EB" w:rsidR="00225E4D" w:rsidP="00225E4D" w:rsidRDefault="00225E4D" w14:paraId="74C8912A" w14:textId="77777777">
      <w:pPr>
        <w:pStyle w:val="Geenafstand"/>
        <w:suppressAutoHyphens/>
        <w:rPr>
          <w:rFonts w:ascii="Verdana" w:hAnsi="Verdana"/>
          <w:sz w:val="18"/>
          <w:szCs w:val="18"/>
        </w:rPr>
      </w:pPr>
    </w:p>
    <w:p w:rsidRPr="00DD32EB" w:rsidR="00225E4D" w:rsidP="00225E4D" w:rsidRDefault="00225E4D" w14:paraId="4D75E5F4" w14:textId="77777777">
      <w:pPr>
        <w:pStyle w:val="Geenafstand"/>
        <w:suppressAutoHyphens/>
        <w:rPr>
          <w:rFonts w:ascii="Verdana" w:hAnsi="Verdana"/>
          <w:sz w:val="18"/>
          <w:szCs w:val="18"/>
        </w:rPr>
      </w:pPr>
      <w:r w:rsidRPr="00DD32EB">
        <w:rPr>
          <w:rFonts w:ascii="Verdana" w:hAnsi="Verdana"/>
          <w:sz w:val="18"/>
          <w:szCs w:val="18"/>
        </w:rPr>
        <w:t>Antwoord 7</w:t>
      </w:r>
    </w:p>
    <w:p w:rsidRPr="00DD32EB" w:rsidR="00225E4D" w:rsidP="00225E4D" w:rsidRDefault="00225E4D" w14:paraId="3F03987C" w14:textId="77777777">
      <w:pPr>
        <w:pStyle w:val="Geenafstand"/>
        <w:suppressAutoHyphens/>
        <w:rPr>
          <w:rFonts w:ascii="Verdana" w:hAnsi="Verdana"/>
          <w:sz w:val="18"/>
          <w:szCs w:val="18"/>
        </w:rPr>
      </w:pPr>
      <w:r w:rsidRPr="00DD32EB">
        <w:rPr>
          <w:rFonts w:ascii="Verdana" w:hAnsi="Verdana"/>
          <w:sz w:val="18"/>
          <w:szCs w:val="18"/>
        </w:rPr>
        <w:t>THC en synthetische opioïden zijn middelen die onder de Opiumwet vallen en daarmee ligt de opsporing bij de politie en het OM. De NVWA is verantwoordelijk voor het toezicht op de naleving van de Tabaks- en rookwarenwet en dus voor de handhaving op het aanbieden en het verkopen door ondernemers en dealers van vapes met een smaakje die niet onder de Opiumwet vallen of aan minderjarigen. De NVWA heeft geen bevoegdheid om specifiek op THC-vapes of spice-vapes te handhaven. De politie en de NVWA weten elkaar goed te vinden wanneer zij situaties aantreffen op elkaars werkterrein. Ook worden gezamenlijk inspecties uitgevoerd als er een vermoeden is dat ergens (ook) THC-vapes of spice-vapes aanwezig zijn. Daarnaast wordt vanuit het Actieplan tegen vapen gewerkt aan een uitgebreidere afstemming tussen het ministerie van VWS, de NVWA en de Douane, en wordt ook de samenwerking tussen deze partijen met gemeenten gestimuleerd. Hierbij kan gedacht worden aan samenwerking met gemeentelijke BOA’s bij de handhaving op illegale handel in vapes.</w:t>
      </w:r>
    </w:p>
    <w:p w:rsidRPr="00DD32EB" w:rsidR="00225E4D" w:rsidP="00225E4D" w:rsidRDefault="00225E4D" w14:paraId="07FD9488" w14:textId="77777777">
      <w:pPr>
        <w:pStyle w:val="Geenafstand"/>
        <w:suppressAutoHyphens/>
        <w:rPr>
          <w:rFonts w:ascii="Verdana" w:hAnsi="Verdana"/>
          <w:sz w:val="18"/>
          <w:szCs w:val="18"/>
        </w:rPr>
      </w:pPr>
    </w:p>
    <w:p w:rsidRPr="00DD32EB" w:rsidR="00225E4D" w:rsidP="00225E4D" w:rsidRDefault="00225E4D" w14:paraId="2637E3D3" w14:textId="77777777">
      <w:pPr>
        <w:pStyle w:val="Geenafstand"/>
        <w:suppressAutoHyphens/>
        <w:rPr>
          <w:rFonts w:ascii="Verdana" w:hAnsi="Verdana"/>
          <w:sz w:val="18"/>
          <w:szCs w:val="18"/>
        </w:rPr>
      </w:pPr>
      <w:r w:rsidRPr="00DD32EB">
        <w:rPr>
          <w:rFonts w:ascii="Verdana" w:hAnsi="Verdana"/>
          <w:sz w:val="18"/>
          <w:szCs w:val="18"/>
        </w:rPr>
        <w:t>Vraag 8</w:t>
      </w:r>
    </w:p>
    <w:p w:rsidRPr="00DD32EB" w:rsidR="00225E4D" w:rsidP="00225E4D" w:rsidRDefault="00225E4D" w14:paraId="492BD4E4" w14:textId="77777777">
      <w:pPr>
        <w:pStyle w:val="Geenafstand"/>
        <w:suppressAutoHyphens/>
        <w:rPr>
          <w:rFonts w:ascii="Verdana" w:hAnsi="Verdana"/>
          <w:sz w:val="18"/>
          <w:szCs w:val="18"/>
        </w:rPr>
      </w:pPr>
      <w:r w:rsidRPr="00DD32EB">
        <w:rPr>
          <w:rFonts w:ascii="Verdana" w:hAnsi="Verdana"/>
          <w:sz w:val="18"/>
          <w:szCs w:val="18"/>
        </w:rPr>
        <w:t xml:space="preserve">Wat is de strafmaat voor sociale media zoals Snapchat voor het bieden van een platform aan dealers en het wegkijken van openlijk dealen van zeer verslavende middelen aan minderjarigen? Heeft u kennis genomen van het onderzoek van het platform “Vapen jouw keuze” over de rol van Snapchat?(2) Op welke wijze gaat de ACM hier onderzoek naar doen en worden THC of spice bevattende vapes hierin meegenomen? </w:t>
      </w:r>
    </w:p>
    <w:p w:rsidRPr="00DD32EB" w:rsidR="00225E4D" w:rsidP="00225E4D" w:rsidRDefault="00225E4D" w14:paraId="3193145B" w14:textId="77777777">
      <w:pPr>
        <w:pStyle w:val="Geenafstand"/>
        <w:suppressAutoHyphens/>
        <w:rPr>
          <w:rFonts w:ascii="Verdana" w:hAnsi="Verdana"/>
          <w:sz w:val="18"/>
          <w:szCs w:val="18"/>
        </w:rPr>
      </w:pPr>
      <w:r w:rsidRPr="00DD32EB">
        <w:rPr>
          <w:rFonts w:ascii="Verdana" w:hAnsi="Verdana"/>
          <w:sz w:val="18"/>
          <w:szCs w:val="18"/>
        </w:rPr>
        <w:t>Antwoord 8</w:t>
      </w:r>
    </w:p>
    <w:p w:rsidRPr="00DD32EB" w:rsidR="00225E4D" w:rsidP="00225E4D" w:rsidRDefault="00225E4D" w14:paraId="7280C59E" w14:textId="77777777">
      <w:pPr>
        <w:pStyle w:val="Geenafstand"/>
        <w:suppressAutoHyphens/>
        <w:rPr>
          <w:rFonts w:ascii="Verdana" w:hAnsi="Verdana"/>
          <w:sz w:val="18"/>
          <w:szCs w:val="18"/>
        </w:rPr>
      </w:pPr>
      <w:r w:rsidRPr="00DD32EB">
        <w:rPr>
          <w:rFonts w:ascii="Verdana" w:hAnsi="Verdana"/>
          <w:sz w:val="18"/>
          <w:szCs w:val="18"/>
        </w:rPr>
        <w:t xml:space="preserve">Het is in eerste instantie belangrijk hierbij een onderscheid te maken tussen legale en illegale middelen. Indien het gaat om middelen die vallen onder het bereik van de Opiumwet kan daar via het strafrecht tegen worden opgetreden. Het online aanbieden en verkopen van vapes met een smaak anders dan tabak valt niet onder de Opiumwet, maar is verboden onder de Tabaks- en rookwarenwet. Ook is </w:t>
      </w:r>
      <w:r w:rsidRPr="00DD32EB">
        <w:rPr>
          <w:rFonts w:ascii="Verdana" w:hAnsi="Verdana"/>
          <w:sz w:val="18"/>
          <w:szCs w:val="18"/>
        </w:rPr>
        <w:lastRenderedPageBreak/>
        <w:t xml:space="preserve">het verboden om vapes aan minderjarigen te verkopen. Bij overtreding van deze verboden kan een bestuurlijke boete worden opgelegd. De handel in middelen die vallen onder de Opiumwet is strafbaar. Daarnaast is het op grond van artikel 3b van de Opiumwet ook verboden om de verkoop van middelen door openbaarmaking te bevorderen. Indien aangetoond kan worden dat sociale media medeplichtig zijn aan deze handel, kan daar tegen worden opgetreden. Voor strafrechtelijke vervolging moet er echter wel opzet van de sociale media bij de handel of openbaarmaking aangetoond kunnen worden. </w:t>
      </w:r>
    </w:p>
    <w:p w:rsidRPr="00DD32EB" w:rsidR="00225E4D" w:rsidP="00225E4D" w:rsidRDefault="00225E4D" w14:paraId="512A2114" w14:textId="77777777">
      <w:pPr>
        <w:pStyle w:val="Geenafstand"/>
        <w:suppressAutoHyphens/>
        <w:rPr>
          <w:rFonts w:ascii="Verdana" w:hAnsi="Verdana"/>
          <w:sz w:val="18"/>
          <w:szCs w:val="18"/>
        </w:rPr>
      </w:pPr>
    </w:p>
    <w:p w:rsidRPr="00DD32EB" w:rsidR="00225E4D" w:rsidP="00225E4D" w:rsidRDefault="00225E4D" w14:paraId="5843DEA5" w14:textId="77777777">
      <w:pPr>
        <w:pStyle w:val="Geenafstand"/>
        <w:suppressAutoHyphens/>
        <w:rPr>
          <w:rFonts w:ascii="Verdana" w:hAnsi="Verdana"/>
          <w:sz w:val="18"/>
          <w:szCs w:val="18"/>
        </w:rPr>
      </w:pPr>
      <w:r w:rsidRPr="00DD32EB">
        <w:rPr>
          <w:rFonts w:ascii="Verdana" w:hAnsi="Verdana"/>
          <w:sz w:val="18"/>
          <w:szCs w:val="18"/>
        </w:rPr>
        <w:t xml:space="preserve">Ik heb kennisgenomen van het onderzoek van het platform ‘Vapen jouw Keuze’ en met hen en de Stichting Rookpreventie Jeugd contact hierover gehad. Zij hebben mij geïnformeerd over het handhavingsverzoek dat zij voornemens waren in te dienen bij de Autoriteit Consument &amp; Markt (ACM) omdat zij van mening zijn dat het platform Snapchat niet voldoet aan de vereisten van de Digital Services Act. Inmiddels hebben zij dat gedaan en heeft de ACM een onderzoek geopend naar Snapchat in verband met de handel van vapes aan minderjarigen. De ACM onderzoekt daarbij of Snap voldoende doet om verboden inhoud van hun platform te weren, zoals het aanbieden van verboden vapes met een smaakje of met THC. Wij volgen de uitkomsten van het onderzoek van de ACM op de voet. </w:t>
      </w:r>
    </w:p>
    <w:p w:rsidRPr="00DD32EB" w:rsidR="00225E4D" w:rsidP="00225E4D" w:rsidRDefault="00225E4D" w14:paraId="3EC14CBD" w14:textId="77777777">
      <w:pPr>
        <w:pStyle w:val="Geenafstand"/>
        <w:suppressAutoHyphens/>
        <w:rPr>
          <w:rFonts w:ascii="Verdana" w:hAnsi="Verdana"/>
          <w:sz w:val="18"/>
          <w:szCs w:val="18"/>
        </w:rPr>
      </w:pPr>
    </w:p>
    <w:p w:rsidRPr="00DD32EB" w:rsidR="00225E4D" w:rsidP="00225E4D" w:rsidRDefault="00225E4D" w14:paraId="18A9BE9D" w14:textId="77777777">
      <w:pPr>
        <w:pStyle w:val="Geenafstand"/>
        <w:suppressAutoHyphens/>
        <w:rPr>
          <w:rFonts w:ascii="Verdana" w:hAnsi="Verdana"/>
          <w:sz w:val="18"/>
          <w:szCs w:val="18"/>
        </w:rPr>
      </w:pPr>
      <w:r w:rsidRPr="00DD32EB">
        <w:rPr>
          <w:rFonts w:ascii="Verdana" w:hAnsi="Verdana"/>
          <w:sz w:val="18"/>
          <w:szCs w:val="18"/>
        </w:rPr>
        <w:t>Vraag 9</w:t>
      </w:r>
      <w:r w:rsidRPr="00DD32EB">
        <w:rPr>
          <w:rFonts w:ascii="Verdana" w:hAnsi="Verdana"/>
          <w:sz w:val="18"/>
          <w:szCs w:val="18"/>
        </w:rPr>
        <w:br/>
        <w:t>Welke ontwikkelingen ziet u in andere EU-landen en het Verenigd Koninkrijk en wat leert u daarvan?</w:t>
      </w:r>
    </w:p>
    <w:p w:rsidRPr="00DD32EB" w:rsidR="00225E4D" w:rsidP="00225E4D" w:rsidRDefault="00225E4D" w14:paraId="4302393E" w14:textId="77777777">
      <w:pPr>
        <w:pStyle w:val="Geenafstand"/>
        <w:suppressAutoHyphens/>
        <w:rPr>
          <w:rFonts w:ascii="Verdana" w:hAnsi="Verdana"/>
          <w:sz w:val="18"/>
          <w:szCs w:val="18"/>
        </w:rPr>
      </w:pPr>
    </w:p>
    <w:p w:rsidRPr="00DD32EB" w:rsidR="00225E4D" w:rsidP="00225E4D" w:rsidRDefault="00225E4D" w14:paraId="475ADFCE" w14:textId="77777777">
      <w:pPr>
        <w:pStyle w:val="Geenafstand"/>
        <w:suppressAutoHyphens/>
        <w:rPr>
          <w:rFonts w:ascii="Verdana" w:hAnsi="Verdana"/>
          <w:sz w:val="18"/>
          <w:szCs w:val="18"/>
        </w:rPr>
      </w:pPr>
      <w:r w:rsidRPr="00DD32EB">
        <w:rPr>
          <w:rFonts w:ascii="Verdana" w:hAnsi="Verdana"/>
          <w:sz w:val="18"/>
          <w:szCs w:val="18"/>
        </w:rPr>
        <w:t>Antwoord 9</w:t>
      </w:r>
    </w:p>
    <w:p w:rsidRPr="00DD32EB" w:rsidR="00225E4D" w:rsidP="00225E4D" w:rsidRDefault="00225E4D" w14:paraId="0448CB57" w14:textId="77777777">
      <w:pPr>
        <w:pStyle w:val="Geenafstand"/>
        <w:suppressAutoHyphens/>
        <w:rPr>
          <w:rFonts w:ascii="Verdana" w:hAnsi="Verdana"/>
          <w:sz w:val="18"/>
          <w:szCs w:val="18"/>
        </w:rPr>
      </w:pPr>
      <w:r w:rsidRPr="00DD32EB">
        <w:rPr>
          <w:rFonts w:ascii="Verdana" w:hAnsi="Verdana"/>
          <w:sz w:val="18"/>
          <w:szCs w:val="18"/>
        </w:rPr>
        <w:t>Op verzoek van onder andere België en Nederland wordt het gebruik van drugs via een vape geagendeerd in de werkgroep drugsbeleid van de Raad van de Europese Unie. Daar zal onder andere door de lidstaten een beeld geschetst worden van de problematiek in hun landen. Ook zal bekeken worden welke mogelijkheden er zijn om gezamenlijk, eventueel ook met de Europese Commissie en het EU Drugsagentschap, op te trekken om de problematiek goed in kaart te brengen en aan te pakken. Deze Raadswerkgroep heeft nog niet plaatsgevonden en zodoende zijn daar nog geen conclusies uit te trekken.</w:t>
      </w:r>
    </w:p>
    <w:p w:rsidRPr="00DD32EB" w:rsidR="00225E4D" w:rsidP="00225E4D" w:rsidRDefault="00225E4D" w14:paraId="77AD727D" w14:textId="77777777">
      <w:pPr>
        <w:pStyle w:val="Geenafstand"/>
        <w:suppressAutoHyphens/>
        <w:rPr>
          <w:rFonts w:ascii="Verdana" w:hAnsi="Verdana"/>
          <w:sz w:val="18"/>
          <w:szCs w:val="18"/>
        </w:rPr>
      </w:pPr>
    </w:p>
    <w:p w:rsidRPr="00DD32EB" w:rsidR="00225E4D" w:rsidP="00225E4D" w:rsidRDefault="00225E4D" w14:paraId="540E13DB" w14:textId="77777777">
      <w:pPr>
        <w:pStyle w:val="Geenafstand"/>
        <w:suppressAutoHyphens/>
        <w:rPr>
          <w:rFonts w:ascii="Verdana" w:hAnsi="Verdana"/>
          <w:sz w:val="18"/>
          <w:szCs w:val="18"/>
        </w:rPr>
      </w:pPr>
      <w:r w:rsidRPr="00DD32EB">
        <w:rPr>
          <w:rFonts w:ascii="Verdana" w:hAnsi="Verdana"/>
          <w:sz w:val="18"/>
          <w:szCs w:val="18"/>
        </w:rPr>
        <w:t>Vraag 10</w:t>
      </w:r>
      <w:r w:rsidRPr="00DD32EB">
        <w:rPr>
          <w:rFonts w:ascii="Verdana" w:hAnsi="Verdana"/>
          <w:sz w:val="18"/>
          <w:szCs w:val="18"/>
        </w:rPr>
        <w:br/>
        <w:t xml:space="preserve">Bent u bereid te onderzoeken of een algemeen verbod op alle vormen van vapes (of op brede categorieën) effectiever zou zijn bij het bestrijden van de problemen met steeds nieuwe opkomende schadelijke en verslavende varianten, vergeleken met de huidige aanpak waarbij telkens afzonderlijke stoffen (contacten onder Opiumwet, Tabaks- en rookwarenwet) moeten worden beoordeeld en gereguleerd? </w:t>
      </w:r>
    </w:p>
    <w:p w:rsidRPr="00DD32EB" w:rsidR="00225E4D" w:rsidP="00225E4D" w:rsidRDefault="00225E4D" w14:paraId="3B1C8882" w14:textId="77777777">
      <w:pPr>
        <w:pStyle w:val="Geenafstand"/>
        <w:suppressAutoHyphens/>
        <w:rPr>
          <w:rFonts w:ascii="Verdana" w:hAnsi="Verdana"/>
          <w:sz w:val="18"/>
          <w:szCs w:val="18"/>
        </w:rPr>
      </w:pPr>
    </w:p>
    <w:p w:rsidRPr="00DD32EB" w:rsidR="00225E4D" w:rsidP="00225E4D" w:rsidRDefault="00225E4D" w14:paraId="50ADB5CC" w14:textId="77777777">
      <w:pPr>
        <w:pStyle w:val="Geenafstand"/>
        <w:suppressAutoHyphens/>
        <w:rPr>
          <w:rFonts w:ascii="Verdana" w:hAnsi="Verdana"/>
          <w:sz w:val="18"/>
          <w:szCs w:val="18"/>
        </w:rPr>
      </w:pPr>
      <w:r w:rsidRPr="00DD32EB">
        <w:rPr>
          <w:rFonts w:ascii="Verdana" w:hAnsi="Verdana"/>
          <w:sz w:val="18"/>
          <w:szCs w:val="18"/>
        </w:rPr>
        <w:t>Antwoord 10</w:t>
      </w:r>
    </w:p>
    <w:p w:rsidRPr="00DD32EB" w:rsidR="00225E4D" w:rsidP="00225E4D" w:rsidRDefault="00225E4D" w14:paraId="33243365" w14:textId="77777777">
      <w:pPr>
        <w:pStyle w:val="Geenafstand"/>
        <w:suppressAutoHyphens/>
        <w:rPr>
          <w:rFonts w:ascii="Verdana" w:hAnsi="Verdana"/>
          <w:sz w:val="18"/>
          <w:szCs w:val="18"/>
        </w:rPr>
      </w:pPr>
      <w:r w:rsidRPr="00DD32EB">
        <w:rPr>
          <w:rFonts w:ascii="Verdana" w:hAnsi="Verdana"/>
          <w:sz w:val="18"/>
          <w:szCs w:val="18"/>
        </w:rPr>
        <w:t>Op grond van artikel 3a van de Opiumwet worden middelen toegevoegd aan lijst I of lijst II van de Opiumwet indien deze onder de werking van het Enkelvoudig Verdrag of het Psychotrope Stoffen Verdrag worden gebracht of uit hoofde van de uit het Kaderbesluit 2004/757/JBZ of het Besluit 2005/387/JBZ voortvloeiende verplichting onder de werking van de Opiumwet dienen te worden gebracht. Voorts kunnen middelen worden toegevoegd aan lijst I of lijst II indien is gebleken dat deze het bewustzijn van de mens beïnvloeden en bij gebruik door de mens kunnen leiden tot schade aan zijn gezondheid en schade voor de samenleving. Op grond van artikel 3aa kan een stofgroep aan lijst IA worden toegevoegd indien twee of meer substanties die deel uitmaken van die stofgroep zijn of worden toegevoegd aan lijst I. Vaststaat dat THC dan wel synthetische cannabinoïden onder de Opiumwet verboden zijn.</w:t>
      </w:r>
    </w:p>
    <w:p w:rsidRPr="00DD32EB" w:rsidR="00225E4D" w:rsidP="00225E4D" w:rsidRDefault="00225E4D" w14:paraId="0ED46CD5" w14:textId="77777777">
      <w:pPr>
        <w:pStyle w:val="Geenafstand"/>
        <w:suppressAutoHyphens/>
        <w:rPr>
          <w:rFonts w:ascii="Verdana" w:hAnsi="Verdana"/>
          <w:sz w:val="18"/>
          <w:szCs w:val="18"/>
        </w:rPr>
      </w:pPr>
    </w:p>
    <w:p w:rsidRPr="00DD32EB" w:rsidR="00225E4D" w:rsidP="00225E4D" w:rsidRDefault="00225E4D" w14:paraId="065FD145" w14:textId="77777777">
      <w:pPr>
        <w:pStyle w:val="Geenafstand"/>
        <w:suppressAutoHyphens/>
        <w:rPr>
          <w:rFonts w:ascii="Verdana" w:hAnsi="Verdana"/>
          <w:sz w:val="18"/>
          <w:szCs w:val="18"/>
        </w:rPr>
      </w:pPr>
      <w:r w:rsidRPr="00DD32EB">
        <w:rPr>
          <w:rFonts w:ascii="Verdana" w:hAnsi="Verdana"/>
          <w:sz w:val="18"/>
          <w:szCs w:val="18"/>
        </w:rPr>
        <w:t>Indien er geen THC dan wel synthetische cannabinoïden in het product zit, dan vallen vapes onder de Tabaks- en rookwarenwet, waarin de Europese Tabaksproductenrichtlijn</w:t>
      </w:r>
      <w:r w:rsidRPr="00DD32EB">
        <w:rPr>
          <w:rStyle w:val="Voetnootmarkering"/>
          <w:rFonts w:ascii="Verdana" w:hAnsi="Verdana"/>
          <w:sz w:val="18"/>
          <w:szCs w:val="18"/>
        </w:rPr>
        <w:footnoteReference w:id="12"/>
      </w:r>
      <w:r w:rsidRPr="00DD32EB">
        <w:rPr>
          <w:rFonts w:ascii="Verdana" w:hAnsi="Verdana"/>
          <w:sz w:val="18"/>
          <w:szCs w:val="18"/>
        </w:rPr>
        <w:t xml:space="preserve"> (TPD) is geïmplementeerd. De TPD heeft op bepaalde </w:t>
      </w:r>
      <w:r w:rsidRPr="00DD32EB">
        <w:rPr>
          <w:rFonts w:ascii="Verdana" w:hAnsi="Verdana"/>
          <w:sz w:val="18"/>
          <w:szCs w:val="18"/>
        </w:rPr>
        <w:lastRenderedPageBreak/>
        <w:t xml:space="preserve">onderwerpen regels voor vapes vastgesteld, zoals onder andere over ingrediënten van vapes. In de TPD is bepaald dat lidstaten op die aspecten geen regels mogen stellen die het in de handel brengen van tabaksproducten en aanverwante producten (waaronder vapes vallen) verder beperkt of verbiedt. Alleen op aspecten die de TPD niet regelt, is het lidstaten vrij om zelf een keuze te maken in de mate van reguleren dan wel niet reguleren. Dit betekent dat het verbieden van vapes in zijn algemeenheid in strijd is met Europees recht. </w:t>
      </w:r>
    </w:p>
    <w:p w:rsidRPr="00DD32EB" w:rsidR="00225E4D" w:rsidP="00225E4D" w:rsidRDefault="00225E4D" w14:paraId="24EBE5C9" w14:textId="77777777">
      <w:pPr>
        <w:pStyle w:val="Geenafstand"/>
        <w:suppressAutoHyphens/>
        <w:rPr>
          <w:rFonts w:ascii="Verdana" w:hAnsi="Verdana"/>
          <w:sz w:val="18"/>
          <w:szCs w:val="18"/>
        </w:rPr>
      </w:pPr>
    </w:p>
    <w:p w:rsidRPr="00DD32EB" w:rsidR="00225E4D" w:rsidP="00225E4D" w:rsidRDefault="00225E4D" w14:paraId="08DB1FD2" w14:textId="77777777">
      <w:pPr>
        <w:pStyle w:val="Geenafstand"/>
        <w:suppressAutoHyphens/>
        <w:rPr>
          <w:rFonts w:ascii="Verdana" w:hAnsi="Verdana"/>
          <w:sz w:val="18"/>
          <w:szCs w:val="18"/>
        </w:rPr>
      </w:pPr>
      <w:r w:rsidRPr="00DD32EB">
        <w:rPr>
          <w:rFonts w:ascii="Verdana" w:hAnsi="Verdana"/>
          <w:sz w:val="18"/>
          <w:szCs w:val="18"/>
        </w:rPr>
        <w:t>Om de verkoop en het gebruik van vapes met grote gezondheidsrisico’s te beperken trekt Nederland met een aantal lidstaten op om verdergaande regulering in de TPD te agenderen en EU-breed op te pakken.</w:t>
      </w:r>
    </w:p>
    <w:p w:rsidRPr="00DD32EB" w:rsidR="00225E4D" w:rsidP="00225E4D" w:rsidRDefault="00225E4D" w14:paraId="59607FEC" w14:textId="77777777">
      <w:pPr>
        <w:pStyle w:val="Geenafstand"/>
        <w:suppressAutoHyphens/>
        <w:rPr>
          <w:rFonts w:ascii="Verdana" w:hAnsi="Verdana"/>
          <w:sz w:val="18"/>
          <w:szCs w:val="18"/>
        </w:rPr>
      </w:pPr>
    </w:p>
    <w:p w:rsidRPr="00DD32EB" w:rsidR="00225E4D" w:rsidP="00225E4D" w:rsidRDefault="00225E4D" w14:paraId="66186942" w14:textId="77777777">
      <w:pPr>
        <w:pStyle w:val="Geenafstand"/>
        <w:suppressAutoHyphens/>
        <w:rPr>
          <w:rFonts w:ascii="Verdana" w:hAnsi="Verdana"/>
          <w:sz w:val="18"/>
          <w:szCs w:val="18"/>
        </w:rPr>
      </w:pPr>
      <w:r w:rsidRPr="00DD32EB">
        <w:rPr>
          <w:rFonts w:ascii="Verdana" w:hAnsi="Verdana"/>
          <w:sz w:val="18"/>
          <w:szCs w:val="18"/>
        </w:rPr>
        <w:t>Vraag 11</w:t>
      </w:r>
      <w:r w:rsidRPr="00DD32EB">
        <w:rPr>
          <w:rFonts w:ascii="Verdana" w:hAnsi="Verdana"/>
          <w:sz w:val="18"/>
          <w:szCs w:val="18"/>
        </w:rPr>
        <w:br/>
        <w:t xml:space="preserve">Hoe staat het met de professionalisering van het meldpunt vape-gerelateerde klachten, zoals bedoeld in motie-Paulusma en Tielen?(3) In hoeverre is dit meldpunt al ingericht, laagdrempelig, en functioneert het zo dat gegevens systematisch worden verzameld, geanalyseerd en gebruikt voor beleidsvorming? </w:t>
      </w:r>
    </w:p>
    <w:p w:rsidRPr="00DD32EB" w:rsidR="00225E4D" w:rsidP="00225E4D" w:rsidRDefault="00225E4D" w14:paraId="518AF1BA" w14:textId="77777777">
      <w:pPr>
        <w:pStyle w:val="Geenafstand"/>
        <w:suppressAutoHyphens/>
        <w:rPr>
          <w:rFonts w:ascii="Verdana" w:hAnsi="Verdana"/>
          <w:sz w:val="18"/>
          <w:szCs w:val="18"/>
        </w:rPr>
      </w:pPr>
    </w:p>
    <w:p w:rsidRPr="00DD32EB" w:rsidR="00225E4D" w:rsidP="00225E4D" w:rsidRDefault="00225E4D" w14:paraId="5A6843DC" w14:textId="77777777">
      <w:pPr>
        <w:pStyle w:val="Geenafstand"/>
        <w:suppressAutoHyphens/>
        <w:rPr>
          <w:rFonts w:ascii="Verdana" w:hAnsi="Verdana"/>
          <w:sz w:val="18"/>
          <w:szCs w:val="18"/>
        </w:rPr>
      </w:pPr>
      <w:r w:rsidRPr="00DD32EB">
        <w:rPr>
          <w:rFonts w:ascii="Verdana" w:hAnsi="Verdana"/>
          <w:sz w:val="18"/>
          <w:szCs w:val="18"/>
        </w:rPr>
        <w:t>Antwoord 11</w:t>
      </w:r>
      <w:r w:rsidRPr="00DD32EB">
        <w:rPr>
          <w:rFonts w:ascii="Verdana" w:hAnsi="Verdana"/>
          <w:sz w:val="18"/>
          <w:szCs w:val="18"/>
        </w:rPr>
        <w:br/>
        <w:t>Er zijn op dit moment twee meldpunten voor vape-gerelateerde klachten. Het ene meldpunt is gericht op longartsen die volwassenen behandelen en het andere is gericht op kinderlongartsen. Ik kijk nu met de betrokken longartsen en het RIVM hoe deze meldpunten samen kunnen gaan en hoe dit technisch kan worden geregeld. Ik hoop dat deze samenwerking binnen enkele maanden geformaliseerd kan worden, waarna het meldpunt van start kan gaan.</w:t>
      </w:r>
      <w:r w:rsidRPr="00DD32EB">
        <w:rPr>
          <w:rFonts w:ascii="Verdana" w:hAnsi="Verdana" w:eastAsia="Times New Roman" w:cs="Times New Roman"/>
          <w:kern w:val="0"/>
          <w:sz w:val="18"/>
          <w:szCs w:val="18"/>
          <w:lang w:eastAsia="nl-NL"/>
          <w14:ligatures w14:val="none"/>
        </w:rPr>
        <w:t xml:space="preserve"> </w:t>
      </w:r>
      <w:r w:rsidRPr="00DD32EB">
        <w:rPr>
          <w:rFonts w:ascii="Verdana" w:hAnsi="Verdana"/>
          <w:sz w:val="18"/>
          <w:szCs w:val="18"/>
        </w:rPr>
        <w:t>Ik zal uw Kamer hier dan ook over informeren.</w:t>
      </w:r>
    </w:p>
    <w:p w:rsidRPr="00DD32EB" w:rsidR="00225E4D" w:rsidP="00225E4D" w:rsidRDefault="00225E4D" w14:paraId="6D004036" w14:textId="77777777">
      <w:pPr>
        <w:pStyle w:val="Geenafstand"/>
        <w:suppressAutoHyphens/>
        <w:rPr>
          <w:rFonts w:ascii="Verdana" w:hAnsi="Verdana"/>
          <w:sz w:val="18"/>
          <w:szCs w:val="18"/>
        </w:rPr>
      </w:pPr>
    </w:p>
    <w:p w:rsidRPr="00DD32EB" w:rsidR="00225E4D" w:rsidP="00225E4D" w:rsidRDefault="00225E4D" w14:paraId="3DAC4A08" w14:textId="77777777">
      <w:pPr>
        <w:pStyle w:val="Geenafstand"/>
        <w:suppressAutoHyphens/>
        <w:rPr>
          <w:rFonts w:ascii="Verdana" w:hAnsi="Verdana"/>
          <w:sz w:val="18"/>
          <w:szCs w:val="18"/>
        </w:rPr>
      </w:pPr>
      <w:r w:rsidRPr="00DD32EB">
        <w:rPr>
          <w:rFonts w:ascii="Verdana" w:hAnsi="Verdana"/>
          <w:sz w:val="18"/>
          <w:szCs w:val="18"/>
        </w:rPr>
        <w:t>Vraag 12</w:t>
      </w:r>
      <w:r w:rsidRPr="00DD32EB">
        <w:rPr>
          <w:rFonts w:ascii="Verdana" w:hAnsi="Verdana"/>
          <w:sz w:val="18"/>
          <w:szCs w:val="18"/>
        </w:rPr>
        <w:br/>
        <w:t>Kunt u deze vragen afzonderlijk van elkaar beantwoorden binnen de termijn?</w:t>
      </w:r>
    </w:p>
    <w:p w:rsidRPr="00DD32EB" w:rsidR="00225E4D" w:rsidP="00225E4D" w:rsidRDefault="00225E4D" w14:paraId="15A0FCD6" w14:textId="77777777">
      <w:pPr>
        <w:pStyle w:val="Geenafstand"/>
        <w:suppressAutoHyphens/>
        <w:rPr>
          <w:rFonts w:ascii="Verdana" w:hAnsi="Verdana"/>
          <w:sz w:val="18"/>
          <w:szCs w:val="18"/>
        </w:rPr>
      </w:pPr>
    </w:p>
    <w:p w:rsidRPr="00DD32EB" w:rsidR="00225E4D" w:rsidP="00225E4D" w:rsidRDefault="00225E4D" w14:paraId="5C104EBE" w14:textId="77777777">
      <w:pPr>
        <w:pStyle w:val="Geenafstand"/>
        <w:suppressAutoHyphens/>
        <w:rPr>
          <w:rFonts w:ascii="Verdana" w:hAnsi="Verdana"/>
          <w:sz w:val="18"/>
          <w:szCs w:val="18"/>
        </w:rPr>
      </w:pPr>
      <w:r w:rsidRPr="00DD32EB">
        <w:rPr>
          <w:rFonts w:ascii="Verdana" w:hAnsi="Verdana"/>
          <w:sz w:val="18"/>
          <w:szCs w:val="18"/>
        </w:rPr>
        <w:t>Antwoord 12</w:t>
      </w:r>
    </w:p>
    <w:p w:rsidRPr="00DD32EB" w:rsidR="00225E4D" w:rsidP="00225E4D" w:rsidRDefault="00225E4D" w14:paraId="78A9C748" w14:textId="77777777">
      <w:pPr>
        <w:pStyle w:val="Geenafstand"/>
        <w:suppressAutoHyphens/>
        <w:rPr>
          <w:rFonts w:ascii="Verdana" w:hAnsi="Verdana"/>
          <w:sz w:val="18"/>
          <w:szCs w:val="18"/>
        </w:rPr>
      </w:pPr>
      <w:r w:rsidRPr="00DD32EB">
        <w:rPr>
          <w:rFonts w:ascii="Verdana" w:hAnsi="Verdana"/>
          <w:sz w:val="18"/>
          <w:szCs w:val="18"/>
        </w:rPr>
        <w:t>Nee, hierover heeft u een bericht van uitstel ontvangen. De reden van het uitstel was dat afstemming ten behoeve van de beantwoording meer tijd vergde.</w:t>
      </w:r>
    </w:p>
    <w:p w:rsidRPr="00DD32EB" w:rsidR="00225E4D" w:rsidP="00225E4D" w:rsidRDefault="00225E4D" w14:paraId="244F0374" w14:textId="77777777">
      <w:pPr>
        <w:pStyle w:val="Geenafstand"/>
        <w:suppressAutoHyphens/>
        <w:rPr>
          <w:rFonts w:ascii="Verdana" w:hAnsi="Verdana"/>
          <w:sz w:val="18"/>
          <w:szCs w:val="18"/>
        </w:rPr>
      </w:pPr>
    </w:p>
    <w:p w:rsidR="00225E4D" w:rsidP="00225E4D" w:rsidRDefault="00225E4D" w14:paraId="06443B02" w14:textId="77777777">
      <w:pPr>
        <w:pStyle w:val="Geenafstand"/>
        <w:suppressAutoHyphens/>
        <w:rPr>
          <w:rFonts w:ascii="Verdana" w:hAnsi="Verdana"/>
          <w:sz w:val="18"/>
          <w:szCs w:val="18"/>
        </w:rPr>
      </w:pPr>
    </w:p>
    <w:p w:rsidR="00225E4D" w:rsidP="00225E4D" w:rsidRDefault="00225E4D" w14:paraId="0298623E" w14:textId="77777777">
      <w:pPr>
        <w:pStyle w:val="Geenafstand"/>
        <w:suppressAutoHyphens/>
        <w:rPr>
          <w:rFonts w:ascii="Verdana" w:hAnsi="Verdana"/>
          <w:sz w:val="18"/>
          <w:szCs w:val="18"/>
        </w:rPr>
      </w:pPr>
    </w:p>
    <w:p w:rsidR="00225E4D" w:rsidP="00225E4D" w:rsidRDefault="00225E4D" w14:paraId="2AFDA5F0" w14:textId="77777777">
      <w:pPr>
        <w:pStyle w:val="Geenafstand"/>
        <w:suppressAutoHyphens/>
        <w:rPr>
          <w:rFonts w:ascii="Verdana" w:hAnsi="Verdana"/>
          <w:sz w:val="18"/>
          <w:szCs w:val="18"/>
        </w:rPr>
      </w:pPr>
    </w:p>
    <w:p w:rsidR="00225E4D" w:rsidP="00225E4D" w:rsidRDefault="00225E4D" w14:paraId="5FD3B19E" w14:textId="77777777">
      <w:pPr>
        <w:pStyle w:val="Geenafstand"/>
        <w:suppressAutoHyphens/>
        <w:rPr>
          <w:rFonts w:ascii="Verdana" w:hAnsi="Verdana"/>
          <w:sz w:val="18"/>
          <w:szCs w:val="18"/>
        </w:rPr>
      </w:pPr>
    </w:p>
    <w:p w:rsidRPr="00DD32EB" w:rsidR="00225E4D" w:rsidP="00225E4D" w:rsidRDefault="00225E4D" w14:paraId="5751EB8A" w14:textId="77777777">
      <w:pPr>
        <w:pStyle w:val="Geenafstand"/>
        <w:suppressAutoHyphens/>
        <w:rPr>
          <w:rFonts w:ascii="Verdana" w:hAnsi="Verdana"/>
          <w:sz w:val="18"/>
          <w:szCs w:val="18"/>
        </w:rPr>
      </w:pPr>
    </w:p>
    <w:p w:rsidRPr="00DD32EB" w:rsidR="00225E4D" w:rsidP="00225E4D" w:rsidRDefault="00225E4D" w14:paraId="7CC5F19C" w14:textId="77777777">
      <w:pPr>
        <w:pStyle w:val="Geenafstand"/>
        <w:suppressAutoHyphens/>
        <w:rPr>
          <w:rFonts w:ascii="Verdana" w:hAnsi="Verdana"/>
          <w:sz w:val="18"/>
          <w:szCs w:val="18"/>
        </w:rPr>
      </w:pPr>
      <w:r w:rsidRPr="00DD32EB">
        <w:rPr>
          <w:rFonts w:ascii="Verdana" w:hAnsi="Verdana"/>
          <w:sz w:val="18"/>
          <w:szCs w:val="18"/>
        </w:rPr>
        <w:t>(1) BNNVARA, 11 september 2025, 'Vape met 'supergevaarlijke drugs' in opkomst onder scholieren' (Vape met ‘supergevaarlijke’ drugs in opkomst onder scholieren - Zembla - BNNVARA)</w:t>
      </w:r>
    </w:p>
    <w:p w:rsidRPr="00DD32EB" w:rsidR="00225E4D" w:rsidP="00225E4D" w:rsidRDefault="00225E4D" w14:paraId="50D2DDC4" w14:textId="77777777">
      <w:pPr>
        <w:pStyle w:val="Geenafstand"/>
        <w:suppressAutoHyphens/>
        <w:rPr>
          <w:rFonts w:ascii="Verdana" w:hAnsi="Verdana"/>
          <w:sz w:val="18"/>
          <w:szCs w:val="18"/>
        </w:rPr>
      </w:pPr>
      <w:r w:rsidRPr="00DD32EB">
        <w:rPr>
          <w:rFonts w:ascii="Verdana" w:hAnsi="Verdana"/>
          <w:sz w:val="18"/>
          <w:szCs w:val="18"/>
        </w:rPr>
        <w:t>(2) Vapen jouw keuze, 27 augustus 2025, 'Vapenhandel op Snapchat door de ogen van jongeren' (Vapehandel op Snapchat door de ogen van jongeren)</w:t>
      </w:r>
    </w:p>
    <w:p w:rsidRPr="00DD32EB" w:rsidR="00225E4D" w:rsidP="00225E4D" w:rsidRDefault="00225E4D" w14:paraId="449277DA" w14:textId="77777777">
      <w:pPr>
        <w:pStyle w:val="Geenafstand"/>
        <w:suppressAutoHyphens/>
        <w:rPr>
          <w:rFonts w:ascii="Verdana" w:hAnsi="Verdana"/>
          <w:sz w:val="18"/>
          <w:szCs w:val="18"/>
        </w:rPr>
      </w:pPr>
      <w:r w:rsidRPr="00DD32EB">
        <w:rPr>
          <w:rFonts w:ascii="Verdana" w:hAnsi="Verdana"/>
          <w:sz w:val="18"/>
          <w:szCs w:val="18"/>
        </w:rPr>
        <w:t>(3) Kamerstuk 36594, nr. 12.</w:t>
      </w:r>
    </w:p>
    <w:p w:rsidR="00A6628F" w:rsidRDefault="00A6628F" w14:paraId="420CC342" w14:textId="77777777"/>
    <w:sectPr w:rsidR="00A6628F" w:rsidSect="00225E4D">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52B5E" w14:textId="77777777" w:rsidR="00225E4D" w:rsidRDefault="00225E4D" w:rsidP="00225E4D">
      <w:pPr>
        <w:spacing w:after="0" w:line="240" w:lineRule="auto"/>
      </w:pPr>
      <w:r>
        <w:separator/>
      </w:r>
    </w:p>
  </w:endnote>
  <w:endnote w:type="continuationSeparator" w:id="0">
    <w:p w14:paraId="45B936AF" w14:textId="77777777" w:rsidR="00225E4D" w:rsidRDefault="00225E4D" w:rsidP="00225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97B2B" w14:textId="77777777" w:rsidR="00225E4D" w:rsidRPr="00225E4D" w:rsidRDefault="00225E4D" w:rsidP="00225E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8118" w14:textId="77777777" w:rsidR="00225E4D" w:rsidRPr="00225E4D" w:rsidRDefault="00225E4D" w:rsidP="00225E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0655" w14:textId="77777777" w:rsidR="00225E4D" w:rsidRPr="00225E4D" w:rsidRDefault="00225E4D" w:rsidP="00225E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3603C" w14:textId="77777777" w:rsidR="00225E4D" w:rsidRDefault="00225E4D" w:rsidP="00225E4D">
      <w:pPr>
        <w:spacing w:after="0" w:line="240" w:lineRule="auto"/>
      </w:pPr>
      <w:r>
        <w:separator/>
      </w:r>
    </w:p>
  </w:footnote>
  <w:footnote w:type="continuationSeparator" w:id="0">
    <w:p w14:paraId="5E658D49" w14:textId="77777777" w:rsidR="00225E4D" w:rsidRDefault="00225E4D" w:rsidP="00225E4D">
      <w:pPr>
        <w:spacing w:after="0" w:line="240" w:lineRule="auto"/>
      </w:pPr>
      <w:r>
        <w:continuationSeparator/>
      </w:r>
    </w:p>
  </w:footnote>
  <w:footnote w:id="1">
    <w:p w14:paraId="1FDE31E1" w14:textId="77777777" w:rsidR="00225E4D" w:rsidRPr="00BB36D2" w:rsidRDefault="00225E4D" w:rsidP="00225E4D">
      <w:pPr>
        <w:pStyle w:val="Voetnoottekst"/>
        <w:suppressAutoHyphens/>
        <w:rPr>
          <w:sz w:val="16"/>
          <w:szCs w:val="16"/>
        </w:rPr>
      </w:pPr>
      <w:r w:rsidRPr="00BB36D2">
        <w:rPr>
          <w:rStyle w:val="Voetnootmarkering"/>
          <w:sz w:val="16"/>
          <w:szCs w:val="16"/>
        </w:rPr>
        <w:footnoteRef/>
      </w:r>
      <w:r w:rsidRPr="00BB36D2">
        <w:rPr>
          <w:sz w:val="16"/>
          <w:szCs w:val="16"/>
        </w:rPr>
        <w:t xml:space="preserve"> Synthetische cannabinoïden (soms spice of synthetische wiet genoemd) zijn in een laboratorium gemaakte stoffen met een effect wat kan lijken op dat van THC. THC is een van de belangrijkste werkzame stoffen in</w:t>
      </w:r>
      <w:r>
        <w:rPr>
          <w:sz w:val="16"/>
          <w:szCs w:val="16"/>
        </w:rPr>
        <w:t xml:space="preserve"> </w:t>
      </w:r>
      <w:r w:rsidRPr="00BB36D2">
        <w:rPr>
          <w:sz w:val="16"/>
          <w:szCs w:val="16"/>
        </w:rPr>
        <w:t>cannabis.</w:t>
      </w:r>
    </w:p>
  </w:footnote>
  <w:footnote w:id="2">
    <w:p w14:paraId="2A2C3EBC" w14:textId="77777777" w:rsidR="00225E4D" w:rsidRPr="00BB36D2" w:rsidRDefault="00225E4D" w:rsidP="00225E4D">
      <w:pPr>
        <w:pStyle w:val="Voetnoottekst"/>
        <w:suppressAutoHyphens/>
        <w:rPr>
          <w:sz w:val="16"/>
          <w:szCs w:val="16"/>
        </w:rPr>
      </w:pPr>
      <w:r w:rsidRPr="00BB36D2">
        <w:rPr>
          <w:rStyle w:val="Voetnootmarkering"/>
          <w:sz w:val="16"/>
          <w:szCs w:val="16"/>
        </w:rPr>
        <w:footnoteRef/>
      </w:r>
      <w:r w:rsidRPr="00BB36D2">
        <w:rPr>
          <w:sz w:val="16"/>
          <w:szCs w:val="16"/>
        </w:rPr>
        <w:t xml:space="preserve"> Zie het antwoord op vraag 4 over de gezondheidsrisico’s.</w:t>
      </w:r>
    </w:p>
  </w:footnote>
  <w:footnote w:id="3">
    <w:p w14:paraId="7E6F7C66" w14:textId="77777777" w:rsidR="00225E4D" w:rsidRPr="00BB36D2" w:rsidRDefault="00225E4D" w:rsidP="00225E4D">
      <w:pPr>
        <w:pStyle w:val="Voetnoottekst"/>
        <w:suppressAutoHyphens/>
        <w:rPr>
          <w:sz w:val="16"/>
          <w:szCs w:val="16"/>
        </w:rPr>
      </w:pPr>
      <w:r w:rsidRPr="00BB36D2">
        <w:rPr>
          <w:rStyle w:val="Voetnootmarkering"/>
          <w:sz w:val="16"/>
          <w:szCs w:val="16"/>
        </w:rPr>
        <w:footnoteRef/>
      </w:r>
      <w:r w:rsidRPr="00BB36D2">
        <w:rPr>
          <w:sz w:val="16"/>
          <w:szCs w:val="16"/>
        </w:rPr>
        <w:t xml:space="preserve"> In het algemeen is het goed om te zien dat h</w:t>
      </w:r>
      <w:r w:rsidRPr="00BB36D2">
        <w:rPr>
          <w:rStyle w:val="cf01"/>
          <w:rFonts w:eastAsiaTheme="majorEastAsia"/>
          <w:sz w:val="16"/>
          <w:szCs w:val="16"/>
        </w:rPr>
        <w:t xml:space="preserve">et </w:t>
      </w:r>
      <w:r w:rsidRPr="00BB36D2">
        <w:rPr>
          <w:rStyle w:val="cf01"/>
          <w:sz w:val="16"/>
          <w:szCs w:val="16"/>
        </w:rPr>
        <w:t>cannabisgebruik</w:t>
      </w:r>
      <w:r w:rsidRPr="00BB36D2">
        <w:rPr>
          <w:rStyle w:val="Voetnootmarkering"/>
          <w:rFonts w:cs="Segoe UI"/>
          <w:sz w:val="16"/>
          <w:szCs w:val="16"/>
        </w:rPr>
        <w:footnoteRef/>
      </w:r>
      <w:r w:rsidRPr="00BB36D2">
        <w:rPr>
          <w:rStyle w:val="cf01"/>
          <w:sz w:val="16"/>
          <w:szCs w:val="16"/>
        </w:rPr>
        <w:t xml:space="preserve"> onder jongeren al jarenlang afneemt. </w:t>
      </w:r>
      <w:r w:rsidRPr="00BB36D2">
        <w:rPr>
          <w:rStyle w:val="cf01"/>
          <w:rFonts w:eastAsiaTheme="majorEastAsia"/>
          <w:sz w:val="16"/>
          <w:szCs w:val="16"/>
        </w:rPr>
        <w:t xml:space="preserve">Vapes met THC en spice </w:t>
      </w:r>
      <w:r w:rsidRPr="00BB36D2">
        <w:rPr>
          <w:rStyle w:val="cf01"/>
          <w:sz w:val="16"/>
          <w:szCs w:val="16"/>
        </w:rPr>
        <w:t xml:space="preserve">worden waarschijnlijk door een zeer kleine minderheid gebruikt. Onder de volwassen bevolking is de verreweg meest gebruikte gebruiksvorm van cannabis het roken met tabak, daarnaast wordt synthetische cannabis door minder dan 0.5% van de Nederlandse volwassen bevolking gebruikt. </w:t>
      </w:r>
      <w:r>
        <w:rPr>
          <w:rStyle w:val="cf01"/>
          <w:sz w:val="16"/>
          <w:szCs w:val="16"/>
        </w:rPr>
        <w:t>Deze</w:t>
      </w:r>
      <w:r w:rsidRPr="00BB36D2">
        <w:rPr>
          <w:rStyle w:val="cf01"/>
          <w:sz w:val="16"/>
          <w:szCs w:val="16"/>
        </w:rPr>
        <w:t xml:space="preserve"> verhouding kan iets anders liggen onder jongeren/scholieren, maar deze informatie ontbreekt. Zie: </w:t>
      </w:r>
      <w:hyperlink r:id="rId1" w:history="1">
        <w:r w:rsidRPr="00BB36D2">
          <w:rPr>
            <w:rStyle w:val="Hyperlink"/>
            <w:rFonts w:cs="Segoe UI"/>
            <w:sz w:val="16"/>
            <w:szCs w:val="16"/>
          </w:rPr>
          <w:t>https://www.nationaledrugmonitor.nl/cannabis-scholieren-veranderingen-gebruik/</w:t>
        </w:r>
      </w:hyperlink>
      <w:r w:rsidRPr="00BB36D2">
        <w:rPr>
          <w:sz w:val="16"/>
          <w:szCs w:val="16"/>
        </w:rPr>
        <w:t xml:space="preserve">, </w:t>
      </w:r>
      <w:hyperlink r:id="rId2" w:history="1">
        <w:r w:rsidRPr="00BB36D2">
          <w:rPr>
            <w:rStyle w:val="cf01"/>
            <w:sz w:val="16"/>
            <w:szCs w:val="16"/>
          </w:rPr>
          <w:t>https://www.nationaledrugmonitor.nl/cannabis-gebruikspatronen-en-wijze-van-verkrijgen/</w:t>
        </w:r>
      </w:hyperlink>
      <w:r w:rsidRPr="00BB36D2">
        <w:rPr>
          <w:sz w:val="16"/>
          <w:szCs w:val="16"/>
        </w:rPr>
        <w:t xml:space="preserve"> en </w:t>
      </w:r>
      <w:hyperlink r:id="rId3" w:anchor="anderenps" w:history="1">
        <w:r w:rsidRPr="00BB36D2">
          <w:rPr>
            <w:rStyle w:val="Hyperlink"/>
            <w:sz w:val="16"/>
            <w:szCs w:val="16"/>
          </w:rPr>
          <w:t>https://www.nationaledrugmonitor.nl/nps-gebruik-algemene-bevolking/#anderenps</w:t>
        </w:r>
      </w:hyperlink>
      <w:r w:rsidRPr="00BB36D2">
        <w:rPr>
          <w:sz w:val="16"/>
          <w:szCs w:val="16"/>
        </w:rPr>
        <w:t>.</w:t>
      </w:r>
    </w:p>
  </w:footnote>
  <w:footnote w:id="4">
    <w:p w14:paraId="1604478C" w14:textId="77777777" w:rsidR="00225E4D" w:rsidRPr="00537486" w:rsidRDefault="00225E4D" w:rsidP="00225E4D">
      <w:pPr>
        <w:pStyle w:val="Voetnoottekst"/>
        <w:suppressAutoHyphens/>
        <w:rPr>
          <w:sz w:val="16"/>
          <w:szCs w:val="16"/>
        </w:rPr>
      </w:pPr>
      <w:r w:rsidRPr="00BB36D2">
        <w:rPr>
          <w:rStyle w:val="Voetnootmarkering"/>
          <w:sz w:val="16"/>
          <w:szCs w:val="16"/>
        </w:rPr>
        <w:footnoteRef/>
      </w:r>
      <w:r w:rsidRPr="00BB36D2">
        <w:rPr>
          <w:sz w:val="16"/>
          <w:szCs w:val="16"/>
        </w:rPr>
        <w:t xml:space="preserve"> De huidige monitoring ziet op het cannabisaanbod dat via coffeeshops wordt verkocht, maar daar worden deze vapes veelal niet verkocht.</w:t>
      </w:r>
    </w:p>
  </w:footnote>
  <w:footnote w:id="5">
    <w:p w14:paraId="3D398E51" w14:textId="77777777" w:rsidR="00225E4D" w:rsidRPr="00537486" w:rsidRDefault="00225E4D" w:rsidP="00225E4D">
      <w:pPr>
        <w:pStyle w:val="Voetnoottekst"/>
        <w:suppressAutoHyphens/>
        <w:rPr>
          <w:sz w:val="16"/>
          <w:szCs w:val="16"/>
          <w:lang w:val="fr-FR"/>
        </w:rPr>
      </w:pPr>
      <w:r w:rsidRPr="00537486">
        <w:rPr>
          <w:rStyle w:val="Voetnootmarkering"/>
          <w:sz w:val="16"/>
          <w:szCs w:val="16"/>
        </w:rPr>
        <w:footnoteRef/>
      </w:r>
      <w:r w:rsidRPr="00537486">
        <w:rPr>
          <w:sz w:val="16"/>
          <w:szCs w:val="16"/>
          <w:lang w:val="en-US"/>
        </w:rPr>
        <w:t xml:space="preserve"> Hobbs, M., Kalk, N. J., Morrison, P. D., &amp; Stone, J. M. (2018). Spicing it up-synthetic cannabinoid receptor agonists and psychosis-a systematic review. </w:t>
      </w:r>
      <w:r w:rsidRPr="00537486">
        <w:rPr>
          <w:i/>
          <w:iCs/>
          <w:sz w:val="16"/>
          <w:szCs w:val="16"/>
          <w:lang w:val="fr-FR"/>
        </w:rPr>
        <w:t>European Neuropsychopharmacology</w:t>
      </w:r>
      <w:r w:rsidRPr="00537486">
        <w:rPr>
          <w:sz w:val="16"/>
          <w:szCs w:val="16"/>
          <w:lang w:val="fr-FR"/>
        </w:rPr>
        <w:t>, </w:t>
      </w:r>
      <w:r w:rsidRPr="00537486">
        <w:rPr>
          <w:i/>
          <w:iCs/>
          <w:sz w:val="16"/>
          <w:szCs w:val="16"/>
          <w:lang w:val="fr-FR"/>
        </w:rPr>
        <w:t>28</w:t>
      </w:r>
      <w:r w:rsidRPr="00537486">
        <w:rPr>
          <w:sz w:val="16"/>
          <w:szCs w:val="16"/>
          <w:lang w:val="fr-FR"/>
        </w:rPr>
        <w:t>(12), 1289-1304.</w:t>
      </w:r>
    </w:p>
  </w:footnote>
  <w:footnote w:id="6">
    <w:p w14:paraId="641585B3" w14:textId="77777777" w:rsidR="00225E4D" w:rsidRPr="00537486" w:rsidRDefault="00225E4D" w:rsidP="00225E4D">
      <w:pPr>
        <w:pStyle w:val="Voetnoottekst"/>
        <w:suppressAutoHyphens/>
        <w:rPr>
          <w:sz w:val="16"/>
          <w:szCs w:val="16"/>
        </w:rPr>
      </w:pPr>
      <w:r w:rsidRPr="00537486">
        <w:rPr>
          <w:rStyle w:val="Voetnootmarkering"/>
          <w:sz w:val="16"/>
          <w:szCs w:val="16"/>
        </w:rPr>
        <w:footnoteRef/>
      </w:r>
      <w:r w:rsidRPr="00537486">
        <w:rPr>
          <w:sz w:val="16"/>
          <w:szCs w:val="16"/>
          <w:lang w:val="fr-FR"/>
        </w:rPr>
        <w:t xml:space="preserve"> Murray, R. M., Quigley, H., Quattrone, D., Englund, A., &amp; Di Forti, M. (2016). </w:t>
      </w:r>
      <w:r w:rsidRPr="00537486">
        <w:rPr>
          <w:sz w:val="16"/>
          <w:szCs w:val="16"/>
          <w:lang w:val="en-US"/>
        </w:rPr>
        <w:t>Traditional marijuana, high</w:t>
      </w:r>
      <w:r w:rsidRPr="00537486">
        <w:rPr>
          <w:rFonts w:ascii="Cambria Math" w:hAnsi="Cambria Math" w:cs="Cambria Math"/>
          <w:sz w:val="16"/>
          <w:szCs w:val="16"/>
          <w:lang w:val="en-US"/>
        </w:rPr>
        <w:t>‐</w:t>
      </w:r>
      <w:r w:rsidRPr="00537486">
        <w:rPr>
          <w:sz w:val="16"/>
          <w:szCs w:val="16"/>
          <w:lang w:val="en-US"/>
        </w:rPr>
        <w:t>potency cannabis and synthetic cannabinoids: increasing risk for psychosis.</w:t>
      </w:r>
      <w:r w:rsidRPr="00537486">
        <w:rPr>
          <w:rFonts w:cs="Aptos"/>
          <w:sz w:val="16"/>
          <w:szCs w:val="16"/>
          <w:lang w:val="en-US"/>
        </w:rPr>
        <w:t> </w:t>
      </w:r>
      <w:r w:rsidRPr="00537486">
        <w:rPr>
          <w:i/>
          <w:iCs/>
          <w:sz w:val="16"/>
          <w:szCs w:val="16"/>
        </w:rPr>
        <w:t>World Psychiatry</w:t>
      </w:r>
      <w:r w:rsidRPr="00537486">
        <w:rPr>
          <w:sz w:val="16"/>
          <w:szCs w:val="16"/>
        </w:rPr>
        <w:t>, </w:t>
      </w:r>
      <w:r w:rsidRPr="00537486">
        <w:rPr>
          <w:i/>
          <w:iCs/>
          <w:sz w:val="16"/>
          <w:szCs w:val="16"/>
        </w:rPr>
        <w:t>15</w:t>
      </w:r>
      <w:r w:rsidRPr="00537486">
        <w:rPr>
          <w:sz w:val="16"/>
          <w:szCs w:val="16"/>
        </w:rPr>
        <w:t>(3), 195-204.</w:t>
      </w:r>
    </w:p>
  </w:footnote>
  <w:footnote w:id="7">
    <w:p w14:paraId="28B720C9" w14:textId="77777777" w:rsidR="00225E4D" w:rsidRPr="00537486" w:rsidRDefault="00225E4D" w:rsidP="00225E4D">
      <w:pPr>
        <w:pStyle w:val="Voetnoottekst"/>
        <w:suppressAutoHyphens/>
        <w:rPr>
          <w:sz w:val="16"/>
          <w:szCs w:val="16"/>
        </w:rPr>
      </w:pPr>
      <w:r w:rsidRPr="00537486">
        <w:rPr>
          <w:rStyle w:val="Voetnootmarkering"/>
          <w:sz w:val="16"/>
          <w:szCs w:val="16"/>
        </w:rPr>
        <w:footnoteRef/>
      </w:r>
      <w:r w:rsidRPr="00537486">
        <w:rPr>
          <w:sz w:val="16"/>
          <w:szCs w:val="16"/>
        </w:rPr>
        <w:t xml:space="preserve"> Voor een overzicht van de bijwerkingen en onttrekkingsverschijnselen verwijs ik naar een paper van Ziva Cooper uit 2016 (</w:t>
      </w:r>
      <w:hyperlink r:id="rId4" w:history="1">
        <w:r w:rsidRPr="00537486">
          <w:rPr>
            <w:rStyle w:val="Hyperlink"/>
            <w:sz w:val="16"/>
            <w:szCs w:val="16"/>
          </w:rPr>
          <w:t>https://pmc.ncbi.nlm.nih.gov/articles/PMC4923337/</w:t>
        </w:r>
      </w:hyperlink>
      <w:r w:rsidRPr="00537486">
        <w:rPr>
          <w:sz w:val="16"/>
          <w:szCs w:val="16"/>
        </w:rPr>
        <w:t>).</w:t>
      </w:r>
    </w:p>
  </w:footnote>
  <w:footnote w:id="8">
    <w:p w14:paraId="1471830F" w14:textId="77777777" w:rsidR="00225E4D" w:rsidRPr="00537486" w:rsidRDefault="00225E4D" w:rsidP="00225E4D">
      <w:pPr>
        <w:pStyle w:val="Voetnoottekst"/>
        <w:suppressAutoHyphens/>
        <w:rPr>
          <w:sz w:val="16"/>
          <w:szCs w:val="16"/>
          <w:lang w:val="en-US"/>
        </w:rPr>
      </w:pPr>
      <w:r w:rsidRPr="00537486">
        <w:rPr>
          <w:rStyle w:val="Voetnootmarkering"/>
          <w:sz w:val="16"/>
          <w:szCs w:val="16"/>
        </w:rPr>
        <w:footnoteRef/>
      </w:r>
      <w:r w:rsidRPr="00537486">
        <w:rPr>
          <w:sz w:val="16"/>
          <w:szCs w:val="16"/>
          <w:lang w:val="en-US"/>
        </w:rPr>
        <w:t xml:space="preserve"> Sharma, R., &amp; Weinstein, A. (2025). Synthetic cannabinoid withdrawal: A systematic review of case reports. </w:t>
      </w:r>
      <w:r w:rsidRPr="00537486">
        <w:rPr>
          <w:i/>
          <w:iCs/>
          <w:sz w:val="16"/>
          <w:szCs w:val="16"/>
          <w:lang w:val="en-US"/>
        </w:rPr>
        <w:t>European Addiction Research</w:t>
      </w:r>
      <w:r w:rsidRPr="00537486">
        <w:rPr>
          <w:sz w:val="16"/>
          <w:szCs w:val="16"/>
          <w:lang w:val="en-US"/>
        </w:rPr>
        <w:t>, </w:t>
      </w:r>
      <w:r w:rsidRPr="00537486">
        <w:rPr>
          <w:i/>
          <w:iCs/>
          <w:sz w:val="16"/>
          <w:szCs w:val="16"/>
          <w:lang w:val="en-US"/>
        </w:rPr>
        <w:t>31</w:t>
      </w:r>
      <w:r w:rsidRPr="00537486">
        <w:rPr>
          <w:sz w:val="16"/>
          <w:szCs w:val="16"/>
          <w:lang w:val="en-US"/>
        </w:rPr>
        <w:t>(4), 274-285.</w:t>
      </w:r>
    </w:p>
  </w:footnote>
  <w:footnote w:id="9">
    <w:p w14:paraId="61BD873A" w14:textId="77777777" w:rsidR="00225E4D" w:rsidRPr="00537486" w:rsidRDefault="00225E4D" w:rsidP="00225E4D">
      <w:pPr>
        <w:pStyle w:val="Voetnoottekst"/>
        <w:suppressAutoHyphens/>
        <w:rPr>
          <w:sz w:val="16"/>
          <w:szCs w:val="16"/>
          <w:lang w:val="en-US"/>
        </w:rPr>
      </w:pPr>
      <w:r w:rsidRPr="00537486">
        <w:rPr>
          <w:rStyle w:val="Voetnootmarkering"/>
          <w:sz w:val="16"/>
          <w:szCs w:val="16"/>
        </w:rPr>
        <w:footnoteRef/>
      </w:r>
      <w:r w:rsidRPr="00537486">
        <w:rPr>
          <w:sz w:val="16"/>
          <w:szCs w:val="16"/>
          <w:lang w:val="en-US"/>
        </w:rPr>
        <w:t xml:space="preserve"> Craft, S., Ferris, J. A., Barratt, M. J., Maier, L. J., Lynskey, M., Winstock, A. R., &amp; Freeman, T. P. (2024). Clinical withdrawal symptom profile of synthetic cannabinoids and comparison of effects with high potency cannabis. </w:t>
      </w:r>
      <w:r w:rsidRPr="00537486">
        <w:rPr>
          <w:i/>
          <w:iCs/>
          <w:sz w:val="16"/>
          <w:szCs w:val="16"/>
          <w:lang w:val="en-US"/>
        </w:rPr>
        <w:t>Clinical and epidemiological features of synthetic cannabinoids and their detection in drug matrices and biological specimens</w:t>
      </w:r>
      <w:r w:rsidRPr="00537486">
        <w:rPr>
          <w:sz w:val="16"/>
          <w:szCs w:val="16"/>
          <w:lang w:val="en-US"/>
        </w:rPr>
        <w:t>, 82.</w:t>
      </w:r>
    </w:p>
  </w:footnote>
  <w:footnote w:id="10">
    <w:p w14:paraId="3EF99F6D" w14:textId="77777777" w:rsidR="00225E4D" w:rsidRPr="00537486" w:rsidRDefault="00225E4D" w:rsidP="00225E4D">
      <w:pPr>
        <w:pStyle w:val="Voetnoottekst"/>
        <w:suppressAutoHyphens/>
        <w:rPr>
          <w:sz w:val="16"/>
          <w:szCs w:val="16"/>
        </w:rPr>
      </w:pPr>
      <w:r w:rsidRPr="00537486">
        <w:rPr>
          <w:rStyle w:val="Voetnootmarkering"/>
          <w:sz w:val="16"/>
          <w:szCs w:val="16"/>
        </w:rPr>
        <w:footnoteRef/>
      </w:r>
      <w:r w:rsidRPr="00537486">
        <w:rPr>
          <w:sz w:val="16"/>
          <w:szCs w:val="16"/>
        </w:rPr>
        <w:t xml:space="preserve"> Het Nationaal Vergiftigingen Informatie Centrum geeft 24/7 telefonisch informatie over de te verwachten ernst, gezondheidseffecten en de behandeling van vergiftigingen bij mensen en dieren (088-755 8000).</w:t>
      </w:r>
    </w:p>
  </w:footnote>
  <w:footnote w:id="11">
    <w:p w14:paraId="0965ECE5" w14:textId="77777777" w:rsidR="00225E4D" w:rsidRDefault="00225E4D" w:rsidP="00225E4D">
      <w:pPr>
        <w:pStyle w:val="Voetnoottekst"/>
        <w:suppressAutoHyphens/>
      </w:pPr>
      <w:r>
        <w:rPr>
          <w:rStyle w:val="Voetnootmarkering"/>
        </w:rPr>
        <w:footnoteRef/>
      </w:r>
      <w:r>
        <w:t xml:space="preserve"> </w:t>
      </w:r>
      <w:r w:rsidRPr="009C0742">
        <w:rPr>
          <w:sz w:val="16"/>
          <w:szCs w:val="16"/>
        </w:rPr>
        <w:t xml:space="preserve">Op de verkoop van THC-vapes met lijst II middelen bij coffeeshops wordt niet gehandhaafd. </w:t>
      </w:r>
      <w:r>
        <w:rPr>
          <w:sz w:val="16"/>
          <w:szCs w:val="16"/>
        </w:rPr>
        <w:t xml:space="preserve">Voorwaarde daarbij is wel dat deze vapes niet aan minderjarigen worden verkocht. Het </w:t>
      </w:r>
      <w:r w:rsidRPr="00DA2EA0">
        <w:rPr>
          <w:sz w:val="16"/>
          <w:szCs w:val="16"/>
        </w:rPr>
        <w:t>Trimbos</w:t>
      </w:r>
      <w:r>
        <w:rPr>
          <w:sz w:val="16"/>
          <w:szCs w:val="16"/>
        </w:rPr>
        <w:t>-instituut</w:t>
      </w:r>
      <w:r w:rsidRPr="00DA2EA0">
        <w:rPr>
          <w:sz w:val="16"/>
          <w:szCs w:val="16"/>
        </w:rPr>
        <w:t xml:space="preserve"> </w:t>
      </w:r>
      <w:r>
        <w:rPr>
          <w:sz w:val="16"/>
          <w:szCs w:val="16"/>
        </w:rPr>
        <w:t>heeft</w:t>
      </w:r>
      <w:r w:rsidRPr="00DA2EA0">
        <w:rPr>
          <w:sz w:val="16"/>
          <w:szCs w:val="16"/>
        </w:rPr>
        <w:t xml:space="preserve"> aan</w:t>
      </w:r>
      <w:r>
        <w:rPr>
          <w:sz w:val="16"/>
          <w:szCs w:val="16"/>
        </w:rPr>
        <w:t>gegeven</w:t>
      </w:r>
      <w:r w:rsidRPr="00DA2EA0">
        <w:rPr>
          <w:sz w:val="16"/>
          <w:szCs w:val="16"/>
        </w:rPr>
        <w:t xml:space="preserve"> dat </w:t>
      </w:r>
      <w:r>
        <w:rPr>
          <w:sz w:val="16"/>
          <w:szCs w:val="16"/>
        </w:rPr>
        <w:t xml:space="preserve">zij bij hun onderzoek naar cannabisverkoop bij coffeeshops </w:t>
      </w:r>
      <w:r w:rsidRPr="00DA2EA0">
        <w:rPr>
          <w:sz w:val="16"/>
          <w:szCs w:val="16"/>
        </w:rPr>
        <w:t xml:space="preserve">deze vapes nauwelijks </w:t>
      </w:r>
      <w:r>
        <w:rPr>
          <w:sz w:val="16"/>
          <w:szCs w:val="16"/>
        </w:rPr>
        <w:t>aantreffen</w:t>
      </w:r>
      <w:r w:rsidRPr="00DA2EA0">
        <w:rPr>
          <w:sz w:val="16"/>
          <w:szCs w:val="16"/>
        </w:rPr>
        <w:t xml:space="preserve">. </w:t>
      </w:r>
      <w:r w:rsidRPr="009C0742">
        <w:rPr>
          <w:sz w:val="16"/>
          <w:szCs w:val="16"/>
        </w:rPr>
        <w:t>De verkoop van THC-vapes met lijst I middelen is ook in coffeeshops verboden.</w:t>
      </w:r>
    </w:p>
  </w:footnote>
  <w:footnote w:id="12">
    <w:p w14:paraId="263DCDEE" w14:textId="77777777" w:rsidR="00225E4D" w:rsidRPr="00537486" w:rsidRDefault="00225E4D" w:rsidP="00225E4D">
      <w:pPr>
        <w:pStyle w:val="Voetnoottekst"/>
        <w:suppressAutoHyphens/>
        <w:rPr>
          <w:sz w:val="16"/>
          <w:szCs w:val="16"/>
        </w:rPr>
      </w:pPr>
      <w:r w:rsidRPr="00537486">
        <w:rPr>
          <w:rStyle w:val="Voetnootmarkering"/>
          <w:sz w:val="16"/>
          <w:szCs w:val="16"/>
        </w:rPr>
        <w:footnoteRef/>
      </w:r>
      <w:r w:rsidRPr="00537486">
        <w:rPr>
          <w:sz w:val="16"/>
          <w:szCs w:val="16"/>
        </w:rPr>
        <w:t xml:space="preserve"> Richtlijn 2014/40/EU van het Europees Parlement en de Raad van 3 april 2014 betreffende de onderlinge aanpassing van de wettelijke en bestuursrechtelijke bepalingen van de lidstaten inzake de productie, de presentatie en de verkoop van tabaks- en aanverwante producten en tot intrekking van Richtlijn 2001/37/EG.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D8B8" w14:textId="77777777" w:rsidR="00225E4D" w:rsidRPr="00225E4D" w:rsidRDefault="00225E4D" w:rsidP="00225E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7DC5" w14:textId="77777777" w:rsidR="00225E4D" w:rsidRPr="00225E4D" w:rsidRDefault="00225E4D" w:rsidP="00225E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46A7" w14:textId="77777777" w:rsidR="00225E4D" w:rsidRPr="00225E4D" w:rsidRDefault="00225E4D" w:rsidP="00225E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E7CD8"/>
    <w:multiLevelType w:val="hybridMultilevel"/>
    <w:tmpl w:val="781C4B5E"/>
    <w:lvl w:ilvl="0" w:tplc="73A63320">
      <w:start w:val="1"/>
      <w:numFmt w:val="decimal"/>
      <w:lvlText w:val="%1."/>
      <w:lvlJc w:val="left"/>
      <w:pPr>
        <w:ind w:left="720" w:hanging="360"/>
      </w:pPr>
    </w:lvl>
    <w:lvl w:ilvl="1" w:tplc="DB26D7CC">
      <w:start w:val="1"/>
      <w:numFmt w:val="lowerLetter"/>
      <w:lvlText w:val="%2."/>
      <w:lvlJc w:val="left"/>
      <w:pPr>
        <w:ind w:left="1440" w:hanging="360"/>
      </w:pPr>
    </w:lvl>
    <w:lvl w:ilvl="2" w:tplc="511C32FE">
      <w:start w:val="1"/>
      <w:numFmt w:val="lowerRoman"/>
      <w:lvlText w:val="%3."/>
      <w:lvlJc w:val="right"/>
      <w:pPr>
        <w:ind w:left="2160" w:hanging="180"/>
      </w:pPr>
    </w:lvl>
    <w:lvl w:ilvl="3" w:tplc="B79ECF4C">
      <w:start w:val="1"/>
      <w:numFmt w:val="decimal"/>
      <w:lvlText w:val="%4."/>
      <w:lvlJc w:val="left"/>
      <w:pPr>
        <w:ind w:left="2880" w:hanging="360"/>
      </w:pPr>
    </w:lvl>
    <w:lvl w:ilvl="4" w:tplc="0DDABEE4">
      <w:start w:val="1"/>
      <w:numFmt w:val="lowerLetter"/>
      <w:lvlText w:val="%5."/>
      <w:lvlJc w:val="left"/>
      <w:pPr>
        <w:ind w:left="3600" w:hanging="360"/>
      </w:pPr>
    </w:lvl>
    <w:lvl w:ilvl="5" w:tplc="CBDA28E2">
      <w:start w:val="1"/>
      <w:numFmt w:val="lowerRoman"/>
      <w:lvlText w:val="%6."/>
      <w:lvlJc w:val="right"/>
      <w:pPr>
        <w:ind w:left="4320" w:hanging="180"/>
      </w:pPr>
    </w:lvl>
    <w:lvl w:ilvl="6" w:tplc="D654FC16">
      <w:start w:val="1"/>
      <w:numFmt w:val="decimal"/>
      <w:lvlText w:val="%7."/>
      <w:lvlJc w:val="left"/>
      <w:pPr>
        <w:ind w:left="5040" w:hanging="360"/>
      </w:pPr>
    </w:lvl>
    <w:lvl w:ilvl="7" w:tplc="5D1EC922">
      <w:start w:val="1"/>
      <w:numFmt w:val="lowerLetter"/>
      <w:lvlText w:val="%8."/>
      <w:lvlJc w:val="left"/>
      <w:pPr>
        <w:ind w:left="5760" w:hanging="360"/>
      </w:pPr>
    </w:lvl>
    <w:lvl w:ilvl="8" w:tplc="C5029346">
      <w:start w:val="1"/>
      <w:numFmt w:val="lowerRoman"/>
      <w:lvlText w:val="%9."/>
      <w:lvlJc w:val="right"/>
      <w:pPr>
        <w:ind w:left="6480" w:hanging="180"/>
      </w:pPr>
    </w:lvl>
  </w:abstractNum>
  <w:num w:numId="1" w16cid:durableId="199707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E4D"/>
    <w:rsid w:val="00225E4D"/>
    <w:rsid w:val="0080707B"/>
    <w:rsid w:val="00A66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9FFC0"/>
  <w15:chartTrackingRefBased/>
  <w15:docId w15:val="{9651619F-0FD9-44C6-BC13-6F9B1676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5E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25E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25E4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25E4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25E4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25E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5E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5E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5E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5E4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25E4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25E4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25E4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25E4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25E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5E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5E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5E4D"/>
    <w:rPr>
      <w:rFonts w:eastAsiaTheme="majorEastAsia" w:cstheme="majorBidi"/>
      <w:color w:val="272727" w:themeColor="text1" w:themeTint="D8"/>
    </w:rPr>
  </w:style>
  <w:style w:type="paragraph" w:styleId="Titel">
    <w:name w:val="Title"/>
    <w:basedOn w:val="Standaard"/>
    <w:next w:val="Standaard"/>
    <w:link w:val="TitelChar"/>
    <w:uiPriority w:val="10"/>
    <w:qFormat/>
    <w:rsid w:val="00225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5E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5E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5E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5E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5E4D"/>
    <w:rPr>
      <w:i/>
      <w:iCs/>
      <w:color w:val="404040" w:themeColor="text1" w:themeTint="BF"/>
    </w:rPr>
  </w:style>
  <w:style w:type="paragraph" w:styleId="Lijstalinea">
    <w:name w:val="List Paragraph"/>
    <w:basedOn w:val="Standaard"/>
    <w:uiPriority w:val="34"/>
    <w:qFormat/>
    <w:rsid w:val="00225E4D"/>
    <w:pPr>
      <w:ind w:left="720"/>
      <w:contextualSpacing/>
    </w:pPr>
  </w:style>
  <w:style w:type="character" w:styleId="Intensievebenadrukking">
    <w:name w:val="Intense Emphasis"/>
    <w:basedOn w:val="Standaardalinea-lettertype"/>
    <w:uiPriority w:val="21"/>
    <w:qFormat/>
    <w:rsid w:val="00225E4D"/>
    <w:rPr>
      <w:i/>
      <w:iCs/>
      <w:color w:val="2F5496" w:themeColor="accent1" w:themeShade="BF"/>
    </w:rPr>
  </w:style>
  <w:style w:type="paragraph" w:styleId="Duidelijkcitaat">
    <w:name w:val="Intense Quote"/>
    <w:basedOn w:val="Standaard"/>
    <w:next w:val="Standaard"/>
    <w:link w:val="DuidelijkcitaatChar"/>
    <w:uiPriority w:val="30"/>
    <w:qFormat/>
    <w:rsid w:val="00225E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25E4D"/>
    <w:rPr>
      <w:i/>
      <w:iCs/>
      <w:color w:val="2F5496" w:themeColor="accent1" w:themeShade="BF"/>
    </w:rPr>
  </w:style>
  <w:style w:type="character" w:styleId="Intensieveverwijzing">
    <w:name w:val="Intense Reference"/>
    <w:basedOn w:val="Standaardalinea-lettertype"/>
    <w:uiPriority w:val="32"/>
    <w:qFormat/>
    <w:rsid w:val="00225E4D"/>
    <w:rPr>
      <w:b/>
      <w:bCs/>
      <w:smallCaps/>
      <w:color w:val="2F5496" w:themeColor="accent1" w:themeShade="BF"/>
      <w:spacing w:val="5"/>
    </w:rPr>
  </w:style>
  <w:style w:type="paragraph" w:styleId="Voetnoottekst">
    <w:name w:val="footnote text"/>
    <w:basedOn w:val="Standaard"/>
    <w:link w:val="VoetnoottekstChar"/>
    <w:uiPriority w:val="99"/>
    <w:rsid w:val="00225E4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225E4D"/>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225E4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25E4D"/>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225E4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225E4D"/>
    <w:rPr>
      <w:rFonts w:ascii="Verdana" w:eastAsia="Times New Roman" w:hAnsi="Verdana" w:cs="Times New Roman"/>
      <w:kern w:val="0"/>
      <w:sz w:val="18"/>
      <w:szCs w:val="20"/>
      <w:lang w:eastAsia="nl-NL"/>
      <w14:ligatures w14:val="none"/>
    </w:rPr>
  </w:style>
  <w:style w:type="table" w:styleId="Tabelraster">
    <w:name w:val="Table Grid"/>
    <w:basedOn w:val="Standaardtabel"/>
    <w:uiPriority w:val="39"/>
    <w:rsid w:val="00225E4D"/>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eenafstand">
    <w:name w:val="No Spacing"/>
    <w:uiPriority w:val="1"/>
    <w:qFormat/>
    <w:rsid w:val="00225E4D"/>
    <w:pPr>
      <w:spacing w:after="0" w:line="240" w:lineRule="auto"/>
    </w:pPr>
    <w:rPr>
      <w:sz w:val="24"/>
      <w:szCs w:val="24"/>
    </w:rPr>
  </w:style>
  <w:style w:type="character" w:customStyle="1" w:styleId="cf01">
    <w:name w:val="cf01"/>
    <w:basedOn w:val="Standaardalinea-lettertype"/>
    <w:rsid w:val="00225E4D"/>
    <w:rPr>
      <w:rFonts w:ascii="Segoe UI" w:hAnsi="Segoe UI" w:cs="Segoe UI" w:hint="default"/>
      <w:sz w:val="18"/>
      <w:szCs w:val="18"/>
    </w:rPr>
  </w:style>
  <w:style w:type="character" w:styleId="Hyperlink">
    <w:name w:val="Hyperlink"/>
    <w:basedOn w:val="Standaardalinea-lettertype"/>
    <w:uiPriority w:val="99"/>
    <w:unhideWhenUsed/>
    <w:rsid w:val="00225E4D"/>
    <w:rPr>
      <w:color w:val="0563C1" w:themeColor="hyperlink"/>
      <w:u w:val="single"/>
    </w:rPr>
  </w:style>
  <w:style w:type="character" w:styleId="Voetnootmarkering">
    <w:name w:val="footnote reference"/>
    <w:basedOn w:val="Standaardalinea-lettertype"/>
    <w:uiPriority w:val="99"/>
    <w:unhideWhenUsed/>
    <w:rsid w:val="00225E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ationaledrugmonitor.nl/nps-gebruik-algemene-bevolking/" TargetMode="External"/><Relationship Id="rId2" Type="http://schemas.openxmlformats.org/officeDocument/2006/relationships/hyperlink" Target="https://www.nationaledrugmonitor.nl/cannabis-gebruikspatronen-en-wijze-van-verkrijgen/" TargetMode="External"/><Relationship Id="rId1" Type="http://schemas.openxmlformats.org/officeDocument/2006/relationships/hyperlink" Target="https://www.nationaledrugmonitor.nl/cannabis-scholieren-veranderingen-gebruik/" TargetMode="External"/><Relationship Id="rId4" Type="http://schemas.openxmlformats.org/officeDocument/2006/relationships/hyperlink" Target="https://pmc.ncbi.nlm.nih.gov/articles/PMC492333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2960</ap:Words>
  <ap:Characters>16284</ap:Characters>
  <ap:DocSecurity>0</ap:DocSecurity>
  <ap:Lines>135</ap:Lines>
  <ap:Paragraphs>38</ap:Paragraphs>
  <ap:ScaleCrop>false</ap:ScaleCrop>
  <ap:LinksUpToDate>false</ap:LinksUpToDate>
  <ap:CharactersWithSpaces>19206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2025-10-20T08:18:00.0000000Z</dcterms:created>
  <dcterms:modified xsi:type="dcterms:W3CDTF">2025-10-20T08:19:00.0000000Z</dcterms:modified>
  <version/>
  <category/>
</coreProperties>
</file>