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647" w:type="dxa"/>
        <w:tblLayout w:type="fixed"/>
        <w:tblCellMar>
          <w:left w:w="70" w:type="dxa"/>
          <w:right w:w="70" w:type="dxa"/>
        </w:tblCellMar>
        <w:tblLook w:val="0000" w:firstRow="0" w:lastRow="0" w:firstColumn="0" w:lastColumn="0" w:noHBand="0" w:noVBand="0"/>
      </w:tblPr>
      <w:tblGrid>
        <w:gridCol w:w="8647"/>
      </w:tblGrid>
      <w:tr w:rsidRPr="00E934C3" w:rsidR="000504B4" w:rsidTr="2C1A6455" w14:paraId="204D50D9" w14:textId="77777777">
        <w:tc>
          <w:tcPr>
            <w:tcW w:w="8647" w:type="dxa"/>
          </w:tcPr>
          <w:p w:rsidRPr="00E934C3" w:rsidR="000504B4" w:rsidP="00341938" w:rsidRDefault="000C38F1" w14:paraId="36C435B6" w14:textId="7B7BF32F">
            <w:pPr>
              <w:pStyle w:val="Kop1"/>
              <w:rPr>
                <w:rFonts w:ascii="Calibri" w:hAnsi="Calibri" w:cs="Calibri"/>
                <w:szCs w:val="22"/>
              </w:rPr>
            </w:pPr>
            <w:r>
              <w:rPr>
                <w:rFonts w:ascii="Calibri" w:hAnsi="Calibri" w:cs="Calibri"/>
                <w:szCs w:val="22"/>
              </w:rPr>
              <w:t xml:space="preserve">VERSLAG VAN EEN SCHRIFTELIJK OVERLEG </w:t>
            </w:r>
            <w:proofErr w:type="gramStart"/>
            <w:r>
              <w:rPr>
                <w:rFonts w:ascii="Calibri" w:hAnsi="Calibri" w:cs="Calibri"/>
                <w:szCs w:val="22"/>
              </w:rPr>
              <w:t>INZAKE</w:t>
            </w:r>
            <w:proofErr w:type="gramEnd"/>
            <w:r>
              <w:rPr>
                <w:rFonts w:ascii="Calibri" w:hAnsi="Calibri" w:cs="Calibri"/>
                <w:szCs w:val="22"/>
              </w:rPr>
              <w:t xml:space="preserve"> DE KAMERBRIEF BELEIDSOPTIES BELASTING- EN INVORDERINGSRENTE </w:t>
            </w:r>
          </w:p>
        </w:tc>
      </w:tr>
      <w:tr w:rsidRPr="00E934C3" w:rsidR="000504B4" w:rsidTr="2C1A6455" w14:paraId="0C472CCB" w14:textId="77777777">
        <w:tc>
          <w:tcPr>
            <w:tcW w:w="8647" w:type="dxa"/>
          </w:tcPr>
          <w:p w:rsidRPr="00E934C3" w:rsidR="000504B4" w:rsidP="00341938" w:rsidRDefault="000504B4" w14:paraId="55D29FBE" w14:textId="3C83FA6D">
            <w:pPr>
              <w:pStyle w:val="Kop1"/>
              <w:rPr>
                <w:rFonts w:ascii="Calibri" w:hAnsi="Calibri" w:cs="Calibri"/>
                <w:b w:val="0"/>
                <w:szCs w:val="22"/>
              </w:rPr>
            </w:pPr>
          </w:p>
        </w:tc>
      </w:tr>
      <w:tr w:rsidRPr="00E934C3" w:rsidR="000504B4" w:rsidTr="2C1A6455" w14:paraId="6F042EF6" w14:textId="77777777">
        <w:tc>
          <w:tcPr>
            <w:tcW w:w="8647" w:type="dxa"/>
          </w:tcPr>
          <w:p w:rsidRPr="000C38F1" w:rsidR="000C38F1" w:rsidP="000C38F1" w:rsidRDefault="000C38F1" w14:paraId="65D672EF" w14:textId="2581B224">
            <w:pPr>
              <w:pStyle w:val="Kop1"/>
            </w:pPr>
          </w:p>
        </w:tc>
      </w:tr>
      <w:tr w:rsidRPr="00E934C3" w:rsidR="000504B4" w:rsidTr="2C1A6455" w14:paraId="50697A6E" w14:textId="77777777">
        <w:tc>
          <w:tcPr>
            <w:tcW w:w="8647" w:type="dxa"/>
          </w:tcPr>
          <w:p w:rsidR="000C38F1" w:rsidP="000C38F1" w:rsidRDefault="000C38F1" w14:paraId="4596A1ED" w14:textId="124472A8">
            <w:pPr>
              <w:pStyle w:val="Kop1"/>
              <w:rPr>
                <w:rFonts w:ascii="Calibri" w:hAnsi="Calibri" w:cs="Calibri"/>
                <w:b w:val="0"/>
                <w:bCs/>
                <w:szCs w:val="22"/>
              </w:rPr>
            </w:pPr>
            <w:r>
              <w:rPr>
                <w:rFonts w:ascii="Calibri" w:hAnsi="Calibri" w:cs="Calibri"/>
                <w:b w:val="0"/>
                <w:bCs/>
                <w:szCs w:val="22"/>
              </w:rPr>
              <w:t>Reactie van de staatssecretarissen van Financiën – Fiscaliteit</w:t>
            </w:r>
            <w:r w:rsidR="00B73C7F">
              <w:rPr>
                <w:rFonts w:ascii="Calibri" w:hAnsi="Calibri" w:cs="Calibri"/>
                <w:b w:val="0"/>
                <w:bCs/>
                <w:szCs w:val="22"/>
              </w:rPr>
              <w:t xml:space="preserve">, </w:t>
            </w:r>
            <w:r>
              <w:rPr>
                <w:rFonts w:ascii="Calibri" w:hAnsi="Calibri" w:cs="Calibri"/>
                <w:b w:val="0"/>
                <w:bCs/>
                <w:szCs w:val="22"/>
              </w:rPr>
              <w:t>Belastingdienst en</w:t>
            </w:r>
            <w:r w:rsidR="00B73C7F">
              <w:rPr>
                <w:rFonts w:ascii="Calibri" w:hAnsi="Calibri" w:cs="Calibri"/>
                <w:b w:val="0"/>
                <w:bCs/>
                <w:szCs w:val="22"/>
              </w:rPr>
              <w:t xml:space="preserve"> Douane</w:t>
            </w:r>
            <w:r>
              <w:rPr>
                <w:rFonts w:ascii="Calibri" w:hAnsi="Calibri" w:cs="Calibri"/>
                <w:b w:val="0"/>
                <w:bCs/>
                <w:szCs w:val="22"/>
              </w:rPr>
              <w:t xml:space="preserve"> </w:t>
            </w:r>
            <w:r w:rsidR="00B73C7F">
              <w:rPr>
                <w:rFonts w:ascii="Calibri" w:hAnsi="Calibri" w:cs="Calibri"/>
                <w:b w:val="0"/>
                <w:bCs/>
                <w:szCs w:val="22"/>
              </w:rPr>
              <w:t xml:space="preserve">en Herstel en </w:t>
            </w:r>
            <w:r>
              <w:rPr>
                <w:rFonts w:ascii="Calibri" w:hAnsi="Calibri" w:cs="Calibri"/>
                <w:b w:val="0"/>
                <w:bCs/>
                <w:szCs w:val="22"/>
              </w:rPr>
              <w:t>Toeslagen</w:t>
            </w:r>
            <w:r w:rsidR="00B73C7F">
              <w:rPr>
                <w:rFonts w:ascii="Calibri" w:hAnsi="Calibri" w:cs="Calibri"/>
                <w:b w:val="0"/>
                <w:bCs/>
                <w:szCs w:val="22"/>
              </w:rPr>
              <w:t>.</w:t>
            </w:r>
          </w:p>
          <w:p w:rsidR="000C38F1" w:rsidP="00C75428" w:rsidRDefault="000C38F1" w14:paraId="0E53F2CF" w14:textId="77777777">
            <w:pPr>
              <w:pStyle w:val="Default"/>
              <w:rPr>
                <w:rFonts w:ascii="Calibri" w:hAnsi="Calibri" w:cs="Calibri"/>
                <w:color w:val="auto"/>
                <w:sz w:val="22"/>
                <w:szCs w:val="22"/>
              </w:rPr>
            </w:pPr>
          </w:p>
          <w:p w:rsidR="000504B4" w:rsidP="00C75428" w:rsidRDefault="000504B4" w14:paraId="21B8C2EE" w14:textId="52E74BCE">
            <w:pPr>
              <w:pStyle w:val="Default"/>
              <w:rPr>
                <w:rFonts w:ascii="Calibri" w:hAnsi="Calibri" w:cs="Calibri"/>
                <w:b/>
                <w:szCs w:val="22"/>
              </w:rPr>
            </w:pPr>
            <w:r w:rsidRPr="00E934C3">
              <w:rPr>
                <w:rFonts w:ascii="Calibri" w:hAnsi="Calibri" w:cs="Calibri"/>
                <w:color w:val="auto"/>
                <w:sz w:val="22"/>
                <w:szCs w:val="22"/>
              </w:rPr>
              <w:t>De vaste commissie voor Financiën heeft op</w:t>
            </w:r>
            <w:r>
              <w:rPr>
                <w:rFonts w:ascii="Calibri" w:hAnsi="Calibri" w:cs="Calibri"/>
                <w:color w:val="auto"/>
                <w:sz w:val="22"/>
                <w:szCs w:val="22"/>
              </w:rPr>
              <w:t xml:space="preserve"> </w:t>
            </w:r>
            <w:r w:rsidRPr="00E934C3">
              <w:rPr>
                <w:rFonts w:ascii="Calibri" w:hAnsi="Calibri" w:cs="Calibri"/>
                <w:color w:val="auto"/>
                <w:sz w:val="22"/>
                <w:szCs w:val="22"/>
              </w:rPr>
              <w:t xml:space="preserve">10 september 2024 enkele vragen en opmerkingen aan de staatssecretarissen van Financiën voorgelegd over de door beiden op 27 juni 2024 toegezonden brief </w:t>
            </w:r>
            <w:proofErr w:type="gramStart"/>
            <w:r w:rsidRPr="00E934C3">
              <w:rPr>
                <w:rFonts w:ascii="Calibri" w:hAnsi="Calibri" w:cs="Calibri"/>
                <w:color w:val="auto"/>
                <w:sz w:val="22"/>
                <w:szCs w:val="22"/>
              </w:rPr>
              <w:t>inzake</w:t>
            </w:r>
            <w:proofErr w:type="gramEnd"/>
            <w:r w:rsidRPr="00E934C3">
              <w:rPr>
                <w:rFonts w:ascii="Calibri" w:hAnsi="Calibri" w:cs="Calibri"/>
                <w:color w:val="auto"/>
                <w:sz w:val="22"/>
                <w:szCs w:val="22"/>
              </w:rPr>
              <w:t xml:space="preserve"> Beleidsopties belasting- en invorderingsrente (Kamerstuk 32140, nr.202). </w:t>
            </w:r>
            <w:r w:rsidRPr="00E934C3">
              <w:rPr>
                <w:rFonts w:ascii="Calibri" w:hAnsi="Calibri" w:cs="Calibri"/>
                <w:b/>
                <w:szCs w:val="22"/>
              </w:rPr>
              <w:t xml:space="preserve"> </w:t>
            </w:r>
          </w:p>
          <w:p w:rsidR="000504B4" w:rsidP="00C75428" w:rsidRDefault="000504B4" w14:paraId="4CDA35D2" w14:textId="77777777">
            <w:pPr>
              <w:pStyle w:val="Default"/>
              <w:rPr>
                <w:rFonts w:ascii="Calibri" w:hAnsi="Calibri" w:cs="Calibri"/>
                <w:b/>
                <w:szCs w:val="22"/>
              </w:rPr>
            </w:pPr>
          </w:p>
          <w:p w:rsidRPr="000504B4" w:rsidR="000504B4" w:rsidP="00C75428" w:rsidRDefault="000504B4" w14:paraId="205DFAC1" w14:textId="70B09C1D">
            <w:pPr>
              <w:pStyle w:val="Default"/>
              <w:rPr>
                <w:rFonts w:ascii="Calibri" w:hAnsi="Calibri" w:cs="Calibri"/>
                <w:color w:val="auto"/>
                <w:sz w:val="22"/>
                <w:szCs w:val="22"/>
              </w:rPr>
            </w:pPr>
            <w:r>
              <w:rPr>
                <w:rFonts w:ascii="Calibri" w:hAnsi="Calibri" w:cs="Calibri"/>
                <w:color w:val="auto"/>
                <w:sz w:val="22"/>
                <w:szCs w:val="22"/>
              </w:rPr>
              <w:t xml:space="preserve">Wij hebben met interesse kennisgenomen van de vagen die door de verschillende fracties zijn gesteld naar aanleiding van de brief. In onderstaande reactie gaan wij in op de gestelde vragen per fractie. </w:t>
            </w:r>
            <w:r w:rsidR="00386F05">
              <w:rPr>
                <w:rFonts w:ascii="Calibri" w:hAnsi="Calibri" w:cs="Calibri"/>
                <w:color w:val="auto"/>
                <w:sz w:val="22"/>
                <w:szCs w:val="22"/>
              </w:rPr>
              <w:t xml:space="preserve">Vooraf merken wij op dat in verschillende vragen wordt gevraagd naar de visie van het kabinet op het beleid rondom de </w:t>
            </w:r>
            <w:r w:rsidR="00611A54">
              <w:rPr>
                <w:rFonts w:ascii="Calibri" w:hAnsi="Calibri" w:cs="Calibri"/>
                <w:color w:val="auto"/>
                <w:sz w:val="22"/>
                <w:szCs w:val="22"/>
              </w:rPr>
              <w:t>belasting- en invorderingsrente (</w:t>
            </w:r>
            <w:r w:rsidR="00386F05">
              <w:rPr>
                <w:rFonts w:ascii="Calibri" w:hAnsi="Calibri" w:cs="Calibri"/>
                <w:color w:val="auto"/>
                <w:sz w:val="22"/>
                <w:szCs w:val="22"/>
              </w:rPr>
              <w:t>BIR</w:t>
            </w:r>
            <w:r w:rsidR="00611A54">
              <w:rPr>
                <w:rFonts w:ascii="Calibri" w:hAnsi="Calibri" w:cs="Calibri"/>
                <w:color w:val="auto"/>
                <w:sz w:val="22"/>
                <w:szCs w:val="22"/>
              </w:rPr>
              <w:t>)</w:t>
            </w:r>
            <w:r w:rsidR="00386F05">
              <w:rPr>
                <w:rFonts w:ascii="Calibri" w:hAnsi="Calibri" w:cs="Calibri"/>
                <w:color w:val="auto"/>
                <w:sz w:val="22"/>
                <w:szCs w:val="22"/>
              </w:rPr>
              <w:t xml:space="preserve">. </w:t>
            </w:r>
            <w:r w:rsidRPr="00F739C4" w:rsidR="00386F05">
              <w:rPr>
                <w:rFonts w:ascii="Calibri" w:hAnsi="Calibri" w:cs="Calibri"/>
                <w:color w:val="auto"/>
                <w:sz w:val="22"/>
                <w:szCs w:val="22"/>
              </w:rPr>
              <w:t>Vanwege de demissionaire status van het kabinet worden hier op dit moment geen keuzes over gemaakt</w:t>
            </w:r>
            <w:r w:rsidRPr="00F739C4" w:rsidR="00847E95">
              <w:rPr>
                <w:rFonts w:ascii="Calibri" w:hAnsi="Calibri" w:cs="Calibri"/>
                <w:color w:val="auto"/>
                <w:sz w:val="22"/>
                <w:szCs w:val="22"/>
              </w:rPr>
              <w:t xml:space="preserve"> gelet op de budgettaire gevolgen die daarmee gepaard gaan</w:t>
            </w:r>
            <w:r w:rsidRPr="00F739C4" w:rsidR="00386F05">
              <w:rPr>
                <w:rFonts w:ascii="Calibri" w:hAnsi="Calibri" w:cs="Calibri"/>
                <w:color w:val="auto"/>
                <w:sz w:val="22"/>
                <w:szCs w:val="22"/>
              </w:rPr>
              <w:t xml:space="preserve">, </w:t>
            </w:r>
            <w:r w:rsidRPr="00F739C4" w:rsidR="00611A54">
              <w:rPr>
                <w:rFonts w:ascii="Calibri" w:hAnsi="Calibri" w:cs="Calibri"/>
                <w:color w:val="auto"/>
                <w:sz w:val="22"/>
                <w:szCs w:val="22"/>
              </w:rPr>
              <w:t>met uitzondering van de rente op terugvorderingen en nabetalingen van toeslagen</w:t>
            </w:r>
            <w:r w:rsidR="003D1267">
              <w:rPr>
                <w:rStyle w:val="Voetnootmarkering"/>
                <w:rFonts w:ascii="Calibri" w:hAnsi="Calibri" w:cs="Calibri"/>
                <w:color w:val="auto"/>
                <w:sz w:val="22"/>
                <w:szCs w:val="22"/>
              </w:rPr>
              <w:footnoteReference w:id="2"/>
            </w:r>
            <w:r w:rsidR="00327386">
              <w:rPr>
                <w:rFonts w:ascii="Calibri" w:hAnsi="Calibri" w:cs="Calibri"/>
                <w:color w:val="auto"/>
                <w:sz w:val="22"/>
                <w:szCs w:val="22"/>
              </w:rPr>
              <w:t xml:space="preserve"> en het percentage van de invorderingsrente per 2026</w:t>
            </w:r>
            <w:r w:rsidRPr="00F739C4" w:rsidR="00847E95">
              <w:rPr>
                <w:rFonts w:ascii="Calibri" w:hAnsi="Calibri" w:cs="Calibri"/>
                <w:color w:val="auto"/>
                <w:sz w:val="22"/>
                <w:szCs w:val="22"/>
              </w:rPr>
              <w:t>.</w:t>
            </w:r>
            <w:r w:rsidRPr="00F739C4" w:rsidR="00386F05">
              <w:rPr>
                <w:rFonts w:ascii="Calibri" w:hAnsi="Calibri" w:cs="Calibri"/>
                <w:color w:val="auto"/>
                <w:sz w:val="22"/>
                <w:szCs w:val="22"/>
              </w:rPr>
              <w:t xml:space="preserve"> Het is aan een volgend kabinet om een visie op de BIR-systematiek te vormen en met uw Kamer te delen.</w:t>
            </w:r>
            <w:r w:rsidR="00386F05">
              <w:rPr>
                <w:rFonts w:ascii="Calibri" w:hAnsi="Calibri" w:cs="Calibri"/>
                <w:color w:val="auto"/>
                <w:sz w:val="22"/>
                <w:szCs w:val="22"/>
              </w:rPr>
              <w:t xml:space="preserve"> </w:t>
            </w:r>
          </w:p>
        </w:tc>
      </w:tr>
      <w:tr w:rsidRPr="00E934C3" w:rsidR="000504B4" w:rsidTr="2C1A6455" w14:paraId="019C638E" w14:textId="77777777">
        <w:tc>
          <w:tcPr>
            <w:tcW w:w="8647" w:type="dxa"/>
          </w:tcPr>
          <w:p w:rsidRPr="00E934C3" w:rsidR="000504B4" w:rsidP="00341938" w:rsidRDefault="000504B4" w14:paraId="58990688" w14:textId="77777777">
            <w:pPr>
              <w:pStyle w:val="Kop1"/>
              <w:rPr>
                <w:rFonts w:ascii="Calibri" w:hAnsi="Calibri" w:cs="Calibri"/>
                <w:b w:val="0"/>
                <w:szCs w:val="22"/>
              </w:rPr>
            </w:pPr>
          </w:p>
        </w:tc>
      </w:tr>
      <w:tr w:rsidRPr="00E934C3" w:rsidR="000504B4" w:rsidTr="2C1A6455" w14:paraId="67543F07" w14:textId="77777777">
        <w:tc>
          <w:tcPr>
            <w:tcW w:w="8647" w:type="dxa"/>
          </w:tcPr>
          <w:p w:rsidR="00F0333B" w:rsidP="00341938" w:rsidRDefault="00866EA4" w14:paraId="2221E099" w14:textId="77777777">
            <w:pPr>
              <w:rPr>
                <w:rFonts w:ascii="Calibri" w:hAnsi="Calibri" w:cs="Calibri"/>
                <w:color w:val="000000"/>
              </w:rPr>
            </w:pPr>
            <w:r w:rsidRPr="00F0333B">
              <w:rPr>
                <w:rFonts w:ascii="Calibri" w:hAnsi="Calibri" w:cs="Calibri"/>
                <w:i/>
                <w:iCs/>
                <w:color w:val="000000"/>
              </w:rPr>
              <w:t>De leden van de fractie</w:t>
            </w:r>
            <w:r w:rsidRPr="00F0333B" w:rsidR="00E85EAE">
              <w:rPr>
                <w:rFonts w:ascii="Calibri" w:hAnsi="Calibri" w:cs="Calibri"/>
                <w:i/>
                <w:iCs/>
                <w:color w:val="000000"/>
              </w:rPr>
              <w:t>s</w:t>
            </w:r>
            <w:r w:rsidRPr="00F0333B">
              <w:rPr>
                <w:rFonts w:ascii="Calibri" w:hAnsi="Calibri" w:cs="Calibri"/>
                <w:i/>
                <w:iCs/>
                <w:color w:val="000000"/>
              </w:rPr>
              <w:t xml:space="preserve"> van de PVV </w:t>
            </w:r>
            <w:r w:rsidRPr="00F0333B" w:rsidR="00E85EAE">
              <w:rPr>
                <w:rFonts w:ascii="Calibri" w:hAnsi="Calibri" w:cs="Calibri"/>
                <w:i/>
                <w:iCs/>
                <w:color w:val="000000"/>
              </w:rPr>
              <w:t xml:space="preserve">en de VVD </w:t>
            </w:r>
            <w:r w:rsidRPr="00F0333B">
              <w:rPr>
                <w:rFonts w:ascii="Calibri" w:hAnsi="Calibri" w:cs="Calibri"/>
                <w:i/>
                <w:iCs/>
                <w:color w:val="000000"/>
              </w:rPr>
              <w:t>vragen of het huidige kabinet een visie heeft ontwikkeld over de belasting- en invorderingsrente (BIR) en, zo ja, waar deze uit bestaat.</w:t>
            </w:r>
            <w:r>
              <w:rPr>
                <w:rFonts w:ascii="Calibri" w:hAnsi="Calibri" w:cs="Calibri"/>
                <w:color w:val="000000"/>
              </w:rPr>
              <w:t xml:space="preserve"> </w:t>
            </w:r>
          </w:p>
          <w:p w:rsidR="000504B4" w:rsidP="00341938" w:rsidRDefault="000504B4" w14:paraId="49F7F152" w14:textId="7EBFF137">
            <w:pPr>
              <w:rPr>
                <w:rFonts w:ascii="Calibri" w:hAnsi="Calibri" w:cs="Calibri"/>
                <w:color w:val="000000"/>
              </w:rPr>
            </w:pPr>
            <w:r>
              <w:rPr>
                <w:rFonts w:ascii="Calibri" w:hAnsi="Calibri" w:cs="Calibri"/>
                <w:color w:val="000000"/>
              </w:rPr>
              <w:t>Het kabinet</w:t>
            </w:r>
            <w:r w:rsidR="00D1321B">
              <w:rPr>
                <w:rFonts w:ascii="Calibri" w:hAnsi="Calibri" w:cs="Calibri"/>
                <w:color w:val="000000"/>
              </w:rPr>
              <w:t xml:space="preserve"> deelt de conclusie van het vorige kabinet dat</w:t>
            </w:r>
            <w:r>
              <w:rPr>
                <w:rFonts w:ascii="Calibri" w:hAnsi="Calibri" w:cs="Calibri"/>
                <w:color w:val="000000"/>
              </w:rPr>
              <w:t xml:space="preserve"> </w:t>
            </w:r>
            <w:r w:rsidR="008F19A7">
              <w:rPr>
                <w:rFonts w:ascii="Calibri" w:hAnsi="Calibri" w:cs="Calibri"/>
                <w:color w:val="000000"/>
              </w:rPr>
              <w:t xml:space="preserve">het </w:t>
            </w:r>
            <w:r>
              <w:rPr>
                <w:rFonts w:ascii="Calibri" w:hAnsi="Calibri" w:cs="Calibri"/>
                <w:color w:val="000000"/>
              </w:rPr>
              <w:t>BIR-regime</w:t>
            </w:r>
            <w:r w:rsidR="00DE4856">
              <w:rPr>
                <w:rFonts w:ascii="Calibri" w:hAnsi="Calibri" w:cs="Calibri"/>
                <w:color w:val="000000"/>
              </w:rPr>
              <w:t>, met name de belastingrente,</w:t>
            </w:r>
            <w:r>
              <w:rPr>
                <w:rFonts w:ascii="Calibri" w:hAnsi="Calibri" w:cs="Calibri"/>
                <w:color w:val="000000"/>
              </w:rPr>
              <w:t xml:space="preserve"> de afgelopen jaren versnipperd </w:t>
            </w:r>
            <w:r w:rsidR="00D1321B">
              <w:rPr>
                <w:rFonts w:ascii="Calibri" w:hAnsi="Calibri" w:cs="Calibri"/>
                <w:color w:val="000000"/>
              </w:rPr>
              <w:t xml:space="preserve">is </w:t>
            </w:r>
            <w:r>
              <w:rPr>
                <w:rFonts w:ascii="Calibri" w:hAnsi="Calibri" w:cs="Calibri"/>
                <w:color w:val="000000"/>
              </w:rPr>
              <w:t>geraakt</w:t>
            </w:r>
            <w:r w:rsidR="00123B28">
              <w:rPr>
                <w:rFonts w:ascii="Calibri" w:hAnsi="Calibri" w:cs="Calibri"/>
                <w:color w:val="000000"/>
              </w:rPr>
              <w:t>. In de kamerbrief van 27 juni 2024 zijn verschillende beleidsopties gepresenteerd om deze versnippering te verminderen.</w:t>
            </w:r>
          </w:p>
          <w:p w:rsidR="00221ABF" w:rsidP="2C1A6455" w:rsidRDefault="2C1A6455" w14:paraId="793262FB" w14:textId="6BBC8C92">
            <w:pPr>
              <w:rPr>
                <w:rFonts w:ascii="Calibri" w:hAnsi="Calibri" w:cs="Calibri"/>
                <w:color w:val="000000" w:themeColor="text1"/>
              </w:rPr>
            </w:pPr>
            <w:r w:rsidRPr="2C1A6455">
              <w:rPr>
                <w:rFonts w:ascii="Calibri" w:hAnsi="Calibri" w:cs="Calibri"/>
                <w:color w:val="000000" w:themeColor="text1"/>
              </w:rPr>
              <w:t>Zoals inleidend is aangegeven, acht het kabinet het niet passend om een visie te vormen op de BIR-systematiek, met name de belastingrente, gelet op haar demissionaire status. Daarnaast loopt op dit moment cassatie tegen een uitspraak van Rechtbank-Noord-Nederland over de hoogte van het belastingrentepercentage vennootschapsbelasting (</w:t>
            </w:r>
            <w:proofErr w:type="spellStart"/>
            <w:r w:rsidRPr="2C1A6455">
              <w:rPr>
                <w:rFonts w:ascii="Calibri" w:hAnsi="Calibri" w:cs="Calibri"/>
                <w:color w:val="000000" w:themeColor="text1"/>
              </w:rPr>
              <w:t>Vpb</w:t>
            </w:r>
            <w:proofErr w:type="spellEnd"/>
            <w:r w:rsidRPr="2C1A6455">
              <w:rPr>
                <w:rFonts w:ascii="Calibri" w:hAnsi="Calibri" w:cs="Calibri"/>
                <w:color w:val="000000" w:themeColor="text1"/>
              </w:rPr>
              <w:t>).</w:t>
            </w:r>
          </w:p>
          <w:p w:rsidR="00921F0A" w:rsidP="00921F0A" w:rsidRDefault="00921F0A" w14:paraId="06B90C2C" w14:textId="6D55201F">
            <w:pPr>
              <w:rPr>
                <w:rFonts w:ascii="Calibri" w:hAnsi="Calibri" w:cs="Calibri"/>
                <w:color w:val="000000"/>
              </w:rPr>
            </w:pPr>
            <w:r>
              <w:rPr>
                <w:rFonts w:ascii="Calibri" w:hAnsi="Calibri" w:cs="Calibri"/>
                <w:color w:val="000000"/>
              </w:rPr>
              <w:t xml:space="preserve">Voor wat betreft de rente </w:t>
            </w:r>
            <w:r w:rsidR="00DE4856">
              <w:rPr>
                <w:rFonts w:ascii="Calibri" w:hAnsi="Calibri" w:cs="Calibri"/>
                <w:color w:val="000000"/>
              </w:rPr>
              <w:t xml:space="preserve">die wordt gerekend over terugvorderingen en nabetalingen van </w:t>
            </w:r>
            <w:r>
              <w:rPr>
                <w:rFonts w:ascii="Calibri" w:hAnsi="Calibri" w:cs="Calibri"/>
                <w:color w:val="000000"/>
              </w:rPr>
              <w:t xml:space="preserve">toeslagen </w:t>
            </w:r>
            <w:r w:rsidR="00DE4856">
              <w:rPr>
                <w:rFonts w:ascii="Calibri" w:hAnsi="Calibri" w:cs="Calibri"/>
                <w:color w:val="000000"/>
              </w:rPr>
              <w:t>acht</w:t>
            </w:r>
            <w:r>
              <w:rPr>
                <w:rFonts w:ascii="Calibri" w:hAnsi="Calibri" w:cs="Calibri"/>
                <w:color w:val="000000"/>
              </w:rPr>
              <w:t xml:space="preserve"> het kabinet </w:t>
            </w:r>
            <w:r w:rsidR="00DE4856">
              <w:rPr>
                <w:rFonts w:ascii="Calibri" w:hAnsi="Calibri" w:cs="Calibri"/>
                <w:color w:val="000000"/>
              </w:rPr>
              <w:t>het niet langer</w:t>
            </w:r>
            <w:r>
              <w:rPr>
                <w:rFonts w:ascii="Calibri" w:hAnsi="Calibri" w:cs="Calibri"/>
                <w:color w:val="000000"/>
              </w:rPr>
              <w:t xml:space="preserve"> passend </w:t>
            </w:r>
            <w:r w:rsidR="00DE4856">
              <w:rPr>
                <w:rFonts w:ascii="Calibri" w:hAnsi="Calibri" w:cs="Calibri"/>
                <w:color w:val="000000"/>
              </w:rPr>
              <w:t>om deze te rekenen.</w:t>
            </w:r>
            <w:r w:rsidR="00476D33">
              <w:rPr>
                <w:rStyle w:val="Voetnootmarkering"/>
                <w:rFonts w:ascii="Calibri" w:hAnsi="Calibri" w:cs="Calibri"/>
                <w:color w:val="000000"/>
              </w:rPr>
              <w:footnoteReference w:id="3"/>
            </w:r>
            <w:r w:rsidR="00476D33">
              <w:rPr>
                <w:rFonts w:ascii="Calibri" w:hAnsi="Calibri" w:cs="Calibri"/>
                <w:color w:val="000000"/>
              </w:rPr>
              <w:t xml:space="preserve"> </w:t>
            </w:r>
            <w:r w:rsidR="00DE4856">
              <w:rPr>
                <w:rFonts w:ascii="Calibri" w:hAnsi="Calibri" w:cs="Calibri"/>
                <w:color w:val="000000"/>
              </w:rPr>
              <w:t xml:space="preserve">Het kabinet heeft daarom </w:t>
            </w:r>
            <w:proofErr w:type="gramStart"/>
            <w:r w:rsidR="00DE4856">
              <w:rPr>
                <w:rFonts w:ascii="Calibri" w:hAnsi="Calibri" w:cs="Calibri"/>
                <w:color w:val="000000"/>
              </w:rPr>
              <w:t>reeds</w:t>
            </w:r>
            <w:proofErr w:type="gramEnd"/>
            <w:r w:rsidR="00DE4856">
              <w:rPr>
                <w:rFonts w:ascii="Calibri" w:hAnsi="Calibri" w:cs="Calibri"/>
                <w:color w:val="000000"/>
              </w:rPr>
              <w:t xml:space="preserve"> een voorstel van wet ingediend waarmee deze rente wordt afgeschaft.</w:t>
            </w:r>
            <w:r w:rsidR="00DE4856">
              <w:rPr>
                <w:rStyle w:val="Voetnootmarkering"/>
                <w:rFonts w:ascii="Calibri" w:hAnsi="Calibri" w:cs="Calibri"/>
                <w:color w:val="000000"/>
              </w:rPr>
              <w:footnoteReference w:id="4"/>
            </w:r>
            <w:r w:rsidR="00476D33">
              <w:rPr>
                <w:rFonts w:ascii="Calibri" w:hAnsi="Calibri" w:cs="Calibri"/>
                <w:color w:val="000000"/>
              </w:rPr>
              <w:t xml:space="preserve"> </w:t>
            </w:r>
            <w:r w:rsidR="00DE4856">
              <w:rPr>
                <w:rFonts w:ascii="Calibri" w:hAnsi="Calibri" w:cs="Calibri"/>
                <w:color w:val="000000"/>
              </w:rPr>
              <w:t>T</w:t>
            </w:r>
            <w:r>
              <w:rPr>
                <w:rFonts w:ascii="Calibri" w:hAnsi="Calibri" w:cs="Calibri"/>
                <w:color w:val="000000"/>
              </w:rPr>
              <w:t xml:space="preserve">erugvorderingen en nabetalingen </w:t>
            </w:r>
            <w:r w:rsidR="00DE4856">
              <w:rPr>
                <w:rFonts w:ascii="Calibri" w:hAnsi="Calibri" w:cs="Calibri"/>
                <w:color w:val="000000"/>
              </w:rPr>
              <w:t xml:space="preserve">zijn </w:t>
            </w:r>
            <w:r>
              <w:rPr>
                <w:rFonts w:ascii="Calibri" w:hAnsi="Calibri" w:cs="Calibri"/>
                <w:color w:val="000000"/>
              </w:rPr>
              <w:t>inherent aan het hanteren van een voorschotstelsel</w:t>
            </w:r>
            <w:r w:rsidR="00DE4856">
              <w:rPr>
                <w:rFonts w:ascii="Calibri" w:hAnsi="Calibri" w:cs="Calibri"/>
                <w:color w:val="000000"/>
              </w:rPr>
              <w:t>.</w:t>
            </w:r>
            <w:r w:rsidR="00356AC3">
              <w:rPr>
                <w:rFonts w:ascii="Calibri" w:hAnsi="Calibri" w:cs="Calibri"/>
                <w:color w:val="000000"/>
              </w:rPr>
              <w:t xml:space="preserve"> </w:t>
            </w:r>
            <w:r w:rsidR="00DE4856">
              <w:rPr>
                <w:rFonts w:ascii="Calibri" w:hAnsi="Calibri" w:cs="Calibri"/>
                <w:color w:val="000000"/>
              </w:rPr>
              <w:t>D</w:t>
            </w:r>
            <w:r w:rsidR="00356AC3">
              <w:rPr>
                <w:rFonts w:ascii="Calibri" w:hAnsi="Calibri" w:cs="Calibri"/>
                <w:color w:val="000000"/>
              </w:rPr>
              <w:t xml:space="preserve">aarbij </w:t>
            </w:r>
            <w:r w:rsidR="00DE4856">
              <w:rPr>
                <w:rFonts w:ascii="Calibri" w:hAnsi="Calibri" w:cs="Calibri"/>
                <w:color w:val="000000"/>
              </w:rPr>
              <w:t xml:space="preserve">is </w:t>
            </w:r>
            <w:r w:rsidR="00356AC3">
              <w:rPr>
                <w:rFonts w:ascii="Calibri" w:hAnsi="Calibri" w:cs="Calibri"/>
                <w:color w:val="000000"/>
              </w:rPr>
              <w:t>het moment van vaststelling van een definitieve tegemoetkoming in grote mate afhankelijk</w:t>
            </w:r>
            <w:r>
              <w:rPr>
                <w:rFonts w:ascii="Calibri" w:hAnsi="Calibri" w:cs="Calibri"/>
                <w:color w:val="000000"/>
              </w:rPr>
              <w:t xml:space="preserve"> van de processen bij de Dienst Toeslagen</w:t>
            </w:r>
            <w:r w:rsidR="008B200E">
              <w:rPr>
                <w:rFonts w:ascii="Calibri" w:hAnsi="Calibri" w:cs="Calibri"/>
                <w:color w:val="000000"/>
              </w:rPr>
              <w:t xml:space="preserve"> en de aangifte inkomstenbelasting </w:t>
            </w:r>
            <w:r w:rsidR="00E83634">
              <w:rPr>
                <w:rFonts w:ascii="Calibri" w:hAnsi="Calibri" w:cs="Calibri"/>
                <w:color w:val="000000"/>
              </w:rPr>
              <w:t xml:space="preserve">(IB) </w:t>
            </w:r>
            <w:r w:rsidR="008B200E">
              <w:rPr>
                <w:rFonts w:ascii="Calibri" w:hAnsi="Calibri" w:cs="Calibri"/>
                <w:color w:val="000000"/>
              </w:rPr>
              <w:t>bij de Belastingdienst</w:t>
            </w:r>
            <w:r>
              <w:rPr>
                <w:rFonts w:ascii="Calibri" w:hAnsi="Calibri" w:cs="Calibri"/>
                <w:color w:val="000000"/>
              </w:rPr>
              <w:t xml:space="preserve">. </w:t>
            </w:r>
            <w:r w:rsidR="00356AC3">
              <w:rPr>
                <w:rFonts w:ascii="Calibri" w:hAnsi="Calibri" w:cs="Calibri"/>
                <w:color w:val="000000"/>
              </w:rPr>
              <w:t xml:space="preserve">Er zijn geen signalen dat het stimuleren van gedrag van de burger via rente bij toeslagen – </w:t>
            </w:r>
            <w:proofErr w:type="gramStart"/>
            <w:r w:rsidR="00356AC3">
              <w:rPr>
                <w:rFonts w:ascii="Calibri" w:hAnsi="Calibri" w:cs="Calibri"/>
                <w:color w:val="000000"/>
              </w:rPr>
              <w:t>bovenop</w:t>
            </w:r>
            <w:proofErr w:type="gramEnd"/>
            <w:r w:rsidR="00356AC3">
              <w:rPr>
                <w:rFonts w:ascii="Calibri" w:hAnsi="Calibri" w:cs="Calibri"/>
                <w:color w:val="000000"/>
              </w:rPr>
              <w:t xml:space="preserve"> de belastingrente bij belastingen – effectief is. </w:t>
            </w:r>
            <w:r>
              <w:rPr>
                <w:rFonts w:ascii="Calibri" w:hAnsi="Calibri" w:cs="Calibri"/>
                <w:color w:val="000000"/>
              </w:rPr>
              <w:t xml:space="preserve">Daarom is het kabinet voorstander van het afschaffen van de rente voor toeslagen (beleidsoptie III in de </w:t>
            </w:r>
            <w:r w:rsidR="00E219F0">
              <w:rPr>
                <w:rFonts w:ascii="Calibri" w:hAnsi="Calibri" w:cs="Calibri"/>
                <w:color w:val="000000"/>
              </w:rPr>
              <w:t>K</w:t>
            </w:r>
            <w:r>
              <w:rPr>
                <w:rFonts w:ascii="Calibri" w:hAnsi="Calibri" w:cs="Calibri"/>
                <w:color w:val="000000"/>
              </w:rPr>
              <w:t xml:space="preserve">amerbrief). </w:t>
            </w:r>
            <w:r>
              <w:rPr>
                <w:rFonts w:ascii="Calibri" w:hAnsi="Calibri" w:cs="Calibri"/>
                <w:color w:val="000000"/>
              </w:rPr>
              <w:lastRenderedPageBreak/>
              <w:t xml:space="preserve">Het afschaffen van rente </w:t>
            </w:r>
            <w:r w:rsidR="006A0C20">
              <w:rPr>
                <w:rFonts w:ascii="Calibri" w:hAnsi="Calibri" w:cs="Calibri"/>
                <w:color w:val="000000"/>
              </w:rPr>
              <w:t xml:space="preserve">voor </w:t>
            </w:r>
            <w:r>
              <w:rPr>
                <w:rFonts w:ascii="Calibri" w:hAnsi="Calibri" w:cs="Calibri"/>
                <w:color w:val="000000"/>
              </w:rPr>
              <w:t>toeslagen betekent ook een vereenvoudiging voor zowel de burger als de uitvoering, wat een nadrukkelijke ambitie is van dit kabinet.</w:t>
            </w:r>
            <w:r w:rsidR="006D2490">
              <w:rPr>
                <w:rFonts w:ascii="Calibri" w:hAnsi="Calibri" w:cs="Calibri"/>
                <w:color w:val="000000"/>
              </w:rPr>
              <w:t xml:space="preserve"> </w:t>
            </w:r>
          </w:p>
          <w:p w:rsidR="00B73C7F" w:rsidP="00341938" w:rsidRDefault="00386F05" w14:paraId="059BB2C3" w14:textId="3FCA03C6">
            <w:pPr>
              <w:rPr>
                <w:rFonts w:ascii="Calibri" w:hAnsi="Calibri" w:cs="Calibri"/>
                <w:color w:val="000000"/>
              </w:rPr>
            </w:pPr>
            <w:r>
              <w:rPr>
                <w:rFonts w:ascii="Calibri" w:hAnsi="Calibri" w:cs="Calibri"/>
                <w:color w:val="000000"/>
              </w:rPr>
              <w:t>Voor wat betreft de invorderingsrente</w:t>
            </w:r>
            <w:r w:rsidR="00DA4D14">
              <w:rPr>
                <w:rFonts w:ascii="Calibri" w:hAnsi="Calibri" w:cs="Calibri"/>
                <w:color w:val="000000"/>
              </w:rPr>
              <w:t xml:space="preserve"> is </w:t>
            </w:r>
            <w:r>
              <w:rPr>
                <w:rFonts w:ascii="Calibri" w:hAnsi="Calibri" w:cs="Calibri"/>
                <w:color w:val="000000"/>
              </w:rPr>
              <w:t xml:space="preserve">het kabinet </w:t>
            </w:r>
            <w:r w:rsidR="00DA4D14">
              <w:rPr>
                <w:rFonts w:ascii="Calibri" w:hAnsi="Calibri" w:cs="Calibri"/>
                <w:color w:val="000000"/>
              </w:rPr>
              <w:t>van mening dat mensen met een belasting- of toeslag</w:t>
            </w:r>
            <w:r w:rsidR="007B0BD9">
              <w:rPr>
                <w:rFonts w:ascii="Calibri" w:hAnsi="Calibri" w:cs="Calibri"/>
                <w:color w:val="000000"/>
              </w:rPr>
              <w:t>vordering</w:t>
            </w:r>
            <w:r w:rsidR="00DA4D14">
              <w:rPr>
                <w:rFonts w:ascii="Calibri" w:hAnsi="Calibri" w:cs="Calibri"/>
                <w:color w:val="000000"/>
              </w:rPr>
              <w:t xml:space="preserve"> niet geconfronteerd moeten worden met een forse stijging van dit percentage. Daarom </w:t>
            </w:r>
            <w:r w:rsidR="00EF5913">
              <w:rPr>
                <w:rFonts w:ascii="Calibri" w:hAnsi="Calibri" w:cs="Calibri"/>
                <w:color w:val="000000"/>
              </w:rPr>
              <w:t>stelt het kabinet</w:t>
            </w:r>
            <w:r w:rsidR="00DA4D14">
              <w:rPr>
                <w:rFonts w:ascii="Calibri" w:hAnsi="Calibri" w:cs="Calibri"/>
                <w:color w:val="000000"/>
              </w:rPr>
              <w:t xml:space="preserve"> het percentage invorderingsrente </w:t>
            </w:r>
            <w:r w:rsidR="00EF5913">
              <w:rPr>
                <w:rFonts w:ascii="Calibri" w:hAnsi="Calibri" w:cs="Calibri"/>
                <w:color w:val="000000"/>
              </w:rPr>
              <w:t>per 2026 vast op</w:t>
            </w:r>
            <w:r w:rsidR="00DA4D14">
              <w:rPr>
                <w:rFonts w:ascii="Calibri" w:hAnsi="Calibri" w:cs="Calibri"/>
                <w:color w:val="000000"/>
              </w:rPr>
              <w:t xml:space="preserve"> 4,3%</w:t>
            </w:r>
            <w:r w:rsidR="00847E95">
              <w:rPr>
                <w:rFonts w:ascii="Calibri" w:hAnsi="Calibri" w:cs="Calibri"/>
                <w:color w:val="000000"/>
              </w:rPr>
              <w:t>, in plaats van een vaststelling op een hoger percentage dat eerder voorzien was</w:t>
            </w:r>
            <w:r w:rsidR="00DA4D14">
              <w:rPr>
                <w:rFonts w:ascii="Calibri" w:hAnsi="Calibri" w:cs="Calibri"/>
                <w:color w:val="000000"/>
              </w:rPr>
              <w:t xml:space="preserve">. Dit is een lichte stijging ten opzichte van het huidige percentage van 4%. Hiervoor is gekozen </w:t>
            </w:r>
            <w:proofErr w:type="gramStart"/>
            <w:r w:rsidR="00A5702C">
              <w:rPr>
                <w:rFonts w:ascii="Calibri" w:hAnsi="Calibri" w:cs="Calibri"/>
                <w:color w:val="000000"/>
              </w:rPr>
              <w:t xml:space="preserve">omdat </w:t>
            </w:r>
            <w:r w:rsidR="00327386">
              <w:rPr>
                <w:rFonts w:ascii="Calibri" w:hAnsi="Calibri" w:cs="Calibri"/>
                <w:color w:val="000000"/>
              </w:rPr>
              <w:t>,</w:t>
            </w:r>
            <w:proofErr w:type="gramEnd"/>
            <w:r w:rsidR="00327386">
              <w:rPr>
                <w:rFonts w:ascii="Calibri" w:hAnsi="Calibri" w:cs="Calibri"/>
                <w:color w:val="000000"/>
              </w:rPr>
              <w:t xml:space="preserve"> </w:t>
            </w:r>
            <w:r w:rsidR="00A5702C">
              <w:rPr>
                <w:rFonts w:ascii="Calibri" w:hAnsi="Calibri" w:cs="Calibri"/>
                <w:color w:val="000000"/>
              </w:rPr>
              <w:t>met name voor de toeslagenpopulatie</w:t>
            </w:r>
            <w:r w:rsidR="00327386">
              <w:rPr>
                <w:rFonts w:ascii="Calibri" w:hAnsi="Calibri" w:cs="Calibri"/>
                <w:color w:val="000000"/>
              </w:rPr>
              <w:t>,</w:t>
            </w:r>
            <w:r w:rsidR="00A5702C">
              <w:rPr>
                <w:rFonts w:ascii="Calibri" w:hAnsi="Calibri" w:cs="Calibri"/>
                <w:color w:val="000000"/>
              </w:rPr>
              <w:t xml:space="preserve"> een grotere stijging van de invorderingsrente onwenselijk is.</w:t>
            </w:r>
            <w:r w:rsidR="00327386">
              <w:rPr>
                <w:rFonts w:ascii="Calibri" w:hAnsi="Calibri" w:cs="Calibri"/>
                <w:color w:val="000000"/>
              </w:rPr>
              <w:t xml:space="preserve"> Op dit moment is het in de systemen van de Belastingdienst niet mogelijk om te differentiëren tussen belastingen en toeslagen.</w:t>
            </w:r>
            <w:r w:rsidR="00A5702C">
              <w:rPr>
                <w:rFonts w:ascii="Calibri" w:hAnsi="Calibri" w:cs="Calibri"/>
                <w:color w:val="000000"/>
              </w:rPr>
              <w:t xml:space="preserve"> </w:t>
            </w:r>
            <w:r>
              <w:rPr>
                <w:rFonts w:ascii="Calibri" w:hAnsi="Calibri" w:cs="Calibri"/>
                <w:color w:val="000000"/>
              </w:rPr>
              <w:t>Het is aan een volgend kabinet om voor de lange termijn, in samenhang met de belastingrente, een visie voor de invorderingsrente te ontwikkelen</w:t>
            </w:r>
            <w:r w:rsidR="007B0BD9">
              <w:rPr>
                <w:rFonts w:ascii="Calibri" w:hAnsi="Calibri" w:cs="Calibri"/>
                <w:color w:val="000000"/>
              </w:rPr>
              <w:t xml:space="preserve">, inclusief </w:t>
            </w:r>
            <w:r w:rsidR="00847E95">
              <w:rPr>
                <w:rFonts w:ascii="Calibri" w:hAnsi="Calibri" w:cs="Calibri"/>
                <w:color w:val="000000"/>
              </w:rPr>
              <w:t xml:space="preserve">uitwerking van </w:t>
            </w:r>
            <w:r w:rsidR="007B0BD9">
              <w:rPr>
                <w:rFonts w:ascii="Calibri" w:hAnsi="Calibri" w:cs="Calibri"/>
                <w:color w:val="000000"/>
              </w:rPr>
              <w:t>het vraagstuk over eventuele ontkoppeling van het percentage dat geldt voor toeslagvorderingen van het percentage dat geldt voor belastingvorderingen</w:t>
            </w:r>
            <w:r>
              <w:rPr>
                <w:rFonts w:ascii="Calibri" w:hAnsi="Calibri" w:cs="Calibri"/>
                <w:color w:val="000000"/>
              </w:rPr>
              <w:t xml:space="preserve">. </w:t>
            </w:r>
          </w:p>
          <w:p w:rsidR="00F0333B" w:rsidP="00341938" w:rsidRDefault="00D94CCD" w14:paraId="30DC62BE" w14:textId="16ACFE12">
            <w:pPr>
              <w:rPr>
                <w:rFonts w:ascii="Calibri" w:hAnsi="Calibri" w:cs="Calibri"/>
                <w:color w:val="000000"/>
              </w:rPr>
            </w:pPr>
            <w:r w:rsidRPr="00F0333B">
              <w:rPr>
                <w:rFonts w:ascii="Calibri" w:hAnsi="Calibri" w:cs="Calibri"/>
                <w:i/>
                <w:iCs/>
                <w:color w:val="000000"/>
              </w:rPr>
              <w:t>De leden van de fractie van de PVV vragen of een vereenvoudiging van de BIR prevaleert voor het kabinet, boven budgettaire aspecten.</w:t>
            </w:r>
            <w:r>
              <w:rPr>
                <w:rFonts w:ascii="Calibri" w:hAnsi="Calibri" w:cs="Calibri"/>
                <w:color w:val="000000"/>
              </w:rPr>
              <w:t xml:space="preserve"> </w:t>
            </w:r>
          </w:p>
          <w:p w:rsidR="004A4D91" w:rsidP="00341938" w:rsidRDefault="004A4D91" w14:paraId="669149CD" w14:textId="587AD831">
            <w:pPr>
              <w:rPr>
                <w:rFonts w:ascii="Calibri" w:hAnsi="Calibri" w:cs="Calibri"/>
                <w:color w:val="000000"/>
              </w:rPr>
            </w:pPr>
            <w:r>
              <w:rPr>
                <w:rFonts w:ascii="Calibri" w:hAnsi="Calibri" w:cs="Calibri"/>
                <w:color w:val="000000"/>
              </w:rPr>
              <w:t xml:space="preserve">Het </w:t>
            </w:r>
            <w:r w:rsidR="001B211C">
              <w:rPr>
                <w:rFonts w:ascii="Calibri" w:hAnsi="Calibri" w:cs="Calibri"/>
                <w:color w:val="000000"/>
              </w:rPr>
              <w:t xml:space="preserve">kabinet hecht </w:t>
            </w:r>
            <w:r>
              <w:rPr>
                <w:rFonts w:ascii="Calibri" w:hAnsi="Calibri" w:cs="Calibri"/>
                <w:color w:val="000000"/>
              </w:rPr>
              <w:t xml:space="preserve">belang </w:t>
            </w:r>
            <w:r w:rsidR="001B211C">
              <w:rPr>
                <w:rFonts w:ascii="Calibri" w:hAnsi="Calibri" w:cs="Calibri"/>
                <w:color w:val="000000"/>
              </w:rPr>
              <w:t xml:space="preserve">aan </w:t>
            </w:r>
            <w:r>
              <w:rPr>
                <w:rFonts w:ascii="Calibri" w:hAnsi="Calibri" w:cs="Calibri"/>
                <w:color w:val="000000"/>
              </w:rPr>
              <w:t xml:space="preserve">vereenvoudiging van de BIR en het tegengaan van versnippering </w:t>
            </w:r>
            <w:r w:rsidR="007B0BD9">
              <w:rPr>
                <w:rFonts w:ascii="Calibri" w:hAnsi="Calibri" w:cs="Calibri"/>
                <w:color w:val="000000"/>
              </w:rPr>
              <w:t xml:space="preserve">van de </w:t>
            </w:r>
            <w:r w:rsidR="00A5702C">
              <w:rPr>
                <w:rFonts w:ascii="Calibri" w:hAnsi="Calibri" w:cs="Calibri"/>
                <w:color w:val="000000"/>
              </w:rPr>
              <w:t>BIR</w:t>
            </w:r>
            <w:r w:rsidR="007B0BD9">
              <w:rPr>
                <w:rFonts w:ascii="Calibri" w:hAnsi="Calibri" w:cs="Calibri"/>
                <w:color w:val="000000"/>
              </w:rPr>
              <w:t xml:space="preserve"> </w:t>
            </w:r>
            <w:r>
              <w:rPr>
                <w:rFonts w:ascii="Calibri" w:hAnsi="Calibri" w:cs="Calibri"/>
                <w:color w:val="000000"/>
              </w:rPr>
              <w:t xml:space="preserve">over de verschillende middelen. </w:t>
            </w:r>
            <w:r w:rsidR="00283AAA">
              <w:rPr>
                <w:rFonts w:ascii="Calibri" w:hAnsi="Calibri" w:cs="Calibri"/>
                <w:color w:val="000000"/>
              </w:rPr>
              <w:t xml:space="preserve">Zoals eerder aangegeven heeft het kabinet </w:t>
            </w:r>
            <w:proofErr w:type="gramStart"/>
            <w:r w:rsidR="00283AAA">
              <w:rPr>
                <w:rFonts w:ascii="Calibri" w:hAnsi="Calibri" w:cs="Calibri"/>
                <w:color w:val="000000"/>
              </w:rPr>
              <w:t>reeds</w:t>
            </w:r>
            <w:proofErr w:type="gramEnd"/>
            <w:r w:rsidR="00283AAA">
              <w:rPr>
                <w:rFonts w:ascii="Calibri" w:hAnsi="Calibri" w:cs="Calibri"/>
                <w:color w:val="000000"/>
              </w:rPr>
              <w:t xml:space="preserve"> een voorstel ingediend om rente op terugvorderingen en nabetalingen van toeslagen af te schaffen, waar ook vereenvoudiging van de BIR-systematiek uit voortvloeit vanwege het vervallen van een element uit de BIR-systematiek.</w:t>
            </w:r>
            <w:r w:rsidR="00476D33">
              <w:rPr>
                <w:rStyle w:val="Voetnootmarkering"/>
                <w:rFonts w:ascii="Calibri" w:hAnsi="Calibri" w:cs="Calibri"/>
                <w:color w:val="000000"/>
              </w:rPr>
              <w:footnoteReference w:id="5"/>
            </w:r>
            <w:r w:rsidR="00283AAA">
              <w:rPr>
                <w:rFonts w:ascii="Calibri" w:hAnsi="Calibri" w:cs="Calibri"/>
                <w:color w:val="000000"/>
              </w:rPr>
              <w:t xml:space="preserve"> </w:t>
            </w:r>
            <w:r w:rsidR="00D94CCD">
              <w:rPr>
                <w:rFonts w:ascii="Calibri" w:hAnsi="Calibri" w:cs="Calibri"/>
                <w:color w:val="000000"/>
              </w:rPr>
              <w:t>Dat neemt niet weg dat b</w:t>
            </w:r>
            <w:r>
              <w:rPr>
                <w:rFonts w:ascii="Calibri" w:hAnsi="Calibri" w:cs="Calibri"/>
                <w:color w:val="000000"/>
              </w:rPr>
              <w:t xml:space="preserve">udgettaire </w:t>
            </w:r>
            <w:r w:rsidR="00DF312D">
              <w:rPr>
                <w:rFonts w:ascii="Calibri" w:hAnsi="Calibri" w:cs="Calibri"/>
                <w:color w:val="000000"/>
              </w:rPr>
              <w:t xml:space="preserve">inpasbaarheid </w:t>
            </w:r>
            <w:proofErr w:type="spellStart"/>
            <w:r w:rsidR="000E0490">
              <w:rPr>
                <w:rFonts w:ascii="Calibri" w:hAnsi="Calibri" w:cs="Calibri"/>
                <w:color w:val="000000"/>
              </w:rPr>
              <w:t>randvoorwaardelijk</w:t>
            </w:r>
            <w:proofErr w:type="spellEnd"/>
            <w:r w:rsidR="000E0490">
              <w:rPr>
                <w:rFonts w:ascii="Calibri" w:hAnsi="Calibri" w:cs="Calibri"/>
                <w:color w:val="000000"/>
              </w:rPr>
              <w:t xml:space="preserve"> is</w:t>
            </w:r>
            <w:r w:rsidR="00D94CCD">
              <w:rPr>
                <w:rFonts w:ascii="Calibri" w:hAnsi="Calibri" w:cs="Calibri"/>
                <w:color w:val="000000"/>
              </w:rPr>
              <w:t xml:space="preserve"> om de systematiek van de BIR-percentages aan te </w:t>
            </w:r>
            <w:r w:rsidR="000E0490">
              <w:rPr>
                <w:rFonts w:ascii="Calibri" w:hAnsi="Calibri" w:cs="Calibri"/>
                <w:color w:val="000000"/>
              </w:rPr>
              <w:t xml:space="preserve">kunnen </w:t>
            </w:r>
            <w:r w:rsidR="00D94CCD">
              <w:rPr>
                <w:rFonts w:ascii="Calibri" w:hAnsi="Calibri" w:cs="Calibri"/>
                <w:color w:val="000000"/>
              </w:rPr>
              <w:t>passen</w:t>
            </w:r>
            <w:r w:rsidR="00221ABF">
              <w:rPr>
                <w:rFonts w:ascii="Calibri" w:hAnsi="Calibri" w:cs="Calibri"/>
                <w:color w:val="000000"/>
              </w:rPr>
              <w:t xml:space="preserve">. Het is aan een volgend kabinet om hierover </w:t>
            </w:r>
            <w:r w:rsidR="004B0351">
              <w:rPr>
                <w:rFonts w:ascii="Calibri" w:hAnsi="Calibri" w:cs="Calibri"/>
                <w:color w:val="000000"/>
              </w:rPr>
              <w:t xml:space="preserve">verdere </w:t>
            </w:r>
            <w:r w:rsidR="00221ABF">
              <w:rPr>
                <w:rFonts w:ascii="Calibri" w:hAnsi="Calibri" w:cs="Calibri"/>
                <w:color w:val="000000"/>
              </w:rPr>
              <w:t>keuzes te maken.</w:t>
            </w:r>
            <w:r w:rsidR="00847E95">
              <w:rPr>
                <w:rFonts w:ascii="Calibri" w:hAnsi="Calibri" w:cs="Calibri"/>
                <w:color w:val="000000"/>
              </w:rPr>
              <w:t xml:space="preserve"> </w:t>
            </w:r>
          </w:p>
          <w:p w:rsidR="00F0333B" w:rsidP="006D2490" w:rsidRDefault="00BD4765" w14:paraId="0D46F3A9" w14:textId="6B02DFDB">
            <w:pPr>
              <w:rPr>
                <w:rFonts w:ascii="Calibri" w:hAnsi="Calibri" w:cs="Calibri"/>
                <w:color w:val="000000"/>
              </w:rPr>
            </w:pPr>
            <w:r w:rsidRPr="00F0333B">
              <w:rPr>
                <w:rFonts w:ascii="Calibri" w:hAnsi="Calibri" w:cs="Calibri"/>
                <w:i/>
                <w:iCs/>
                <w:color w:val="000000"/>
              </w:rPr>
              <w:t>De leden van de fractie</w:t>
            </w:r>
            <w:r w:rsidRPr="00F0333B" w:rsidR="00874327">
              <w:rPr>
                <w:rFonts w:ascii="Calibri" w:hAnsi="Calibri" w:cs="Calibri"/>
                <w:i/>
                <w:iCs/>
                <w:color w:val="000000"/>
              </w:rPr>
              <w:t>s</w:t>
            </w:r>
            <w:r w:rsidRPr="00F0333B">
              <w:rPr>
                <w:rFonts w:ascii="Calibri" w:hAnsi="Calibri" w:cs="Calibri"/>
                <w:i/>
                <w:iCs/>
                <w:color w:val="000000"/>
              </w:rPr>
              <w:t xml:space="preserve"> van de PVV</w:t>
            </w:r>
            <w:r w:rsidRPr="00F0333B" w:rsidR="00874327">
              <w:rPr>
                <w:rFonts w:ascii="Calibri" w:hAnsi="Calibri" w:cs="Calibri"/>
                <w:i/>
                <w:iCs/>
                <w:color w:val="000000"/>
              </w:rPr>
              <w:t xml:space="preserve"> en Groen</w:t>
            </w:r>
            <w:r w:rsidRPr="00F0333B" w:rsidR="00416496">
              <w:rPr>
                <w:rFonts w:ascii="Calibri" w:hAnsi="Calibri" w:cs="Calibri"/>
                <w:i/>
                <w:iCs/>
                <w:color w:val="000000"/>
              </w:rPr>
              <w:t>L</w:t>
            </w:r>
            <w:r w:rsidRPr="00F0333B" w:rsidR="00874327">
              <w:rPr>
                <w:rFonts w:ascii="Calibri" w:hAnsi="Calibri" w:cs="Calibri"/>
                <w:i/>
                <w:iCs/>
                <w:color w:val="000000"/>
              </w:rPr>
              <w:t>inks-PvdA</w:t>
            </w:r>
            <w:r w:rsidRPr="00F0333B">
              <w:rPr>
                <w:rFonts w:ascii="Calibri" w:hAnsi="Calibri" w:cs="Calibri"/>
                <w:i/>
                <w:iCs/>
                <w:color w:val="000000"/>
              </w:rPr>
              <w:t xml:space="preserve"> vragen of het kabinet voornemens is om de voorliggende varianten op uitvoerbaarheid te laten toetsen. </w:t>
            </w:r>
          </w:p>
          <w:p w:rsidR="001726FE" w:rsidP="00F0333B" w:rsidRDefault="00BD4765" w14:paraId="63132DAE" w14:textId="0E766CAB">
            <w:pPr>
              <w:spacing w:after="0"/>
              <w:rPr>
                <w:rFonts w:ascii="Calibri" w:hAnsi="Calibri" w:cs="Calibri"/>
                <w:color w:val="000000"/>
              </w:rPr>
            </w:pPr>
            <w:r w:rsidRPr="00386F05">
              <w:rPr>
                <w:rFonts w:ascii="Calibri" w:hAnsi="Calibri" w:cs="Calibri"/>
                <w:color w:val="000000"/>
              </w:rPr>
              <w:t>Uitvoerbaarheid is uiteraard van groot belang</w:t>
            </w:r>
            <w:r w:rsidRPr="00386F05" w:rsidR="00EE2192">
              <w:rPr>
                <w:rFonts w:ascii="Calibri" w:hAnsi="Calibri" w:cs="Calibri"/>
                <w:color w:val="000000"/>
              </w:rPr>
              <w:t xml:space="preserve">. </w:t>
            </w:r>
            <w:r w:rsidR="002C1787">
              <w:rPr>
                <w:rFonts w:ascii="Calibri" w:hAnsi="Calibri" w:cs="Calibri"/>
                <w:color w:val="000000"/>
              </w:rPr>
              <w:t xml:space="preserve">Voor zover </w:t>
            </w:r>
            <w:r w:rsidRPr="00386F05">
              <w:rPr>
                <w:rFonts w:ascii="Calibri" w:hAnsi="Calibri" w:cs="Calibri"/>
                <w:color w:val="000000"/>
              </w:rPr>
              <w:t>d</w:t>
            </w:r>
            <w:r w:rsidRPr="00386F05" w:rsidR="001726FE">
              <w:rPr>
                <w:rFonts w:ascii="Calibri" w:hAnsi="Calibri" w:cs="Calibri"/>
                <w:color w:val="000000"/>
              </w:rPr>
              <w:t>e uiteindelijk gekozen beleidsopties</w:t>
            </w:r>
            <w:r w:rsidR="002C1787">
              <w:rPr>
                <w:rFonts w:ascii="Calibri" w:hAnsi="Calibri" w:cs="Calibri"/>
                <w:color w:val="000000"/>
              </w:rPr>
              <w:t xml:space="preserve"> een wijziging van het beleid behelzen, zullen deze</w:t>
            </w:r>
            <w:r w:rsidRPr="00386F05" w:rsidR="001726FE">
              <w:rPr>
                <w:rFonts w:ascii="Calibri" w:hAnsi="Calibri" w:cs="Calibri"/>
                <w:color w:val="000000"/>
              </w:rPr>
              <w:t xml:space="preserve"> worden voorzien van een uitvoeringstoets.</w:t>
            </w:r>
            <w:r w:rsidRPr="00386F05">
              <w:rPr>
                <w:rFonts w:ascii="Calibri" w:hAnsi="Calibri" w:cs="Calibri"/>
                <w:color w:val="000000"/>
              </w:rPr>
              <w:t xml:space="preserve"> </w:t>
            </w:r>
            <w:r w:rsidRPr="00386F05" w:rsidR="00B647A0">
              <w:rPr>
                <w:rFonts w:ascii="Calibri" w:hAnsi="Calibri" w:cs="Calibri"/>
                <w:color w:val="000000"/>
              </w:rPr>
              <w:t xml:space="preserve">Een wijziging van de percentages (zonder systeemwijziging) is </w:t>
            </w:r>
            <w:r w:rsidR="00DF312D">
              <w:rPr>
                <w:rFonts w:ascii="Calibri" w:hAnsi="Calibri" w:cs="Calibri"/>
                <w:color w:val="000000"/>
              </w:rPr>
              <w:t>overigens</w:t>
            </w:r>
            <w:r w:rsidRPr="00386F05" w:rsidR="00DF312D">
              <w:rPr>
                <w:rFonts w:ascii="Calibri" w:hAnsi="Calibri" w:cs="Calibri"/>
                <w:color w:val="000000"/>
              </w:rPr>
              <w:t xml:space="preserve"> </w:t>
            </w:r>
            <w:r w:rsidRPr="00386F05" w:rsidR="00B647A0">
              <w:rPr>
                <w:rFonts w:ascii="Calibri" w:hAnsi="Calibri" w:cs="Calibri"/>
                <w:color w:val="000000"/>
              </w:rPr>
              <w:t xml:space="preserve">een parameteraanpassing. Hier is geen (uitgebreide) </w:t>
            </w:r>
            <w:r w:rsidRPr="00386F05" w:rsidR="007821D3">
              <w:rPr>
                <w:rFonts w:ascii="Calibri" w:hAnsi="Calibri" w:cs="Calibri"/>
                <w:color w:val="000000"/>
              </w:rPr>
              <w:t>u</w:t>
            </w:r>
            <w:r w:rsidRPr="00386F05" w:rsidR="00B647A0">
              <w:rPr>
                <w:rFonts w:ascii="Calibri" w:hAnsi="Calibri" w:cs="Calibri"/>
                <w:color w:val="000000"/>
              </w:rPr>
              <w:t>itvoeringstoets voor nodig.</w:t>
            </w:r>
          </w:p>
          <w:p w:rsidRPr="00584C27" w:rsidR="00F0333B" w:rsidP="00F0333B" w:rsidRDefault="00F0333B" w14:paraId="38358F88" w14:textId="77777777">
            <w:pPr>
              <w:spacing w:after="0"/>
              <w:rPr>
                <w:rFonts w:ascii="Calibri" w:hAnsi="Calibri" w:cs="Calibri"/>
                <w:color w:val="000000"/>
              </w:rPr>
            </w:pPr>
          </w:p>
          <w:p w:rsidR="00F0333B" w:rsidP="00341938" w:rsidRDefault="00BD4765" w14:paraId="3FB97905" w14:textId="77777777">
            <w:pPr>
              <w:rPr>
                <w:rFonts w:ascii="Calibri" w:hAnsi="Calibri" w:cs="Calibri"/>
                <w:color w:val="000000"/>
              </w:rPr>
            </w:pPr>
            <w:r w:rsidRPr="00F0333B">
              <w:rPr>
                <w:rFonts w:ascii="Calibri" w:hAnsi="Calibri" w:cs="Calibri"/>
                <w:i/>
                <w:iCs/>
                <w:color w:val="000000"/>
              </w:rPr>
              <w:t xml:space="preserve">De leden van de fractie van de PVV vragen of het voordeel dat kan worden behaald met een vereenvoudigde uitvoering opweegt tegen de budgettaire derving van een lagere belastingrente. </w:t>
            </w:r>
          </w:p>
          <w:p w:rsidRPr="00386F05" w:rsidR="00BD15A4" w:rsidP="00386F05" w:rsidRDefault="00D52AD6" w14:paraId="165E568F" w14:textId="238B1776">
            <w:r>
              <w:rPr>
                <w:rFonts w:ascii="Calibri" w:hAnsi="Calibri" w:cs="Calibri"/>
                <w:color w:val="000000"/>
              </w:rPr>
              <w:t xml:space="preserve">Belastingrente wordt in </w:t>
            </w:r>
            <w:r w:rsidRPr="00B647A0">
              <w:rPr>
                <w:rFonts w:ascii="Calibri" w:hAnsi="Calibri" w:cs="Calibri"/>
                <w:color w:val="000000"/>
              </w:rPr>
              <w:t xml:space="preserve">beginsel automatisch berekend. Dit geldt zowel als sprake is van één tarief </w:t>
            </w:r>
            <w:r w:rsidR="00093F70">
              <w:rPr>
                <w:rFonts w:ascii="Calibri" w:hAnsi="Calibri" w:cs="Calibri"/>
                <w:color w:val="000000"/>
              </w:rPr>
              <w:t xml:space="preserve">als bij </w:t>
            </w:r>
            <w:r w:rsidRPr="00B647A0">
              <w:rPr>
                <w:rFonts w:ascii="Calibri" w:hAnsi="Calibri" w:cs="Calibri"/>
                <w:color w:val="000000"/>
              </w:rPr>
              <w:t xml:space="preserve">meerdere tarieven. </w:t>
            </w:r>
            <w:r w:rsidRPr="00B647A0" w:rsidR="00B647A0">
              <w:rPr>
                <w:rFonts w:ascii="Calibri" w:hAnsi="Calibri"/>
                <w:color w:val="000000"/>
              </w:rPr>
              <w:t xml:space="preserve">De </w:t>
            </w:r>
            <w:r w:rsidRPr="00B647A0" w:rsidR="009046DB">
              <w:rPr>
                <w:rFonts w:ascii="Calibri" w:hAnsi="Calibri"/>
                <w:color w:val="000000"/>
              </w:rPr>
              <w:t>uitvoeringskosten</w:t>
            </w:r>
            <w:r w:rsidRPr="00B647A0" w:rsidR="001726FE">
              <w:rPr>
                <w:rFonts w:ascii="Calibri" w:hAnsi="Calibri"/>
                <w:color w:val="000000"/>
              </w:rPr>
              <w:t xml:space="preserve"> </w:t>
            </w:r>
            <w:r w:rsidR="00AB59D3">
              <w:rPr>
                <w:rFonts w:ascii="Calibri" w:hAnsi="Calibri"/>
                <w:color w:val="000000"/>
              </w:rPr>
              <w:t xml:space="preserve">van het aanpassen en </w:t>
            </w:r>
            <w:proofErr w:type="gramStart"/>
            <w:r w:rsidR="00AB59D3">
              <w:rPr>
                <w:rFonts w:ascii="Calibri" w:hAnsi="Calibri"/>
                <w:color w:val="000000"/>
              </w:rPr>
              <w:t>gelijk trekken</w:t>
            </w:r>
            <w:proofErr w:type="gramEnd"/>
            <w:r w:rsidR="00AB59D3">
              <w:rPr>
                <w:rFonts w:ascii="Calibri" w:hAnsi="Calibri"/>
                <w:color w:val="000000"/>
              </w:rPr>
              <w:t xml:space="preserve"> van de belastingrentetarieven </w:t>
            </w:r>
            <w:r w:rsidRPr="00B647A0">
              <w:rPr>
                <w:rFonts w:ascii="Calibri" w:hAnsi="Calibri"/>
                <w:color w:val="000000"/>
              </w:rPr>
              <w:t xml:space="preserve">zijn daarom </w:t>
            </w:r>
            <w:r w:rsidR="00EB33BB">
              <w:rPr>
                <w:rFonts w:ascii="Calibri" w:hAnsi="Calibri"/>
                <w:color w:val="000000"/>
              </w:rPr>
              <w:t>in beginsel</w:t>
            </w:r>
            <w:r w:rsidRPr="00B647A0" w:rsidR="00EB33BB">
              <w:rPr>
                <w:rFonts w:ascii="Calibri" w:hAnsi="Calibri"/>
                <w:color w:val="000000"/>
              </w:rPr>
              <w:t xml:space="preserve"> </w:t>
            </w:r>
            <w:r w:rsidRPr="00B647A0" w:rsidR="001726FE">
              <w:rPr>
                <w:rFonts w:ascii="Calibri" w:hAnsi="Calibri"/>
                <w:color w:val="000000"/>
              </w:rPr>
              <w:t>beperkt</w:t>
            </w:r>
            <w:r w:rsidR="00EB33BB">
              <w:rPr>
                <w:rFonts w:ascii="Calibri" w:hAnsi="Calibri"/>
                <w:color w:val="000000"/>
              </w:rPr>
              <w:t>. V</w:t>
            </w:r>
            <w:r w:rsidRPr="00B647A0" w:rsidR="001726FE">
              <w:rPr>
                <w:rFonts w:ascii="Calibri" w:hAnsi="Calibri"/>
                <w:color w:val="000000"/>
              </w:rPr>
              <w:t xml:space="preserve">ereenvoudiging van het systeem </w:t>
            </w:r>
            <w:r w:rsidR="00AB59D3">
              <w:rPr>
                <w:rFonts w:ascii="Calibri" w:hAnsi="Calibri"/>
                <w:color w:val="000000"/>
              </w:rPr>
              <w:t xml:space="preserve">weegt </w:t>
            </w:r>
            <w:r w:rsidR="007B0BD9">
              <w:rPr>
                <w:rFonts w:ascii="Calibri" w:hAnsi="Calibri"/>
                <w:color w:val="000000"/>
              </w:rPr>
              <w:t xml:space="preserve">in </w:t>
            </w:r>
            <w:r w:rsidR="00D6273B">
              <w:rPr>
                <w:rFonts w:ascii="Calibri" w:hAnsi="Calibri"/>
                <w:color w:val="000000"/>
              </w:rPr>
              <w:t>financiële</w:t>
            </w:r>
            <w:r w:rsidR="007B0BD9">
              <w:rPr>
                <w:rFonts w:ascii="Calibri" w:hAnsi="Calibri"/>
                <w:color w:val="000000"/>
              </w:rPr>
              <w:t xml:space="preserve"> zin </w:t>
            </w:r>
            <w:r w:rsidR="00AB59D3">
              <w:rPr>
                <w:rFonts w:ascii="Calibri" w:hAnsi="Calibri"/>
                <w:color w:val="000000"/>
              </w:rPr>
              <w:t>niet op tegen</w:t>
            </w:r>
            <w:r w:rsidRPr="00B647A0" w:rsidR="001726FE">
              <w:rPr>
                <w:rFonts w:ascii="Calibri" w:hAnsi="Calibri"/>
                <w:color w:val="000000"/>
              </w:rPr>
              <w:t xml:space="preserve"> de budgettaire derving.</w:t>
            </w:r>
            <w:r w:rsidR="00EB33BB">
              <w:rPr>
                <w:rFonts w:ascii="Calibri" w:hAnsi="Calibri"/>
                <w:color w:val="000000"/>
              </w:rPr>
              <w:t xml:space="preserve"> </w:t>
            </w:r>
          </w:p>
          <w:p w:rsidR="00F0333B" w:rsidP="00341938" w:rsidRDefault="00BD4765" w14:paraId="317C97CF" w14:textId="77777777">
            <w:pPr>
              <w:rPr>
                <w:rFonts w:ascii="Calibri" w:hAnsi="Calibri" w:cs="Calibri"/>
                <w:color w:val="000000"/>
              </w:rPr>
            </w:pPr>
            <w:r w:rsidRPr="00386F05">
              <w:rPr>
                <w:rFonts w:ascii="Calibri" w:hAnsi="Calibri" w:cs="Calibri"/>
                <w:i/>
                <w:iCs/>
                <w:color w:val="000000"/>
              </w:rPr>
              <w:t>De leden van de fractie van de PVV vragen of de beleidsopties zijn voorgelegd aan het Adviescollege toetsing regeldruk (ATR).</w:t>
            </w:r>
            <w:r>
              <w:rPr>
                <w:rFonts w:ascii="Calibri" w:hAnsi="Calibri" w:cs="Calibri"/>
                <w:color w:val="000000"/>
              </w:rPr>
              <w:t xml:space="preserve"> </w:t>
            </w:r>
          </w:p>
          <w:p w:rsidRPr="00E934C3" w:rsidR="000504B4" w:rsidP="00341938" w:rsidRDefault="001726FE" w14:paraId="203C3271" w14:textId="13648EDC">
            <w:pPr>
              <w:rPr>
                <w:rFonts w:ascii="Calibri" w:hAnsi="Calibri" w:cs="Calibri"/>
                <w:color w:val="000000"/>
              </w:rPr>
            </w:pPr>
            <w:r>
              <w:rPr>
                <w:rFonts w:ascii="Calibri" w:hAnsi="Calibri" w:cs="Calibri"/>
                <w:color w:val="000000"/>
              </w:rPr>
              <w:lastRenderedPageBreak/>
              <w:t xml:space="preserve">De beleidsopties zijn niet voorgelegd aan </w:t>
            </w:r>
            <w:r w:rsidR="00BD4765">
              <w:rPr>
                <w:rFonts w:ascii="Calibri" w:hAnsi="Calibri" w:cs="Calibri"/>
                <w:color w:val="000000"/>
              </w:rPr>
              <w:t>het</w:t>
            </w:r>
            <w:r>
              <w:rPr>
                <w:rFonts w:ascii="Calibri" w:hAnsi="Calibri" w:cs="Calibri"/>
                <w:color w:val="000000"/>
              </w:rPr>
              <w:t xml:space="preserve"> ATR.</w:t>
            </w:r>
            <w:r w:rsidR="00283AAA">
              <w:rPr>
                <w:rFonts w:ascii="Calibri" w:hAnsi="Calibri" w:cs="Calibri"/>
                <w:color w:val="000000"/>
              </w:rPr>
              <w:t xml:space="preserve"> Zodra er wordt gekozen voor een beleidsoptie, zal in de concrete uitwerking van het voorstel van de beleidsoptie een adviesaanvraag bij het ATR meegenomen worden.</w:t>
            </w:r>
            <w:r>
              <w:rPr>
                <w:rFonts w:ascii="Calibri" w:hAnsi="Calibri" w:cs="Calibri"/>
                <w:color w:val="000000"/>
              </w:rPr>
              <w:t xml:space="preserve"> </w:t>
            </w:r>
            <w:r w:rsidR="0028798B">
              <w:rPr>
                <w:rFonts w:ascii="Calibri" w:hAnsi="Calibri" w:cs="Calibri"/>
                <w:color w:val="000000"/>
              </w:rPr>
              <w:t>H</w:t>
            </w:r>
            <w:r w:rsidR="003D06AC">
              <w:rPr>
                <w:rFonts w:ascii="Calibri" w:hAnsi="Calibri" w:cs="Calibri"/>
                <w:color w:val="000000"/>
              </w:rPr>
              <w:t>et voorstel tot afschaffen van de rente op toeslagen</w:t>
            </w:r>
            <w:r w:rsidR="0028798B">
              <w:rPr>
                <w:rFonts w:ascii="Calibri" w:hAnsi="Calibri" w:cs="Calibri"/>
                <w:color w:val="000000"/>
              </w:rPr>
              <w:t xml:space="preserve"> loopt mee in het </w:t>
            </w:r>
            <w:r w:rsidR="008B30EF">
              <w:rPr>
                <w:rFonts w:ascii="Calibri" w:hAnsi="Calibri" w:cs="Calibri"/>
                <w:color w:val="000000"/>
              </w:rPr>
              <w:t>w</w:t>
            </w:r>
            <w:r w:rsidR="0028798B">
              <w:rPr>
                <w:rFonts w:ascii="Calibri" w:hAnsi="Calibri" w:cs="Calibri"/>
                <w:color w:val="000000"/>
              </w:rPr>
              <w:t xml:space="preserve">etsvoorstel </w:t>
            </w:r>
            <w:r w:rsidR="008B30EF">
              <w:rPr>
                <w:rFonts w:ascii="Calibri" w:hAnsi="Calibri" w:cs="Calibri"/>
                <w:color w:val="000000"/>
              </w:rPr>
              <w:t xml:space="preserve">Wet </w:t>
            </w:r>
            <w:r w:rsidR="0028798B">
              <w:rPr>
                <w:rFonts w:ascii="Calibri" w:hAnsi="Calibri" w:cs="Calibri"/>
                <w:color w:val="000000"/>
              </w:rPr>
              <w:t>verbetermaatregelen toeslagen</w:t>
            </w:r>
            <w:r w:rsidR="0076181E">
              <w:rPr>
                <w:rFonts w:ascii="Calibri" w:hAnsi="Calibri" w:cs="Calibri"/>
                <w:color w:val="000000"/>
              </w:rPr>
              <w:t xml:space="preserve"> (Kamerstukken II 2024/25, 36779</w:t>
            </w:r>
            <w:r w:rsidR="002C1787">
              <w:rPr>
                <w:rFonts w:ascii="Calibri" w:hAnsi="Calibri" w:cs="Calibri"/>
                <w:color w:val="000000"/>
              </w:rPr>
              <w:t>,</w:t>
            </w:r>
            <w:r w:rsidR="0076181E">
              <w:rPr>
                <w:rFonts w:ascii="Calibri" w:hAnsi="Calibri" w:cs="Calibri"/>
                <w:color w:val="000000"/>
              </w:rPr>
              <w:t xml:space="preserve"> nr. 2)</w:t>
            </w:r>
            <w:r w:rsidR="0028798B">
              <w:rPr>
                <w:rFonts w:ascii="Calibri" w:hAnsi="Calibri" w:cs="Calibri"/>
                <w:color w:val="000000"/>
              </w:rPr>
              <w:t xml:space="preserve">. Voor dit </w:t>
            </w:r>
            <w:r w:rsidR="008B30EF">
              <w:rPr>
                <w:rFonts w:ascii="Calibri" w:hAnsi="Calibri" w:cs="Calibri"/>
                <w:color w:val="000000"/>
              </w:rPr>
              <w:t>w</w:t>
            </w:r>
            <w:r w:rsidR="0028798B">
              <w:rPr>
                <w:rFonts w:ascii="Calibri" w:hAnsi="Calibri" w:cs="Calibri"/>
                <w:color w:val="000000"/>
              </w:rPr>
              <w:t xml:space="preserve">etsvoorstel is advies gevraagd aan </w:t>
            </w:r>
            <w:r w:rsidR="002C1787">
              <w:rPr>
                <w:rFonts w:ascii="Calibri" w:hAnsi="Calibri" w:cs="Calibri"/>
                <w:color w:val="000000"/>
              </w:rPr>
              <w:t>het</w:t>
            </w:r>
            <w:r w:rsidR="0028798B">
              <w:rPr>
                <w:rFonts w:ascii="Calibri" w:hAnsi="Calibri" w:cs="Calibri"/>
                <w:color w:val="000000"/>
              </w:rPr>
              <w:t xml:space="preserve"> ATR.</w:t>
            </w:r>
            <w:r w:rsidR="003D06AC">
              <w:rPr>
                <w:rFonts w:ascii="Calibri" w:hAnsi="Calibri" w:cs="Calibri"/>
                <w:color w:val="000000"/>
              </w:rPr>
              <w:t xml:space="preserve"> </w:t>
            </w:r>
          </w:p>
          <w:p w:rsidRPr="00CE13DE" w:rsidR="00F0333B" w:rsidP="00341938" w:rsidRDefault="00EE2192" w14:paraId="79E7C003" w14:textId="50F251ED">
            <w:pPr>
              <w:rPr>
                <w:rFonts w:ascii="Calibri" w:hAnsi="Calibri" w:cs="Calibri"/>
              </w:rPr>
            </w:pPr>
            <w:r w:rsidRPr="00386F05">
              <w:rPr>
                <w:rFonts w:ascii="Calibri" w:hAnsi="Calibri" w:cs="Calibri"/>
                <w:i/>
                <w:iCs/>
                <w:color w:val="000000"/>
              </w:rPr>
              <w:t>De leden van de fractie van de PVV</w:t>
            </w:r>
            <w:r w:rsidRPr="00386F05" w:rsidR="00093F70">
              <w:rPr>
                <w:rFonts w:ascii="Calibri" w:hAnsi="Calibri" w:cs="Calibri"/>
                <w:i/>
                <w:iCs/>
                <w:color w:val="000000"/>
              </w:rPr>
              <w:t xml:space="preserve"> en GroenLinks-PvdA</w:t>
            </w:r>
            <w:r w:rsidRPr="00386F05">
              <w:rPr>
                <w:rFonts w:ascii="Calibri" w:hAnsi="Calibri" w:cs="Calibri"/>
                <w:i/>
                <w:iCs/>
                <w:color w:val="000000"/>
              </w:rPr>
              <w:t xml:space="preserve"> vragen wat overheveling van de BIR naar het inkomstenkader beteken</w:t>
            </w:r>
            <w:r w:rsidRPr="00386F05" w:rsidR="00AC4BB9">
              <w:rPr>
                <w:rFonts w:ascii="Calibri" w:hAnsi="Calibri" w:cs="Calibri"/>
                <w:i/>
                <w:iCs/>
                <w:color w:val="000000"/>
              </w:rPr>
              <w:t>t</w:t>
            </w:r>
            <w:r w:rsidRPr="00386F05">
              <w:rPr>
                <w:rFonts w:ascii="Calibri" w:hAnsi="Calibri" w:cs="Calibri"/>
                <w:i/>
                <w:iCs/>
                <w:color w:val="000000"/>
              </w:rPr>
              <w:t xml:space="preserve"> in het geval van een budgettaire derving</w:t>
            </w:r>
            <w:r w:rsidR="00B01FE7">
              <w:rPr>
                <w:rFonts w:ascii="Calibri" w:hAnsi="Calibri" w:cs="Calibri"/>
                <w:i/>
                <w:iCs/>
                <w:color w:val="000000"/>
              </w:rPr>
              <w:t>, en de leden van de PVV vragen wat het betekent als de BIR in het uitgavenkader zou worden gehandhaafd. De leden van de PVV vragen daarnaast wat de visie van het kabinet is op het voorstel van de Studiegroep Begrotingsruimte om de BIR over te hevelen naar het inkomstenkader</w:t>
            </w:r>
            <w:r w:rsidR="00CE13DE">
              <w:rPr>
                <w:rFonts w:ascii="Calibri" w:hAnsi="Calibri" w:cs="Calibri"/>
                <w:i/>
                <w:iCs/>
                <w:color w:val="000000"/>
              </w:rPr>
              <w:t xml:space="preserve">. </w:t>
            </w:r>
            <w:r w:rsidRPr="006F2B44" w:rsidR="00CE13DE">
              <w:rPr>
                <w:rFonts w:ascii="Calibri" w:hAnsi="Calibri" w:cs="Calibri"/>
                <w:i/>
                <w:iCs/>
              </w:rPr>
              <w:t>De leden van de fractie van de VVD vragen hoe de budgettaire derving van de geschetste beleidsopties zich verhoudt tot een gesloten inkomstenkader.</w:t>
            </w:r>
            <w:r w:rsidR="00CE13DE">
              <w:rPr>
                <w:rFonts w:ascii="Calibri" w:hAnsi="Calibri" w:cs="Calibri"/>
              </w:rPr>
              <w:t xml:space="preserve"> </w:t>
            </w:r>
          </w:p>
          <w:p w:rsidRPr="00CE13DE" w:rsidR="00EE2192" w:rsidP="00341938" w:rsidRDefault="00B01FE7" w14:paraId="10829E06" w14:textId="57798A29">
            <w:pPr>
              <w:rPr>
                <w:rFonts w:ascii="Calibri" w:hAnsi="Calibri" w:cs="Calibri"/>
              </w:rPr>
            </w:pPr>
            <w:r>
              <w:rPr>
                <w:rFonts w:ascii="Calibri" w:hAnsi="Calibri" w:cs="Calibri"/>
                <w:color w:val="000000"/>
              </w:rPr>
              <w:t>Op advies van de 17</w:t>
            </w:r>
            <w:r w:rsidRPr="00CE13DE">
              <w:rPr>
                <w:rFonts w:ascii="Calibri" w:hAnsi="Calibri" w:cs="Calibri"/>
                <w:color w:val="000000"/>
                <w:vertAlign w:val="superscript"/>
              </w:rPr>
              <w:t>e</w:t>
            </w:r>
            <w:r>
              <w:rPr>
                <w:rFonts w:ascii="Calibri" w:hAnsi="Calibri" w:cs="Calibri"/>
                <w:color w:val="000000"/>
              </w:rPr>
              <w:t xml:space="preserve"> Studiegroep Begrotingsruimte is bij het aantreden van het Kabinet Schoof de post voor de BIR op de begroting van het ministerie van Financiën overgeheveld naar het inkomstenkader van de rijksbegroting. Het ging daarbij om de BIR gerelateerd aan de belastingen. Door de overheveling kan dekking voor beleidsmatige wijzigingen gevonden worden in de regelingen waarmee de BIR verbonden is. </w:t>
            </w:r>
            <w:proofErr w:type="gramStart"/>
            <w:r w:rsidR="00CE13DE">
              <w:rPr>
                <w:rFonts w:ascii="Calibri" w:hAnsi="Calibri" w:cs="Calibri"/>
              </w:rPr>
              <w:t>Indien</w:t>
            </w:r>
            <w:proofErr w:type="gramEnd"/>
            <w:r w:rsidR="00CE13DE">
              <w:rPr>
                <w:rFonts w:ascii="Calibri" w:hAnsi="Calibri" w:cs="Calibri"/>
              </w:rPr>
              <w:t xml:space="preserve"> een volgend kabinet ervoor kiest om de BIR-systematiek aan te passen, zal hiervoor altijd eerst budgettaire dekking moeten worden gevonden. </w:t>
            </w:r>
          </w:p>
          <w:p w:rsidRPr="00F739C4" w:rsidR="00FE1122" w:rsidP="00341938" w:rsidRDefault="00BD4765" w14:paraId="37FC14C9" w14:textId="16FEB34C">
            <w:pPr>
              <w:rPr>
                <w:rFonts w:ascii="Calibri" w:hAnsi="Calibri" w:cs="Calibri"/>
                <w:i/>
                <w:iCs/>
              </w:rPr>
            </w:pPr>
            <w:r w:rsidRPr="00F739C4">
              <w:rPr>
                <w:rFonts w:ascii="Calibri" w:hAnsi="Calibri" w:cs="Calibri"/>
                <w:i/>
                <w:iCs/>
              </w:rPr>
              <w:t>De leden van de fractie van de PVV vragen</w:t>
            </w:r>
            <w:r w:rsidRPr="00F739C4" w:rsidR="00FE1122">
              <w:rPr>
                <w:rFonts w:ascii="Calibri" w:hAnsi="Calibri" w:cs="Calibri"/>
                <w:i/>
                <w:iCs/>
              </w:rPr>
              <w:t xml:space="preserve"> hoe het kan dat variant </w:t>
            </w:r>
            <w:r w:rsidRPr="00F739C4" w:rsidR="00A52FFC">
              <w:rPr>
                <w:rFonts w:ascii="Calibri" w:hAnsi="Calibri" w:cs="Calibri"/>
                <w:i/>
                <w:iCs/>
              </w:rPr>
              <w:t>I</w:t>
            </w:r>
            <w:r w:rsidRPr="00F739C4" w:rsidR="00FE1122">
              <w:rPr>
                <w:rFonts w:ascii="Calibri" w:hAnsi="Calibri" w:cs="Calibri"/>
                <w:i/>
                <w:iCs/>
              </w:rPr>
              <w:t xml:space="preserve"> voor de belastingrente voor belastingen, die het voornaamste doel dient, toch zorgt voor de grootste derving, en </w:t>
            </w:r>
            <w:r w:rsidRPr="00F739C4">
              <w:rPr>
                <w:rFonts w:ascii="Calibri" w:hAnsi="Calibri" w:cs="Calibri"/>
                <w:i/>
                <w:iCs/>
              </w:rPr>
              <w:t xml:space="preserve">welk doel het kabinet nastreeft met de BIR. </w:t>
            </w:r>
          </w:p>
          <w:p w:rsidR="00FE1122" w:rsidP="2C1A6455" w:rsidRDefault="2C1A6455" w14:paraId="42058D3F" w14:textId="35E9F939">
            <w:pPr>
              <w:rPr>
                <w:rFonts w:ascii="Calibri" w:hAnsi="Calibri" w:cs="Calibri"/>
              </w:rPr>
            </w:pPr>
            <w:r w:rsidRPr="2C1A6455">
              <w:rPr>
                <w:rFonts w:ascii="Calibri" w:hAnsi="Calibri" w:cs="Calibri"/>
              </w:rPr>
              <w:t xml:space="preserve">Deze variant brengt de belastingrente voor de </w:t>
            </w:r>
            <w:proofErr w:type="spellStart"/>
            <w:r w:rsidRPr="2C1A6455">
              <w:rPr>
                <w:rFonts w:ascii="Calibri" w:hAnsi="Calibri" w:cs="Calibri"/>
              </w:rPr>
              <w:t>Vpb</w:t>
            </w:r>
            <w:proofErr w:type="spellEnd"/>
            <w:r w:rsidRPr="2C1A6455">
              <w:rPr>
                <w:rFonts w:ascii="Calibri" w:hAnsi="Calibri" w:cs="Calibri"/>
              </w:rPr>
              <w:t xml:space="preserve"> weer in lijn met de overige belastingmiddelen, waardoor deze flink wordt verlaagd. Daarnaast wordt de opslag voor de overige middelen verkleind ten opzichte van de huidige situatie. Door deze verlagingen treedt er een budgettaire derving op. </w:t>
            </w:r>
          </w:p>
          <w:p w:rsidRPr="001726FE" w:rsidR="001726FE" w:rsidP="00341938" w:rsidRDefault="00BD4765" w14:paraId="761239F1" w14:textId="13DFF5FC">
            <w:pPr>
              <w:rPr>
                <w:rFonts w:ascii="Calibri" w:hAnsi="Calibri" w:cs="Calibri"/>
              </w:rPr>
            </w:pPr>
            <w:r>
              <w:rPr>
                <w:rFonts w:ascii="Calibri" w:hAnsi="Calibri" w:cs="Calibri"/>
              </w:rPr>
              <w:t xml:space="preserve">De BIR </w:t>
            </w:r>
            <w:r w:rsidR="003717BC">
              <w:rPr>
                <w:rFonts w:ascii="Calibri" w:hAnsi="Calibri" w:cs="Calibri"/>
              </w:rPr>
              <w:t xml:space="preserve">bij belastingen </w:t>
            </w:r>
            <w:r w:rsidR="00343B7A">
              <w:rPr>
                <w:rFonts w:ascii="Calibri" w:hAnsi="Calibri" w:cs="Calibri"/>
              </w:rPr>
              <w:t xml:space="preserve">draagt </w:t>
            </w:r>
            <w:r>
              <w:rPr>
                <w:rFonts w:ascii="Calibri" w:hAnsi="Calibri" w:cs="Calibri"/>
              </w:rPr>
              <w:t xml:space="preserve">eraan bij </w:t>
            </w:r>
            <w:r w:rsidR="009046DB">
              <w:rPr>
                <w:rFonts w:ascii="Calibri" w:hAnsi="Calibri" w:cs="Calibri"/>
              </w:rPr>
              <w:t>dat belastingplichtigen</w:t>
            </w:r>
            <w:r>
              <w:rPr>
                <w:rFonts w:ascii="Calibri" w:hAnsi="Calibri" w:cs="Calibri"/>
              </w:rPr>
              <w:t xml:space="preserve"> en -schuldigen</w:t>
            </w:r>
            <w:r w:rsidR="009046DB">
              <w:rPr>
                <w:rFonts w:ascii="Calibri" w:hAnsi="Calibri" w:cs="Calibri"/>
              </w:rPr>
              <w:t xml:space="preserve"> tijdig belastingaangifte doen en hun belastingen betalen, zodat de staat tijdig over de financiële middelen beschikt om de overheidsuitgaven te kunnen betalen. Het bereken</w:t>
            </w:r>
            <w:r w:rsidR="00C638DB">
              <w:rPr>
                <w:rFonts w:ascii="Calibri" w:hAnsi="Calibri" w:cs="Calibri"/>
              </w:rPr>
              <w:t>en</w:t>
            </w:r>
            <w:r w:rsidR="009046DB">
              <w:rPr>
                <w:rFonts w:ascii="Calibri" w:hAnsi="Calibri" w:cs="Calibri"/>
              </w:rPr>
              <w:t xml:space="preserve"> van </w:t>
            </w:r>
            <w:r w:rsidR="005F6FB2">
              <w:rPr>
                <w:rFonts w:ascii="Calibri" w:hAnsi="Calibri" w:cs="Calibri"/>
              </w:rPr>
              <w:t xml:space="preserve">belastingrente </w:t>
            </w:r>
            <w:r w:rsidR="00F94FBB">
              <w:rPr>
                <w:rFonts w:ascii="Calibri" w:hAnsi="Calibri" w:cs="Calibri"/>
              </w:rPr>
              <w:t>over</w:t>
            </w:r>
            <w:r w:rsidR="009046DB">
              <w:rPr>
                <w:rFonts w:ascii="Calibri" w:hAnsi="Calibri" w:cs="Calibri"/>
              </w:rPr>
              <w:t xml:space="preserve"> </w:t>
            </w:r>
            <w:r w:rsidR="00F94FBB">
              <w:rPr>
                <w:rFonts w:ascii="Calibri" w:hAnsi="Calibri" w:cs="Calibri"/>
              </w:rPr>
              <w:t xml:space="preserve">een </w:t>
            </w:r>
            <w:r w:rsidR="009046DB">
              <w:rPr>
                <w:rFonts w:ascii="Calibri" w:hAnsi="Calibri" w:cs="Calibri"/>
              </w:rPr>
              <w:t>niet</w:t>
            </w:r>
            <w:r w:rsidR="00BF0542">
              <w:rPr>
                <w:rFonts w:ascii="Calibri" w:hAnsi="Calibri" w:cs="Calibri"/>
              </w:rPr>
              <w:t>-</w:t>
            </w:r>
            <w:r w:rsidR="009046DB">
              <w:rPr>
                <w:rFonts w:ascii="Calibri" w:hAnsi="Calibri" w:cs="Calibri"/>
              </w:rPr>
              <w:t xml:space="preserve">tijdig ingediende aangifte of </w:t>
            </w:r>
            <w:r w:rsidR="005F6FB2">
              <w:rPr>
                <w:rFonts w:ascii="Calibri" w:hAnsi="Calibri" w:cs="Calibri"/>
              </w:rPr>
              <w:t xml:space="preserve">invorderingsrente over een niet tijdig </w:t>
            </w:r>
            <w:r w:rsidR="009046DB">
              <w:rPr>
                <w:rFonts w:ascii="Calibri" w:hAnsi="Calibri" w:cs="Calibri"/>
              </w:rPr>
              <w:t>betaalde belasting</w:t>
            </w:r>
            <w:r w:rsidR="00273856">
              <w:rPr>
                <w:rFonts w:ascii="Calibri" w:hAnsi="Calibri" w:cs="Calibri"/>
              </w:rPr>
              <w:t>aanslag</w:t>
            </w:r>
            <w:r w:rsidR="009046DB">
              <w:rPr>
                <w:rFonts w:ascii="Calibri" w:hAnsi="Calibri" w:cs="Calibri"/>
              </w:rPr>
              <w:t xml:space="preserve"> draagt bij aan dit doel.</w:t>
            </w:r>
            <w:r w:rsidR="007F6AE2">
              <w:rPr>
                <w:rFonts w:ascii="Calibri" w:hAnsi="Calibri" w:cs="Calibri"/>
              </w:rPr>
              <w:t xml:space="preserve"> </w:t>
            </w:r>
          </w:p>
          <w:p w:rsidR="00F0333B" w:rsidP="00341938" w:rsidRDefault="003717BC" w14:paraId="46B91C51" w14:textId="68820ABE">
            <w:pPr>
              <w:rPr>
                <w:rFonts w:ascii="Calibri" w:hAnsi="Calibri" w:cs="Calibri"/>
                <w:color w:val="000000"/>
              </w:rPr>
            </w:pPr>
            <w:r w:rsidRPr="00DD0E5C">
              <w:rPr>
                <w:rFonts w:ascii="Calibri" w:hAnsi="Calibri" w:cs="Calibri"/>
                <w:i/>
                <w:iCs/>
                <w:color w:val="000000"/>
              </w:rPr>
              <w:t xml:space="preserve">De leden van de PVV-fractie vragen of er een indicatief budgettair effect opgenomen kan worden van elke beleidsoptie in de categorie toeslagen. </w:t>
            </w:r>
            <w:r w:rsidRPr="00DD0E5C" w:rsidR="00A61272">
              <w:rPr>
                <w:rFonts w:ascii="Calibri" w:hAnsi="Calibri" w:cs="Calibri"/>
                <w:i/>
                <w:iCs/>
                <w:color w:val="000000"/>
              </w:rPr>
              <w:t>Ook vragen zij of de budgettaire effecten significant verschil</w:t>
            </w:r>
            <w:r w:rsidRPr="00DD0E5C" w:rsidR="00A52FFC">
              <w:rPr>
                <w:rFonts w:ascii="Calibri" w:hAnsi="Calibri" w:cs="Calibri"/>
                <w:i/>
                <w:iCs/>
                <w:color w:val="000000"/>
              </w:rPr>
              <w:t>len</w:t>
            </w:r>
            <w:r w:rsidRPr="00DD0E5C" w:rsidR="00A61272">
              <w:rPr>
                <w:rFonts w:ascii="Calibri" w:hAnsi="Calibri" w:cs="Calibri"/>
                <w:i/>
                <w:iCs/>
                <w:color w:val="000000"/>
              </w:rPr>
              <w:t xml:space="preserve"> tussen de verschillende toeslagen.</w:t>
            </w:r>
          </w:p>
          <w:p w:rsidR="00577F41" w:rsidP="00341938" w:rsidRDefault="00DB02BF" w14:paraId="73B6C68C" w14:textId="7C9F26F0">
            <w:pPr>
              <w:rPr>
                <w:rFonts w:ascii="Calibri" w:hAnsi="Calibri" w:cs="Calibri"/>
                <w:color w:val="000000"/>
              </w:rPr>
            </w:pPr>
            <w:r>
              <w:rPr>
                <w:rFonts w:ascii="Calibri" w:hAnsi="Calibri" w:cs="Calibri"/>
                <w:color w:val="000000"/>
              </w:rPr>
              <w:t xml:space="preserve">Met betrekking tot de rente op </w:t>
            </w:r>
            <w:r w:rsidR="00DF312D">
              <w:rPr>
                <w:rFonts w:ascii="Calibri" w:hAnsi="Calibri" w:cs="Calibri"/>
                <w:color w:val="000000"/>
              </w:rPr>
              <w:t xml:space="preserve">terugvorderingen en nabetalingen van </w:t>
            </w:r>
            <w:r>
              <w:rPr>
                <w:rFonts w:ascii="Calibri" w:hAnsi="Calibri" w:cs="Calibri"/>
                <w:color w:val="000000"/>
              </w:rPr>
              <w:t xml:space="preserve">toeslagen </w:t>
            </w:r>
            <w:r w:rsidR="00DF312D">
              <w:rPr>
                <w:rFonts w:ascii="Calibri" w:hAnsi="Calibri" w:cs="Calibri"/>
                <w:color w:val="000000"/>
              </w:rPr>
              <w:t xml:space="preserve">stelt het kabinet voor </w:t>
            </w:r>
            <w:r>
              <w:rPr>
                <w:rFonts w:ascii="Calibri" w:hAnsi="Calibri" w:cs="Calibri"/>
                <w:color w:val="000000"/>
              </w:rPr>
              <w:t>deze af te schaffen</w:t>
            </w:r>
            <w:r w:rsidR="00DF312D">
              <w:rPr>
                <w:rFonts w:ascii="Calibri" w:hAnsi="Calibri" w:cs="Calibri"/>
                <w:color w:val="000000"/>
              </w:rPr>
              <w:t>. D</w:t>
            </w:r>
            <w:r w:rsidR="00A85E2F">
              <w:rPr>
                <w:rFonts w:ascii="Calibri" w:hAnsi="Calibri" w:cs="Calibri"/>
                <w:color w:val="000000"/>
              </w:rPr>
              <w:t xml:space="preserve">it voorstel is </w:t>
            </w:r>
            <w:r>
              <w:rPr>
                <w:rFonts w:ascii="Calibri" w:hAnsi="Calibri" w:cs="Calibri"/>
                <w:color w:val="000000"/>
              </w:rPr>
              <w:t>in</w:t>
            </w:r>
            <w:r w:rsidR="00A85E2F">
              <w:rPr>
                <w:rFonts w:ascii="Calibri" w:hAnsi="Calibri" w:cs="Calibri"/>
                <w:color w:val="000000"/>
              </w:rPr>
              <w:t>gediend met</w:t>
            </w:r>
            <w:r>
              <w:rPr>
                <w:rFonts w:ascii="Calibri" w:hAnsi="Calibri" w:cs="Calibri"/>
                <w:color w:val="000000"/>
              </w:rPr>
              <w:t xml:space="preserve"> het </w:t>
            </w:r>
            <w:r w:rsidR="0050017E">
              <w:rPr>
                <w:rFonts w:ascii="Calibri" w:hAnsi="Calibri" w:cs="Calibri"/>
                <w:color w:val="000000"/>
              </w:rPr>
              <w:t>w</w:t>
            </w:r>
            <w:r>
              <w:rPr>
                <w:rFonts w:ascii="Calibri" w:hAnsi="Calibri" w:cs="Calibri"/>
                <w:color w:val="000000"/>
              </w:rPr>
              <w:t xml:space="preserve">etsvoorstel </w:t>
            </w:r>
            <w:r w:rsidR="0050017E">
              <w:rPr>
                <w:rFonts w:ascii="Calibri" w:hAnsi="Calibri" w:cs="Calibri"/>
                <w:color w:val="000000"/>
              </w:rPr>
              <w:t>W</w:t>
            </w:r>
            <w:r>
              <w:rPr>
                <w:rFonts w:ascii="Calibri" w:hAnsi="Calibri" w:cs="Calibri"/>
                <w:color w:val="000000"/>
              </w:rPr>
              <w:t>et verbetermaatregelen toeslagen. Het budgettair</w:t>
            </w:r>
            <w:r w:rsidR="00A85E2F">
              <w:rPr>
                <w:rFonts w:ascii="Calibri" w:hAnsi="Calibri" w:cs="Calibri"/>
                <w:color w:val="000000"/>
              </w:rPr>
              <w:t>e</w:t>
            </w:r>
            <w:r>
              <w:rPr>
                <w:rFonts w:ascii="Calibri" w:hAnsi="Calibri" w:cs="Calibri"/>
                <w:color w:val="000000"/>
              </w:rPr>
              <w:t xml:space="preserve"> effect van deze maatregel (</w:t>
            </w:r>
            <w:proofErr w:type="gramStart"/>
            <w:r>
              <w:rPr>
                <w:rFonts w:ascii="Calibri" w:hAnsi="Calibri" w:cs="Calibri"/>
                <w:color w:val="000000"/>
              </w:rPr>
              <w:t>tevens</w:t>
            </w:r>
            <w:proofErr w:type="gramEnd"/>
            <w:r>
              <w:rPr>
                <w:rFonts w:ascii="Calibri" w:hAnsi="Calibri" w:cs="Calibri"/>
                <w:color w:val="000000"/>
              </w:rPr>
              <w:t xml:space="preserve"> uitgesplitst per toeslag) is te vinden in de memorie van toelichting bij het genoemde wetsvoorstel.</w:t>
            </w:r>
            <w:r>
              <w:rPr>
                <w:rStyle w:val="Voetnootmarkering"/>
                <w:rFonts w:ascii="Calibri" w:hAnsi="Calibri" w:cs="Calibri"/>
                <w:color w:val="000000"/>
              </w:rPr>
              <w:footnoteReference w:id="6"/>
            </w:r>
            <w:r w:rsidR="00801DE1">
              <w:rPr>
                <w:rFonts w:ascii="Calibri" w:hAnsi="Calibri" w:cs="Calibri"/>
                <w:color w:val="000000"/>
              </w:rPr>
              <w:t xml:space="preserve"> Met betrekking tot invorderingsrente geldt dat op dit moment een percentage van 4,0% wordt gehanteerd, en dat vanaf 1 januari 2026 het percentage wordt </w:t>
            </w:r>
            <w:r w:rsidR="00DF312D">
              <w:rPr>
                <w:rFonts w:ascii="Calibri" w:hAnsi="Calibri" w:cs="Calibri"/>
                <w:color w:val="000000"/>
              </w:rPr>
              <w:t xml:space="preserve">vastgesteld </w:t>
            </w:r>
            <w:r w:rsidR="00801DE1">
              <w:rPr>
                <w:rFonts w:ascii="Calibri" w:hAnsi="Calibri" w:cs="Calibri"/>
                <w:color w:val="000000"/>
              </w:rPr>
              <w:t>op 4,3%</w:t>
            </w:r>
            <w:r w:rsidR="00DF312D">
              <w:rPr>
                <w:rFonts w:ascii="Calibri" w:hAnsi="Calibri" w:cs="Calibri"/>
                <w:color w:val="000000"/>
              </w:rPr>
              <w:t xml:space="preserve">. Voor de in de Kamerbrief geschetste opties voor herziening van de invorderingsrente op de lange termijn </w:t>
            </w:r>
            <w:r w:rsidR="00DF312D">
              <w:rPr>
                <w:rFonts w:ascii="Calibri" w:hAnsi="Calibri" w:cs="Calibri"/>
                <w:color w:val="000000"/>
              </w:rPr>
              <w:lastRenderedPageBreak/>
              <w:t xml:space="preserve">zijn geen budgettaire effecten niet in beeld gebracht. </w:t>
            </w:r>
            <w:r w:rsidR="007E11C4">
              <w:rPr>
                <w:rFonts w:ascii="Calibri" w:hAnsi="Calibri" w:cs="Calibri"/>
                <w:color w:val="000000"/>
              </w:rPr>
              <w:t xml:space="preserve">Voorstellen hiertoe zijn aan een volgend kabinet. </w:t>
            </w:r>
          </w:p>
          <w:p w:rsidR="00F0333B" w:rsidP="00341938" w:rsidRDefault="007821D3" w14:paraId="3904F1AE" w14:textId="77777777">
            <w:pPr>
              <w:rPr>
                <w:rFonts w:ascii="Calibri" w:hAnsi="Calibri" w:cs="Calibri"/>
              </w:rPr>
            </w:pPr>
            <w:r w:rsidRPr="00386F05">
              <w:rPr>
                <w:rFonts w:ascii="Calibri" w:hAnsi="Calibri" w:cs="Calibri"/>
                <w:i/>
                <w:iCs/>
              </w:rPr>
              <w:t>De leden van de fractie van de PVV vragen of ook de mogelijkheid voor de BIR bij toeslagen is onderzocht in de situatie dat er geen voorschotstelsel zou zijn, en wat hiervan de effecten zouden zijn op de uitvoerbaarheid.</w:t>
            </w:r>
            <w:r>
              <w:rPr>
                <w:rFonts w:ascii="Calibri" w:hAnsi="Calibri" w:cs="Calibri"/>
              </w:rPr>
              <w:t xml:space="preserve"> </w:t>
            </w:r>
          </w:p>
          <w:p w:rsidR="001726FE" w:rsidP="00341938" w:rsidRDefault="009021EC" w14:paraId="02A97A7D" w14:textId="36E8BFEA">
            <w:pPr>
              <w:rPr>
                <w:rFonts w:ascii="Calibri" w:hAnsi="Calibri" w:cs="Calibri"/>
              </w:rPr>
            </w:pPr>
            <w:r>
              <w:rPr>
                <w:rFonts w:ascii="Calibri" w:hAnsi="Calibri" w:cs="Calibri"/>
              </w:rPr>
              <w:t>Zonder</w:t>
            </w:r>
            <w:r w:rsidR="001726FE">
              <w:rPr>
                <w:rFonts w:ascii="Calibri" w:hAnsi="Calibri" w:cs="Calibri"/>
              </w:rPr>
              <w:t xml:space="preserve"> voorschotstelsel</w:t>
            </w:r>
            <w:r>
              <w:rPr>
                <w:rFonts w:ascii="Calibri" w:hAnsi="Calibri" w:cs="Calibri"/>
              </w:rPr>
              <w:t xml:space="preserve"> zouden er geen afwijkingen ontstaan tussen het toeslagvoorschot en de definitieve toekenning</w:t>
            </w:r>
            <w:r w:rsidR="001726FE">
              <w:rPr>
                <w:rFonts w:ascii="Calibri" w:hAnsi="Calibri" w:cs="Calibri"/>
              </w:rPr>
              <w:t xml:space="preserve"> van </w:t>
            </w:r>
            <w:r>
              <w:rPr>
                <w:rFonts w:ascii="Calibri" w:hAnsi="Calibri" w:cs="Calibri"/>
              </w:rPr>
              <w:t>toeslagen, en zou er dus ook geen grondslag</w:t>
            </w:r>
            <w:r w:rsidR="001726FE">
              <w:rPr>
                <w:rFonts w:ascii="Calibri" w:hAnsi="Calibri" w:cs="Calibri"/>
              </w:rPr>
              <w:t xml:space="preserve"> zijn </w:t>
            </w:r>
            <w:r>
              <w:rPr>
                <w:rFonts w:ascii="Calibri" w:hAnsi="Calibri" w:cs="Calibri"/>
              </w:rPr>
              <w:t>waarover rente</w:t>
            </w:r>
            <w:r w:rsidR="008B30EF">
              <w:rPr>
                <w:rFonts w:ascii="Calibri" w:hAnsi="Calibri" w:cs="Calibri"/>
              </w:rPr>
              <w:t xml:space="preserve"> op terugvorderingen en nabetalingen van toeslagen</w:t>
            </w:r>
            <w:r>
              <w:rPr>
                <w:rFonts w:ascii="Calibri" w:hAnsi="Calibri" w:cs="Calibri"/>
              </w:rPr>
              <w:t xml:space="preserve"> kan worden geheven.</w:t>
            </w:r>
            <w:r w:rsidR="008B30EF">
              <w:rPr>
                <w:rFonts w:ascii="Calibri" w:hAnsi="Calibri" w:cs="Calibri"/>
              </w:rPr>
              <w:t xml:space="preserve"> Invorderingsrente wordt geheven ingeval van een niet-tijdige betaling door de belanghebbende. </w:t>
            </w:r>
            <w:r w:rsidR="0087364F">
              <w:rPr>
                <w:rFonts w:ascii="Calibri" w:hAnsi="Calibri" w:cs="Calibri"/>
              </w:rPr>
              <w:t>Een n</w:t>
            </w:r>
            <w:r w:rsidR="008B30EF">
              <w:rPr>
                <w:rFonts w:ascii="Calibri" w:hAnsi="Calibri" w:cs="Calibri"/>
              </w:rPr>
              <w:t>iet-tijdige betaling van een belanghebbende kan nog steeds ontstaan zonder voorschotstelsel (</w:t>
            </w:r>
            <w:proofErr w:type="gramStart"/>
            <w:r w:rsidR="008B30EF">
              <w:rPr>
                <w:rFonts w:ascii="Calibri" w:hAnsi="Calibri" w:cs="Calibri"/>
              </w:rPr>
              <w:t>indien</w:t>
            </w:r>
            <w:proofErr w:type="gramEnd"/>
            <w:r w:rsidR="008B30EF">
              <w:rPr>
                <w:rFonts w:ascii="Calibri" w:hAnsi="Calibri" w:cs="Calibri"/>
              </w:rPr>
              <w:t xml:space="preserve"> bijvoorbeeld het recht op een toeslag wijzigt </w:t>
            </w:r>
            <w:r w:rsidR="0087364F">
              <w:rPr>
                <w:rFonts w:ascii="Calibri" w:hAnsi="Calibri" w:cs="Calibri"/>
              </w:rPr>
              <w:t>wegens</w:t>
            </w:r>
            <w:r w:rsidR="008B30EF">
              <w:rPr>
                <w:rFonts w:ascii="Calibri" w:hAnsi="Calibri" w:cs="Calibri"/>
              </w:rPr>
              <w:t xml:space="preserve"> nieuwe informatie</w:t>
            </w:r>
            <w:r w:rsidR="00DD0E5C">
              <w:rPr>
                <w:rFonts w:ascii="Calibri" w:hAnsi="Calibri" w:cs="Calibri"/>
              </w:rPr>
              <w:t xml:space="preserve"> waaruit een terugvordering ontstaat</w:t>
            </w:r>
            <w:r w:rsidR="008B30EF">
              <w:rPr>
                <w:rFonts w:ascii="Calibri" w:hAnsi="Calibri" w:cs="Calibri"/>
              </w:rPr>
              <w:t xml:space="preserve">). </w:t>
            </w:r>
            <w:r w:rsidR="0087364F">
              <w:rPr>
                <w:rFonts w:ascii="Calibri" w:hAnsi="Calibri" w:cs="Calibri"/>
              </w:rPr>
              <w:t xml:space="preserve">Verondersteld wordt dat er minder terugvorderingen ontstaan </w:t>
            </w:r>
            <w:proofErr w:type="gramStart"/>
            <w:r w:rsidR="0087364F">
              <w:rPr>
                <w:rFonts w:ascii="Calibri" w:hAnsi="Calibri" w:cs="Calibri"/>
              </w:rPr>
              <w:t>indien</w:t>
            </w:r>
            <w:proofErr w:type="gramEnd"/>
            <w:r w:rsidR="0087364F">
              <w:rPr>
                <w:rFonts w:ascii="Calibri" w:hAnsi="Calibri" w:cs="Calibri"/>
              </w:rPr>
              <w:t xml:space="preserve"> er geen voorschotstelsel zou zijn, waardoor er ook minder invorderingsrente geheven wordt wegens niet-tijdige betalingen van terugvorderingen. Voor specifieke effecten zou nader onderzoek moeten worden gedaan.</w:t>
            </w:r>
          </w:p>
          <w:p w:rsidR="00F0333B" w:rsidP="00341938" w:rsidRDefault="00BD4765" w14:paraId="7915378E" w14:textId="45530114">
            <w:pPr>
              <w:rPr>
                <w:rFonts w:ascii="Calibri" w:hAnsi="Calibri" w:cs="Calibri"/>
              </w:rPr>
            </w:pPr>
            <w:bookmarkStart w:name="_Hlk180144782" w:id="0"/>
            <w:bookmarkStart w:name="_Hlk179787942" w:id="1"/>
            <w:bookmarkStart w:name="_Hlk179789023" w:id="2"/>
            <w:bookmarkStart w:name="_Hlk180144559" w:id="3"/>
            <w:bookmarkStart w:name="_Hlk179987110" w:id="4"/>
            <w:r w:rsidRPr="00F0333B">
              <w:rPr>
                <w:rFonts w:ascii="Calibri" w:hAnsi="Calibri" w:cs="Calibri"/>
                <w:i/>
                <w:iCs/>
              </w:rPr>
              <w:t>De leden van de fractie</w:t>
            </w:r>
            <w:r w:rsidR="00093F70">
              <w:rPr>
                <w:rFonts w:ascii="Calibri" w:hAnsi="Calibri" w:cs="Calibri"/>
                <w:i/>
                <w:iCs/>
              </w:rPr>
              <w:t>s</w:t>
            </w:r>
            <w:r w:rsidRPr="00F0333B">
              <w:rPr>
                <w:rFonts w:ascii="Calibri" w:hAnsi="Calibri" w:cs="Calibri"/>
                <w:i/>
                <w:iCs/>
              </w:rPr>
              <w:t xml:space="preserve"> van de PVV </w:t>
            </w:r>
            <w:r w:rsidRPr="00F0333B" w:rsidR="00874327">
              <w:rPr>
                <w:rFonts w:ascii="Calibri" w:hAnsi="Calibri" w:cs="Calibri"/>
                <w:i/>
                <w:iCs/>
              </w:rPr>
              <w:t xml:space="preserve">en GroenLinks-PvdA </w:t>
            </w:r>
            <w:r w:rsidRPr="00F0333B">
              <w:rPr>
                <w:rFonts w:ascii="Calibri" w:hAnsi="Calibri" w:cs="Calibri"/>
                <w:i/>
                <w:iCs/>
              </w:rPr>
              <w:t>vragen of het mogelijk is om de effectiviteit van de</w:t>
            </w:r>
            <w:r w:rsidRPr="00F0333B" w:rsidR="00A22D26">
              <w:rPr>
                <w:rFonts w:ascii="Calibri" w:hAnsi="Calibri" w:cs="Calibri"/>
                <w:i/>
                <w:iCs/>
              </w:rPr>
              <w:t xml:space="preserve"> BIR (</w:t>
            </w:r>
            <w:r w:rsidRPr="00F0333B" w:rsidR="00566203">
              <w:rPr>
                <w:rFonts w:ascii="Calibri" w:hAnsi="Calibri" w:cs="Calibri"/>
                <w:i/>
                <w:iCs/>
              </w:rPr>
              <w:t>belasting</w:t>
            </w:r>
            <w:r w:rsidRPr="00F0333B" w:rsidR="00A22D26">
              <w:rPr>
                <w:rFonts w:ascii="Calibri" w:hAnsi="Calibri" w:cs="Calibri"/>
                <w:i/>
                <w:iCs/>
              </w:rPr>
              <w:t>- en invorderingsrente)</w:t>
            </w:r>
            <w:r w:rsidRPr="00F0333B">
              <w:rPr>
                <w:rFonts w:ascii="Calibri" w:hAnsi="Calibri" w:cs="Calibri"/>
                <w:i/>
                <w:iCs/>
              </w:rPr>
              <w:t xml:space="preserve"> als gedragsprikkel in algemene zin </w:t>
            </w:r>
            <w:r w:rsidRPr="00F0333B" w:rsidR="008A05D2">
              <w:rPr>
                <w:rFonts w:ascii="Calibri" w:hAnsi="Calibri" w:cs="Calibri"/>
                <w:i/>
                <w:iCs/>
              </w:rPr>
              <w:t xml:space="preserve">te </w:t>
            </w:r>
            <w:r w:rsidRPr="00F0333B">
              <w:rPr>
                <w:rFonts w:ascii="Calibri" w:hAnsi="Calibri" w:cs="Calibri"/>
                <w:i/>
                <w:iCs/>
              </w:rPr>
              <w:t>onderzoeken.</w:t>
            </w:r>
            <w:r>
              <w:rPr>
                <w:rFonts w:ascii="Calibri" w:hAnsi="Calibri" w:cs="Calibri"/>
              </w:rPr>
              <w:t xml:space="preserve"> </w:t>
            </w:r>
          </w:p>
          <w:p w:rsidR="00DA2DCF" w:rsidP="00341938" w:rsidRDefault="005F0E75" w14:paraId="03F727FB" w14:textId="72D7CAFF">
            <w:pPr>
              <w:rPr>
                <w:rFonts w:ascii="Calibri" w:hAnsi="Calibri" w:cs="Calibri"/>
              </w:rPr>
            </w:pPr>
            <w:r>
              <w:rPr>
                <w:rFonts w:ascii="Calibri" w:hAnsi="Calibri" w:cs="Calibri"/>
              </w:rPr>
              <w:t xml:space="preserve">Er is </w:t>
            </w:r>
            <w:r w:rsidR="00F65166">
              <w:rPr>
                <w:rFonts w:ascii="Calibri" w:hAnsi="Calibri" w:cs="Calibri"/>
              </w:rPr>
              <w:t xml:space="preserve">in de gedragswetenschap onderzoek gedaan naar financiële prikkels voor gedragsbeïnvloeding. Deze onderzoeken </w:t>
            </w:r>
            <w:r w:rsidR="0087364F">
              <w:rPr>
                <w:rFonts w:ascii="Calibri" w:hAnsi="Calibri" w:cs="Calibri"/>
              </w:rPr>
              <w:t xml:space="preserve">worden </w:t>
            </w:r>
            <w:r w:rsidR="00F65166">
              <w:rPr>
                <w:rFonts w:ascii="Calibri" w:hAnsi="Calibri" w:cs="Calibri"/>
              </w:rPr>
              <w:t xml:space="preserve">bij de verkenning </w:t>
            </w:r>
            <w:r w:rsidR="0050017E">
              <w:rPr>
                <w:rFonts w:ascii="Calibri" w:hAnsi="Calibri" w:cs="Calibri"/>
              </w:rPr>
              <w:t xml:space="preserve">van </w:t>
            </w:r>
            <w:r w:rsidR="00F65166">
              <w:rPr>
                <w:rFonts w:ascii="Calibri" w:hAnsi="Calibri" w:cs="Calibri"/>
              </w:rPr>
              <w:t xml:space="preserve">een nieuw systeem voor het vaststellen van de BIR-percentages meegenomen. De onderzoeken geven een indicatie dat rente als gedragsprikkel mogelijk effectief zou kunnen zijn, met name waar het ondernemingen betreft. </w:t>
            </w:r>
          </w:p>
          <w:bookmarkEnd w:id="0"/>
          <w:p w:rsidR="001B4D20" w:rsidP="00341938" w:rsidRDefault="00F96529" w14:paraId="2CF53110" w14:textId="06E2EB8A">
            <w:pPr>
              <w:rPr>
                <w:rFonts w:ascii="Calibri" w:hAnsi="Calibri" w:cs="Calibri"/>
              </w:rPr>
            </w:pPr>
            <w:r>
              <w:rPr>
                <w:rFonts w:ascii="Calibri" w:hAnsi="Calibri" w:cs="Calibri"/>
              </w:rPr>
              <w:t>Mocht</w:t>
            </w:r>
            <w:r w:rsidR="00BD15A4">
              <w:rPr>
                <w:rFonts w:ascii="Calibri" w:hAnsi="Calibri" w:cs="Calibri"/>
              </w:rPr>
              <w:t xml:space="preserve"> door een volgend kabinet</w:t>
            </w:r>
            <w:r>
              <w:rPr>
                <w:rFonts w:ascii="Calibri" w:hAnsi="Calibri" w:cs="Calibri"/>
              </w:rPr>
              <w:t xml:space="preserve"> gekozen worden voor </w:t>
            </w:r>
            <w:r w:rsidR="00AC1D3E">
              <w:rPr>
                <w:rFonts w:ascii="Calibri" w:hAnsi="Calibri" w:cs="Calibri"/>
              </w:rPr>
              <w:t xml:space="preserve">een </w:t>
            </w:r>
            <w:r w:rsidR="00123CD4">
              <w:rPr>
                <w:rFonts w:ascii="Calibri" w:hAnsi="Calibri" w:cs="Calibri"/>
              </w:rPr>
              <w:t>r</w:t>
            </w:r>
            <w:r w:rsidR="00AC1D3E">
              <w:rPr>
                <w:rFonts w:ascii="Calibri" w:hAnsi="Calibri" w:cs="Calibri"/>
              </w:rPr>
              <w:t xml:space="preserve">entesystematiek </w:t>
            </w:r>
            <w:r w:rsidR="00123CD4">
              <w:rPr>
                <w:rFonts w:ascii="Calibri" w:hAnsi="Calibri" w:cs="Calibri"/>
              </w:rPr>
              <w:t xml:space="preserve">voor belastingen </w:t>
            </w:r>
            <w:r w:rsidR="00AC1D3E">
              <w:rPr>
                <w:rFonts w:ascii="Calibri" w:hAnsi="Calibri" w:cs="Calibri"/>
              </w:rPr>
              <w:t xml:space="preserve">waarbij </w:t>
            </w:r>
            <w:r w:rsidR="004A4B28">
              <w:rPr>
                <w:rFonts w:ascii="Calibri" w:hAnsi="Calibri" w:cs="Calibri"/>
              </w:rPr>
              <w:t xml:space="preserve">een toename van </w:t>
            </w:r>
            <w:r w:rsidR="00AC1D3E">
              <w:rPr>
                <w:rFonts w:ascii="Calibri" w:hAnsi="Calibri" w:cs="Calibri"/>
              </w:rPr>
              <w:t xml:space="preserve">verzuimgedrag een risico vormt, </w:t>
            </w:r>
            <w:r>
              <w:rPr>
                <w:rFonts w:ascii="Calibri" w:hAnsi="Calibri" w:cs="Calibri"/>
              </w:rPr>
              <w:t xml:space="preserve">dan </w:t>
            </w:r>
            <w:r w:rsidR="00AC779A">
              <w:rPr>
                <w:rFonts w:ascii="Calibri" w:hAnsi="Calibri" w:cs="Calibri"/>
              </w:rPr>
              <w:t>kan</w:t>
            </w:r>
            <w:r w:rsidR="004871B8">
              <w:rPr>
                <w:rFonts w:ascii="Calibri" w:hAnsi="Calibri" w:cs="Calibri"/>
              </w:rPr>
              <w:t xml:space="preserve"> </w:t>
            </w:r>
            <w:r w:rsidR="00AC779A">
              <w:rPr>
                <w:rFonts w:ascii="Calibri" w:hAnsi="Calibri" w:cs="Calibri"/>
              </w:rPr>
              <w:t xml:space="preserve">(afhankelijk van de uitvoeringskosten) </w:t>
            </w:r>
            <w:r w:rsidR="004871B8">
              <w:rPr>
                <w:rFonts w:ascii="Calibri" w:hAnsi="Calibri" w:cs="Calibri"/>
              </w:rPr>
              <w:t xml:space="preserve">het effect van de gewijzigde rentepercentages </w:t>
            </w:r>
            <w:r w:rsidR="00AC779A">
              <w:rPr>
                <w:rFonts w:ascii="Calibri" w:hAnsi="Calibri" w:cs="Calibri"/>
              </w:rPr>
              <w:t>worden gemonitord</w:t>
            </w:r>
            <w:r w:rsidR="004871B8">
              <w:rPr>
                <w:rFonts w:ascii="Calibri" w:hAnsi="Calibri" w:cs="Calibri"/>
              </w:rPr>
              <w:t>. Als hieruit blijkt dat er een ongewenst gedragseffect optreedt (meer verzuim), dan kunnen de rentepercentages worden bijgesteld.</w:t>
            </w:r>
          </w:p>
          <w:p w:rsidR="00F0333B" w:rsidP="00341938" w:rsidRDefault="00AC779A" w14:paraId="5129F407" w14:textId="77777777">
            <w:pPr>
              <w:rPr>
                <w:rFonts w:ascii="Calibri" w:hAnsi="Calibri" w:cs="Calibri"/>
              </w:rPr>
            </w:pPr>
            <w:bookmarkStart w:name="_Hlk179789035" w:id="5"/>
            <w:bookmarkEnd w:id="1"/>
            <w:bookmarkEnd w:id="2"/>
            <w:r w:rsidRPr="00F0333B">
              <w:rPr>
                <w:rFonts w:ascii="Calibri" w:hAnsi="Calibri" w:cs="Calibri"/>
                <w:i/>
                <w:iCs/>
              </w:rPr>
              <w:t>De leden van de fractie van de PVV vragen hoe dit systeem specifiek voor de toeslagendoelgroep zal uitpakken.</w:t>
            </w:r>
            <w:r>
              <w:rPr>
                <w:rFonts w:ascii="Calibri" w:hAnsi="Calibri" w:cs="Calibri"/>
              </w:rPr>
              <w:t xml:space="preserve"> </w:t>
            </w:r>
          </w:p>
          <w:p w:rsidRPr="001B4D20" w:rsidR="001B4D20" w:rsidP="00341938" w:rsidRDefault="005F0E75" w14:paraId="73753C95" w14:textId="64D9BAFE">
            <w:pPr>
              <w:rPr>
                <w:rFonts w:ascii="Calibri" w:hAnsi="Calibri" w:cs="Calibri"/>
              </w:rPr>
            </w:pPr>
            <w:r>
              <w:rPr>
                <w:rFonts w:ascii="Calibri" w:hAnsi="Calibri" w:cs="Calibri"/>
              </w:rPr>
              <w:t>Het ligt niet voor de hand dat</w:t>
            </w:r>
            <w:r w:rsidR="00D62BC7">
              <w:rPr>
                <w:rFonts w:ascii="Calibri" w:hAnsi="Calibri" w:cs="Calibri"/>
              </w:rPr>
              <w:t xml:space="preserve"> de</w:t>
            </w:r>
            <w:r w:rsidR="00E77803">
              <w:rPr>
                <w:rFonts w:ascii="Calibri" w:hAnsi="Calibri" w:cs="Calibri"/>
              </w:rPr>
              <w:t xml:space="preserve"> rente </w:t>
            </w:r>
            <w:r>
              <w:rPr>
                <w:rFonts w:ascii="Calibri" w:hAnsi="Calibri" w:cs="Calibri"/>
              </w:rPr>
              <w:t xml:space="preserve">op </w:t>
            </w:r>
            <w:r w:rsidR="008F1308">
              <w:rPr>
                <w:rFonts w:ascii="Calibri" w:hAnsi="Calibri" w:cs="Calibri"/>
              </w:rPr>
              <w:t xml:space="preserve">terugvorderingen en nabetalingen van </w:t>
            </w:r>
            <w:r w:rsidR="00E77803">
              <w:rPr>
                <w:rFonts w:ascii="Calibri" w:hAnsi="Calibri" w:cs="Calibri"/>
              </w:rPr>
              <w:t xml:space="preserve">toeslagen </w:t>
            </w:r>
            <w:r>
              <w:rPr>
                <w:rFonts w:ascii="Calibri" w:hAnsi="Calibri" w:cs="Calibri"/>
              </w:rPr>
              <w:t xml:space="preserve">effectief is </w:t>
            </w:r>
            <w:r w:rsidR="00E77803">
              <w:rPr>
                <w:rFonts w:ascii="Calibri" w:hAnsi="Calibri" w:cs="Calibri"/>
              </w:rPr>
              <w:t xml:space="preserve">als gedragsprikkel </w:t>
            </w:r>
            <w:r w:rsidR="00306A67">
              <w:rPr>
                <w:rFonts w:ascii="Calibri" w:hAnsi="Calibri" w:cs="Calibri"/>
              </w:rPr>
              <w:t>om tijdig en juist informatie aan te leveren</w:t>
            </w:r>
            <w:r w:rsidR="00E77803">
              <w:rPr>
                <w:rFonts w:ascii="Calibri" w:hAnsi="Calibri" w:cs="Calibri"/>
              </w:rPr>
              <w:t xml:space="preserve">. </w:t>
            </w:r>
            <w:r w:rsidR="00AC1D3E">
              <w:rPr>
                <w:rFonts w:ascii="Calibri" w:hAnsi="Calibri" w:cs="Calibri"/>
              </w:rPr>
              <w:t>Voor de meeste toeslagontvanger</w:t>
            </w:r>
            <w:r w:rsidR="0078594C">
              <w:rPr>
                <w:rFonts w:ascii="Calibri" w:hAnsi="Calibri" w:cs="Calibri"/>
              </w:rPr>
              <w:t>s</w:t>
            </w:r>
            <w:r w:rsidR="00AC1D3E">
              <w:rPr>
                <w:rFonts w:ascii="Calibri" w:hAnsi="Calibri" w:cs="Calibri"/>
              </w:rPr>
              <w:t xml:space="preserve"> zijn de mogelijkheden om terugvorderingen (of nabetalingen) te voorkomen beperkt. Daarnaast heeft d</w:t>
            </w:r>
            <w:r w:rsidR="00E77803">
              <w:rPr>
                <w:rFonts w:ascii="Calibri" w:hAnsi="Calibri" w:cs="Calibri"/>
              </w:rPr>
              <w:t xml:space="preserve">e toeslagontvanger </w:t>
            </w:r>
            <w:r w:rsidR="00D62BC7">
              <w:rPr>
                <w:rFonts w:ascii="Calibri" w:hAnsi="Calibri" w:cs="Calibri"/>
              </w:rPr>
              <w:t>binnen het proces van definitief vaststellen</w:t>
            </w:r>
            <w:r w:rsidR="00AC1D3E">
              <w:rPr>
                <w:rFonts w:ascii="Calibri" w:hAnsi="Calibri" w:cs="Calibri"/>
              </w:rPr>
              <w:t xml:space="preserve"> van de toeslag</w:t>
            </w:r>
            <w:r w:rsidR="00D62BC7">
              <w:rPr>
                <w:rFonts w:ascii="Calibri" w:hAnsi="Calibri" w:cs="Calibri"/>
              </w:rPr>
              <w:t xml:space="preserve"> maar </w:t>
            </w:r>
            <w:r w:rsidR="00E77803">
              <w:rPr>
                <w:rFonts w:ascii="Calibri" w:hAnsi="Calibri" w:cs="Calibri"/>
              </w:rPr>
              <w:t>beperkt invloed op het tijdstip van de definitieve vaststelling</w:t>
            </w:r>
            <w:r>
              <w:rPr>
                <w:rFonts w:ascii="Calibri" w:hAnsi="Calibri" w:cs="Calibri"/>
              </w:rPr>
              <w:t xml:space="preserve">, omdat dit sterk afhankelijk is van de </w:t>
            </w:r>
            <w:r w:rsidR="00D62BC7">
              <w:rPr>
                <w:rFonts w:ascii="Calibri" w:hAnsi="Calibri" w:cs="Calibri"/>
              </w:rPr>
              <w:t xml:space="preserve">doorlooptijd van </w:t>
            </w:r>
            <w:r>
              <w:rPr>
                <w:rFonts w:ascii="Calibri" w:hAnsi="Calibri" w:cs="Calibri"/>
              </w:rPr>
              <w:t xml:space="preserve">de </w:t>
            </w:r>
            <w:r w:rsidR="00D62BC7">
              <w:rPr>
                <w:rFonts w:ascii="Calibri" w:hAnsi="Calibri" w:cs="Calibri"/>
              </w:rPr>
              <w:t>processen bij de Dienst Toeslagen</w:t>
            </w:r>
            <w:r>
              <w:rPr>
                <w:rFonts w:ascii="Calibri" w:hAnsi="Calibri" w:cs="Calibri"/>
              </w:rPr>
              <w:t xml:space="preserve">. </w:t>
            </w:r>
            <w:r w:rsidR="00AC1D3E">
              <w:rPr>
                <w:rFonts w:ascii="Calibri" w:hAnsi="Calibri" w:cs="Calibri"/>
              </w:rPr>
              <w:t>Daarom</w:t>
            </w:r>
            <w:r w:rsidR="00E77803">
              <w:rPr>
                <w:rFonts w:ascii="Calibri" w:hAnsi="Calibri" w:cs="Calibri"/>
              </w:rPr>
              <w:t xml:space="preserve"> </w:t>
            </w:r>
            <w:r w:rsidR="00EF5913">
              <w:rPr>
                <w:rFonts w:ascii="Calibri" w:hAnsi="Calibri" w:cs="Calibri"/>
              </w:rPr>
              <w:t xml:space="preserve">stelt dit kabinet in het wetsvoorstel </w:t>
            </w:r>
            <w:r w:rsidR="00A71529">
              <w:rPr>
                <w:rFonts w:ascii="Calibri" w:hAnsi="Calibri" w:cs="Calibri"/>
              </w:rPr>
              <w:t>Wet v</w:t>
            </w:r>
            <w:r w:rsidR="00EF5913">
              <w:rPr>
                <w:rFonts w:ascii="Calibri" w:hAnsi="Calibri" w:cs="Calibri"/>
              </w:rPr>
              <w:t xml:space="preserve">erbetermaatregelen </w:t>
            </w:r>
            <w:r w:rsidR="00A71529">
              <w:rPr>
                <w:rFonts w:ascii="Calibri" w:hAnsi="Calibri" w:cs="Calibri"/>
              </w:rPr>
              <w:t>t</w:t>
            </w:r>
            <w:r w:rsidR="00EF5913">
              <w:rPr>
                <w:rFonts w:ascii="Calibri" w:hAnsi="Calibri" w:cs="Calibri"/>
              </w:rPr>
              <w:t>oeslagen voor</w:t>
            </w:r>
            <w:r w:rsidR="00E77803">
              <w:rPr>
                <w:rFonts w:ascii="Calibri" w:hAnsi="Calibri" w:cs="Calibri"/>
              </w:rPr>
              <w:t xml:space="preserve"> om de</w:t>
            </w:r>
            <w:r w:rsidR="008F1308">
              <w:rPr>
                <w:rFonts w:ascii="Calibri" w:hAnsi="Calibri" w:cs="Calibri"/>
              </w:rPr>
              <w:t>ze</w:t>
            </w:r>
            <w:r w:rsidR="00E77803">
              <w:rPr>
                <w:rFonts w:ascii="Calibri" w:hAnsi="Calibri" w:cs="Calibri"/>
              </w:rPr>
              <w:t xml:space="preserve"> rente voor toeslagen af te schaffen</w:t>
            </w:r>
            <w:r>
              <w:rPr>
                <w:rFonts w:ascii="Calibri" w:hAnsi="Calibri" w:cs="Calibri"/>
              </w:rPr>
              <w:t>.</w:t>
            </w:r>
            <w:r w:rsidR="00E77803">
              <w:rPr>
                <w:rFonts w:ascii="Calibri" w:hAnsi="Calibri" w:cs="Calibri"/>
              </w:rPr>
              <w:t xml:space="preserve"> </w:t>
            </w:r>
            <w:bookmarkEnd w:id="3"/>
            <w:bookmarkEnd w:id="4"/>
            <w:bookmarkEnd w:id="5"/>
          </w:p>
          <w:p w:rsidR="00093F70" w:rsidP="00341938" w:rsidRDefault="008255A4" w14:paraId="3E73012C" w14:textId="77777777">
            <w:pPr>
              <w:rPr>
                <w:rFonts w:ascii="Calibri" w:hAnsi="Calibri" w:cs="Calibri"/>
                <w:i/>
                <w:iCs/>
              </w:rPr>
            </w:pPr>
            <w:r w:rsidRPr="00386F05">
              <w:rPr>
                <w:rFonts w:ascii="Calibri" w:hAnsi="Calibri" w:cs="Calibri"/>
                <w:i/>
                <w:iCs/>
              </w:rPr>
              <w:t>De leden van de fractie van GroenLinks-PvdA vragen wanneer het nieuwe inkomstenkader wordt vastgesteld en of de beleidsopties worden meegenomen in het inkomstenkader.</w:t>
            </w:r>
            <w:r w:rsidRPr="00F0333B">
              <w:rPr>
                <w:rFonts w:ascii="Calibri" w:hAnsi="Calibri" w:cs="Calibri"/>
                <w:i/>
                <w:iCs/>
              </w:rPr>
              <w:t xml:space="preserve"> </w:t>
            </w:r>
          </w:p>
          <w:p w:rsidRPr="00BE7C97" w:rsidR="000E0290" w:rsidP="00341938" w:rsidRDefault="00F86D14" w14:paraId="252D7A4A" w14:textId="57BF6933">
            <w:pPr>
              <w:rPr>
                <w:rFonts w:ascii="Calibri" w:hAnsi="Calibri" w:cs="Calibri"/>
              </w:rPr>
            </w:pPr>
            <w:r>
              <w:rPr>
                <w:rFonts w:ascii="Calibri" w:hAnsi="Calibri" w:cs="Calibri"/>
              </w:rPr>
              <w:t xml:space="preserve">Bij het aantreden van het nieuwe kabinet wordt een nieuw inkomstenkader opgesteld. Beleidsmatige wijzigingen in de BIR gerelateerd aan de belastingen dienen te worden ingepast </w:t>
            </w:r>
            <w:r>
              <w:rPr>
                <w:rFonts w:ascii="Calibri" w:hAnsi="Calibri" w:cs="Calibri"/>
              </w:rPr>
              <w:lastRenderedPageBreak/>
              <w:t xml:space="preserve">in het lastenkader. </w:t>
            </w:r>
            <w:r w:rsidR="008255A4">
              <w:rPr>
                <w:rFonts w:ascii="Calibri" w:hAnsi="Calibri" w:cs="Calibri"/>
              </w:rPr>
              <w:t>Als er</w:t>
            </w:r>
            <w:r w:rsidR="0050017E">
              <w:rPr>
                <w:rFonts w:ascii="Calibri" w:hAnsi="Calibri" w:cs="Calibri"/>
              </w:rPr>
              <w:t>voor</w:t>
            </w:r>
            <w:r w:rsidR="008255A4">
              <w:rPr>
                <w:rFonts w:ascii="Calibri" w:hAnsi="Calibri" w:cs="Calibri"/>
              </w:rPr>
              <w:t xml:space="preserve"> wordt gekozen om een van de beleidsopties</w:t>
            </w:r>
            <w:r w:rsidR="007275F5">
              <w:rPr>
                <w:rFonts w:ascii="Calibri" w:hAnsi="Calibri" w:cs="Calibri"/>
              </w:rPr>
              <w:t xml:space="preserve"> voor de rente op belastingen</w:t>
            </w:r>
            <w:r w:rsidR="008255A4">
              <w:rPr>
                <w:rFonts w:ascii="Calibri" w:hAnsi="Calibri" w:cs="Calibri"/>
              </w:rPr>
              <w:t xml:space="preserve"> door te voeren, zal moeten worden gezocht naar budgettaire dekking.</w:t>
            </w:r>
            <w:r w:rsidR="008B62C4">
              <w:rPr>
                <w:rFonts w:ascii="Calibri" w:hAnsi="Calibri" w:cs="Calibri"/>
              </w:rPr>
              <w:t xml:space="preserve"> </w:t>
            </w:r>
          </w:p>
          <w:p w:rsidR="00F0333B" w:rsidP="00341938" w:rsidRDefault="007A1071" w14:paraId="5FAF1F2A" w14:textId="77777777">
            <w:r w:rsidRPr="00386F05">
              <w:rPr>
                <w:i/>
                <w:iCs/>
              </w:rPr>
              <w:t>De leden van de fractie van GroenLinks-PvdA vragen of het kabinet van plan is om toeslagen aan de inkomsten- of aan de uitgavenkant van het kader te plaatsen, en hoe binnen dit kader wordt omgegaan met de invorderingsrente.</w:t>
            </w:r>
            <w:r w:rsidRPr="007A1071">
              <w:t xml:space="preserve"> </w:t>
            </w:r>
          </w:p>
          <w:p w:rsidRPr="007A1071" w:rsidR="007A1071" w:rsidP="00341938" w:rsidRDefault="007A1071" w14:paraId="1639CD2B" w14:textId="5707C220">
            <w:r w:rsidRPr="007A1071">
              <w:t xml:space="preserve">Het kabinet is niet van plan om iets te wijzigen aan de huidige begrotingssystematiek bij toeslagen. De huurtoeslag, het </w:t>
            </w:r>
            <w:proofErr w:type="spellStart"/>
            <w:r w:rsidRPr="007A1071">
              <w:t>kindgebonden</w:t>
            </w:r>
            <w:proofErr w:type="spellEnd"/>
            <w:r w:rsidRPr="007A1071">
              <w:t xml:space="preserve"> budget en de kinderopvangtoeslag zijn opgenomen aan de uitgavenkant van de begrotingen van de beleidsverantwoordelijke departementen (het ministerie van VRO resp. SZW). Vergoedingen en ontvangsten van invorderingsrente op schulden die zijn ontstaan in het kader van deze toeslagen staan op dezelfde begrotingen. De zorgtoeslag staat op de begroting van het ministerie van VWS, maar valt in het inkomstenkader omdat deze gekoppeld is aan de zorgpremies die daar ook onderdeel van uitmaken. Dit geldt ook voor de vergoedingen en ontvangsten van invorderingsrente op schulden die zijn ontstaan in het kader van de zorgtoeslag.</w:t>
            </w:r>
          </w:p>
          <w:p w:rsidR="00F0333B" w:rsidP="00341938" w:rsidRDefault="008255A4" w14:paraId="543E74BE" w14:textId="77777777">
            <w:pPr>
              <w:rPr>
                <w:rFonts w:ascii="Calibri" w:hAnsi="Calibri" w:cs="Calibri"/>
              </w:rPr>
            </w:pPr>
            <w:r w:rsidRPr="00386F05">
              <w:rPr>
                <w:rFonts w:ascii="Calibri" w:hAnsi="Calibri" w:cs="Calibri"/>
                <w:i/>
                <w:iCs/>
              </w:rPr>
              <w:t>De leden van de fractie van GroenLinks-PvdA vragen welke keuzes er zijn gemaakt ten aanzien van de begrotingsbehandeling van de BIR. Ook vragen deze leden naar voorbeelden van endogene en exogene fluctuaties bij de opbrengst van de BIR.</w:t>
            </w:r>
            <w:r>
              <w:rPr>
                <w:rFonts w:ascii="Calibri" w:hAnsi="Calibri" w:cs="Calibri"/>
              </w:rPr>
              <w:t xml:space="preserve"> </w:t>
            </w:r>
          </w:p>
          <w:p w:rsidR="003211E8" w:rsidP="00341938" w:rsidRDefault="008255A4" w14:paraId="1E39BF04" w14:textId="0D822784">
            <w:pPr>
              <w:rPr>
                <w:rFonts w:ascii="Calibri" w:hAnsi="Calibri" w:cs="Calibri"/>
              </w:rPr>
            </w:pPr>
            <w:r>
              <w:rPr>
                <w:rFonts w:ascii="Calibri" w:hAnsi="Calibri" w:cs="Calibri"/>
              </w:rPr>
              <w:t xml:space="preserve">Zoals in het Hoofdlijnenakkoord is aangegeven, heeft het kabinet het advies van de SBR overgenomen en is de BIR </w:t>
            </w:r>
            <w:r w:rsidR="00F86D14">
              <w:rPr>
                <w:rFonts w:ascii="Calibri" w:hAnsi="Calibri" w:cs="Calibri"/>
              </w:rPr>
              <w:t xml:space="preserve">gerelateerd aan belastingen </w:t>
            </w:r>
            <w:r>
              <w:rPr>
                <w:rFonts w:ascii="Calibri" w:hAnsi="Calibri" w:cs="Calibri"/>
              </w:rPr>
              <w:t xml:space="preserve">verplaatst naar het inkomstenkader. Op deze manier kan een derving die voortvloeit uit de BIR </w:t>
            </w:r>
            <w:r w:rsidR="00F86D14">
              <w:rPr>
                <w:rFonts w:ascii="Calibri" w:hAnsi="Calibri" w:cs="Calibri"/>
              </w:rPr>
              <w:t xml:space="preserve">gerelateerd aan belastingen </w:t>
            </w:r>
            <w:r>
              <w:rPr>
                <w:rFonts w:ascii="Calibri" w:hAnsi="Calibri" w:cs="Calibri"/>
              </w:rPr>
              <w:t>worden gedekt binnen</w:t>
            </w:r>
            <w:r w:rsidR="00F86D14">
              <w:rPr>
                <w:rFonts w:ascii="Calibri" w:hAnsi="Calibri" w:cs="Calibri"/>
              </w:rPr>
              <w:t xml:space="preserve"> regelingen waarmee de BIR verbonden is. </w:t>
            </w:r>
            <w:r>
              <w:rPr>
                <w:rFonts w:ascii="Calibri" w:hAnsi="Calibri" w:cs="Calibri"/>
              </w:rPr>
              <w:t xml:space="preserve"> </w:t>
            </w:r>
          </w:p>
          <w:p w:rsidR="003211E8" w:rsidP="00341938" w:rsidRDefault="008255A4" w14:paraId="5B58B32C" w14:textId="668C24B2">
            <w:pPr>
              <w:rPr>
                <w:rFonts w:ascii="Calibri" w:hAnsi="Calibri" w:cs="Calibri"/>
              </w:rPr>
            </w:pPr>
            <w:bookmarkStart w:name="_Hlk210201711" w:id="6"/>
            <w:r>
              <w:rPr>
                <w:rFonts w:ascii="Calibri" w:hAnsi="Calibri" w:cs="Calibri"/>
              </w:rPr>
              <w:t xml:space="preserve">Een voorbeeld van een </w:t>
            </w:r>
            <w:r w:rsidR="003854B1">
              <w:rPr>
                <w:rFonts w:ascii="Calibri" w:hAnsi="Calibri" w:cs="Calibri"/>
              </w:rPr>
              <w:t>exogene</w:t>
            </w:r>
            <w:r>
              <w:rPr>
                <w:rFonts w:ascii="Calibri" w:hAnsi="Calibri" w:cs="Calibri"/>
              </w:rPr>
              <w:t xml:space="preserve"> </w:t>
            </w:r>
            <w:r w:rsidR="00093F70">
              <w:rPr>
                <w:rFonts w:ascii="Calibri" w:hAnsi="Calibri" w:cs="Calibri"/>
              </w:rPr>
              <w:t>fluctuatie</w:t>
            </w:r>
            <w:r w:rsidR="003211E8">
              <w:rPr>
                <w:rFonts w:ascii="Calibri" w:hAnsi="Calibri" w:cs="Calibri"/>
              </w:rPr>
              <w:t>, ook wel een beleidsmatige aanpassing,</w:t>
            </w:r>
            <w:r>
              <w:rPr>
                <w:rFonts w:ascii="Calibri" w:hAnsi="Calibri" w:cs="Calibri"/>
              </w:rPr>
              <w:t xml:space="preserve"> bij de BIR is een wijziging van het belastingrentepercentage. </w:t>
            </w:r>
            <w:r w:rsidR="003211E8">
              <w:rPr>
                <w:rFonts w:ascii="Calibri" w:hAnsi="Calibri" w:cs="Calibri"/>
              </w:rPr>
              <w:t xml:space="preserve">Het gaat hier dus om een actieve keuze van het kabinet of het parlement om het beleid te wijzigen wat leidt tot een derving of opbrengst van de </w:t>
            </w:r>
            <w:proofErr w:type="gramStart"/>
            <w:r w:rsidR="003211E8">
              <w:rPr>
                <w:rFonts w:ascii="Calibri" w:hAnsi="Calibri" w:cs="Calibri"/>
              </w:rPr>
              <w:t>BIR inkomsten</w:t>
            </w:r>
            <w:proofErr w:type="gramEnd"/>
            <w:r w:rsidR="003211E8">
              <w:rPr>
                <w:rFonts w:ascii="Calibri" w:hAnsi="Calibri" w:cs="Calibri"/>
              </w:rPr>
              <w:t>. De budgettaire gevolgen van zo’n aanpassing moeten worden verwerkt in het inkom</w:t>
            </w:r>
            <w:r w:rsidR="00BD1BAE">
              <w:rPr>
                <w:rFonts w:ascii="Calibri" w:hAnsi="Calibri" w:cs="Calibri"/>
              </w:rPr>
              <w:t>st</w:t>
            </w:r>
            <w:r w:rsidR="003211E8">
              <w:rPr>
                <w:rFonts w:ascii="Calibri" w:hAnsi="Calibri" w:cs="Calibri"/>
              </w:rPr>
              <w:t xml:space="preserve">enkader. </w:t>
            </w:r>
          </w:p>
          <w:p w:rsidR="005F6FB2" w:rsidP="00341938" w:rsidRDefault="008255A4" w14:paraId="69F36C83" w14:textId="357FAE2E">
            <w:pPr>
              <w:rPr>
                <w:rFonts w:ascii="Calibri" w:hAnsi="Calibri" w:cs="Calibri"/>
              </w:rPr>
            </w:pPr>
            <w:r>
              <w:rPr>
                <w:rFonts w:ascii="Calibri" w:hAnsi="Calibri" w:cs="Calibri"/>
              </w:rPr>
              <w:t xml:space="preserve">Een voorbeeld van een </w:t>
            </w:r>
            <w:r w:rsidR="003854B1">
              <w:rPr>
                <w:rFonts w:ascii="Calibri" w:hAnsi="Calibri" w:cs="Calibri"/>
              </w:rPr>
              <w:t>endogene</w:t>
            </w:r>
            <w:r>
              <w:rPr>
                <w:rFonts w:ascii="Calibri" w:hAnsi="Calibri" w:cs="Calibri"/>
              </w:rPr>
              <w:t xml:space="preserve"> fluctuatie</w:t>
            </w:r>
            <w:r w:rsidR="003211E8">
              <w:rPr>
                <w:rFonts w:ascii="Calibri" w:hAnsi="Calibri" w:cs="Calibri"/>
              </w:rPr>
              <w:t xml:space="preserve"> zou kunnen zijn dat meer burgers en bedrijven hun belastingaanslag binnen de wettelijke betalingstermijn betalen. Hierdoor zouden de BIR-inkomsten dalen. De budgettaire gevolgen van zo’n ontwikkeling worden niet verwerkt in het inkom</w:t>
            </w:r>
            <w:r w:rsidR="00BD1BAE">
              <w:rPr>
                <w:rFonts w:ascii="Calibri" w:hAnsi="Calibri" w:cs="Calibri"/>
              </w:rPr>
              <w:t>st</w:t>
            </w:r>
            <w:r w:rsidR="003211E8">
              <w:rPr>
                <w:rFonts w:ascii="Calibri" w:hAnsi="Calibri" w:cs="Calibri"/>
              </w:rPr>
              <w:t>enkader.</w:t>
            </w:r>
          </w:p>
          <w:bookmarkEnd w:id="6"/>
          <w:p w:rsidR="00F0333B" w:rsidP="00341938" w:rsidRDefault="00FF20B1" w14:paraId="6BD2825F" w14:textId="468BA6A4">
            <w:pPr>
              <w:rPr>
                <w:rFonts w:ascii="Calibri" w:hAnsi="Calibri" w:cs="Calibri"/>
              </w:rPr>
            </w:pPr>
            <w:r w:rsidRPr="00F0333B">
              <w:rPr>
                <w:rFonts w:ascii="Calibri" w:hAnsi="Calibri" w:cs="Calibri"/>
                <w:i/>
                <w:iCs/>
              </w:rPr>
              <w:t>De leden van de fractie van GroenLinks-PvdA vragen waarom is gekozen voor de opslagpercentages bij beleidsopties I en II</w:t>
            </w:r>
            <w:r w:rsidRPr="00F0333B" w:rsidR="007538B0">
              <w:rPr>
                <w:rFonts w:ascii="Calibri" w:hAnsi="Calibri" w:cs="Calibri"/>
                <w:i/>
                <w:iCs/>
              </w:rPr>
              <w:t>.</w:t>
            </w:r>
            <w:r w:rsidRPr="00F0333B">
              <w:rPr>
                <w:rFonts w:ascii="Calibri" w:hAnsi="Calibri" w:cs="Calibri"/>
                <w:i/>
                <w:iCs/>
              </w:rPr>
              <w:t xml:space="preserve"> </w:t>
            </w:r>
            <w:r w:rsidRPr="00F0333B" w:rsidR="007538B0">
              <w:rPr>
                <w:rFonts w:ascii="Calibri" w:hAnsi="Calibri" w:cs="Calibri"/>
                <w:i/>
                <w:iCs/>
              </w:rPr>
              <w:t xml:space="preserve">Voorts vragen de leden van de fracties van GroenLinks-PvdA en de SGP </w:t>
            </w:r>
            <w:r w:rsidRPr="00F0333B">
              <w:rPr>
                <w:rFonts w:ascii="Calibri" w:hAnsi="Calibri" w:cs="Calibri"/>
                <w:i/>
                <w:iCs/>
              </w:rPr>
              <w:t xml:space="preserve">waarom bij beleidsoptie II wordt gekozen voor een hoger opslagpercentage voor de </w:t>
            </w:r>
            <w:proofErr w:type="spellStart"/>
            <w:r w:rsidR="00577F41">
              <w:rPr>
                <w:rFonts w:ascii="Calibri" w:hAnsi="Calibri" w:cs="Calibri"/>
                <w:i/>
                <w:iCs/>
              </w:rPr>
              <w:t>Vpb</w:t>
            </w:r>
            <w:proofErr w:type="spellEnd"/>
            <w:r w:rsidRPr="00F0333B">
              <w:rPr>
                <w:rFonts w:ascii="Calibri" w:hAnsi="Calibri" w:cs="Calibri"/>
                <w:i/>
                <w:iCs/>
              </w:rPr>
              <w:t>.</w:t>
            </w:r>
            <w:r>
              <w:rPr>
                <w:rFonts w:ascii="Calibri" w:hAnsi="Calibri" w:cs="Calibri"/>
              </w:rPr>
              <w:t xml:space="preserve"> </w:t>
            </w:r>
          </w:p>
          <w:p w:rsidR="004D57F6" w:rsidP="00341938" w:rsidRDefault="004D57F6" w14:paraId="443BA40D" w14:textId="55B35D00">
            <w:pPr>
              <w:rPr>
                <w:rFonts w:ascii="Calibri" w:hAnsi="Calibri" w:cs="Calibri"/>
              </w:rPr>
            </w:pPr>
            <w:r>
              <w:rPr>
                <w:rFonts w:ascii="Calibri" w:hAnsi="Calibri" w:cs="Calibri"/>
              </w:rPr>
              <w:t xml:space="preserve">Het </w:t>
            </w:r>
            <w:r w:rsidR="00BD15A4">
              <w:rPr>
                <w:rFonts w:ascii="Calibri" w:hAnsi="Calibri" w:cs="Calibri"/>
              </w:rPr>
              <w:t xml:space="preserve">vorige </w:t>
            </w:r>
            <w:r>
              <w:rPr>
                <w:rFonts w:ascii="Calibri" w:hAnsi="Calibri" w:cs="Calibri"/>
              </w:rPr>
              <w:t>kabinet heeft gezocht naar percentages</w:t>
            </w:r>
            <w:r w:rsidR="00130611">
              <w:rPr>
                <w:rFonts w:ascii="Calibri" w:hAnsi="Calibri" w:cs="Calibri"/>
              </w:rPr>
              <w:t xml:space="preserve"> voor de belastingrente op belastingen</w:t>
            </w:r>
            <w:r>
              <w:rPr>
                <w:rFonts w:ascii="Calibri" w:hAnsi="Calibri" w:cs="Calibri"/>
              </w:rPr>
              <w:t xml:space="preserve"> die zo veel mogelijk in lijn zijn met het beleidsdoel, </w:t>
            </w:r>
            <w:r w:rsidR="00FF20B1">
              <w:rPr>
                <w:rFonts w:ascii="Calibri" w:hAnsi="Calibri" w:cs="Calibri"/>
              </w:rPr>
              <w:t>kortgezegd het voorkomen van aangifte- en betaal</w:t>
            </w:r>
            <w:r>
              <w:rPr>
                <w:rFonts w:ascii="Calibri" w:hAnsi="Calibri" w:cs="Calibri"/>
              </w:rPr>
              <w:t xml:space="preserve">verzuim. Hierbij is overwogen dat dit beleidsdoel het beste kan worden bereikt wanneer belastingplichtigen geconfronteerd worden met een rentepercentage dat iets hoger ligt dan het percentage waarvoor zij bijvoorbeeld zouden kunnen sparen. </w:t>
            </w:r>
            <w:r w:rsidR="00FF20B1">
              <w:rPr>
                <w:rFonts w:ascii="Calibri" w:hAnsi="Calibri" w:cs="Calibri"/>
              </w:rPr>
              <w:t xml:space="preserve">De opslagpercentages in de beleidsopties zijn </w:t>
            </w:r>
            <w:r w:rsidR="00874327">
              <w:rPr>
                <w:rFonts w:ascii="Calibri" w:hAnsi="Calibri" w:cs="Calibri"/>
              </w:rPr>
              <w:t>bedoeld om een inschatting te geven van de budgettaire impact van de geschetste beleidsoptie</w:t>
            </w:r>
            <w:r w:rsidR="00093F70">
              <w:rPr>
                <w:rFonts w:ascii="Calibri" w:hAnsi="Calibri" w:cs="Calibri"/>
              </w:rPr>
              <w:t>s</w:t>
            </w:r>
            <w:r w:rsidR="00874327">
              <w:rPr>
                <w:rFonts w:ascii="Calibri" w:hAnsi="Calibri" w:cs="Calibri"/>
              </w:rPr>
              <w:t xml:space="preserve">. De uiteindelijke opslagpercentages zijn mede afhankelijk van de budgettaire mogelijkheden. </w:t>
            </w:r>
            <w:r w:rsidR="008261AA">
              <w:rPr>
                <w:rFonts w:ascii="Calibri" w:hAnsi="Calibri" w:cs="Calibri"/>
              </w:rPr>
              <w:t>Het kabinet laat het aan</w:t>
            </w:r>
            <w:r w:rsidR="00BD15A4">
              <w:rPr>
                <w:rFonts w:ascii="Calibri" w:hAnsi="Calibri" w:cs="Calibri"/>
              </w:rPr>
              <w:t xml:space="preserve"> een volgend kabinet </w:t>
            </w:r>
            <w:r w:rsidR="008261AA">
              <w:rPr>
                <w:rFonts w:ascii="Calibri" w:hAnsi="Calibri" w:cs="Calibri"/>
              </w:rPr>
              <w:t xml:space="preserve">om hierover te </w:t>
            </w:r>
            <w:r w:rsidR="00BD15A4">
              <w:rPr>
                <w:rFonts w:ascii="Calibri" w:hAnsi="Calibri" w:cs="Calibri"/>
              </w:rPr>
              <w:t xml:space="preserve">beslissen. </w:t>
            </w:r>
          </w:p>
          <w:p w:rsidR="004D57F6" w:rsidP="00341938" w:rsidRDefault="004D57F6" w14:paraId="2AEBCA3A" w14:textId="2DD4B79C">
            <w:pPr>
              <w:rPr>
                <w:rFonts w:ascii="Calibri" w:hAnsi="Calibri" w:cs="Calibri"/>
              </w:rPr>
            </w:pPr>
            <w:r>
              <w:rPr>
                <w:rFonts w:ascii="Calibri" w:hAnsi="Calibri" w:cs="Calibri"/>
              </w:rPr>
              <w:lastRenderedPageBreak/>
              <w:t>De ECB-depositorente wordt in de financiële markt breed gebruikt als ijkpunt om rentepercentages op te baseren. Omdat in de financiële markt wel afgew</w:t>
            </w:r>
            <w:r w:rsidR="00AE4A15">
              <w:rPr>
                <w:rFonts w:ascii="Calibri" w:hAnsi="Calibri" w:cs="Calibri"/>
              </w:rPr>
              <w:t xml:space="preserve">eken </w:t>
            </w:r>
            <w:r>
              <w:rPr>
                <w:rFonts w:ascii="Calibri" w:hAnsi="Calibri" w:cs="Calibri"/>
              </w:rPr>
              <w:t>kan worden van deze referentierente, wordt voorgesteld om een beperkte opslag van één procentpunt te hanteren, zodat de belastingrente waarschijnlijk niet snel onder de gehan</w:t>
            </w:r>
            <w:r w:rsidR="00215E96">
              <w:rPr>
                <w:rFonts w:ascii="Calibri" w:hAnsi="Calibri" w:cs="Calibri"/>
              </w:rPr>
              <w:t>t</w:t>
            </w:r>
            <w:r>
              <w:rPr>
                <w:rFonts w:ascii="Calibri" w:hAnsi="Calibri" w:cs="Calibri"/>
              </w:rPr>
              <w:t xml:space="preserve">eerde rentes in de markt uitkomt. </w:t>
            </w:r>
          </w:p>
          <w:p w:rsidR="004D57F6" w:rsidP="00341938" w:rsidRDefault="00AE4A15" w14:paraId="22C6478C" w14:textId="7453D15F">
            <w:pPr>
              <w:rPr>
                <w:rFonts w:ascii="Calibri" w:hAnsi="Calibri" w:cs="Calibri"/>
              </w:rPr>
            </w:pPr>
            <w:r>
              <w:rPr>
                <w:rFonts w:ascii="Calibri" w:hAnsi="Calibri" w:cs="Calibri"/>
              </w:rPr>
              <w:t xml:space="preserve">Voor </w:t>
            </w:r>
            <w:r w:rsidR="007113A2">
              <w:rPr>
                <w:rFonts w:ascii="Calibri" w:hAnsi="Calibri" w:cs="Calibri"/>
              </w:rPr>
              <w:t xml:space="preserve">belastingplichtigen binnen </w:t>
            </w:r>
            <w:r>
              <w:rPr>
                <w:rFonts w:ascii="Calibri" w:hAnsi="Calibri" w:cs="Calibri"/>
              </w:rPr>
              <w:t xml:space="preserve">de </w:t>
            </w:r>
            <w:proofErr w:type="spellStart"/>
            <w:r>
              <w:rPr>
                <w:rFonts w:ascii="Calibri" w:hAnsi="Calibri" w:cs="Calibri"/>
              </w:rPr>
              <w:t>Vpb</w:t>
            </w:r>
            <w:proofErr w:type="spellEnd"/>
            <w:r>
              <w:rPr>
                <w:rFonts w:ascii="Calibri" w:hAnsi="Calibri" w:cs="Calibri"/>
              </w:rPr>
              <w:t xml:space="preserve"> </w:t>
            </w:r>
            <w:r w:rsidR="00FF20B1">
              <w:rPr>
                <w:rFonts w:ascii="Calibri" w:hAnsi="Calibri" w:cs="Calibri"/>
              </w:rPr>
              <w:t>kan</w:t>
            </w:r>
            <w:r>
              <w:rPr>
                <w:rFonts w:ascii="Calibri" w:hAnsi="Calibri" w:cs="Calibri"/>
              </w:rPr>
              <w:t xml:space="preserve"> worden betoogd dat </w:t>
            </w:r>
            <w:proofErr w:type="spellStart"/>
            <w:r>
              <w:rPr>
                <w:rFonts w:ascii="Calibri" w:hAnsi="Calibri" w:cs="Calibri"/>
              </w:rPr>
              <w:t>Vpb</w:t>
            </w:r>
            <w:proofErr w:type="spellEnd"/>
            <w:r>
              <w:rPr>
                <w:rFonts w:ascii="Calibri" w:hAnsi="Calibri" w:cs="Calibri"/>
              </w:rPr>
              <w:t>-ondernemers een hoger rendement kunnen behalen op geld dat nog niet is afgedragen aan de Belastingdienst.</w:t>
            </w:r>
            <w:r w:rsidR="00BF0542">
              <w:rPr>
                <w:rFonts w:ascii="Calibri" w:hAnsi="Calibri" w:cs="Calibri"/>
              </w:rPr>
              <w:t xml:space="preserve"> Ten grondslag aan de (huidige) systematiek van de belastingrenteregeling ligt immers de veronderstelling dat belastingplichtigen voor de </w:t>
            </w:r>
            <w:proofErr w:type="spellStart"/>
            <w:r w:rsidR="00E83634">
              <w:rPr>
                <w:rFonts w:ascii="Calibri" w:hAnsi="Calibri" w:cs="Calibri"/>
              </w:rPr>
              <w:t>Vpb</w:t>
            </w:r>
            <w:proofErr w:type="spellEnd"/>
            <w:r w:rsidR="00BF0542">
              <w:rPr>
                <w:rFonts w:ascii="Calibri" w:hAnsi="Calibri" w:cs="Calibri"/>
              </w:rPr>
              <w:t xml:space="preserve"> zich begeven in het handelsverkeer.</w:t>
            </w:r>
            <w:r w:rsidR="00E83634">
              <w:rPr>
                <w:rFonts w:ascii="Calibri" w:hAnsi="Calibri" w:cs="Calibri"/>
              </w:rPr>
              <w:t xml:space="preserve"> </w:t>
            </w:r>
            <w:r w:rsidR="007113A2">
              <w:rPr>
                <w:rFonts w:ascii="Calibri" w:hAnsi="Calibri" w:cs="Calibri"/>
              </w:rPr>
              <w:t>Omdat de bronbelasting, de minimumbelasting en de solidariteitsbijdrage een grote overlap in belastingplichtigen hebben, kan deze beredenering ook voor deze belastingmiddelen worden toegepast.</w:t>
            </w:r>
            <w:r>
              <w:rPr>
                <w:rFonts w:ascii="Calibri" w:hAnsi="Calibri" w:cs="Calibri"/>
              </w:rPr>
              <w:t xml:space="preserve"> </w:t>
            </w:r>
            <w:r w:rsidR="00215E96">
              <w:rPr>
                <w:rFonts w:ascii="Calibri" w:hAnsi="Calibri" w:cs="Calibri"/>
              </w:rPr>
              <w:t xml:space="preserve">De gekozen drie procentpunt in beleidsoptie II is een benadering van wat </w:t>
            </w:r>
            <w:r>
              <w:rPr>
                <w:rFonts w:ascii="Calibri" w:hAnsi="Calibri" w:cs="Calibri"/>
              </w:rPr>
              <w:t xml:space="preserve">dat rendement zou kunnen zijn. </w:t>
            </w:r>
            <w:r w:rsidR="00215E96">
              <w:rPr>
                <w:rFonts w:ascii="Calibri" w:hAnsi="Calibri" w:cs="Calibri"/>
              </w:rPr>
              <w:t xml:space="preserve">Hierbij is uitgegaan van een schatting. </w:t>
            </w:r>
            <w:r w:rsidR="00BD15A4">
              <w:rPr>
                <w:rFonts w:ascii="Calibri" w:hAnsi="Calibri" w:cs="Calibri"/>
              </w:rPr>
              <w:t>Ook hierbij geldt dat het aan een volgend kabinet is om hierover b</w:t>
            </w:r>
            <w:r w:rsidR="00386F05">
              <w:rPr>
                <w:rFonts w:ascii="Calibri" w:hAnsi="Calibri" w:cs="Calibri"/>
              </w:rPr>
              <w:t>e</w:t>
            </w:r>
            <w:r w:rsidR="00BD15A4">
              <w:rPr>
                <w:rFonts w:ascii="Calibri" w:hAnsi="Calibri" w:cs="Calibri"/>
              </w:rPr>
              <w:t xml:space="preserve">leidskeuzes te maken. </w:t>
            </w:r>
            <w:r w:rsidR="00215E96">
              <w:rPr>
                <w:rFonts w:ascii="Calibri" w:hAnsi="Calibri" w:cs="Calibri"/>
              </w:rPr>
              <w:t xml:space="preserve"> </w:t>
            </w:r>
          </w:p>
          <w:p w:rsidRPr="00AC779A" w:rsidR="004D57F6" w:rsidP="00341938" w:rsidRDefault="004D57F6" w14:paraId="1BE04FF8" w14:textId="015B97FC">
            <w:pPr>
              <w:rPr>
                <w:rFonts w:ascii="Calibri" w:hAnsi="Calibri" w:cs="Calibri"/>
                <w:color w:val="000000"/>
              </w:rPr>
            </w:pPr>
            <w:r>
              <w:rPr>
                <w:rFonts w:ascii="Calibri" w:hAnsi="Calibri" w:cs="Calibri"/>
              </w:rPr>
              <w:t xml:space="preserve">Overigens is de hoogte van de opslag </w:t>
            </w:r>
            <w:r w:rsidR="007113A2">
              <w:rPr>
                <w:rFonts w:ascii="Calibri" w:hAnsi="Calibri" w:cs="Calibri"/>
              </w:rPr>
              <w:t xml:space="preserve">die wordt gekozen </w:t>
            </w:r>
            <w:r w:rsidR="00215E96">
              <w:rPr>
                <w:rFonts w:ascii="Calibri" w:hAnsi="Calibri" w:cs="Calibri"/>
              </w:rPr>
              <w:t xml:space="preserve">afhankelijk van de budgettaire mogelijkheden. </w:t>
            </w:r>
            <w:r w:rsidR="00093F70">
              <w:rPr>
                <w:rFonts w:ascii="Calibri" w:hAnsi="Calibri" w:cs="Calibri"/>
              </w:rPr>
              <w:t>Uw</w:t>
            </w:r>
            <w:r w:rsidR="007113A2">
              <w:rPr>
                <w:rFonts w:ascii="Calibri" w:hAnsi="Calibri" w:cs="Calibri"/>
              </w:rPr>
              <w:t xml:space="preserve"> Kamer zal </w:t>
            </w:r>
            <w:r w:rsidR="000E0290">
              <w:rPr>
                <w:rFonts w:ascii="Calibri" w:hAnsi="Calibri" w:cs="Calibri"/>
              </w:rPr>
              <w:t>over</w:t>
            </w:r>
            <w:r w:rsidR="001F21A2">
              <w:rPr>
                <w:rFonts w:ascii="Calibri" w:hAnsi="Calibri" w:cs="Calibri"/>
              </w:rPr>
              <w:t xml:space="preserve"> een</w:t>
            </w:r>
            <w:r w:rsidR="000E0290">
              <w:rPr>
                <w:rFonts w:ascii="Calibri" w:hAnsi="Calibri" w:cs="Calibri"/>
              </w:rPr>
              <w:t xml:space="preserve"> besluit tot </w:t>
            </w:r>
            <w:r w:rsidR="00641007">
              <w:rPr>
                <w:rFonts w:ascii="Calibri" w:hAnsi="Calibri" w:cs="Calibri"/>
              </w:rPr>
              <w:t xml:space="preserve">wijziging </w:t>
            </w:r>
            <w:r w:rsidR="000E0290">
              <w:rPr>
                <w:rFonts w:ascii="Calibri" w:hAnsi="Calibri" w:cs="Calibri"/>
              </w:rPr>
              <w:t>van de (opslag)percentages door een volgend kabinet in</w:t>
            </w:r>
            <w:r w:rsidR="00641007">
              <w:rPr>
                <w:rFonts w:ascii="Calibri" w:hAnsi="Calibri" w:cs="Calibri"/>
              </w:rPr>
              <w:t xml:space="preserve"> </w:t>
            </w:r>
            <w:r w:rsidR="007113A2">
              <w:rPr>
                <w:rFonts w:ascii="Calibri" w:hAnsi="Calibri" w:cs="Calibri"/>
              </w:rPr>
              <w:t>ofwel de Voorjaarsnota of</w:t>
            </w:r>
            <w:r w:rsidR="008261AA">
              <w:rPr>
                <w:rFonts w:ascii="Calibri" w:hAnsi="Calibri" w:cs="Calibri"/>
              </w:rPr>
              <w:t>wel</w:t>
            </w:r>
            <w:r w:rsidR="007113A2">
              <w:rPr>
                <w:rFonts w:ascii="Calibri" w:hAnsi="Calibri" w:cs="Calibri"/>
              </w:rPr>
              <w:t xml:space="preserve"> de Miljoenennota worden geïnformeerd.</w:t>
            </w:r>
            <w:r w:rsidR="00AC779A">
              <w:rPr>
                <w:rFonts w:ascii="Calibri" w:hAnsi="Calibri" w:cs="Calibri"/>
              </w:rPr>
              <w:t xml:space="preserve"> </w:t>
            </w:r>
          </w:p>
          <w:p w:rsidR="00F0333B" w:rsidP="00341938" w:rsidRDefault="00874327" w14:paraId="0E00AA33" w14:textId="77777777">
            <w:pPr>
              <w:rPr>
                <w:rFonts w:ascii="Calibri" w:hAnsi="Calibri" w:cs="Calibri"/>
              </w:rPr>
            </w:pPr>
            <w:r w:rsidRPr="00386F05">
              <w:rPr>
                <w:rFonts w:ascii="Calibri" w:hAnsi="Calibri" w:cs="Calibri"/>
                <w:i/>
                <w:iCs/>
              </w:rPr>
              <w:t xml:space="preserve">De leden van de fractie van GroenLinks-PvdA vragen waarom het hogere opslagpercentage enkel zou gelden voor de </w:t>
            </w:r>
            <w:proofErr w:type="spellStart"/>
            <w:r w:rsidRPr="00386F05">
              <w:rPr>
                <w:rFonts w:ascii="Calibri" w:hAnsi="Calibri" w:cs="Calibri"/>
                <w:i/>
                <w:iCs/>
              </w:rPr>
              <w:t>Vpb</w:t>
            </w:r>
            <w:proofErr w:type="spellEnd"/>
            <w:r w:rsidRPr="00386F05">
              <w:rPr>
                <w:rFonts w:ascii="Calibri" w:hAnsi="Calibri" w:cs="Calibri"/>
                <w:i/>
                <w:iCs/>
              </w:rPr>
              <w:t xml:space="preserve"> en niet ook voor de bronbelasting en de solidariteitsbijdrage.</w:t>
            </w:r>
            <w:r w:rsidRPr="00F0333B">
              <w:rPr>
                <w:rFonts w:ascii="Calibri" w:hAnsi="Calibri" w:cs="Calibri"/>
                <w:i/>
                <w:iCs/>
              </w:rPr>
              <w:t xml:space="preserve"> </w:t>
            </w:r>
          </w:p>
          <w:p w:rsidRPr="00215E96" w:rsidR="00215E96" w:rsidP="00341938" w:rsidRDefault="00874327" w14:paraId="252336A1" w14:textId="05E06EA0">
            <w:pPr>
              <w:rPr>
                <w:rFonts w:ascii="Calibri" w:hAnsi="Calibri" w:cs="Calibri"/>
              </w:rPr>
            </w:pPr>
            <w:r>
              <w:rPr>
                <w:rFonts w:ascii="Calibri" w:hAnsi="Calibri" w:cs="Calibri"/>
              </w:rPr>
              <w:t xml:space="preserve">Het hogere </w:t>
            </w:r>
            <w:r w:rsidR="00215E96">
              <w:rPr>
                <w:rFonts w:ascii="Calibri" w:hAnsi="Calibri" w:cs="Calibri"/>
              </w:rPr>
              <w:t>opslag</w:t>
            </w:r>
            <w:r>
              <w:rPr>
                <w:rFonts w:ascii="Calibri" w:hAnsi="Calibri" w:cs="Calibri"/>
              </w:rPr>
              <w:t>percentage in beleidsoptie II is beoogd te gelden voor dezelfde categorie als waarvoor nu het hogere belastingrentepercentage geldt. Dit beteken</w:t>
            </w:r>
            <w:r w:rsidR="00AC4BB9">
              <w:rPr>
                <w:rFonts w:ascii="Calibri" w:hAnsi="Calibri" w:cs="Calibri"/>
              </w:rPr>
              <w:t>t</w:t>
            </w:r>
            <w:r>
              <w:rPr>
                <w:rFonts w:ascii="Calibri" w:hAnsi="Calibri" w:cs="Calibri"/>
              </w:rPr>
              <w:t xml:space="preserve"> dat dit hogere percentage</w:t>
            </w:r>
            <w:r w:rsidR="00215E96">
              <w:rPr>
                <w:rFonts w:ascii="Calibri" w:hAnsi="Calibri" w:cs="Calibri"/>
              </w:rPr>
              <w:t xml:space="preserve"> ook </w:t>
            </w:r>
            <w:r>
              <w:rPr>
                <w:rFonts w:ascii="Calibri" w:hAnsi="Calibri" w:cs="Calibri"/>
              </w:rPr>
              <w:t xml:space="preserve">zou gaan </w:t>
            </w:r>
            <w:r w:rsidR="00215E96">
              <w:rPr>
                <w:rFonts w:ascii="Calibri" w:hAnsi="Calibri" w:cs="Calibri"/>
              </w:rPr>
              <w:t>gelden voor de bronbelasting</w:t>
            </w:r>
            <w:r>
              <w:rPr>
                <w:rFonts w:ascii="Calibri" w:hAnsi="Calibri" w:cs="Calibri"/>
              </w:rPr>
              <w:t xml:space="preserve">, </w:t>
            </w:r>
            <w:r w:rsidR="00215E96">
              <w:rPr>
                <w:rFonts w:ascii="Calibri" w:hAnsi="Calibri" w:cs="Calibri"/>
              </w:rPr>
              <w:t>solidariteitsbijdrage</w:t>
            </w:r>
            <w:r>
              <w:rPr>
                <w:rFonts w:ascii="Calibri" w:hAnsi="Calibri" w:cs="Calibri"/>
              </w:rPr>
              <w:t xml:space="preserve"> en de minimumbelasting</w:t>
            </w:r>
            <w:r w:rsidR="00215E96">
              <w:rPr>
                <w:rFonts w:ascii="Calibri" w:hAnsi="Calibri" w:cs="Calibri"/>
              </w:rPr>
              <w:t xml:space="preserve">. </w:t>
            </w:r>
          </w:p>
          <w:p w:rsidR="00F0333B" w:rsidP="00341938" w:rsidRDefault="000567CE" w14:paraId="4738192B" w14:textId="77777777">
            <w:pPr>
              <w:rPr>
                <w:rFonts w:ascii="Calibri" w:hAnsi="Calibri" w:cs="Calibri"/>
              </w:rPr>
            </w:pPr>
            <w:r w:rsidRPr="00386F05">
              <w:rPr>
                <w:rFonts w:ascii="Calibri" w:hAnsi="Calibri" w:cs="Calibri"/>
                <w:i/>
                <w:iCs/>
              </w:rPr>
              <w:t>De leden van de fractie van GroenLinks-PvdA vragen naar de mogelijkheden tot aangifteverzuim-monitoring.</w:t>
            </w:r>
            <w:r>
              <w:rPr>
                <w:rFonts w:ascii="Calibri" w:hAnsi="Calibri" w:cs="Calibri"/>
              </w:rPr>
              <w:t xml:space="preserve"> </w:t>
            </w:r>
          </w:p>
          <w:p w:rsidRPr="00BE7C97" w:rsidR="00215E96" w:rsidP="00341938" w:rsidRDefault="00D52AD6" w14:paraId="328242F9" w14:textId="73340F5F">
            <w:pPr>
              <w:rPr>
                <w:rFonts w:ascii="Calibri" w:hAnsi="Calibri" w:cs="Calibri"/>
              </w:rPr>
            </w:pPr>
            <w:r>
              <w:rPr>
                <w:rFonts w:ascii="Calibri" w:hAnsi="Calibri" w:cs="Calibri"/>
              </w:rPr>
              <w:t xml:space="preserve">In de </w:t>
            </w:r>
            <w:r w:rsidR="00093F70">
              <w:rPr>
                <w:rFonts w:ascii="Calibri" w:hAnsi="Calibri" w:cs="Calibri"/>
              </w:rPr>
              <w:t>K</w:t>
            </w:r>
            <w:r>
              <w:rPr>
                <w:rFonts w:ascii="Calibri" w:hAnsi="Calibri" w:cs="Calibri"/>
              </w:rPr>
              <w:t xml:space="preserve">amerbrief lijkt </w:t>
            </w:r>
            <w:r w:rsidR="00093F70">
              <w:rPr>
                <w:rFonts w:ascii="Calibri" w:hAnsi="Calibri" w:cs="Calibri"/>
              </w:rPr>
              <w:t xml:space="preserve">aangifteverzuim-monitoring </w:t>
            </w:r>
            <w:r>
              <w:rPr>
                <w:rFonts w:ascii="Calibri" w:hAnsi="Calibri" w:cs="Calibri"/>
              </w:rPr>
              <w:t xml:space="preserve">alleen te zien op beleidsoptie IV, maar het was de bedoeling om dit voor alle beleidsopties als mogelijkheid te benoemen. </w:t>
            </w:r>
            <w:r w:rsidR="001F21A2">
              <w:rPr>
                <w:rFonts w:ascii="Calibri" w:hAnsi="Calibri" w:cs="Calibri"/>
              </w:rPr>
              <w:t xml:space="preserve">Het is </w:t>
            </w:r>
            <w:r>
              <w:t>mogelijk om aangifteverzuim te monitoren. De frequentie en intensiteit hiervan hangen mede af van de uitvoeringskosten.</w:t>
            </w:r>
            <w:r w:rsidRPr="007A1071" w:rsidR="000567CE">
              <w:t xml:space="preserve"> </w:t>
            </w:r>
          </w:p>
          <w:p w:rsidRPr="00F0333B" w:rsidR="00FE1122" w:rsidP="00341938" w:rsidRDefault="00E85EAE" w14:paraId="7159C93D" w14:textId="77777777">
            <w:pPr>
              <w:rPr>
                <w:rFonts w:ascii="Calibri" w:hAnsi="Calibri" w:cs="Calibri"/>
                <w:i/>
                <w:iCs/>
              </w:rPr>
            </w:pPr>
            <w:bookmarkStart w:name="_Hlk178172439" w:id="7"/>
            <w:r w:rsidRPr="00386F05">
              <w:rPr>
                <w:rFonts w:ascii="Calibri" w:hAnsi="Calibri" w:cs="Calibri"/>
                <w:i/>
                <w:iCs/>
              </w:rPr>
              <w:t xml:space="preserve">De leden van de fractie van GroenLinks-PvdA vragen hoe er wordt omgegaan met de invorderingsrente, </w:t>
            </w:r>
            <w:r w:rsidRPr="00386F05" w:rsidR="00323150">
              <w:rPr>
                <w:rFonts w:ascii="Calibri" w:hAnsi="Calibri" w:cs="Calibri"/>
                <w:i/>
                <w:iCs/>
              </w:rPr>
              <w:t>als door toedoen van de overheid vertraging bij betalingen is ontstaan.</w:t>
            </w:r>
            <w:r w:rsidRPr="00F0333B" w:rsidR="00323150">
              <w:rPr>
                <w:rFonts w:ascii="Calibri" w:hAnsi="Calibri" w:cs="Calibri"/>
                <w:i/>
                <w:iCs/>
              </w:rPr>
              <w:t xml:space="preserve"> </w:t>
            </w:r>
          </w:p>
          <w:p w:rsidRPr="00F0333B" w:rsidR="001340CF" w:rsidP="00F0333B" w:rsidRDefault="00FE1122" w14:paraId="1DD0ACD2" w14:textId="4E2A4F73">
            <w:pPr>
              <w:rPr>
                <w:rFonts w:ascii="Calibri" w:hAnsi="Calibri" w:cs="Calibri"/>
              </w:rPr>
            </w:pPr>
            <w:r>
              <w:rPr>
                <w:rFonts w:ascii="Calibri" w:hAnsi="Calibri" w:cs="Calibri"/>
              </w:rPr>
              <w:t xml:space="preserve">Voor belastingen geldt dat een betaling als tijdig wordt aangemerkt als het moment van bijschrijven op de rekening van de Belastingdienst uiterlijk samenvalt met de dag waarop de toegestane belastingtermijn verstrijkt. In beginsel is dit de verantwoordelijkheid van belastingplichtige zelf. Wanneer door toedoen van de overheid vertraging bij betalingen is ontstaan, </w:t>
            </w:r>
            <w:r w:rsidR="00FF4B8E">
              <w:rPr>
                <w:rFonts w:ascii="Calibri" w:hAnsi="Calibri" w:cs="Calibri"/>
              </w:rPr>
              <w:t>is het op grond van de Invorderingswet mogelijk om te bezien of</w:t>
            </w:r>
            <w:r>
              <w:rPr>
                <w:rFonts w:ascii="Calibri" w:hAnsi="Calibri" w:cs="Calibri"/>
              </w:rPr>
              <w:t xml:space="preserve"> er sprake is van een uitzonderlijke omstandigheid waarbij het nie</w:t>
            </w:r>
            <w:r w:rsidR="00FF4B8E">
              <w:rPr>
                <w:rFonts w:ascii="Calibri" w:hAnsi="Calibri" w:cs="Calibri"/>
              </w:rPr>
              <w:t>t</w:t>
            </w:r>
            <w:r>
              <w:rPr>
                <w:rFonts w:ascii="Calibri" w:hAnsi="Calibri" w:cs="Calibri"/>
              </w:rPr>
              <w:t xml:space="preserve"> redelijk wordt geacht om invorderingsrente in rekening te brengen.</w:t>
            </w:r>
            <w:r w:rsidR="00E7024B">
              <w:rPr>
                <w:rFonts w:ascii="Calibri" w:hAnsi="Calibri" w:cs="Calibri"/>
              </w:rPr>
              <w:t xml:space="preserve"> Voor toeslagen geldt dezelfde procedure.</w:t>
            </w:r>
            <w:bookmarkEnd w:id="7"/>
          </w:p>
          <w:p w:rsidR="00F0333B" w:rsidP="00123CD4" w:rsidRDefault="00874327" w14:paraId="76DD9058" w14:textId="77777777">
            <w:pPr>
              <w:rPr>
                <w:rFonts w:ascii="Calibri" w:hAnsi="Calibri" w:cs="Calibri"/>
              </w:rPr>
            </w:pPr>
            <w:r w:rsidRPr="00F0333B">
              <w:rPr>
                <w:rFonts w:ascii="Calibri" w:hAnsi="Calibri" w:cs="Calibri"/>
                <w:i/>
                <w:iCs/>
              </w:rPr>
              <w:t xml:space="preserve">De leden van de fractie van de VVD vragen waarom er in de Kamerbrief vrijwel uitsluitend wordt ingegaan op de rentepercentages voor de BIR en waarom er niet breder is gekeken naar de vormgeving van de BIR. </w:t>
            </w:r>
          </w:p>
          <w:p w:rsidRPr="00584C27" w:rsidR="00CC3FF1" w:rsidP="00123CD4" w:rsidRDefault="00AE4A15" w14:paraId="761710BF" w14:textId="1459A2DB">
            <w:pPr>
              <w:rPr>
                <w:rFonts w:ascii="Calibri" w:hAnsi="Calibri" w:cs="Calibri"/>
              </w:rPr>
            </w:pPr>
            <w:r>
              <w:rPr>
                <w:rFonts w:ascii="Calibri" w:hAnsi="Calibri" w:cs="Calibri"/>
              </w:rPr>
              <w:lastRenderedPageBreak/>
              <w:t xml:space="preserve">De directe aanleiding voor de </w:t>
            </w:r>
            <w:r w:rsidR="00874327">
              <w:rPr>
                <w:rFonts w:ascii="Calibri" w:hAnsi="Calibri" w:cs="Calibri"/>
              </w:rPr>
              <w:t>K</w:t>
            </w:r>
            <w:r>
              <w:rPr>
                <w:rFonts w:ascii="Calibri" w:hAnsi="Calibri" w:cs="Calibri"/>
              </w:rPr>
              <w:t xml:space="preserve">amerbrief van 27 juni 2024 was de toezegging </w:t>
            </w:r>
            <w:r w:rsidR="00874327">
              <w:rPr>
                <w:rFonts w:ascii="Calibri" w:hAnsi="Calibri" w:cs="Calibri"/>
              </w:rPr>
              <w:t xml:space="preserve">in het nader rapport bij het </w:t>
            </w:r>
            <w:proofErr w:type="spellStart"/>
            <w:r w:rsidR="00874327">
              <w:rPr>
                <w:rFonts w:ascii="Calibri" w:hAnsi="Calibri" w:cs="Calibri"/>
              </w:rPr>
              <w:t>Eindejaarsbesluit</w:t>
            </w:r>
            <w:proofErr w:type="spellEnd"/>
            <w:r w:rsidR="00874327">
              <w:rPr>
                <w:rFonts w:ascii="Calibri" w:hAnsi="Calibri" w:cs="Calibri"/>
              </w:rPr>
              <w:t xml:space="preserve"> 2023 </w:t>
            </w:r>
            <w:r w:rsidR="00215E96">
              <w:rPr>
                <w:rFonts w:ascii="Calibri" w:hAnsi="Calibri" w:cs="Calibri"/>
              </w:rPr>
              <w:t xml:space="preserve">dat het kabinet voor het zomerreces van 2024 een </w:t>
            </w:r>
            <w:r>
              <w:rPr>
                <w:rFonts w:ascii="Calibri" w:hAnsi="Calibri" w:cs="Calibri"/>
              </w:rPr>
              <w:t>integrale beleids</w:t>
            </w:r>
            <w:r w:rsidR="00215E96">
              <w:rPr>
                <w:rFonts w:ascii="Calibri" w:hAnsi="Calibri" w:cs="Calibri"/>
              </w:rPr>
              <w:t xml:space="preserve">visie aan </w:t>
            </w:r>
            <w:r w:rsidR="00093F70">
              <w:rPr>
                <w:rFonts w:ascii="Calibri" w:hAnsi="Calibri" w:cs="Calibri"/>
              </w:rPr>
              <w:t>uw</w:t>
            </w:r>
            <w:r w:rsidR="00215E96">
              <w:rPr>
                <w:rFonts w:ascii="Calibri" w:hAnsi="Calibri" w:cs="Calibri"/>
              </w:rPr>
              <w:t xml:space="preserve"> Kamer zou sturen over de wijze van vaststelling van de BIR-percentages</w:t>
            </w:r>
            <w:r>
              <w:rPr>
                <w:rFonts w:ascii="Calibri" w:hAnsi="Calibri" w:cs="Calibri"/>
              </w:rPr>
              <w:t>, omdat daarin een te gefragmenteerde aanpak was ontstaan</w:t>
            </w:r>
            <w:r w:rsidR="00215E96">
              <w:rPr>
                <w:rFonts w:ascii="Calibri" w:hAnsi="Calibri" w:cs="Calibri"/>
              </w:rPr>
              <w:t xml:space="preserve">. </w:t>
            </w:r>
            <w:r w:rsidR="00123CD4">
              <w:rPr>
                <w:rFonts w:ascii="Calibri" w:hAnsi="Calibri" w:cs="Calibri"/>
              </w:rPr>
              <w:t xml:space="preserve">Voor de belastingrente </w:t>
            </w:r>
            <w:r w:rsidR="00093F70">
              <w:rPr>
                <w:rFonts w:ascii="Calibri" w:hAnsi="Calibri" w:cs="Calibri"/>
              </w:rPr>
              <w:t>voor</w:t>
            </w:r>
            <w:r w:rsidR="00123CD4">
              <w:rPr>
                <w:rFonts w:ascii="Calibri" w:hAnsi="Calibri" w:cs="Calibri"/>
              </w:rPr>
              <w:t xml:space="preserve"> belastingen en toeslagen is daarom fundamenteel gekeken naar de werking van de rentes, de te behalen doelen en de daarbij meest passende vormgeving.</w:t>
            </w:r>
            <w:r w:rsidR="00AF617C">
              <w:rPr>
                <w:rFonts w:ascii="Calibri" w:hAnsi="Calibri" w:cs="Calibri"/>
              </w:rPr>
              <w:t xml:space="preserve"> Uit deze fundamentele verkenning volgden de beleidsopties zoals beschreven in de Kamerbrief en volgde vervolgens het voorstel van het kabinet om de rente op terugvorderingen en nabetalingen van toeslagen af te schaffen.</w:t>
            </w:r>
          </w:p>
          <w:p w:rsidR="00BD15A4" w:rsidP="00341938" w:rsidRDefault="001A179A" w14:paraId="7F801C2D" w14:textId="345FD187">
            <w:pPr>
              <w:rPr>
                <w:rFonts w:ascii="Calibri" w:hAnsi="Calibri" w:cs="Calibri"/>
              </w:rPr>
            </w:pPr>
            <w:r>
              <w:rPr>
                <w:rFonts w:ascii="Calibri" w:hAnsi="Calibri" w:cs="Calibri"/>
              </w:rPr>
              <w:t xml:space="preserve">Zoals ook in de </w:t>
            </w:r>
            <w:r w:rsidR="0077307A">
              <w:rPr>
                <w:rFonts w:ascii="Calibri" w:hAnsi="Calibri" w:cs="Calibri"/>
              </w:rPr>
              <w:t xml:space="preserve">Kamerbrief </w:t>
            </w:r>
            <w:r>
              <w:rPr>
                <w:rFonts w:ascii="Calibri" w:hAnsi="Calibri" w:cs="Calibri"/>
              </w:rPr>
              <w:t xml:space="preserve">gedeeld, is de invorderingsrente </w:t>
            </w:r>
            <w:r w:rsidR="00FD1A5F">
              <w:rPr>
                <w:rFonts w:ascii="Calibri" w:hAnsi="Calibri" w:cs="Calibri"/>
              </w:rPr>
              <w:t xml:space="preserve">minder </w:t>
            </w:r>
            <w:r>
              <w:rPr>
                <w:rFonts w:ascii="Calibri" w:hAnsi="Calibri" w:cs="Calibri"/>
              </w:rPr>
              <w:t xml:space="preserve">fundamenteel bezien in deze verkenning. De reden is dat invordering, waaronder de vraag of en wanneer rente wordt geheven, een breder vraagstuk is </w:t>
            </w:r>
            <w:r w:rsidR="00093F70">
              <w:rPr>
                <w:rFonts w:ascii="Calibri" w:hAnsi="Calibri" w:cs="Calibri"/>
              </w:rPr>
              <w:t>dat niet alleen</w:t>
            </w:r>
            <w:r>
              <w:rPr>
                <w:rFonts w:ascii="Calibri" w:hAnsi="Calibri" w:cs="Calibri"/>
              </w:rPr>
              <w:t xml:space="preserve"> belastingen en toeslagen </w:t>
            </w:r>
            <w:r w:rsidR="00093F70">
              <w:rPr>
                <w:rFonts w:ascii="Calibri" w:hAnsi="Calibri" w:cs="Calibri"/>
              </w:rPr>
              <w:t>raakt</w:t>
            </w:r>
            <w:r>
              <w:rPr>
                <w:rFonts w:ascii="Calibri" w:hAnsi="Calibri" w:cs="Calibri"/>
              </w:rPr>
              <w:t xml:space="preserve">. </w:t>
            </w:r>
          </w:p>
          <w:p w:rsidR="006F2B44" w:rsidP="007F5048" w:rsidRDefault="00874327" w14:paraId="6D0017B4" w14:textId="486A2A59">
            <w:pPr>
              <w:rPr>
                <w:rFonts w:ascii="Calibri" w:hAnsi="Calibri" w:cs="Calibri"/>
                <w:i/>
                <w:iCs/>
              </w:rPr>
            </w:pPr>
            <w:r w:rsidRPr="00F0333B">
              <w:rPr>
                <w:rFonts w:ascii="Calibri" w:hAnsi="Calibri" w:cs="Calibri"/>
                <w:i/>
                <w:iCs/>
              </w:rPr>
              <w:t xml:space="preserve">De leden van de fractie van de VVD vragen </w:t>
            </w:r>
            <w:r w:rsidRPr="00F0333B" w:rsidR="00EA066D">
              <w:rPr>
                <w:rFonts w:ascii="Calibri" w:hAnsi="Calibri" w:cs="Calibri"/>
                <w:i/>
                <w:iCs/>
              </w:rPr>
              <w:t xml:space="preserve">of het de bedoeling is dat een van de geschetste varianten wordt gekozen voor de BIR-percentages en of een </w:t>
            </w:r>
            <w:proofErr w:type="spellStart"/>
            <w:r w:rsidRPr="00F0333B" w:rsidR="00EA066D">
              <w:rPr>
                <w:rFonts w:ascii="Calibri" w:hAnsi="Calibri" w:cs="Calibri"/>
                <w:i/>
                <w:iCs/>
              </w:rPr>
              <w:t>budgetneutrale</w:t>
            </w:r>
            <w:proofErr w:type="spellEnd"/>
            <w:r w:rsidRPr="00F0333B" w:rsidR="00EA066D">
              <w:rPr>
                <w:rFonts w:ascii="Calibri" w:hAnsi="Calibri" w:cs="Calibri"/>
                <w:i/>
                <w:iCs/>
              </w:rPr>
              <w:t xml:space="preserve"> variant de voorkeur geniet. Voorts vragen deze leden of er nog andere alternatieven te bedenken zijn voor een </w:t>
            </w:r>
            <w:proofErr w:type="spellStart"/>
            <w:r w:rsidRPr="00F0333B" w:rsidR="00EA066D">
              <w:rPr>
                <w:rFonts w:ascii="Calibri" w:hAnsi="Calibri" w:cs="Calibri"/>
                <w:i/>
                <w:iCs/>
              </w:rPr>
              <w:t>budgetneutrale</w:t>
            </w:r>
            <w:proofErr w:type="spellEnd"/>
            <w:r w:rsidRPr="00F0333B" w:rsidR="00EA066D">
              <w:rPr>
                <w:rFonts w:ascii="Calibri" w:hAnsi="Calibri" w:cs="Calibri"/>
                <w:i/>
                <w:iCs/>
              </w:rPr>
              <w:t xml:space="preserve"> variant.</w:t>
            </w:r>
          </w:p>
          <w:p w:rsidR="00F0333B" w:rsidP="007F5048" w:rsidRDefault="006F2B44" w14:paraId="175C11E6" w14:textId="352008B7">
            <w:pPr>
              <w:rPr>
                <w:rFonts w:ascii="Calibri" w:hAnsi="Calibri" w:cs="Calibri"/>
              </w:rPr>
            </w:pPr>
            <w:r>
              <w:rPr>
                <w:rFonts w:ascii="Calibri" w:hAnsi="Calibri" w:cs="Calibri"/>
              </w:rPr>
              <w:t xml:space="preserve">De in de </w:t>
            </w:r>
            <w:r w:rsidR="008261AA">
              <w:rPr>
                <w:rFonts w:ascii="Calibri" w:hAnsi="Calibri" w:cs="Calibri"/>
              </w:rPr>
              <w:t>K</w:t>
            </w:r>
            <w:r>
              <w:rPr>
                <w:rFonts w:ascii="Calibri" w:hAnsi="Calibri" w:cs="Calibri"/>
              </w:rPr>
              <w:t xml:space="preserve">amerbrief geschetste beleidsopties zijn indicatief voor de mogelijkheden die er zijn om de rentepercentages voor de BIR vast te stellen. Het is aan een volgend kabinet of een van deze varianten wordt gekozen, en welke. </w:t>
            </w:r>
            <w:r w:rsidRPr="00F0333B" w:rsidR="00EA066D">
              <w:rPr>
                <w:rFonts w:ascii="Calibri" w:hAnsi="Calibri" w:cs="Calibri"/>
                <w:i/>
                <w:iCs/>
              </w:rPr>
              <w:t xml:space="preserve"> </w:t>
            </w:r>
          </w:p>
          <w:p w:rsidRPr="00CC3FF1" w:rsidR="00CC3FF1" w:rsidP="007F5048" w:rsidRDefault="001A179A" w14:paraId="0A16F304" w14:textId="1877CB56">
            <w:pPr>
              <w:rPr>
                <w:rFonts w:ascii="Calibri" w:hAnsi="Calibri" w:cs="Calibri"/>
                <w:color w:val="212121"/>
              </w:rPr>
            </w:pPr>
            <w:r>
              <w:rPr>
                <w:rFonts w:ascii="Calibri" w:hAnsi="Calibri" w:cs="Calibri"/>
              </w:rPr>
              <w:t xml:space="preserve">Zoals ook </w:t>
            </w:r>
            <w:r w:rsidR="00ED40F3">
              <w:rPr>
                <w:rFonts w:ascii="Calibri" w:hAnsi="Calibri" w:cs="Calibri"/>
              </w:rPr>
              <w:t>hiervoor</w:t>
            </w:r>
            <w:r>
              <w:rPr>
                <w:rFonts w:ascii="Calibri" w:hAnsi="Calibri" w:cs="Calibri"/>
              </w:rPr>
              <w:t xml:space="preserve"> is geschetst</w:t>
            </w:r>
            <w:r w:rsidR="005E5951">
              <w:rPr>
                <w:rFonts w:ascii="Calibri" w:hAnsi="Calibri" w:cs="Calibri"/>
              </w:rPr>
              <w:t>,</w:t>
            </w:r>
            <w:r>
              <w:rPr>
                <w:rFonts w:ascii="Calibri" w:hAnsi="Calibri" w:cs="Calibri"/>
              </w:rPr>
              <w:t xml:space="preserve"> </w:t>
            </w:r>
            <w:r w:rsidR="00130611">
              <w:rPr>
                <w:rFonts w:ascii="Calibri" w:hAnsi="Calibri" w:cs="Calibri"/>
              </w:rPr>
              <w:t xml:space="preserve">stelt </w:t>
            </w:r>
            <w:r>
              <w:rPr>
                <w:rFonts w:ascii="Calibri" w:hAnsi="Calibri" w:cs="Calibri"/>
              </w:rPr>
              <w:t xml:space="preserve">het kabinet voor </w:t>
            </w:r>
            <w:r w:rsidR="00130611">
              <w:rPr>
                <w:rFonts w:ascii="Calibri" w:hAnsi="Calibri" w:cs="Calibri"/>
              </w:rPr>
              <w:t xml:space="preserve">om </w:t>
            </w:r>
            <w:r>
              <w:rPr>
                <w:rFonts w:ascii="Calibri" w:hAnsi="Calibri" w:cs="Calibri"/>
              </w:rPr>
              <w:t>de rente op</w:t>
            </w:r>
            <w:r w:rsidR="001518FF">
              <w:rPr>
                <w:rFonts w:ascii="Calibri" w:hAnsi="Calibri" w:cs="Calibri"/>
              </w:rPr>
              <w:t xml:space="preserve"> terugvorderingen en nabetalingen van</w:t>
            </w:r>
            <w:r>
              <w:rPr>
                <w:rFonts w:ascii="Calibri" w:hAnsi="Calibri" w:cs="Calibri"/>
              </w:rPr>
              <w:t xml:space="preserve"> toeslagen af te schaffen.</w:t>
            </w:r>
            <w:r w:rsidR="00126D87">
              <w:rPr>
                <w:rFonts w:ascii="Calibri" w:hAnsi="Calibri" w:cs="Calibri"/>
              </w:rPr>
              <w:t xml:space="preserve"> Deze optie </w:t>
            </w:r>
            <w:r w:rsidR="00EB33BB">
              <w:rPr>
                <w:rFonts w:ascii="Calibri" w:hAnsi="Calibri" w:cs="Calibri"/>
              </w:rPr>
              <w:t>heeft een klein positief budgettair effect.</w:t>
            </w:r>
            <w:r w:rsidR="00CB32E7">
              <w:rPr>
                <w:rFonts w:ascii="Calibri" w:hAnsi="Calibri" w:cs="Calibri"/>
              </w:rPr>
              <w:t xml:space="preserve"> </w:t>
            </w:r>
          </w:p>
          <w:p w:rsidR="00F0333B" w:rsidP="00341938" w:rsidRDefault="007F5048" w14:paraId="7E3490DD" w14:textId="77777777">
            <w:pPr>
              <w:rPr>
                <w:rFonts w:ascii="Calibri" w:hAnsi="Calibri" w:cs="Calibri"/>
                <w:color w:val="212121"/>
              </w:rPr>
            </w:pPr>
            <w:r w:rsidRPr="006F2B44">
              <w:rPr>
                <w:rFonts w:ascii="Calibri" w:hAnsi="Calibri" w:cs="Calibri"/>
                <w:i/>
                <w:iCs/>
                <w:color w:val="212121"/>
              </w:rPr>
              <w:t>De leden van de fractie van de VVD vragen hoe de compensatiegedachte tot uitdrukking komt in de huidige opzet van de belastingrente. Ook vragen deze leden in welke gevallen de overheid belastingplichtigen compenseert voor een verzuim aan de kant van de overheid.</w:t>
            </w:r>
            <w:r>
              <w:rPr>
                <w:rFonts w:ascii="Calibri" w:hAnsi="Calibri" w:cs="Calibri"/>
                <w:color w:val="212121"/>
              </w:rPr>
              <w:t xml:space="preserve"> </w:t>
            </w:r>
          </w:p>
          <w:p w:rsidR="00FF4B8E" w:rsidP="00341938" w:rsidRDefault="00AE4A15" w14:paraId="64076FA9" w14:textId="5B7520A9">
            <w:pPr>
              <w:rPr>
                <w:rFonts w:ascii="Calibri" w:hAnsi="Calibri" w:cs="Calibri"/>
                <w:color w:val="212121"/>
              </w:rPr>
            </w:pPr>
            <w:r>
              <w:rPr>
                <w:rFonts w:ascii="Calibri" w:hAnsi="Calibri" w:cs="Calibri"/>
                <w:color w:val="212121"/>
              </w:rPr>
              <w:t>Bij invoering van de belastingrente i</w:t>
            </w:r>
            <w:r w:rsidR="001F7BD5">
              <w:rPr>
                <w:rFonts w:ascii="Calibri" w:hAnsi="Calibri" w:cs="Calibri"/>
                <w:color w:val="212121"/>
              </w:rPr>
              <w:t>n 2013 heeft de wetgever ervoor gekozen om de compensatiegedachte</w:t>
            </w:r>
            <w:r>
              <w:rPr>
                <w:rFonts w:ascii="Calibri" w:hAnsi="Calibri" w:cs="Calibri"/>
                <w:color w:val="212121"/>
              </w:rPr>
              <w:t>, die nog leidend was voor de heffingsrente</w:t>
            </w:r>
            <w:r w:rsidR="003A70A2">
              <w:rPr>
                <w:rFonts w:ascii="Calibri" w:hAnsi="Calibri" w:cs="Calibri"/>
                <w:color w:val="212121"/>
              </w:rPr>
              <w:t>,</w:t>
            </w:r>
            <w:r>
              <w:rPr>
                <w:rFonts w:ascii="Calibri" w:hAnsi="Calibri" w:cs="Calibri"/>
                <w:color w:val="212121"/>
              </w:rPr>
              <w:t xml:space="preserve"> </w:t>
            </w:r>
            <w:r w:rsidR="001F7BD5">
              <w:rPr>
                <w:rFonts w:ascii="Calibri" w:hAnsi="Calibri" w:cs="Calibri"/>
                <w:color w:val="212121"/>
              </w:rPr>
              <w:t>los te laten en</w:t>
            </w:r>
            <w:r>
              <w:rPr>
                <w:rFonts w:ascii="Calibri" w:hAnsi="Calibri" w:cs="Calibri"/>
                <w:color w:val="212121"/>
              </w:rPr>
              <w:t xml:space="preserve"> de verzuimgedachte als beleidsdoel voor de </w:t>
            </w:r>
            <w:r w:rsidR="00130611">
              <w:rPr>
                <w:rFonts w:ascii="Calibri" w:hAnsi="Calibri" w:cs="Calibri"/>
                <w:color w:val="212121"/>
              </w:rPr>
              <w:t xml:space="preserve">belastingrente </w:t>
            </w:r>
            <w:r>
              <w:rPr>
                <w:rFonts w:ascii="Calibri" w:hAnsi="Calibri" w:cs="Calibri"/>
                <w:color w:val="212121"/>
              </w:rPr>
              <w:t>aan te merken</w:t>
            </w:r>
            <w:r w:rsidR="001F7BD5">
              <w:rPr>
                <w:rFonts w:ascii="Calibri" w:hAnsi="Calibri" w:cs="Calibri"/>
                <w:color w:val="212121"/>
              </w:rPr>
              <w:t>. De compensatiegedachte komt daarom niet tot uiting in de huidige rentepercentages.</w:t>
            </w:r>
            <w:r w:rsidR="006B17E5">
              <w:rPr>
                <w:rFonts w:ascii="Calibri" w:hAnsi="Calibri" w:cs="Calibri"/>
                <w:color w:val="212121"/>
              </w:rPr>
              <w:t xml:space="preserve"> Dit </w:t>
            </w:r>
            <w:r w:rsidR="00143450">
              <w:rPr>
                <w:rFonts w:ascii="Calibri" w:hAnsi="Calibri" w:cs="Calibri"/>
                <w:color w:val="212121"/>
              </w:rPr>
              <w:t>gold</w:t>
            </w:r>
            <w:r w:rsidR="006B17E5">
              <w:rPr>
                <w:rFonts w:ascii="Calibri" w:hAnsi="Calibri" w:cs="Calibri"/>
                <w:color w:val="212121"/>
              </w:rPr>
              <w:t xml:space="preserve"> ook voor de systematiek bij de rente op toeslagen, </w:t>
            </w:r>
            <w:r w:rsidR="00143450">
              <w:rPr>
                <w:rFonts w:ascii="Calibri" w:hAnsi="Calibri" w:cs="Calibri"/>
                <w:color w:val="212121"/>
              </w:rPr>
              <w:t>gezien de koppeling van toeslagen met het systeem van belastingen voordat het rentepercentage werd losgekoppeld en vastgesteld op de huidige 4%.</w:t>
            </w:r>
            <w:r w:rsidR="006B17E5">
              <w:rPr>
                <w:rFonts w:ascii="Calibri" w:hAnsi="Calibri" w:cs="Calibri"/>
                <w:color w:val="212121"/>
              </w:rPr>
              <w:t xml:space="preserve"> </w:t>
            </w:r>
          </w:p>
          <w:p w:rsidR="00CC3FF1" w:rsidP="00341938" w:rsidRDefault="00FF4B8E" w14:paraId="6F0EAC19" w14:textId="03A3925C">
            <w:pPr>
              <w:rPr>
                <w:rFonts w:ascii="Calibri" w:hAnsi="Calibri" w:cs="Calibri"/>
                <w:color w:val="212121"/>
              </w:rPr>
            </w:pPr>
            <w:r>
              <w:rPr>
                <w:rFonts w:ascii="Calibri" w:hAnsi="Calibri" w:cs="Calibri"/>
                <w:color w:val="212121"/>
              </w:rPr>
              <w:t>B</w:t>
            </w:r>
            <w:r w:rsidR="00B852D6">
              <w:rPr>
                <w:rFonts w:ascii="Calibri" w:hAnsi="Calibri" w:cs="Calibri"/>
                <w:color w:val="212121"/>
              </w:rPr>
              <w:t xml:space="preserve">elastingrente wordt </w:t>
            </w:r>
            <w:r w:rsidR="00BF0542">
              <w:rPr>
                <w:rFonts w:ascii="Calibri" w:hAnsi="Calibri" w:cs="Calibri"/>
                <w:color w:val="212121"/>
              </w:rPr>
              <w:t xml:space="preserve">enkel </w:t>
            </w:r>
            <w:r w:rsidR="00B852D6">
              <w:rPr>
                <w:rFonts w:ascii="Calibri" w:hAnsi="Calibri" w:cs="Calibri"/>
                <w:color w:val="212121"/>
              </w:rPr>
              <w:t>vergoed als de inspecteur te lang doet over het vaststellen van een aanslag</w:t>
            </w:r>
            <w:r w:rsidR="006B17E5">
              <w:rPr>
                <w:rFonts w:ascii="Calibri" w:hAnsi="Calibri" w:cs="Calibri"/>
                <w:color w:val="212121"/>
              </w:rPr>
              <w:t xml:space="preserve">, en als </w:t>
            </w:r>
            <w:r w:rsidR="00CB32E7">
              <w:rPr>
                <w:rFonts w:ascii="Calibri" w:hAnsi="Calibri" w:cs="Calibri"/>
                <w:color w:val="212121"/>
              </w:rPr>
              <w:t xml:space="preserve">er </w:t>
            </w:r>
            <w:r w:rsidR="006B17E5">
              <w:rPr>
                <w:rFonts w:ascii="Calibri" w:hAnsi="Calibri" w:cs="Calibri"/>
                <w:color w:val="212121"/>
              </w:rPr>
              <w:t>sprake is van nabetalingen van toeslagen</w:t>
            </w:r>
            <w:r w:rsidR="00B852D6">
              <w:rPr>
                <w:rFonts w:ascii="Calibri" w:hAnsi="Calibri" w:cs="Calibri"/>
                <w:color w:val="212121"/>
              </w:rPr>
              <w:t xml:space="preserve">. </w:t>
            </w:r>
          </w:p>
          <w:p w:rsidR="00F0333B" w:rsidP="00341938" w:rsidRDefault="00B852D6" w14:paraId="2712185E" w14:textId="77777777">
            <w:pPr>
              <w:rPr>
                <w:rFonts w:ascii="Calibri" w:hAnsi="Calibri" w:cs="Calibri"/>
                <w:color w:val="212121"/>
              </w:rPr>
            </w:pPr>
            <w:r w:rsidRPr="00F0333B">
              <w:rPr>
                <w:rFonts w:ascii="Calibri" w:hAnsi="Calibri" w:cs="Calibri"/>
                <w:i/>
                <w:iCs/>
                <w:color w:val="212121"/>
              </w:rPr>
              <w:t>De leden van de fractie van de VVD vragen waarom er verschillende belastingrentepercentages zijn en wat de rechtvaardiging is voor deze verschillen. Ook vragen deze leden waarom de heffingsrente slechts één percentage kende.</w:t>
            </w:r>
            <w:r>
              <w:rPr>
                <w:rFonts w:ascii="Calibri" w:hAnsi="Calibri" w:cs="Calibri"/>
                <w:color w:val="212121"/>
              </w:rPr>
              <w:t xml:space="preserve"> </w:t>
            </w:r>
          </w:p>
          <w:p w:rsidRPr="001F7BD5" w:rsidR="001F7BD5" w:rsidP="00341938" w:rsidRDefault="001F7BD5" w14:paraId="70658732" w14:textId="63928459">
            <w:pPr>
              <w:rPr>
                <w:rFonts w:ascii="Calibri" w:hAnsi="Calibri" w:cs="Calibri"/>
                <w:color w:val="212121"/>
              </w:rPr>
            </w:pPr>
            <w:r>
              <w:rPr>
                <w:rFonts w:ascii="Calibri" w:hAnsi="Calibri" w:cs="Calibri"/>
                <w:color w:val="212121"/>
              </w:rPr>
              <w:t xml:space="preserve">Sinds de invoering van de belastingrente in 2013 </w:t>
            </w:r>
            <w:r w:rsidR="00B852D6">
              <w:rPr>
                <w:rFonts w:ascii="Calibri" w:hAnsi="Calibri" w:cs="Calibri"/>
                <w:color w:val="212121"/>
              </w:rPr>
              <w:t>is de wijze waaro</w:t>
            </w:r>
            <w:r w:rsidR="00106E31">
              <w:rPr>
                <w:rFonts w:ascii="Calibri" w:hAnsi="Calibri" w:cs="Calibri"/>
                <w:color w:val="212121"/>
              </w:rPr>
              <w:t>p</w:t>
            </w:r>
            <w:r>
              <w:rPr>
                <w:rFonts w:ascii="Calibri" w:hAnsi="Calibri" w:cs="Calibri"/>
                <w:color w:val="212121"/>
              </w:rPr>
              <w:t xml:space="preserve"> de BIR-percentages </w:t>
            </w:r>
            <w:r w:rsidR="00B852D6">
              <w:rPr>
                <w:rFonts w:ascii="Calibri" w:hAnsi="Calibri" w:cs="Calibri"/>
                <w:color w:val="212121"/>
              </w:rPr>
              <w:t>worden vastgesteld een aantal keer</w:t>
            </w:r>
            <w:r>
              <w:rPr>
                <w:rFonts w:ascii="Calibri" w:hAnsi="Calibri" w:cs="Calibri"/>
                <w:color w:val="212121"/>
              </w:rPr>
              <w:t xml:space="preserve"> gewijzigd</w:t>
            </w:r>
            <w:r w:rsidR="00AE4A15">
              <w:rPr>
                <w:rFonts w:ascii="Calibri" w:hAnsi="Calibri" w:cs="Calibri"/>
                <w:color w:val="212121"/>
              </w:rPr>
              <w:t xml:space="preserve">. </w:t>
            </w:r>
            <w:r w:rsidR="00BF0542">
              <w:rPr>
                <w:rFonts w:ascii="Calibri" w:hAnsi="Calibri" w:cs="Calibri"/>
                <w:color w:val="212121"/>
              </w:rPr>
              <w:t xml:space="preserve">Het hanteren van een hoger rentepercentage voor de </w:t>
            </w:r>
            <w:proofErr w:type="spellStart"/>
            <w:r w:rsidR="00BF0542">
              <w:rPr>
                <w:rFonts w:ascii="Calibri" w:hAnsi="Calibri" w:cs="Calibri"/>
                <w:color w:val="212121"/>
              </w:rPr>
              <w:t>Vpb</w:t>
            </w:r>
            <w:proofErr w:type="spellEnd"/>
            <w:r w:rsidR="00BF0542">
              <w:rPr>
                <w:rFonts w:ascii="Calibri" w:hAnsi="Calibri" w:cs="Calibri"/>
                <w:color w:val="212121"/>
              </w:rPr>
              <w:t xml:space="preserve"> dan voor andere belastingmiddelen sluit aan bij de gedachte achter de wettelijke rente, namelijk dat in het handelsverkeer een hoger rentepercentage geldt dan in het niet-handelsverkeer. Budgettaire overwegingen hebben bij de keuze voor differentiatie ook een rol gespeeld. </w:t>
            </w:r>
            <w:r>
              <w:rPr>
                <w:rFonts w:ascii="Calibri" w:hAnsi="Calibri" w:cs="Calibri"/>
                <w:color w:val="212121"/>
              </w:rPr>
              <w:t>Dit verklaart waarom er verschillende belastingrentepercentages</w:t>
            </w:r>
            <w:r w:rsidR="00AE4A15">
              <w:rPr>
                <w:rFonts w:ascii="Calibri" w:hAnsi="Calibri" w:cs="Calibri"/>
                <w:color w:val="212121"/>
              </w:rPr>
              <w:t xml:space="preserve"> worden </w:t>
            </w:r>
            <w:r w:rsidR="00AE4A15">
              <w:rPr>
                <w:rFonts w:ascii="Calibri" w:hAnsi="Calibri" w:cs="Calibri"/>
                <w:color w:val="212121"/>
              </w:rPr>
              <w:lastRenderedPageBreak/>
              <w:t>gehanteerd</w:t>
            </w:r>
            <w:r>
              <w:rPr>
                <w:rFonts w:ascii="Calibri" w:hAnsi="Calibri" w:cs="Calibri"/>
                <w:color w:val="212121"/>
              </w:rPr>
              <w:t xml:space="preserve">. </w:t>
            </w:r>
            <w:r w:rsidR="006F2B44">
              <w:rPr>
                <w:rFonts w:ascii="Calibri" w:hAnsi="Calibri" w:cs="Calibri"/>
                <w:color w:val="212121"/>
              </w:rPr>
              <w:t xml:space="preserve">Het is aan een volgend kabinet om te bezien of deze verschillende percentages </w:t>
            </w:r>
            <w:r w:rsidR="008261AA">
              <w:rPr>
                <w:rFonts w:ascii="Calibri" w:hAnsi="Calibri" w:cs="Calibri"/>
                <w:color w:val="212121"/>
              </w:rPr>
              <w:t xml:space="preserve">nog </w:t>
            </w:r>
            <w:r w:rsidR="006F2B44">
              <w:rPr>
                <w:rFonts w:ascii="Calibri" w:hAnsi="Calibri" w:cs="Calibri"/>
                <w:color w:val="212121"/>
              </w:rPr>
              <w:t xml:space="preserve">te rechtvaardigen zijn. </w:t>
            </w:r>
          </w:p>
          <w:p w:rsidR="00F0333B" w:rsidP="00341938" w:rsidRDefault="00B852D6" w14:paraId="632914AD" w14:textId="77777777">
            <w:pPr>
              <w:rPr>
                <w:rFonts w:ascii="Calibri" w:hAnsi="Calibri" w:cs="Calibri"/>
                <w:color w:val="212121"/>
              </w:rPr>
            </w:pPr>
            <w:r w:rsidRPr="006F2B44">
              <w:rPr>
                <w:rFonts w:ascii="Calibri" w:hAnsi="Calibri" w:cs="Calibri"/>
                <w:i/>
                <w:iCs/>
                <w:color w:val="212121"/>
              </w:rPr>
              <w:t>De leden van de fractie van de VVD vragen hoe de compensatiegedachte zich uit in de systematiek van de invorderingsrente en of er een verschil bestaat in de financieringskosten voor burgers en de overheid.</w:t>
            </w:r>
            <w:r w:rsidR="00E85EAE">
              <w:rPr>
                <w:rFonts w:ascii="Calibri" w:hAnsi="Calibri" w:cs="Calibri"/>
                <w:color w:val="212121"/>
              </w:rPr>
              <w:t xml:space="preserve"> </w:t>
            </w:r>
          </w:p>
          <w:p w:rsidR="00F410D9" w:rsidP="00341938" w:rsidRDefault="00143450" w14:paraId="4D8D71E3" w14:textId="7E51794D">
            <w:pPr>
              <w:rPr>
                <w:rFonts w:ascii="Calibri" w:hAnsi="Calibri" w:cs="Calibri"/>
                <w:color w:val="212121"/>
              </w:rPr>
            </w:pPr>
            <w:r>
              <w:rPr>
                <w:rFonts w:ascii="Calibri" w:hAnsi="Calibri" w:cs="Calibri"/>
                <w:color w:val="212121"/>
              </w:rPr>
              <w:t>I</w:t>
            </w:r>
            <w:r w:rsidR="00E85EAE">
              <w:rPr>
                <w:rFonts w:ascii="Calibri" w:hAnsi="Calibri" w:cs="Calibri"/>
                <w:color w:val="212121"/>
              </w:rPr>
              <w:t xml:space="preserve">nvorderingsrente </w:t>
            </w:r>
            <w:r w:rsidR="0016433C">
              <w:rPr>
                <w:rFonts w:ascii="Calibri" w:hAnsi="Calibri" w:cs="Calibri"/>
                <w:color w:val="212121"/>
              </w:rPr>
              <w:t xml:space="preserve">kan </w:t>
            </w:r>
            <w:r w:rsidR="00E85EAE">
              <w:rPr>
                <w:rFonts w:ascii="Calibri" w:hAnsi="Calibri" w:cs="Calibri"/>
                <w:color w:val="212121"/>
              </w:rPr>
              <w:t xml:space="preserve">zowel </w:t>
            </w:r>
            <w:r w:rsidR="0016433C">
              <w:rPr>
                <w:rFonts w:ascii="Calibri" w:hAnsi="Calibri" w:cs="Calibri"/>
                <w:color w:val="212121"/>
              </w:rPr>
              <w:t xml:space="preserve">worden </w:t>
            </w:r>
            <w:r w:rsidR="00E85EAE">
              <w:rPr>
                <w:rFonts w:ascii="Calibri" w:hAnsi="Calibri" w:cs="Calibri"/>
                <w:color w:val="212121"/>
              </w:rPr>
              <w:t xml:space="preserve">vergoed als in rekening gebracht. </w:t>
            </w:r>
            <w:r w:rsidR="001F21A2">
              <w:rPr>
                <w:rFonts w:ascii="Calibri" w:hAnsi="Calibri" w:cs="Calibri"/>
                <w:color w:val="212121"/>
              </w:rPr>
              <w:t xml:space="preserve">Het niet betalen van een belastingschuld is feitelijk een lening bij de overheid, waar een rentevergoeding tegenover staat. Aan een </w:t>
            </w:r>
            <w:r w:rsidR="00E85EAE">
              <w:rPr>
                <w:rFonts w:ascii="Calibri" w:hAnsi="Calibri" w:cs="Calibri"/>
                <w:color w:val="212121"/>
              </w:rPr>
              <w:t xml:space="preserve">belastingschuldige </w:t>
            </w:r>
            <w:r w:rsidR="001F21A2">
              <w:rPr>
                <w:rFonts w:ascii="Calibri" w:hAnsi="Calibri" w:cs="Calibri"/>
                <w:color w:val="212121"/>
              </w:rPr>
              <w:t xml:space="preserve">die </w:t>
            </w:r>
            <w:r w:rsidR="00E85EAE">
              <w:rPr>
                <w:rFonts w:ascii="Calibri" w:hAnsi="Calibri" w:cs="Calibri"/>
                <w:color w:val="212121"/>
              </w:rPr>
              <w:t>te laat een belastingschuld betaal</w:t>
            </w:r>
            <w:r>
              <w:rPr>
                <w:rFonts w:ascii="Calibri" w:hAnsi="Calibri" w:cs="Calibri"/>
                <w:color w:val="212121"/>
              </w:rPr>
              <w:t>t</w:t>
            </w:r>
            <w:r w:rsidR="00E85EAE">
              <w:rPr>
                <w:rFonts w:ascii="Calibri" w:hAnsi="Calibri" w:cs="Calibri"/>
                <w:color w:val="212121"/>
              </w:rPr>
              <w:t xml:space="preserve"> wordt invorderingsrente in rekening gebracht, </w:t>
            </w:r>
            <w:r w:rsidR="001F21A2">
              <w:rPr>
                <w:rFonts w:ascii="Calibri" w:hAnsi="Calibri" w:cs="Calibri"/>
                <w:color w:val="212121"/>
              </w:rPr>
              <w:t xml:space="preserve">en als </w:t>
            </w:r>
            <w:r w:rsidR="00E85EAE">
              <w:rPr>
                <w:rFonts w:ascii="Calibri" w:hAnsi="Calibri" w:cs="Calibri"/>
                <w:color w:val="212121"/>
              </w:rPr>
              <w:t>de ontvanger te laat een belastingteruggaaf uitbetaal</w:t>
            </w:r>
            <w:r>
              <w:rPr>
                <w:rFonts w:ascii="Calibri" w:hAnsi="Calibri" w:cs="Calibri"/>
                <w:color w:val="212121"/>
              </w:rPr>
              <w:t>t</w:t>
            </w:r>
            <w:r w:rsidR="00E85EAE">
              <w:rPr>
                <w:rFonts w:ascii="Calibri" w:hAnsi="Calibri" w:cs="Calibri"/>
                <w:color w:val="212121"/>
              </w:rPr>
              <w:t xml:space="preserve"> wordt invorderingsrente aan de belastingschuldige vergoed.</w:t>
            </w:r>
            <w:r w:rsidR="00F410D9">
              <w:rPr>
                <w:rFonts w:ascii="Calibri" w:hAnsi="Calibri" w:cs="Calibri"/>
                <w:color w:val="212121"/>
              </w:rPr>
              <w:t xml:space="preserve"> De invorderingsrente gaat dus</w:t>
            </w:r>
            <w:r w:rsidR="00F0333B">
              <w:rPr>
                <w:rFonts w:ascii="Calibri" w:hAnsi="Calibri" w:cs="Calibri"/>
                <w:color w:val="212121"/>
              </w:rPr>
              <w:t>, naast de verzuimgedachte ook</w:t>
            </w:r>
            <w:r w:rsidR="00F410D9">
              <w:rPr>
                <w:rFonts w:ascii="Calibri" w:hAnsi="Calibri" w:cs="Calibri"/>
                <w:color w:val="212121"/>
              </w:rPr>
              <w:t xml:space="preserve"> uit van de compensatiegedachte</w:t>
            </w:r>
            <w:r w:rsidR="00130611">
              <w:rPr>
                <w:rFonts w:ascii="Calibri" w:hAnsi="Calibri" w:cs="Calibri"/>
                <w:color w:val="212121"/>
              </w:rPr>
              <w:t xml:space="preserve">, </w:t>
            </w:r>
            <w:r w:rsidR="00646062">
              <w:rPr>
                <w:rFonts w:ascii="Calibri" w:hAnsi="Calibri" w:cs="Calibri"/>
                <w:color w:val="212121"/>
              </w:rPr>
              <w:t xml:space="preserve">terwijl </w:t>
            </w:r>
            <w:r w:rsidR="00130611">
              <w:rPr>
                <w:rFonts w:ascii="Calibri" w:hAnsi="Calibri" w:cs="Calibri"/>
                <w:color w:val="212121"/>
              </w:rPr>
              <w:t>d</w:t>
            </w:r>
            <w:r w:rsidR="00F410D9">
              <w:rPr>
                <w:rFonts w:ascii="Calibri" w:hAnsi="Calibri" w:cs="Calibri"/>
                <w:color w:val="212121"/>
              </w:rPr>
              <w:t>e belastingrente</w:t>
            </w:r>
            <w:r w:rsidR="00B725A7">
              <w:rPr>
                <w:rFonts w:ascii="Calibri" w:hAnsi="Calibri" w:cs="Calibri"/>
                <w:color w:val="212121"/>
              </w:rPr>
              <w:t xml:space="preserve"> </w:t>
            </w:r>
            <w:r w:rsidR="00F410D9">
              <w:rPr>
                <w:rFonts w:ascii="Calibri" w:hAnsi="Calibri" w:cs="Calibri"/>
                <w:color w:val="212121"/>
              </w:rPr>
              <w:t xml:space="preserve">hoofdzakelijk </w:t>
            </w:r>
            <w:r w:rsidR="00130611">
              <w:rPr>
                <w:rFonts w:ascii="Calibri" w:hAnsi="Calibri" w:cs="Calibri"/>
                <w:color w:val="212121"/>
              </w:rPr>
              <w:t xml:space="preserve">is </w:t>
            </w:r>
            <w:r w:rsidR="00F410D9">
              <w:rPr>
                <w:rFonts w:ascii="Calibri" w:hAnsi="Calibri" w:cs="Calibri"/>
                <w:color w:val="212121"/>
              </w:rPr>
              <w:t xml:space="preserve">gericht op het voorkomen van aangifteverzuim. </w:t>
            </w:r>
          </w:p>
          <w:p w:rsidRPr="00E934C3" w:rsidR="000504B4" w:rsidP="00341938" w:rsidRDefault="00F410D9" w14:paraId="62E3AE50" w14:textId="0BC0EA43">
            <w:pPr>
              <w:rPr>
                <w:rFonts w:ascii="Calibri" w:hAnsi="Calibri" w:cs="Calibri"/>
                <w:color w:val="212121"/>
              </w:rPr>
            </w:pPr>
            <w:r>
              <w:rPr>
                <w:rFonts w:ascii="Calibri" w:hAnsi="Calibri" w:cs="Calibri"/>
                <w:color w:val="212121"/>
              </w:rPr>
              <w:t xml:space="preserve">Ten aanzien van de financieringskosten </w:t>
            </w:r>
            <w:r w:rsidR="00E85EAE">
              <w:rPr>
                <w:rFonts w:ascii="Calibri" w:hAnsi="Calibri" w:cs="Calibri"/>
                <w:color w:val="212121"/>
              </w:rPr>
              <w:t xml:space="preserve">kan </w:t>
            </w:r>
            <w:r>
              <w:rPr>
                <w:rFonts w:ascii="Calibri" w:hAnsi="Calibri" w:cs="Calibri"/>
                <w:color w:val="212121"/>
              </w:rPr>
              <w:t xml:space="preserve">in de regel </w:t>
            </w:r>
            <w:r w:rsidR="00E85EAE">
              <w:rPr>
                <w:rFonts w:ascii="Calibri" w:hAnsi="Calibri" w:cs="Calibri"/>
                <w:color w:val="212121"/>
              </w:rPr>
              <w:t>worden gesteld dat de Nederlandse staat tegen gunstiger voorwaarden kan lenen dan een burger of</w:t>
            </w:r>
            <w:r w:rsidR="00B725A7">
              <w:rPr>
                <w:rFonts w:ascii="Calibri" w:hAnsi="Calibri" w:cs="Calibri"/>
                <w:color w:val="212121"/>
              </w:rPr>
              <w:t xml:space="preserve"> een</w:t>
            </w:r>
            <w:r w:rsidR="00E85EAE">
              <w:rPr>
                <w:rFonts w:ascii="Calibri" w:hAnsi="Calibri" w:cs="Calibri"/>
                <w:color w:val="212121"/>
              </w:rPr>
              <w:t xml:space="preserve"> bedrijf, omdat het risico dat de Nederlandse staat haar schulden niet kan betalen heel erg laag is.</w:t>
            </w:r>
          </w:p>
          <w:p w:rsidR="00F0333B" w:rsidP="00341938" w:rsidRDefault="000D480A" w14:paraId="0A369351" w14:textId="77777777">
            <w:pPr>
              <w:rPr>
                <w:rFonts w:ascii="Calibri" w:hAnsi="Calibri" w:cs="Calibri"/>
                <w:color w:val="212121"/>
              </w:rPr>
            </w:pPr>
            <w:r w:rsidRPr="006F2B44">
              <w:rPr>
                <w:rFonts w:ascii="Calibri" w:hAnsi="Calibri" w:cs="Calibri"/>
                <w:i/>
                <w:iCs/>
                <w:color w:val="212121"/>
              </w:rPr>
              <w:t xml:space="preserve">De leden van de fractie van de VVD vragen op welke manier er bij de vaststelling van het rentepercentage van de belastingrente rekening wordt gehouden met het </w:t>
            </w:r>
            <w:proofErr w:type="spellStart"/>
            <w:r w:rsidRPr="006F2B44">
              <w:rPr>
                <w:rFonts w:ascii="Calibri" w:hAnsi="Calibri" w:cs="Calibri"/>
                <w:i/>
                <w:iCs/>
                <w:color w:val="212121"/>
              </w:rPr>
              <w:t>doenvermogen</w:t>
            </w:r>
            <w:proofErr w:type="spellEnd"/>
            <w:r w:rsidRPr="006F2B44">
              <w:rPr>
                <w:rFonts w:ascii="Calibri" w:hAnsi="Calibri" w:cs="Calibri"/>
                <w:i/>
                <w:iCs/>
                <w:color w:val="212121"/>
              </w:rPr>
              <w:t xml:space="preserve"> en het handelingsperspectief van burgers.</w:t>
            </w:r>
            <w:r w:rsidRPr="00F0333B">
              <w:rPr>
                <w:rFonts w:ascii="Calibri" w:hAnsi="Calibri" w:cs="Calibri"/>
                <w:i/>
                <w:iCs/>
                <w:color w:val="212121"/>
              </w:rPr>
              <w:t xml:space="preserve"> </w:t>
            </w:r>
          </w:p>
          <w:p w:rsidRPr="001F7BD5" w:rsidR="004F3455" w:rsidP="00341938" w:rsidRDefault="000D480A" w14:paraId="10407937" w14:textId="1DD06D28">
            <w:pPr>
              <w:rPr>
                <w:rFonts w:ascii="Calibri" w:hAnsi="Calibri" w:cs="Calibri"/>
                <w:color w:val="212121"/>
              </w:rPr>
            </w:pPr>
            <w:r>
              <w:rPr>
                <w:rFonts w:ascii="Calibri" w:hAnsi="Calibri" w:cs="Calibri"/>
                <w:color w:val="212121"/>
              </w:rPr>
              <w:t xml:space="preserve">Het kabinet vindt het belangrijk dat de hoogte van de belastingrente passend is om verzuim te voorkomen, maar niet hoger is dan noodzakelijk. </w:t>
            </w:r>
            <w:r w:rsidR="006F1FFF">
              <w:rPr>
                <w:rFonts w:ascii="Calibri" w:hAnsi="Calibri" w:cs="Calibri"/>
                <w:color w:val="212121"/>
              </w:rPr>
              <w:t>Daarmee wordt een balans gezocht tussen</w:t>
            </w:r>
            <w:r w:rsidR="003F6203">
              <w:rPr>
                <w:rFonts w:ascii="Calibri" w:hAnsi="Calibri" w:cs="Calibri"/>
                <w:color w:val="212121"/>
              </w:rPr>
              <w:t xml:space="preserve"> een</w:t>
            </w:r>
            <w:r w:rsidR="006F1FFF">
              <w:rPr>
                <w:rFonts w:ascii="Calibri" w:hAnsi="Calibri" w:cs="Calibri"/>
                <w:color w:val="212121"/>
              </w:rPr>
              <w:t xml:space="preserve"> goede prikkel ten bate van nalevingsgedrag, </w:t>
            </w:r>
            <w:r w:rsidR="00B01FE7">
              <w:rPr>
                <w:rFonts w:ascii="Calibri" w:hAnsi="Calibri" w:cs="Calibri"/>
                <w:color w:val="212121"/>
              </w:rPr>
              <w:t>en</w:t>
            </w:r>
            <w:r w:rsidR="006F1FFF">
              <w:rPr>
                <w:rFonts w:ascii="Calibri" w:hAnsi="Calibri" w:cs="Calibri"/>
                <w:color w:val="212121"/>
              </w:rPr>
              <w:t xml:space="preserve"> het handelingsperspectief en </w:t>
            </w:r>
            <w:proofErr w:type="spellStart"/>
            <w:r w:rsidR="006F1FFF">
              <w:rPr>
                <w:rFonts w:ascii="Calibri" w:hAnsi="Calibri" w:cs="Calibri"/>
                <w:color w:val="212121"/>
              </w:rPr>
              <w:t>doenvermogen</w:t>
            </w:r>
            <w:proofErr w:type="spellEnd"/>
            <w:r w:rsidR="006F1FFF">
              <w:rPr>
                <w:rFonts w:ascii="Calibri" w:hAnsi="Calibri" w:cs="Calibri"/>
                <w:color w:val="212121"/>
              </w:rPr>
              <w:t xml:space="preserve"> van burgers. </w:t>
            </w:r>
            <w:r w:rsidR="00515FA3">
              <w:rPr>
                <w:rFonts w:ascii="Calibri" w:hAnsi="Calibri" w:cs="Calibri"/>
                <w:color w:val="212121"/>
              </w:rPr>
              <w:t>E</w:t>
            </w:r>
            <w:r w:rsidR="006F1FFF">
              <w:rPr>
                <w:rFonts w:ascii="Calibri" w:hAnsi="Calibri" w:cs="Calibri"/>
                <w:color w:val="212121"/>
              </w:rPr>
              <w:t xml:space="preserve">r </w:t>
            </w:r>
            <w:r w:rsidR="00515FA3">
              <w:rPr>
                <w:rFonts w:ascii="Calibri" w:hAnsi="Calibri" w:cs="Calibri"/>
                <w:color w:val="212121"/>
              </w:rPr>
              <w:t xml:space="preserve">vindt </w:t>
            </w:r>
            <w:r w:rsidR="004F3455">
              <w:rPr>
                <w:rFonts w:ascii="Calibri" w:hAnsi="Calibri" w:cs="Calibri"/>
                <w:color w:val="212121"/>
              </w:rPr>
              <w:t xml:space="preserve">een </w:t>
            </w:r>
            <w:proofErr w:type="spellStart"/>
            <w:r w:rsidR="004F3455">
              <w:rPr>
                <w:rFonts w:ascii="Calibri" w:hAnsi="Calibri" w:cs="Calibri"/>
                <w:color w:val="212121"/>
              </w:rPr>
              <w:t>doenvermogen</w:t>
            </w:r>
            <w:r w:rsidR="006F1FFF">
              <w:rPr>
                <w:rFonts w:ascii="Calibri" w:hAnsi="Calibri" w:cs="Calibri"/>
                <w:color w:val="212121"/>
              </w:rPr>
              <w:t>scan</w:t>
            </w:r>
            <w:proofErr w:type="spellEnd"/>
            <w:r w:rsidR="004F3455">
              <w:rPr>
                <w:rFonts w:ascii="Calibri" w:hAnsi="Calibri" w:cs="Calibri"/>
                <w:color w:val="212121"/>
              </w:rPr>
              <w:t xml:space="preserve"> plaats wanneer gekozen beleidsopties in regelgeving worden </w:t>
            </w:r>
            <w:r w:rsidR="00646062">
              <w:rPr>
                <w:rFonts w:ascii="Calibri" w:hAnsi="Calibri" w:cs="Calibri"/>
                <w:color w:val="212121"/>
              </w:rPr>
              <w:t>uitgewerkt</w:t>
            </w:r>
            <w:r w:rsidR="004F3455">
              <w:rPr>
                <w:rFonts w:ascii="Calibri" w:hAnsi="Calibri" w:cs="Calibri"/>
                <w:color w:val="212121"/>
              </w:rPr>
              <w:t xml:space="preserve">. </w:t>
            </w:r>
          </w:p>
          <w:p w:rsidR="00F0333B" w:rsidP="00341938" w:rsidRDefault="00B852D6" w14:paraId="21D7BBE2" w14:textId="77777777">
            <w:pPr>
              <w:rPr>
                <w:rFonts w:ascii="Calibri" w:hAnsi="Calibri" w:cs="Calibri"/>
                <w:color w:val="212121"/>
              </w:rPr>
            </w:pPr>
            <w:r w:rsidRPr="006F2B44">
              <w:rPr>
                <w:rFonts w:ascii="Calibri" w:hAnsi="Calibri" w:cs="Calibri"/>
                <w:i/>
                <w:iCs/>
                <w:color w:val="212121"/>
              </w:rPr>
              <w:t>De leden van de fractie van de VVD vragen wat de omvang is van het sparen bij de fiscus, wat beoogd werd te beëindigen met de invoering van de huidige systematiek van de belastingrente.</w:t>
            </w:r>
            <w:r>
              <w:rPr>
                <w:rFonts w:ascii="Calibri" w:hAnsi="Calibri" w:cs="Calibri"/>
                <w:color w:val="212121"/>
              </w:rPr>
              <w:t xml:space="preserve"> </w:t>
            </w:r>
          </w:p>
          <w:p w:rsidRPr="00AE4A15" w:rsidR="004F3455" w:rsidP="00341938" w:rsidRDefault="000B5088" w14:paraId="636E1155" w14:textId="64710E93">
            <w:pPr>
              <w:rPr>
                <w:rFonts w:ascii="Calibri" w:hAnsi="Calibri" w:cs="Calibri"/>
                <w:color w:val="212121"/>
              </w:rPr>
            </w:pPr>
            <w:r>
              <w:rPr>
                <w:rFonts w:ascii="Calibri" w:hAnsi="Calibri" w:cs="Calibri"/>
                <w:color w:val="212121"/>
              </w:rPr>
              <w:t xml:space="preserve">In 2012 werd nog over zo’n 8 miljoen </w:t>
            </w:r>
            <w:r w:rsidR="00515FA3">
              <w:rPr>
                <w:rFonts w:ascii="Calibri" w:hAnsi="Calibri" w:cs="Calibri"/>
                <w:color w:val="212121"/>
              </w:rPr>
              <w:t>belasting</w:t>
            </w:r>
            <w:r>
              <w:rPr>
                <w:rFonts w:ascii="Calibri" w:hAnsi="Calibri" w:cs="Calibri"/>
                <w:color w:val="212121"/>
              </w:rPr>
              <w:t xml:space="preserve">aanslagen heffingsrente </w:t>
            </w:r>
            <w:r w:rsidR="0016433C">
              <w:rPr>
                <w:rFonts w:ascii="Calibri" w:hAnsi="Calibri" w:cs="Calibri"/>
                <w:color w:val="212121"/>
              </w:rPr>
              <w:t xml:space="preserve">(tegenwoordig belastingrente) </w:t>
            </w:r>
            <w:r>
              <w:rPr>
                <w:rFonts w:ascii="Calibri" w:hAnsi="Calibri" w:cs="Calibri"/>
                <w:color w:val="212121"/>
              </w:rPr>
              <w:t xml:space="preserve">vergoed. Dat aantal is gedaald naar gemiddeld </w:t>
            </w:r>
            <w:proofErr w:type="gramStart"/>
            <w:r>
              <w:rPr>
                <w:rFonts w:ascii="Calibri" w:hAnsi="Calibri" w:cs="Calibri"/>
                <w:color w:val="212121"/>
              </w:rPr>
              <w:t>circa</w:t>
            </w:r>
            <w:proofErr w:type="gramEnd"/>
            <w:r>
              <w:rPr>
                <w:rFonts w:ascii="Calibri" w:hAnsi="Calibri" w:cs="Calibri"/>
                <w:color w:val="212121"/>
              </w:rPr>
              <w:t xml:space="preserve"> 300.000 vergoedingen van belastingrente op jaarbasis. Budgettair leidde de invoering van de belastingrente destijds tot een besparing van </w:t>
            </w:r>
            <w:proofErr w:type="gramStart"/>
            <w:r>
              <w:rPr>
                <w:rFonts w:ascii="Calibri" w:hAnsi="Calibri" w:cs="Calibri"/>
                <w:color w:val="212121"/>
              </w:rPr>
              <w:t>circa</w:t>
            </w:r>
            <w:proofErr w:type="gramEnd"/>
            <w:r>
              <w:rPr>
                <w:rFonts w:ascii="Calibri" w:hAnsi="Calibri" w:cs="Calibri"/>
                <w:color w:val="212121"/>
              </w:rPr>
              <w:t xml:space="preserve"> €</w:t>
            </w:r>
            <w:r w:rsidR="006D2490">
              <w:rPr>
                <w:rFonts w:ascii="Calibri" w:hAnsi="Calibri" w:cs="Calibri"/>
                <w:color w:val="212121"/>
              </w:rPr>
              <w:t xml:space="preserve"> </w:t>
            </w:r>
            <w:r>
              <w:rPr>
                <w:rFonts w:ascii="Calibri" w:hAnsi="Calibri" w:cs="Calibri"/>
                <w:color w:val="212121"/>
              </w:rPr>
              <w:t xml:space="preserve">400 miljoen. </w:t>
            </w:r>
          </w:p>
          <w:p w:rsidR="00F0333B" w:rsidP="00341938" w:rsidRDefault="00B852D6" w14:paraId="41D37620" w14:textId="77777777">
            <w:pPr>
              <w:rPr>
                <w:rFonts w:ascii="Calibri" w:hAnsi="Calibri" w:cs="Calibri"/>
                <w:color w:val="212121"/>
              </w:rPr>
            </w:pPr>
            <w:r w:rsidRPr="00F0333B">
              <w:rPr>
                <w:rFonts w:ascii="Calibri" w:hAnsi="Calibri" w:cs="Calibri"/>
                <w:i/>
                <w:iCs/>
                <w:color w:val="212121"/>
              </w:rPr>
              <w:t>De leden van de fractie van de VVD vragen naar een overzicht van de opbreng</w:t>
            </w:r>
            <w:r w:rsidRPr="00F0333B" w:rsidR="003F6203">
              <w:rPr>
                <w:rFonts w:ascii="Calibri" w:hAnsi="Calibri" w:cs="Calibri"/>
                <w:i/>
                <w:iCs/>
                <w:color w:val="212121"/>
              </w:rPr>
              <w:t>s</w:t>
            </w:r>
            <w:r w:rsidRPr="00F0333B">
              <w:rPr>
                <w:rFonts w:ascii="Calibri" w:hAnsi="Calibri" w:cs="Calibri"/>
                <w:i/>
                <w:iCs/>
                <w:color w:val="212121"/>
              </w:rPr>
              <w:t>t van de belastingrente uitgesplitst naar belastingmiddel en uitgesplitst naar de verschillende rentepercentages die worden toegepast. Ook vragen deze leden naar een overzicht van de budgettaire opbrengst van de invorderingsrente.</w:t>
            </w:r>
            <w:r w:rsidRPr="00AE4A15" w:rsidR="000D480A">
              <w:rPr>
                <w:rFonts w:ascii="Calibri" w:hAnsi="Calibri" w:cs="Calibri"/>
                <w:color w:val="212121"/>
              </w:rPr>
              <w:t xml:space="preserve"> </w:t>
            </w:r>
          </w:p>
          <w:p w:rsidR="001340CF" w:rsidP="00341938" w:rsidRDefault="000B5088" w14:paraId="68E9998D" w14:textId="2333CB8E">
            <w:pPr>
              <w:rPr>
                <w:rFonts w:ascii="Calibri" w:hAnsi="Calibri" w:cs="Calibri"/>
                <w:color w:val="212121"/>
              </w:rPr>
            </w:pPr>
            <w:r>
              <w:rPr>
                <w:rFonts w:ascii="Calibri" w:hAnsi="Calibri" w:cs="Calibri"/>
                <w:color w:val="212121"/>
              </w:rPr>
              <w:t>De ontvangsten en uitgaven aan belastingrente in 202</w:t>
            </w:r>
            <w:r w:rsidR="00F86D14">
              <w:rPr>
                <w:rFonts w:ascii="Calibri" w:hAnsi="Calibri" w:cs="Calibri"/>
                <w:color w:val="212121"/>
              </w:rPr>
              <w:t>4</w:t>
            </w:r>
            <w:r>
              <w:rPr>
                <w:rFonts w:ascii="Calibri" w:hAnsi="Calibri" w:cs="Calibri"/>
                <w:color w:val="212121"/>
              </w:rPr>
              <w:t xml:space="preserve"> – het meest recente volledige jaar waarover realisatiecijfers beschikbaar zijn – waren als volgt verdeeld over de verschillende belastingmiddelen: </w:t>
            </w:r>
          </w:p>
          <w:p w:rsidR="00E83634" w:rsidP="00341938" w:rsidRDefault="00E83634" w14:paraId="6D94E596" w14:textId="77777777">
            <w:pPr>
              <w:rPr>
                <w:rFonts w:ascii="Calibri" w:hAnsi="Calibri" w:cs="Calibri"/>
                <w:color w:val="212121"/>
              </w:rPr>
            </w:pPr>
          </w:p>
          <w:p w:rsidRPr="00AE4A15" w:rsidR="00E83634" w:rsidP="00341938" w:rsidRDefault="00E83634" w14:paraId="09BE646B" w14:textId="77777777">
            <w:pPr>
              <w:rPr>
                <w:rFonts w:ascii="Calibri" w:hAnsi="Calibri" w:cs="Calibri"/>
                <w:color w:val="212121"/>
              </w:rPr>
            </w:pPr>
          </w:p>
          <w:p w:rsidR="001340CF" w:rsidP="00341938" w:rsidRDefault="00F0333B" w14:paraId="3EA64ACC" w14:textId="08F700FB">
            <w:pPr>
              <w:rPr>
                <w:rFonts w:ascii="Calibri" w:hAnsi="Calibri" w:cs="Calibri"/>
                <w:b/>
                <w:bCs/>
                <w:color w:val="212121"/>
              </w:rPr>
            </w:pPr>
            <w:r>
              <w:rPr>
                <w:rFonts w:ascii="Calibri" w:hAnsi="Calibri" w:cs="Calibri"/>
                <w:b/>
                <w:bCs/>
                <w:color w:val="212121"/>
              </w:rPr>
              <w:t>Tabel: ontvangsten en uitgaven belastingrente 202</w:t>
            </w:r>
            <w:r w:rsidR="00F86D14">
              <w:rPr>
                <w:rFonts w:ascii="Calibri" w:hAnsi="Calibri" w:cs="Calibri"/>
                <w:b/>
                <w:bCs/>
                <w:color w:val="212121"/>
              </w:rPr>
              <w:t>4</w:t>
            </w:r>
          </w:p>
          <w:tbl>
            <w:tblPr>
              <w:tblStyle w:val="Rastertabel4"/>
              <w:tblW w:w="0" w:type="auto"/>
              <w:tblLook w:val="04A0" w:firstRow="1" w:lastRow="0" w:firstColumn="1" w:lastColumn="0" w:noHBand="0" w:noVBand="1"/>
            </w:tblPr>
            <w:tblGrid>
              <w:gridCol w:w="2897"/>
              <w:gridCol w:w="1701"/>
              <w:gridCol w:w="1774"/>
              <w:gridCol w:w="2125"/>
            </w:tblGrid>
            <w:tr w:rsidR="00F86D14" w:rsidTr="00F86D14" w14:paraId="5DC2811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tcBorders>
                    <w:top w:val="single" w:color="auto" w:sz="4" w:space="0"/>
                    <w:left w:val="single" w:color="auto" w:sz="4" w:space="0"/>
                    <w:bottom w:val="single" w:color="auto" w:sz="4" w:space="0"/>
                    <w:right w:val="single" w:color="auto" w:sz="4" w:space="0"/>
                  </w:tcBorders>
                  <w:shd w:val="clear" w:color="auto" w:fill="auto"/>
                </w:tcPr>
                <w:p w:rsidRPr="0078252F" w:rsidR="00F86D14" w:rsidP="00F86D14" w:rsidRDefault="00F86D14" w14:paraId="6FAEA18D" w14:textId="77777777">
                  <w:pPr>
                    <w:rPr>
                      <w:rFonts w:ascii="Calibri" w:hAnsi="Calibri" w:cs="Calibri"/>
                      <w:color w:val="212121"/>
                    </w:rPr>
                  </w:pPr>
                  <w:r w:rsidRPr="000B2D15">
                    <w:rPr>
                      <w:rFonts w:ascii="Calibri" w:hAnsi="Calibri" w:cs="Calibri"/>
                      <w:color w:val="212121"/>
                    </w:rPr>
                    <w:t xml:space="preserve">Belastingrente </w:t>
                  </w:r>
                  <w:r>
                    <w:rPr>
                      <w:rFonts w:ascii="Calibri" w:hAnsi="Calibri" w:cs="Calibri"/>
                      <w:color w:val="212121"/>
                    </w:rPr>
                    <w:t xml:space="preserve">(excl. premies; in </w:t>
                  </w:r>
                  <w:proofErr w:type="spellStart"/>
                  <w:r>
                    <w:rPr>
                      <w:rFonts w:ascii="Calibri" w:hAnsi="Calibri" w:cs="Calibri"/>
                      <w:color w:val="212121"/>
                    </w:rPr>
                    <w:t>mln</w:t>
                  </w:r>
                  <w:proofErr w:type="spellEnd"/>
                  <w:r>
                    <w:rPr>
                      <w:rFonts w:ascii="Calibri" w:hAnsi="Calibri" w:cs="Calibri"/>
                      <w:color w:val="212121"/>
                    </w:rPr>
                    <w:t xml:space="preserve"> </w:t>
                  </w:r>
                  <w:proofErr w:type="gramStart"/>
                  <w:r>
                    <w:rPr>
                      <w:rFonts w:ascii="Calibri" w:hAnsi="Calibri" w:cs="Calibri"/>
                      <w:color w:val="212121"/>
                    </w:rPr>
                    <w:t>€ )</w:t>
                  </w:r>
                  <w:proofErr w:type="gramEnd"/>
                </w:p>
              </w:tc>
              <w:tc>
                <w:tcPr>
                  <w:tcW w:w="1701" w:type="dxa"/>
                  <w:tcBorders>
                    <w:top w:val="single" w:color="auto" w:sz="4" w:space="0"/>
                    <w:left w:val="single" w:color="auto" w:sz="4" w:space="0"/>
                    <w:bottom w:val="single" w:color="auto" w:sz="4" w:space="0"/>
                    <w:right w:val="single" w:color="auto" w:sz="4" w:space="0"/>
                  </w:tcBorders>
                  <w:shd w:val="clear" w:color="auto" w:fill="auto"/>
                </w:tcPr>
                <w:p w:rsidRPr="0078252F" w:rsidR="00F86D14" w:rsidP="00F86D14" w:rsidRDefault="00F86D14" w14:paraId="197890F1" w14:textId="777777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212121"/>
                    </w:rPr>
                  </w:pPr>
                  <w:r w:rsidRPr="000B2D15">
                    <w:rPr>
                      <w:rFonts w:ascii="Calibri" w:hAnsi="Calibri" w:cs="Calibri"/>
                      <w:color w:val="212121"/>
                    </w:rPr>
                    <w:t>Ontvangsten</w:t>
                  </w:r>
                </w:p>
              </w:tc>
              <w:tc>
                <w:tcPr>
                  <w:tcW w:w="1774" w:type="dxa"/>
                  <w:tcBorders>
                    <w:top w:val="single" w:color="auto" w:sz="4" w:space="0"/>
                    <w:left w:val="single" w:color="auto" w:sz="4" w:space="0"/>
                    <w:bottom w:val="single" w:color="auto" w:sz="4" w:space="0"/>
                    <w:right w:val="single" w:color="auto" w:sz="4" w:space="0"/>
                  </w:tcBorders>
                  <w:shd w:val="clear" w:color="auto" w:fill="auto"/>
                </w:tcPr>
                <w:p w:rsidRPr="0078252F" w:rsidR="00F86D14" w:rsidP="00F86D14" w:rsidRDefault="00F86D14" w14:paraId="415D24A0" w14:textId="777777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212121"/>
                    </w:rPr>
                  </w:pPr>
                  <w:r w:rsidRPr="000B2D15">
                    <w:rPr>
                      <w:rFonts w:ascii="Calibri" w:hAnsi="Calibri" w:cs="Calibri"/>
                      <w:color w:val="212121"/>
                    </w:rPr>
                    <w:t>Uitgaven</w:t>
                  </w:r>
                </w:p>
              </w:tc>
              <w:tc>
                <w:tcPr>
                  <w:tcW w:w="0" w:type="dxa"/>
                  <w:tcBorders>
                    <w:left w:val="single" w:color="auto" w:sz="4" w:space="0"/>
                  </w:tcBorders>
                  <w:shd w:val="clear" w:color="auto" w:fill="auto"/>
                </w:tcPr>
                <w:p w:rsidRPr="0078252F" w:rsidR="00F86D14" w:rsidP="00F86D14" w:rsidRDefault="00F86D14" w14:paraId="2D52D502" w14:textId="777777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212121"/>
                    </w:rPr>
                  </w:pPr>
                  <w:r w:rsidRPr="000B2D15">
                    <w:rPr>
                      <w:rFonts w:ascii="Calibri" w:hAnsi="Calibri" w:cs="Calibri"/>
                      <w:color w:val="212121"/>
                    </w:rPr>
                    <w:t>Saldo</w:t>
                  </w:r>
                </w:p>
              </w:tc>
            </w:tr>
            <w:tr w:rsidR="00F86D14" w:rsidTr="00F86D14" w14:paraId="293586A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tcBorders>
                    <w:top w:val="single" w:color="auto" w:sz="4" w:space="0"/>
                  </w:tcBorders>
                </w:tcPr>
                <w:p w:rsidR="00F86D14" w:rsidP="00F86D14" w:rsidRDefault="00F86D14" w14:paraId="09E06279" w14:textId="77777777">
                  <w:pPr>
                    <w:rPr>
                      <w:rFonts w:ascii="Calibri" w:hAnsi="Calibri" w:cs="Calibri"/>
                      <w:b w:val="0"/>
                      <w:bCs w:val="0"/>
                      <w:color w:val="212121"/>
                    </w:rPr>
                  </w:pPr>
                  <w:r>
                    <w:rPr>
                      <w:rFonts w:ascii="Calibri" w:hAnsi="Calibri" w:cs="Calibri"/>
                      <w:b w:val="0"/>
                      <w:bCs w:val="0"/>
                      <w:color w:val="212121"/>
                    </w:rPr>
                    <w:lastRenderedPageBreak/>
                    <w:t>Inkomensheffing</w:t>
                  </w:r>
                </w:p>
              </w:tc>
              <w:tc>
                <w:tcPr>
                  <w:tcW w:w="1701" w:type="dxa"/>
                  <w:tcBorders>
                    <w:top w:val="single" w:color="auto" w:sz="4" w:space="0"/>
                  </w:tcBorders>
                </w:tcPr>
                <w:p w:rsidR="00F86D14" w:rsidP="00F86D14" w:rsidRDefault="00F86D14" w14:paraId="002E7821"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212121"/>
                    </w:rPr>
                  </w:pPr>
                  <w:r>
                    <w:rPr>
                      <w:rFonts w:ascii="Calibri" w:hAnsi="Calibri" w:cs="Calibri"/>
                      <w:b/>
                      <w:bCs/>
                      <w:color w:val="212121"/>
                    </w:rPr>
                    <w:t>281</w:t>
                  </w:r>
                </w:p>
              </w:tc>
              <w:tc>
                <w:tcPr>
                  <w:tcW w:w="1774" w:type="dxa"/>
                  <w:tcBorders>
                    <w:top w:val="single" w:color="auto" w:sz="4" w:space="0"/>
                  </w:tcBorders>
                </w:tcPr>
                <w:p w:rsidR="00F86D14" w:rsidP="00F86D14" w:rsidRDefault="00F86D14" w14:paraId="11C337FF"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212121"/>
                    </w:rPr>
                  </w:pPr>
                  <w:r>
                    <w:rPr>
                      <w:rFonts w:ascii="Calibri" w:hAnsi="Calibri" w:cs="Calibri"/>
                      <w:b/>
                      <w:bCs/>
                      <w:color w:val="212121"/>
                    </w:rPr>
                    <w:t>5</w:t>
                  </w:r>
                </w:p>
              </w:tc>
              <w:tc>
                <w:tcPr>
                  <w:tcW w:w="0" w:type="dxa"/>
                </w:tcPr>
                <w:p w:rsidR="00F86D14" w:rsidP="00F86D14" w:rsidRDefault="00F86D14" w14:paraId="0947F959"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212121"/>
                    </w:rPr>
                  </w:pPr>
                  <w:r>
                    <w:rPr>
                      <w:rFonts w:ascii="Calibri" w:hAnsi="Calibri" w:cs="Calibri"/>
                      <w:b/>
                      <w:bCs/>
                      <w:color w:val="212121"/>
                    </w:rPr>
                    <w:t>276</w:t>
                  </w:r>
                </w:p>
              </w:tc>
            </w:tr>
            <w:tr w:rsidR="00F86D14" w:rsidTr="0078252F" w14:paraId="0D623304" w14:textId="77777777">
              <w:tc>
                <w:tcPr>
                  <w:cnfStyle w:val="001000000000" w:firstRow="0" w:lastRow="0" w:firstColumn="1" w:lastColumn="0" w:oddVBand="0" w:evenVBand="0" w:oddHBand="0" w:evenHBand="0" w:firstRowFirstColumn="0" w:firstRowLastColumn="0" w:lastRowFirstColumn="0" w:lastRowLastColumn="0"/>
                  <w:tcW w:w="2897" w:type="dxa"/>
                </w:tcPr>
                <w:p w:rsidR="00F86D14" w:rsidP="00F86D14" w:rsidRDefault="00F86D14" w14:paraId="057BB754" w14:textId="77777777">
                  <w:pPr>
                    <w:rPr>
                      <w:rFonts w:ascii="Calibri" w:hAnsi="Calibri" w:cs="Calibri"/>
                      <w:b w:val="0"/>
                      <w:bCs w:val="0"/>
                      <w:color w:val="212121"/>
                    </w:rPr>
                  </w:pPr>
                  <w:r>
                    <w:rPr>
                      <w:rFonts w:ascii="Calibri" w:hAnsi="Calibri" w:cs="Calibri"/>
                      <w:b w:val="0"/>
                      <w:bCs w:val="0"/>
                      <w:color w:val="212121"/>
                    </w:rPr>
                    <w:t>Vennootschapsbelasting</w:t>
                  </w:r>
                </w:p>
              </w:tc>
              <w:tc>
                <w:tcPr>
                  <w:tcW w:w="1701" w:type="dxa"/>
                </w:tcPr>
                <w:p w:rsidR="00F86D14" w:rsidP="00F86D14" w:rsidRDefault="00F86D14" w14:paraId="7634C477"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212121"/>
                    </w:rPr>
                  </w:pPr>
                  <w:r>
                    <w:rPr>
                      <w:rFonts w:ascii="Calibri" w:hAnsi="Calibri" w:cs="Calibri"/>
                      <w:b/>
                      <w:bCs/>
                      <w:color w:val="212121"/>
                    </w:rPr>
                    <w:t>575</w:t>
                  </w:r>
                </w:p>
              </w:tc>
              <w:tc>
                <w:tcPr>
                  <w:tcW w:w="1774" w:type="dxa"/>
                </w:tcPr>
                <w:p w:rsidR="00F86D14" w:rsidP="00F86D14" w:rsidRDefault="00F86D14" w14:paraId="6161F6D9"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212121"/>
                    </w:rPr>
                  </w:pPr>
                  <w:r>
                    <w:rPr>
                      <w:rFonts w:ascii="Calibri" w:hAnsi="Calibri" w:cs="Calibri"/>
                      <w:b/>
                      <w:bCs/>
                      <w:color w:val="212121"/>
                    </w:rPr>
                    <w:t>85</w:t>
                  </w:r>
                </w:p>
              </w:tc>
              <w:tc>
                <w:tcPr>
                  <w:tcW w:w="0" w:type="dxa"/>
                </w:tcPr>
                <w:p w:rsidR="00F86D14" w:rsidP="00F86D14" w:rsidRDefault="00F86D14" w14:paraId="0647D926"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212121"/>
                    </w:rPr>
                  </w:pPr>
                  <w:r>
                    <w:rPr>
                      <w:rFonts w:ascii="Calibri" w:hAnsi="Calibri" w:cs="Calibri"/>
                      <w:b/>
                      <w:bCs/>
                      <w:color w:val="212121"/>
                    </w:rPr>
                    <w:t>490</w:t>
                  </w:r>
                </w:p>
              </w:tc>
            </w:tr>
            <w:tr w:rsidR="00F86D14" w:rsidTr="0078252F" w14:paraId="5A4C4F9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tcPr>
                <w:p w:rsidR="00F86D14" w:rsidP="00F86D14" w:rsidRDefault="00F86D14" w14:paraId="0B4BDA60" w14:textId="77777777">
                  <w:pPr>
                    <w:rPr>
                      <w:rFonts w:ascii="Calibri" w:hAnsi="Calibri" w:cs="Calibri"/>
                      <w:b w:val="0"/>
                      <w:bCs w:val="0"/>
                      <w:color w:val="212121"/>
                    </w:rPr>
                  </w:pPr>
                  <w:r>
                    <w:rPr>
                      <w:rFonts w:ascii="Calibri" w:hAnsi="Calibri" w:cs="Calibri"/>
                      <w:b w:val="0"/>
                      <w:bCs w:val="0"/>
                      <w:color w:val="212121"/>
                    </w:rPr>
                    <w:t>Omzetbelasting</w:t>
                  </w:r>
                </w:p>
              </w:tc>
              <w:tc>
                <w:tcPr>
                  <w:tcW w:w="1701" w:type="dxa"/>
                </w:tcPr>
                <w:p w:rsidR="00F86D14" w:rsidP="00F86D14" w:rsidRDefault="00F86D14" w14:paraId="78055802"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212121"/>
                    </w:rPr>
                  </w:pPr>
                  <w:r>
                    <w:rPr>
                      <w:rFonts w:ascii="Calibri" w:hAnsi="Calibri" w:cs="Calibri"/>
                      <w:b/>
                      <w:bCs/>
                      <w:color w:val="212121"/>
                    </w:rPr>
                    <w:t>87</w:t>
                  </w:r>
                </w:p>
              </w:tc>
              <w:tc>
                <w:tcPr>
                  <w:tcW w:w="1774" w:type="dxa"/>
                </w:tcPr>
                <w:p w:rsidR="00F86D14" w:rsidP="00F86D14" w:rsidRDefault="00F86D14" w14:paraId="000E3B58"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212121"/>
                    </w:rPr>
                  </w:pPr>
                  <w:r>
                    <w:rPr>
                      <w:rFonts w:ascii="Calibri" w:hAnsi="Calibri" w:cs="Calibri"/>
                      <w:b/>
                      <w:bCs/>
                      <w:color w:val="212121"/>
                    </w:rPr>
                    <w:t>52</w:t>
                  </w:r>
                </w:p>
              </w:tc>
              <w:tc>
                <w:tcPr>
                  <w:tcW w:w="0" w:type="dxa"/>
                </w:tcPr>
                <w:p w:rsidR="00F86D14" w:rsidP="00F86D14" w:rsidRDefault="00F86D14" w14:paraId="3D0740C3"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212121"/>
                    </w:rPr>
                  </w:pPr>
                  <w:r>
                    <w:rPr>
                      <w:rFonts w:ascii="Calibri" w:hAnsi="Calibri" w:cs="Calibri"/>
                      <w:b/>
                      <w:bCs/>
                      <w:color w:val="212121"/>
                    </w:rPr>
                    <w:t>35</w:t>
                  </w:r>
                </w:p>
              </w:tc>
            </w:tr>
            <w:tr w:rsidR="00F86D14" w:rsidTr="0078252F" w14:paraId="00F8AE16" w14:textId="77777777">
              <w:tc>
                <w:tcPr>
                  <w:cnfStyle w:val="001000000000" w:firstRow="0" w:lastRow="0" w:firstColumn="1" w:lastColumn="0" w:oddVBand="0" w:evenVBand="0" w:oddHBand="0" w:evenHBand="0" w:firstRowFirstColumn="0" w:firstRowLastColumn="0" w:lastRowFirstColumn="0" w:lastRowLastColumn="0"/>
                  <w:tcW w:w="2897" w:type="dxa"/>
                </w:tcPr>
                <w:p w:rsidR="00F86D14" w:rsidP="00F86D14" w:rsidRDefault="00F86D14" w14:paraId="3C96E1D3" w14:textId="77777777">
                  <w:pPr>
                    <w:rPr>
                      <w:rFonts w:ascii="Calibri" w:hAnsi="Calibri" w:cs="Calibri"/>
                      <w:b w:val="0"/>
                      <w:bCs w:val="0"/>
                      <w:color w:val="212121"/>
                    </w:rPr>
                  </w:pPr>
                  <w:r>
                    <w:rPr>
                      <w:rFonts w:ascii="Calibri" w:hAnsi="Calibri" w:cs="Calibri"/>
                      <w:b w:val="0"/>
                      <w:bCs w:val="0"/>
                      <w:color w:val="212121"/>
                    </w:rPr>
                    <w:t>Loonheffingen</w:t>
                  </w:r>
                </w:p>
              </w:tc>
              <w:tc>
                <w:tcPr>
                  <w:tcW w:w="1701" w:type="dxa"/>
                </w:tcPr>
                <w:p w:rsidR="00F86D14" w:rsidP="00F86D14" w:rsidRDefault="00F86D14" w14:paraId="03622071"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212121"/>
                    </w:rPr>
                  </w:pPr>
                  <w:r>
                    <w:rPr>
                      <w:rFonts w:ascii="Calibri" w:hAnsi="Calibri" w:cs="Calibri"/>
                      <w:b/>
                      <w:bCs/>
                      <w:color w:val="212121"/>
                    </w:rPr>
                    <w:t>10</w:t>
                  </w:r>
                </w:p>
              </w:tc>
              <w:tc>
                <w:tcPr>
                  <w:tcW w:w="1774" w:type="dxa"/>
                </w:tcPr>
                <w:p w:rsidR="00F86D14" w:rsidP="00F86D14" w:rsidRDefault="00F86D14" w14:paraId="668338C9"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212121"/>
                    </w:rPr>
                  </w:pPr>
                  <w:r>
                    <w:rPr>
                      <w:rFonts w:ascii="Calibri" w:hAnsi="Calibri" w:cs="Calibri"/>
                      <w:b/>
                      <w:bCs/>
                      <w:color w:val="212121"/>
                    </w:rPr>
                    <w:t>3</w:t>
                  </w:r>
                </w:p>
              </w:tc>
              <w:tc>
                <w:tcPr>
                  <w:tcW w:w="0" w:type="dxa"/>
                </w:tcPr>
                <w:p w:rsidR="00F86D14" w:rsidP="00F86D14" w:rsidRDefault="00F86D14" w14:paraId="53265787"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212121"/>
                    </w:rPr>
                  </w:pPr>
                  <w:r>
                    <w:rPr>
                      <w:rFonts w:ascii="Calibri" w:hAnsi="Calibri" w:cs="Calibri"/>
                      <w:b/>
                      <w:bCs/>
                      <w:color w:val="212121"/>
                    </w:rPr>
                    <w:t>7</w:t>
                  </w:r>
                </w:p>
              </w:tc>
            </w:tr>
            <w:tr w:rsidR="00F86D14" w:rsidTr="0078252F" w14:paraId="70DEA49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tcPr>
                <w:p w:rsidR="00F86D14" w:rsidP="00F86D14" w:rsidRDefault="00F86D14" w14:paraId="5F3B45E0" w14:textId="77777777">
                  <w:pPr>
                    <w:rPr>
                      <w:rFonts w:ascii="Calibri" w:hAnsi="Calibri" w:cs="Calibri"/>
                      <w:b w:val="0"/>
                      <w:bCs w:val="0"/>
                      <w:color w:val="212121"/>
                    </w:rPr>
                  </w:pPr>
                  <w:r>
                    <w:rPr>
                      <w:rFonts w:ascii="Calibri" w:hAnsi="Calibri" w:cs="Calibri"/>
                      <w:b w:val="0"/>
                      <w:bCs w:val="0"/>
                      <w:color w:val="212121"/>
                    </w:rPr>
                    <w:t>Overig</w:t>
                  </w:r>
                </w:p>
              </w:tc>
              <w:tc>
                <w:tcPr>
                  <w:tcW w:w="1701" w:type="dxa"/>
                </w:tcPr>
                <w:p w:rsidR="00F86D14" w:rsidP="00F86D14" w:rsidRDefault="00F86D14" w14:paraId="7FF491F1"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212121"/>
                    </w:rPr>
                  </w:pPr>
                  <w:r>
                    <w:rPr>
                      <w:rFonts w:ascii="Calibri" w:hAnsi="Calibri" w:cs="Calibri"/>
                      <w:b/>
                      <w:bCs/>
                      <w:color w:val="212121"/>
                    </w:rPr>
                    <w:t>48</w:t>
                  </w:r>
                </w:p>
              </w:tc>
              <w:tc>
                <w:tcPr>
                  <w:tcW w:w="1774" w:type="dxa"/>
                </w:tcPr>
                <w:p w:rsidR="00F86D14" w:rsidP="00F86D14" w:rsidRDefault="00F86D14" w14:paraId="648FC19C"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212121"/>
                    </w:rPr>
                  </w:pPr>
                  <w:r>
                    <w:rPr>
                      <w:rFonts w:ascii="Calibri" w:hAnsi="Calibri" w:cs="Calibri"/>
                      <w:b/>
                      <w:bCs/>
                      <w:color w:val="212121"/>
                    </w:rPr>
                    <w:t>12</w:t>
                  </w:r>
                </w:p>
              </w:tc>
              <w:tc>
                <w:tcPr>
                  <w:tcW w:w="0" w:type="dxa"/>
                </w:tcPr>
                <w:p w:rsidR="00F86D14" w:rsidP="00F86D14" w:rsidRDefault="00F86D14" w14:paraId="7A036FA2"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212121"/>
                    </w:rPr>
                  </w:pPr>
                  <w:r>
                    <w:rPr>
                      <w:rFonts w:ascii="Calibri" w:hAnsi="Calibri" w:cs="Calibri"/>
                      <w:b/>
                      <w:bCs/>
                      <w:color w:val="212121"/>
                    </w:rPr>
                    <w:t>36</w:t>
                  </w:r>
                </w:p>
              </w:tc>
            </w:tr>
            <w:tr w:rsidR="00F86D14" w:rsidTr="0078252F" w14:paraId="7BB605F9" w14:textId="77777777">
              <w:tc>
                <w:tcPr>
                  <w:cnfStyle w:val="001000000000" w:firstRow="0" w:lastRow="0" w:firstColumn="1" w:lastColumn="0" w:oddVBand="0" w:evenVBand="0" w:oddHBand="0" w:evenHBand="0" w:firstRowFirstColumn="0" w:firstRowLastColumn="0" w:lastRowFirstColumn="0" w:lastRowLastColumn="0"/>
                  <w:tcW w:w="2897" w:type="dxa"/>
                </w:tcPr>
                <w:p w:rsidR="00F86D14" w:rsidP="00F86D14" w:rsidRDefault="00F86D14" w14:paraId="285E2A86" w14:textId="77777777">
                  <w:pPr>
                    <w:rPr>
                      <w:rFonts w:ascii="Calibri" w:hAnsi="Calibri" w:cs="Calibri"/>
                      <w:b w:val="0"/>
                      <w:bCs w:val="0"/>
                      <w:color w:val="212121"/>
                    </w:rPr>
                  </w:pPr>
                  <w:r>
                    <w:rPr>
                      <w:rFonts w:ascii="Calibri" w:hAnsi="Calibri" w:cs="Calibri"/>
                      <w:b w:val="0"/>
                      <w:bCs w:val="0"/>
                      <w:color w:val="212121"/>
                    </w:rPr>
                    <w:t>Totaal</w:t>
                  </w:r>
                </w:p>
              </w:tc>
              <w:tc>
                <w:tcPr>
                  <w:tcW w:w="1701" w:type="dxa"/>
                </w:tcPr>
                <w:p w:rsidR="00F86D14" w:rsidP="00F86D14" w:rsidRDefault="00F86D14" w14:paraId="3F922A86"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212121"/>
                    </w:rPr>
                  </w:pPr>
                  <w:r>
                    <w:rPr>
                      <w:rFonts w:ascii="Calibri" w:hAnsi="Calibri" w:cs="Calibri"/>
                      <w:b/>
                      <w:bCs/>
                      <w:color w:val="212121"/>
                    </w:rPr>
                    <w:t>1.001</w:t>
                  </w:r>
                </w:p>
              </w:tc>
              <w:tc>
                <w:tcPr>
                  <w:tcW w:w="1774" w:type="dxa"/>
                </w:tcPr>
                <w:p w:rsidR="00F86D14" w:rsidP="00F86D14" w:rsidRDefault="00F86D14" w14:paraId="65763A55"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212121"/>
                    </w:rPr>
                  </w:pPr>
                  <w:r>
                    <w:rPr>
                      <w:rFonts w:ascii="Calibri" w:hAnsi="Calibri" w:cs="Calibri"/>
                      <w:b/>
                      <w:bCs/>
                      <w:color w:val="212121"/>
                    </w:rPr>
                    <w:t>157</w:t>
                  </w:r>
                </w:p>
              </w:tc>
              <w:tc>
                <w:tcPr>
                  <w:tcW w:w="2125" w:type="dxa"/>
                </w:tcPr>
                <w:p w:rsidR="00F86D14" w:rsidP="00F86D14" w:rsidRDefault="00F86D14" w14:paraId="03A8BF0D"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212121"/>
                    </w:rPr>
                  </w:pPr>
                  <w:r>
                    <w:rPr>
                      <w:rFonts w:ascii="Calibri" w:hAnsi="Calibri" w:cs="Calibri"/>
                      <w:b/>
                      <w:bCs/>
                      <w:color w:val="212121"/>
                    </w:rPr>
                    <w:t>844</w:t>
                  </w:r>
                </w:p>
              </w:tc>
            </w:tr>
          </w:tbl>
          <w:p w:rsidRPr="00AE4A15" w:rsidR="000B5088" w:rsidP="00341938" w:rsidRDefault="000B5088" w14:paraId="0C904A35" w14:textId="6DF2DC18">
            <w:pPr>
              <w:rPr>
                <w:rFonts w:ascii="Calibri" w:hAnsi="Calibri" w:cs="Calibri"/>
                <w:color w:val="212121"/>
              </w:rPr>
            </w:pPr>
          </w:p>
          <w:p w:rsidR="000B5088" w:rsidP="00341938" w:rsidRDefault="00F0333B" w14:paraId="167B7B6B" w14:textId="29F76E64">
            <w:pPr>
              <w:rPr>
                <w:rFonts w:ascii="Calibri" w:hAnsi="Calibri" w:cs="Calibri"/>
                <w:b/>
                <w:bCs/>
                <w:color w:val="212121"/>
              </w:rPr>
            </w:pPr>
            <w:r>
              <w:rPr>
                <w:rFonts w:ascii="Calibri" w:hAnsi="Calibri" w:cs="Calibri"/>
                <w:b/>
                <w:bCs/>
                <w:color w:val="212121"/>
              </w:rPr>
              <w:t xml:space="preserve">Tabel: van </w:t>
            </w:r>
            <w:r w:rsidRPr="00F0333B" w:rsidR="000B5088">
              <w:rPr>
                <w:rFonts w:ascii="Calibri" w:hAnsi="Calibri" w:cs="Calibri"/>
                <w:b/>
                <w:bCs/>
                <w:color w:val="212121"/>
              </w:rPr>
              <w:t>toepassing zijnde rentepercentages in 202</w:t>
            </w:r>
            <w:r w:rsidR="00F86D14">
              <w:rPr>
                <w:rFonts w:ascii="Calibri" w:hAnsi="Calibri" w:cs="Calibri"/>
                <w:b/>
                <w:bCs/>
                <w:color w:val="212121"/>
              </w:rPr>
              <w:t>4</w:t>
            </w:r>
          </w:p>
          <w:tbl>
            <w:tblPr>
              <w:tblStyle w:val="Tabelraster"/>
              <w:tblW w:w="0" w:type="auto"/>
              <w:tblLook w:val="04A0" w:firstRow="1" w:lastRow="0" w:firstColumn="1" w:lastColumn="0" w:noHBand="0" w:noVBand="1"/>
            </w:tblPr>
            <w:tblGrid>
              <w:gridCol w:w="2832"/>
              <w:gridCol w:w="2832"/>
              <w:gridCol w:w="2833"/>
            </w:tblGrid>
            <w:tr w:rsidR="00F86D14" w:rsidTr="0078252F" w14:paraId="73835762" w14:textId="77777777">
              <w:tc>
                <w:tcPr>
                  <w:tcW w:w="8497" w:type="dxa"/>
                  <w:gridSpan w:val="3"/>
                </w:tcPr>
                <w:p w:rsidRPr="0078252F" w:rsidR="00F86D14" w:rsidP="00F86D14" w:rsidRDefault="00F86D14" w14:paraId="1F329B7A" w14:textId="77777777">
                  <w:pPr>
                    <w:rPr>
                      <w:rFonts w:ascii="Calibri" w:hAnsi="Calibri" w:cs="Calibri"/>
                      <w:b/>
                      <w:bCs/>
                      <w:color w:val="212121"/>
                    </w:rPr>
                  </w:pPr>
                  <w:r w:rsidRPr="0078252F">
                    <w:rPr>
                      <w:rFonts w:ascii="Calibri" w:hAnsi="Calibri" w:cs="Calibri"/>
                      <w:b/>
                      <w:bCs/>
                      <w:color w:val="212121"/>
                    </w:rPr>
                    <w:t>Belastingrentepercentage per belastingmiddel</w:t>
                  </w:r>
                </w:p>
              </w:tc>
            </w:tr>
            <w:tr w:rsidR="00F86D14" w:rsidTr="0078252F" w14:paraId="57369D04" w14:textId="77777777">
              <w:tc>
                <w:tcPr>
                  <w:tcW w:w="2832" w:type="dxa"/>
                  <w:vMerge w:val="restart"/>
                </w:tcPr>
                <w:p w:rsidR="00F86D14" w:rsidP="00F86D14" w:rsidRDefault="00F86D14" w14:paraId="10BC300F" w14:textId="77777777">
                  <w:pPr>
                    <w:rPr>
                      <w:rFonts w:ascii="Calibri" w:hAnsi="Calibri" w:cs="Calibri"/>
                      <w:color w:val="212121"/>
                    </w:rPr>
                  </w:pPr>
                  <w:r>
                    <w:rPr>
                      <w:rFonts w:ascii="Calibri" w:hAnsi="Calibri" w:cs="Calibri"/>
                      <w:color w:val="212121"/>
                    </w:rPr>
                    <w:t xml:space="preserve">Belastingrente </w:t>
                  </w:r>
                  <w:proofErr w:type="spellStart"/>
                  <w:r>
                    <w:rPr>
                      <w:rFonts w:ascii="Calibri" w:hAnsi="Calibri" w:cs="Calibri"/>
                      <w:color w:val="212121"/>
                    </w:rPr>
                    <w:t>Vpb</w:t>
                  </w:r>
                  <w:proofErr w:type="spellEnd"/>
                </w:p>
              </w:tc>
              <w:tc>
                <w:tcPr>
                  <w:tcW w:w="2832" w:type="dxa"/>
                </w:tcPr>
                <w:p w:rsidR="00F86D14" w:rsidP="00F86D14" w:rsidRDefault="00F86D14" w14:paraId="1E8C60D4" w14:textId="77777777">
                  <w:pPr>
                    <w:rPr>
                      <w:rFonts w:ascii="Calibri" w:hAnsi="Calibri" w:cs="Calibri"/>
                      <w:color w:val="212121"/>
                    </w:rPr>
                  </w:pPr>
                  <w:r>
                    <w:rPr>
                      <w:rFonts w:ascii="Calibri" w:hAnsi="Calibri" w:cs="Calibri"/>
                      <w:color w:val="212121"/>
                    </w:rPr>
                    <w:t>In rekening te brengen</w:t>
                  </w:r>
                </w:p>
              </w:tc>
              <w:tc>
                <w:tcPr>
                  <w:tcW w:w="2833" w:type="dxa"/>
                </w:tcPr>
                <w:p w:rsidR="00F86D14" w:rsidP="00F86D14" w:rsidRDefault="00F86D14" w14:paraId="0A6B7365" w14:textId="77777777">
                  <w:pPr>
                    <w:rPr>
                      <w:rFonts w:ascii="Calibri" w:hAnsi="Calibri" w:cs="Calibri"/>
                      <w:color w:val="212121"/>
                    </w:rPr>
                  </w:pPr>
                  <w:r>
                    <w:rPr>
                      <w:rFonts w:ascii="Calibri" w:hAnsi="Calibri" w:cs="Calibri"/>
                      <w:color w:val="212121"/>
                    </w:rPr>
                    <w:t>10%</w:t>
                  </w:r>
                </w:p>
              </w:tc>
            </w:tr>
            <w:tr w:rsidR="00F86D14" w:rsidTr="0078252F" w14:paraId="02C53D12" w14:textId="77777777">
              <w:tc>
                <w:tcPr>
                  <w:tcW w:w="2832" w:type="dxa"/>
                  <w:vMerge/>
                </w:tcPr>
                <w:p w:rsidR="00F86D14" w:rsidP="00F86D14" w:rsidRDefault="00F86D14" w14:paraId="65328C8D" w14:textId="77777777">
                  <w:pPr>
                    <w:rPr>
                      <w:rFonts w:ascii="Calibri" w:hAnsi="Calibri" w:cs="Calibri"/>
                      <w:color w:val="212121"/>
                    </w:rPr>
                  </w:pPr>
                </w:p>
              </w:tc>
              <w:tc>
                <w:tcPr>
                  <w:tcW w:w="2832" w:type="dxa"/>
                </w:tcPr>
                <w:p w:rsidR="00F86D14" w:rsidP="00F86D14" w:rsidRDefault="00F86D14" w14:paraId="5F46DEDA" w14:textId="77777777">
                  <w:pPr>
                    <w:rPr>
                      <w:rFonts w:ascii="Calibri" w:hAnsi="Calibri" w:cs="Calibri"/>
                      <w:color w:val="212121"/>
                    </w:rPr>
                  </w:pPr>
                  <w:r>
                    <w:rPr>
                      <w:rFonts w:ascii="Calibri" w:hAnsi="Calibri" w:cs="Calibri"/>
                      <w:color w:val="212121"/>
                    </w:rPr>
                    <w:t>Te vergoeden</w:t>
                  </w:r>
                </w:p>
              </w:tc>
              <w:tc>
                <w:tcPr>
                  <w:tcW w:w="2833" w:type="dxa"/>
                </w:tcPr>
                <w:p w:rsidR="00F86D14" w:rsidP="00F86D14" w:rsidRDefault="00F86D14" w14:paraId="3CE04509" w14:textId="77777777">
                  <w:pPr>
                    <w:rPr>
                      <w:rFonts w:ascii="Calibri" w:hAnsi="Calibri" w:cs="Calibri"/>
                      <w:color w:val="212121"/>
                    </w:rPr>
                  </w:pPr>
                  <w:r>
                    <w:rPr>
                      <w:rFonts w:ascii="Calibri" w:hAnsi="Calibri" w:cs="Calibri"/>
                      <w:color w:val="212121"/>
                    </w:rPr>
                    <w:t>10%</w:t>
                  </w:r>
                </w:p>
              </w:tc>
            </w:tr>
            <w:tr w:rsidR="00F86D14" w:rsidTr="0078252F" w14:paraId="07AB912C" w14:textId="77777777">
              <w:tc>
                <w:tcPr>
                  <w:tcW w:w="2832" w:type="dxa"/>
                  <w:vMerge w:val="restart"/>
                </w:tcPr>
                <w:p w:rsidR="00F86D14" w:rsidP="00F86D14" w:rsidRDefault="00F86D14" w14:paraId="63C48400" w14:textId="77777777">
                  <w:pPr>
                    <w:rPr>
                      <w:rFonts w:ascii="Calibri" w:hAnsi="Calibri" w:cs="Calibri"/>
                      <w:color w:val="212121"/>
                    </w:rPr>
                  </w:pPr>
                  <w:r>
                    <w:rPr>
                      <w:rFonts w:ascii="Calibri" w:hAnsi="Calibri" w:cs="Calibri"/>
                      <w:color w:val="212121"/>
                    </w:rPr>
                    <w:t>Belastingrente overige middelen</w:t>
                  </w:r>
                </w:p>
              </w:tc>
              <w:tc>
                <w:tcPr>
                  <w:tcW w:w="2832" w:type="dxa"/>
                </w:tcPr>
                <w:p w:rsidR="00F86D14" w:rsidP="00F86D14" w:rsidRDefault="00F86D14" w14:paraId="0508D124" w14:textId="77777777">
                  <w:pPr>
                    <w:rPr>
                      <w:rFonts w:ascii="Calibri" w:hAnsi="Calibri" w:cs="Calibri"/>
                      <w:color w:val="212121"/>
                    </w:rPr>
                  </w:pPr>
                  <w:r>
                    <w:rPr>
                      <w:rFonts w:ascii="Calibri" w:hAnsi="Calibri" w:cs="Calibri"/>
                      <w:color w:val="212121"/>
                    </w:rPr>
                    <w:t>In rekening te brengen</w:t>
                  </w:r>
                </w:p>
              </w:tc>
              <w:tc>
                <w:tcPr>
                  <w:tcW w:w="2833" w:type="dxa"/>
                </w:tcPr>
                <w:p w:rsidR="00F86D14" w:rsidP="00F86D14" w:rsidRDefault="00F86D14" w14:paraId="3E4C1417" w14:textId="77777777">
                  <w:pPr>
                    <w:rPr>
                      <w:rFonts w:ascii="Calibri" w:hAnsi="Calibri" w:cs="Calibri"/>
                      <w:color w:val="212121"/>
                    </w:rPr>
                  </w:pPr>
                  <w:r>
                    <w:rPr>
                      <w:rFonts w:ascii="Calibri" w:hAnsi="Calibri" w:cs="Calibri"/>
                      <w:color w:val="212121"/>
                    </w:rPr>
                    <w:t>7,5%</w:t>
                  </w:r>
                </w:p>
              </w:tc>
            </w:tr>
            <w:tr w:rsidR="00F86D14" w:rsidTr="0078252F" w14:paraId="0FD41551" w14:textId="77777777">
              <w:tc>
                <w:tcPr>
                  <w:tcW w:w="2832" w:type="dxa"/>
                  <w:vMerge/>
                </w:tcPr>
                <w:p w:rsidR="00F86D14" w:rsidP="00F86D14" w:rsidRDefault="00F86D14" w14:paraId="5BECFE27" w14:textId="77777777">
                  <w:pPr>
                    <w:rPr>
                      <w:rFonts w:ascii="Calibri" w:hAnsi="Calibri" w:cs="Calibri"/>
                      <w:color w:val="212121"/>
                    </w:rPr>
                  </w:pPr>
                </w:p>
              </w:tc>
              <w:tc>
                <w:tcPr>
                  <w:tcW w:w="2832" w:type="dxa"/>
                </w:tcPr>
                <w:p w:rsidR="00F86D14" w:rsidP="00F86D14" w:rsidRDefault="00F86D14" w14:paraId="2DDF0EB6" w14:textId="77777777">
                  <w:pPr>
                    <w:rPr>
                      <w:rFonts w:ascii="Calibri" w:hAnsi="Calibri" w:cs="Calibri"/>
                      <w:color w:val="212121"/>
                    </w:rPr>
                  </w:pPr>
                  <w:r>
                    <w:rPr>
                      <w:rFonts w:ascii="Calibri" w:hAnsi="Calibri" w:cs="Calibri"/>
                      <w:color w:val="212121"/>
                    </w:rPr>
                    <w:t>Te vergoeden</w:t>
                  </w:r>
                </w:p>
              </w:tc>
              <w:tc>
                <w:tcPr>
                  <w:tcW w:w="2833" w:type="dxa"/>
                </w:tcPr>
                <w:p w:rsidR="00F86D14" w:rsidP="00F86D14" w:rsidRDefault="00F86D14" w14:paraId="61442F36" w14:textId="77777777">
                  <w:pPr>
                    <w:rPr>
                      <w:rFonts w:ascii="Calibri" w:hAnsi="Calibri" w:cs="Calibri"/>
                      <w:color w:val="212121"/>
                    </w:rPr>
                  </w:pPr>
                  <w:r>
                    <w:rPr>
                      <w:rFonts w:ascii="Calibri" w:hAnsi="Calibri" w:cs="Calibri"/>
                      <w:color w:val="212121"/>
                    </w:rPr>
                    <w:t>7,5%</w:t>
                  </w:r>
                </w:p>
              </w:tc>
            </w:tr>
          </w:tbl>
          <w:p w:rsidRPr="00114E15" w:rsidR="000B5088" w:rsidP="00341938" w:rsidRDefault="000B5088" w14:paraId="1A3A7923" w14:textId="0E124953">
            <w:pPr>
              <w:rPr>
                <w:rFonts w:ascii="Calibri" w:hAnsi="Calibri" w:cs="Calibri"/>
                <w:color w:val="212121"/>
              </w:rPr>
            </w:pPr>
          </w:p>
          <w:p w:rsidRPr="00114E15" w:rsidR="000B5088" w:rsidP="00341938" w:rsidRDefault="000B5088" w14:paraId="5045EF35" w14:textId="4F1506F6">
            <w:pPr>
              <w:rPr>
                <w:rFonts w:ascii="Calibri" w:hAnsi="Calibri" w:cs="Calibri"/>
                <w:color w:val="212121"/>
              </w:rPr>
            </w:pPr>
            <w:r w:rsidRPr="00A56B45">
              <w:t>De ontvangsten zijn opgebouwd uit rente over aanslagen uit voorgaande belastingjaren en de daaraan gekoppelde rentepercentages. De meeste ontvangsten in 202</w:t>
            </w:r>
            <w:r w:rsidR="00F86D14">
              <w:t>4</w:t>
            </w:r>
            <w:r w:rsidRPr="00A56B45">
              <w:t xml:space="preserve"> hebben betrekking op belastingjaar 202</w:t>
            </w:r>
            <w:r w:rsidR="00F86D14">
              <w:t>3</w:t>
            </w:r>
            <w:r w:rsidRPr="00A56B45">
              <w:t>.</w:t>
            </w:r>
          </w:p>
          <w:p w:rsidRPr="00114E15" w:rsidR="000B5088" w:rsidP="00341938" w:rsidRDefault="000B5088" w14:paraId="25F6A6A3" w14:textId="61782B74">
            <w:r w:rsidRPr="00EE68F4">
              <w:t xml:space="preserve">Het </w:t>
            </w:r>
            <w:r w:rsidR="00F86D14">
              <w:t xml:space="preserve">totaal aan </w:t>
            </w:r>
            <w:r w:rsidRPr="00EE68F4">
              <w:t>ontvangen i</w:t>
            </w:r>
            <w:r>
              <w:t xml:space="preserve">nvorderingsrente </w:t>
            </w:r>
            <w:r w:rsidR="00F86D14">
              <w:t xml:space="preserve">gerelateerd aan belastingen (exclusief premies) </w:t>
            </w:r>
            <w:r>
              <w:t>in 202</w:t>
            </w:r>
            <w:r w:rsidR="00F86D14">
              <w:t>4</w:t>
            </w:r>
            <w:r>
              <w:t xml:space="preserve"> (het meest recente volledige jaar waarover realisatiecijfers beschikbaar zijn) </w:t>
            </w:r>
            <w:r w:rsidR="00F86D14">
              <w:t xml:space="preserve">bedroeg </w:t>
            </w:r>
            <w:r>
              <w:t xml:space="preserve">€ </w:t>
            </w:r>
            <w:r w:rsidR="00F86D14">
              <w:t>19</w:t>
            </w:r>
            <w:r>
              <w:t xml:space="preserve">1 miljoen, de uitgaven aan invorderingsrente in dat jaar bedroegen € </w:t>
            </w:r>
            <w:r w:rsidR="00F86D14">
              <w:t>96</w:t>
            </w:r>
            <w:r>
              <w:t xml:space="preserve"> miljoen</w:t>
            </w:r>
            <w:r w:rsidR="00093F70">
              <w:t>.</w:t>
            </w:r>
            <w:r>
              <w:t xml:space="preserve"> De netto-opbrengst in 202</w:t>
            </w:r>
            <w:r w:rsidR="00F86D14">
              <w:t>4</w:t>
            </w:r>
            <w:r>
              <w:t xml:space="preserve"> was </w:t>
            </w:r>
            <w:proofErr w:type="gramStart"/>
            <w:r>
              <w:t>derhalve</w:t>
            </w:r>
            <w:proofErr w:type="gramEnd"/>
            <w:r>
              <w:t xml:space="preserve"> € </w:t>
            </w:r>
            <w:r w:rsidR="00F86D14">
              <w:t>95</w:t>
            </w:r>
            <w:r>
              <w:t xml:space="preserve"> miljoen. </w:t>
            </w:r>
          </w:p>
          <w:p w:rsidR="00F0333B" w:rsidP="00341938" w:rsidRDefault="00B852D6" w14:paraId="7D99EC2F" w14:textId="77777777">
            <w:pPr>
              <w:rPr>
                <w:rFonts w:ascii="Calibri" w:hAnsi="Calibri" w:cs="Calibri"/>
              </w:rPr>
            </w:pPr>
            <w:r w:rsidRPr="006F2B44">
              <w:rPr>
                <w:rFonts w:ascii="Calibri" w:hAnsi="Calibri" w:cs="Calibri"/>
                <w:i/>
                <w:iCs/>
              </w:rPr>
              <w:t>De leden van de fractie van de VVD vragen of het klopt dat belastingplichtigen een groter risico lopen ten aanzien van de belastingrente dan de inspecteur, als er een geschil is over de hoogte van de verschuldigde belasting.</w:t>
            </w:r>
            <w:r>
              <w:rPr>
                <w:rFonts w:ascii="Calibri" w:hAnsi="Calibri" w:cs="Calibri"/>
              </w:rPr>
              <w:t xml:space="preserve"> </w:t>
            </w:r>
          </w:p>
          <w:p w:rsidRPr="001340CF" w:rsidR="001340CF" w:rsidP="00341938" w:rsidRDefault="000F5322" w14:paraId="3B45F06A" w14:textId="27262659">
            <w:pPr>
              <w:rPr>
                <w:rFonts w:ascii="Calibri" w:hAnsi="Calibri" w:cs="Calibri"/>
                <w:color w:val="212121"/>
              </w:rPr>
            </w:pPr>
            <w:r>
              <w:rPr>
                <w:rFonts w:ascii="Calibri" w:hAnsi="Calibri" w:cs="Calibri"/>
              </w:rPr>
              <w:t xml:space="preserve">Als een aanslag resulteert in een te betalen bedrag, dan is de belastingplichtige daarover in beginsel belastingrente verschuldigd. </w:t>
            </w:r>
            <w:r w:rsidR="000D480A">
              <w:rPr>
                <w:rFonts w:ascii="Calibri" w:hAnsi="Calibri" w:cs="Calibri"/>
              </w:rPr>
              <w:t xml:space="preserve">Bij een geschil kan belastingrente voorkomen worden door het hoogste bedrag aan belasting te betalen, waardoor er recht op een teruggaaf ontstaat als de belastingplichtige in het gelijk wordt gesteld. Onder de huidige regels krijgt een belastingplichtige dan geen belastingrente vergoed. </w:t>
            </w:r>
            <w:r w:rsidR="00DD02A8">
              <w:rPr>
                <w:rFonts w:ascii="Calibri" w:hAnsi="Calibri" w:cs="Calibri"/>
              </w:rPr>
              <w:t>Dit is een bewuste keuze geweest van de wetgever om sparen bij de fiscus tegen te gaan.</w:t>
            </w:r>
            <w:r w:rsidR="00DD02A8">
              <w:rPr>
                <w:rStyle w:val="Voetnootmarkering"/>
                <w:rFonts w:ascii="Calibri" w:hAnsi="Calibri" w:cs="Calibri"/>
              </w:rPr>
              <w:footnoteReference w:id="7"/>
            </w:r>
            <w:r w:rsidR="00DD02A8">
              <w:rPr>
                <w:rFonts w:ascii="Calibri" w:hAnsi="Calibri" w:cs="Calibri"/>
              </w:rPr>
              <w:t xml:space="preserve"> </w:t>
            </w:r>
          </w:p>
          <w:p w:rsidR="00F0333B" w:rsidP="00341938" w:rsidRDefault="000F5322" w14:paraId="413453D0" w14:textId="77777777">
            <w:pPr>
              <w:rPr>
                <w:rFonts w:ascii="Calibri" w:hAnsi="Calibri" w:cs="Calibri"/>
              </w:rPr>
            </w:pPr>
            <w:r w:rsidRPr="006F2B44">
              <w:rPr>
                <w:rFonts w:ascii="Calibri" w:hAnsi="Calibri" w:cs="Calibri"/>
                <w:i/>
                <w:iCs/>
              </w:rPr>
              <w:t>De leden van de fractie van de VVD vragen of het klopt dat met een voorlopige aanslag de belastingrente kan worden gemitigeerd.</w:t>
            </w:r>
            <w:r>
              <w:rPr>
                <w:rFonts w:ascii="Calibri" w:hAnsi="Calibri" w:cs="Calibri"/>
              </w:rPr>
              <w:t xml:space="preserve"> </w:t>
            </w:r>
          </w:p>
          <w:p w:rsidR="001340CF" w:rsidP="00341938" w:rsidRDefault="000F5322" w14:paraId="5284E8CB" w14:textId="1506CEB3">
            <w:pPr>
              <w:rPr>
                <w:rFonts w:ascii="Calibri" w:hAnsi="Calibri" w:cs="Calibri"/>
              </w:rPr>
            </w:pPr>
            <w:r>
              <w:rPr>
                <w:rFonts w:ascii="Calibri" w:hAnsi="Calibri" w:cs="Calibri"/>
              </w:rPr>
              <w:t xml:space="preserve">Het is inderdaad zo dat met een voorlopige aanslag de omvang van de belastingrente wordt beperkt. Als de definitieve aanslag </w:t>
            </w:r>
            <w:proofErr w:type="gramStart"/>
            <w:r>
              <w:rPr>
                <w:rFonts w:ascii="Calibri" w:hAnsi="Calibri" w:cs="Calibri"/>
              </w:rPr>
              <w:t>conform</w:t>
            </w:r>
            <w:proofErr w:type="gramEnd"/>
            <w:r>
              <w:rPr>
                <w:rFonts w:ascii="Calibri" w:hAnsi="Calibri" w:cs="Calibri"/>
              </w:rPr>
              <w:t xml:space="preserve"> de voorlopige aanslag wordt opgelegd, is er geen (aanvullende) belastingrente verschuldigd. </w:t>
            </w:r>
          </w:p>
          <w:p w:rsidR="000F5322" w:rsidP="00341938" w:rsidRDefault="000F5322" w14:paraId="5EA4460B" w14:textId="2B28285A">
            <w:pPr>
              <w:rPr>
                <w:rFonts w:ascii="Calibri" w:hAnsi="Calibri" w:cs="Calibri"/>
              </w:rPr>
            </w:pPr>
            <w:r>
              <w:rPr>
                <w:rFonts w:ascii="Calibri" w:hAnsi="Calibri" w:cs="Calibri"/>
              </w:rPr>
              <w:t xml:space="preserve">Belastingplichtigen voor de </w:t>
            </w:r>
            <w:r w:rsidR="00E83634">
              <w:rPr>
                <w:rFonts w:ascii="Calibri" w:hAnsi="Calibri" w:cs="Calibri"/>
              </w:rPr>
              <w:t>IB</w:t>
            </w:r>
            <w:r>
              <w:rPr>
                <w:rFonts w:ascii="Calibri" w:hAnsi="Calibri" w:cs="Calibri"/>
              </w:rPr>
              <w:t xml:space="preserve"> en de </w:t>
            </w:r>
            <w:proofErr w:type="spellStart"/>
            <w:r w:rsidR="00E83634">
              <w:rPr>
                <w:rFonts w:ascii="Calibri" w:hAnsi="Calibri" w:cs="Calibri"/>
              </w:rPr>
              <w:t>Vpb</w:t>
            </w:r>
            <w:proofErr w:type="spellEnd"/>
            <w:r>
              <w:rPr>
                <w:rFonts w:ascii="Calibri" w:hAnsi="Calibri" w:cs="Calibri"/>
              </w:rPr>
              <w:t xml:space="preserve"> kunnen belastingrente voorkomen door </w:t>
            </w:r>
            <w:r w:rsidR="00DD02A8">
              <w:rPr>
                <w:rFonts w:ascii="Calibri" w:hAnsi="Calibri" w:cs="Calibri"/>
              </w:rPr>
              <w:t xml:space="preserve">tijdig aangifte te doen of door </w:t>
            </w:r>
            <w:r>
              <w:rPr>
                <w:rFonts w:ascii="Calibri" w:hAnsi="Calibri" w:cs="Calibri"/>
              </w:rPr>
              <w:t xml:space="preserve">uiterlijk vier maanden na afloop van het belastingjaar een voorlopige aanslag aan te vragen. Uiteraard wordt wel belastingrente in rekening gebracht </w:t>
            </w:r>
            <w:r w:rsidR="00DD02A8">
              <w:rPr>
                <w:rFonts w:ascii="Calibri" w:hAnsi="Calibri" w:cs="Calibri"/>
              </w:rPr>
              <w:t xml:space="preserve">over het meerdere </w:t>
            </w:r>
            <w:r>
              <w:rPr>
                <w:rFonts w:ascii="Calibri" w:hAnsi="Calibri" w:cs="Calibri"/>
              </w:rPr>
              <w:t xml:space="preserve">als de definitieve aanslag hoger uitvalt dan </w:t>
            </w:r>
            <w:r w:rsidR="00093F70">
              <w:rPr>
                <w:rFonts w:ascii="Calibri" w:hAnsi="Calibri" w:cs="Calibri"/>
              </w:rPr>
              <w:t>de</w:t>
            </w:r>
            <w:r>
              <w:rPr>
                <w:rFonts w:ascii="Calibri" w:hAnsi="Calibri" w:cs="Calibri"/>
              </w:rPr>
              <w:t xml:space="preserve"> voorlopige aanslag. </w:t>
            </w:r>
          </w:p>
          <w:p w:rsidRPr="001340CF" w:rsidR="000F5322" w:rsidP="00341938" w:rsidRDefault="00DD02A8" w14:paraId="106A1C8E" w14:textId="095E8E00">
            <w:pPr>
              <w:rPr>
                <w:rFonts w:ascii="Calibri" w:hAnsi="Calibri" w:cs="Calibri"/>
                <w:color w:val="212121"/>
              </w:rPr>
            </w:pPr>
            <w:r>
              <w:rPr>
                <w:rFonts w:ascii="Calibri" w:hAnsi="Calibri" w:cs="Calibri"/>
              </w:rPr>
              <w:lastRenderedPageBreak/>
              <w:t xml:space="preserve">Omdat er voldoende mogelijkheden bestaan om het in rekening brengen van belastingrente te voorkomen of mitigeren, is er geen sprake van een onevenwichtigheid. </w:t>
            </w:r>
            <w:r w:rsidR="000F5322">
              <w:rPr>
                <w:rFonts w:ascii="Calibri" w:hAnsi="Calibri" w:cs="Calibri"/>
              </w:rPr>
              <w:t xml:space="preserve">Ook is het kabinet niet van mening dat dit de rechtszekerheid van belastingplichtigen beperkt. </w:t>
            </w:r>
          </w:p>
          <w:p w:rsidR="00F0333B" w:rsidP="00341938" w:rsidRDefault="000F5322" w14:paraId="422D37E9" w14:textId="77777777">
            <w:r w:rsidRPr="006F2B44">
              <w:rPr>
                <w:rFonts w:ascii="Calibri" w:hAnsi="Calibri" w:cs="Calibri"/>
                <w:i/>
                <w:iCs/>
              </w:rPr>
              <w:t xml:space="preserve">De leden van de fractie van de SGP vragen </w:t>
            </w:r>
            <w:r w:rsidRPr="006F2B44" w:rsidR="007538B0">
              <w:rPr>
                <w:rFonts w:ascii="Calibri" w:hAnsi="Calibri" w:cs="Calibri"/>
                <w:i/>
                <w:iCs/>
              </w:rPr>
              <w:t>hoe groot de fluctuatie van de belastingrente is, doordat deze wordt gekoppeld aan een rente in een bepaald jaar. Ook vragen deze leden of er inzicht kan worden gegeven in de fluctuatie van de rentepercentages in de afgelopen 15 jaar.</w:t>
            </w:r>
            <w:r w:rsidR="007538B0">
              <w:rPr>
                <w:rFonts w:ascii="Calibri" w:hAnsi="Calibri" w:cs="Calibri"/>
              </w:rPr>
              <w:t xml:space="preserve"> </w:t>
            </w:r>
          </w:p>
          <w:p w:rsidR="00F0333B" w:rsidP="00341938" w:rsidRDefault="000B5088" w14:paraId="7107ACB3" w14:textId="75C1F045">
            <w:r>
              <w:t>Onderstaande</w:t>
            </w:r>
            <w:r w:rsidRPr="00E84C3E">
              <w:t xml:space="preserve"> tabe</w:t>
            </w:r>
            <w:r>
              <w:t>l laat de ontvangsten en uitgaven aan belastingrente zien voor de jaren 2009 tot en met 202</w:t>
            </w:r>
            <w:r w:rsidR="00F86D14">
              <w:t>4</w:t>
            </w:r>
            <w:r>
              <w:t>:</w:t>
            </w:r>
          </w:p>
          <w:p w:rsidR="008E123A" w:rsidP="00341938" w:rsidRDefault="00F0333B" w14:paraId="36DC8423" w14:textId="17F5FC7B">
            <w:r w:rsidRPr="00F0333B">
              <w:rPr>
                <w:b/>
                <w:bCs/>
              </w:rPr>
              <w:t>Tabel: tot</w:t>
            </w:r>
            <w:r>
              <w:rPr>
                <w:b/>
                <w:bCs/>
              </w:rPr>
              <w:t>aal aan ontvangsten en uitgaven belastingrente 2009-20</w:t>
            </w:r>
            <w:r w:rsidR="003C29E8">
              <w:rPr>
                <w:b/>
                <w:bCs/>
              </w:rPr>
              <w:t>2</w:t>
            </w:r>
            <w:r w:rsidR="00F86D14">
              <w:rPr>
                <w:b/>
                <w:bCs/>
              </w:rPr>
              <w:t>4</w:t>
            </w:r>
          </w:p>
          <w:p w:rsidRPr="00E83634" w:rsidR="009F3A1A" w:rsidP="00341938" w:rsidRDefault="00CE13DE" w14:paraId="309E3E18" w14:textId="681F0448">
            <w:r w:rsidRPr="001E744B">
              <w:rPr>
                <w:noProof/>
              </w:rPr>
              <w:drawing>
                <wp:inline distT="0" distB="0" distL="0" distR="0" wp14:anchorId="349E3A2E" wp14:editId="796658DB">
                  <wp:extent cx="5362575" cy="1277395"/>
                  <wp:effectExtent l="0" t="0" r="0" b="0"/>
                  <wp:docPr id="86519637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81435" cy="1281887"/>
                          </a:xfrm>
                          <a:prstGeom prst="rect">
                            <a:avLst/>
                          </a:prstGeom>
                          <a:noFill/>
                          <a:ln>
                            <a:noFill/>
                          </a:ln>
                        </pic:spPr>
                      </pic:pic>
                    </a:graphicData>
                  </a:graphic>
                </wp:inline>
              </w:drawing>
            </w:r>
            <w:r w:rsidRPr="00F0333B" w:rsidR="000B5088">
              <w:br/>
            </w:r>
            <w:r w:rsidRPr="00F0333B" w:rsidR="000B5088">
              <w:rPr>
                <w:sz w:val="16"/>
                <w:szCs w:val="16"/>
              </w:rPr>
              <w:t>NB inclusief Douane, exclusief premies</w:t>
            </w:r>
          </w:p>
          <w:p w:rsidR="000B5088" w:rsidP="000B5088" w:rsidRDefault="008E123A" w14:paraId="017FE4A7" w14:textId="4C8EC46E">
            <w:r>
              <w:t xml:space="preserve">De inkomsten en uitgaven BIR worden door meer dan alleen de rentestand beïnvloed. Andere relevante factoren zijn bijvoorbeeld betaalgedrag van burgeres en bedrijven, grote incidentele uitschieters of gerechtelijke uitspraken. Om die reden is het lastig om de doorwerking van de rente op de ontvangsten en uitgaven van de BIR te schatten. </w:t>
            </w:r>
          </w:p>
          <w:p w:rsidR="00F0333B" w:rsidP="00341938" w:rsidRDefault="007538B0" w14:paraId="767DBC8E" w14:textId="77777777">
            <w:pPr>
              <w:rPr>
                <w:rFonts w:ascii="Calibri" w:hAnsi="Calibri" w:cs="Calibri"/>
              </w:rPr>
            </w:pPr>
            <w:r w:rsidRPr="00F0333B">
              <w:rPr>
                <w:rFonts w:ascii="Calibri" w:hAnsi="Calibri" w:cs="Calibri"/>
                <w:i/>
                <w:iCs/>
              </w:rPr>
              <w:t xml:space="preserve">Voorts vragen de leden van de fractie van de SGP een overzicht van de hoogte van de ECB-rente voor basisherfinancieringsoperaties en de </w:t>
            </w:r>
            <w:proofErr w:type="gramStart"/>
            <w:r w:rsidRPr="00F0333B">
              <w:rPr>
                <w:rFonts w:ascii="Calibri" w:hAnsi="Calibri" w:cs="Calibri"/>
                <w:i/>
                <w:iCs/>
              </w:rPr>
              <w:t>ECB depositorente</w:t>
            </w:r>
            <w:proofErr w:type="gramEnd"/>
            <w:r w:rsidRPr="00F0333B">
              <w:rPr>
                <w:rFonts w:ascii="Calibri" w:hAnsi="Calibri" w:cs="Calibri"/>
                <w:i/>
                <w:iCs/>
              </w:rPr>
              <w:t xml:space="preserve"> in de afgelopen jaren.</w:t>
            </w:r>
            <w:r>
              <w:rPr>
                <w:rFonts w:ascii="Calibri" w:hAnsi="Calibri" w:cs="Calibri"/>
              </w:rPr>
              <w:t xml:space="preserve"> </w:t>
            </w:r>
          </w:p>
          <w:p w:rsidR="009F3A1A" w:rsidP="00341938" w:rsidRDefault="00F0333B" w14:paraId="47720AE3" w14:textId="2B7175B8">
            <w:pPr>
              <w:rPr>
                <w:rFonts w:ascii="Calibri" w:hAnsi="Calibri" w:cs="Calibri"/>
              </w:rPr>
            </w:pPr>
            <w:r>
              <w:rPr>
                <w:rFonts w:ascii="Calibri" w:hAnsi="Calibri" w:cs="Calibri"/>
                <w:b/>
                <w:bCs/>
              </w:rPr>
              <w:t>Tabel: ECB-basisherfinancieringsrente en ECB-depositorente vanaf 2019</w:t>
            </w:r>
            <w:r w:rsidR="009F3A1A">
              <w:rPr>
                <w:rFonts w:ascii="Calibri" w:hAnsi="Calibri" w:cs="Calibri"/>
              </w:rPr>
              <w:t xml:space="preserve"> </w:t>
            </w:r>
          </w:p>
          <w:tbl>
            <w:tblPr>
              <w:tblW w:w="5028" w:type="dxa"/>
              <w:tblLayout w:type="fixed"/>
              <w:tblCellMar>
                <w:left w:w="70" w:type="dxa"/>
                <w:right w:w="70" w:type="dxa"/>
              </w:tblCellMar>
              <w:tblLook w:val="04A0" w:firstRow="1" w:lastRow="0" w:firstColumn="1" w:lastColumn="0" w:noHBand="0" w:noVBand="1"/>
            </w:tblPr>
            <w:tblGrid>
              <w:gridCol w:w="886"/>
              <w:gridCol w:w="1024"/>
              <w:gridCol w:w="1559"/>
              <w:gridCol w:w="1559"/>
            </w:tblGrid>
            <w:tr w:rsidRPr="00672C31" w:rsidR="00672C31" w:rsidTr="000C38F1" w14:paraId="6739BD96" w14:textId="77777777">
              <w:trPr>
                <w:trHeight w:val="525"/>
              </w:trPr>
              <w:tc>
                <w:tcPr>
                  <w:tcW w:w="1910" w:type="dxa"/>
                  <w:gridSpan w:val="2"/>
                  <w:tcBorders>
                    <w:top w:val="nil"/>
                    <w:left w:val="nil"/>
                    <w:bottom w:val="single" w:color="E4E4E4" w:sz="8" w:space="0"/>
                    <w:right w:val="single" w:color="E4E4E4" w:sz="8" w:space="0"/>
                  </w:tcBorders>
                  <w:shd w:val="clear" w:color="000000" w:fill="F7F7F7"/>
                  <w:vAlign w:val="center"/>
                  <w:hideMark/>
                </w:tcPr>
                <w:p w:rsidRPr="00672C31" w:rsidR="00672C31" w:rsidP="00672C31" w:rsidRDefault="00672C31" w14:paraId="5E93901C" w14:textId="77777777">
                  <w:pPr>
                    <w:spacing w:after="0" w:line="240" w:lineRule="auto"/>
                    <w:ind w:firstLine="200" w:firstLineChars="100"/>
                    <w:rPr>
                      <w:rFonts w:ascii="Calibri Light" w:hAnsi="Calibri Light" w:eastAsia="Times New Roman" w:cs="Calibri Light"/>
                      <w:color w:val="000000"/>
                      <w:kern w:val="0"/>
                      <w:sz w:val="20"/>
                      <w:szCs w:val="20"/>
                      <w:lang w:eastAsia="nl-NL"/>
                      <w14:ligatures w14:val="none"/>
                    </w:rPr>
                  </w:pPr>
                  <w:r w:rsidRPr="00672C31">
                    <w:rPr>
                      <w:rFonts w:ascii="Calibri Light" w:hAnsi="Calibri Light" w:eastAsia="Times New Roman" w:cs="Calibri Light"/>
                      <w:color w:val="000000"/>
                      <w:kern w:val="0"/>
                      <w:sz w:val="20"/>
                      <w:szCs w:val="20"/>
                      <w:lang w:eastAsia="nl-NL"/>
                      <w14:ligatures w14:val="none"/>
                    </w:rPr>
                    <w:t>Ingangsdatum</w:t>
                  </w:r>
                </w:p>
              </w:tc>
              <w:tc>
                <w:tcPr>
                  <w:tcW w:w="1559" w:type="dxa"/>
                  <w:tcBorders>
                    <w:top w:val="nil"/>
                    <w:left w:val="nil"/>
                    <w:bottom w:val="nil"/>
                    <w:right w:val="single" w:color="E4E4E4" w:sz="8" w:space="0"/>
                  </w:tcBorders>
                  <w:shd w:val="clear" w:color="000000" w:fill="F7F7F7"/>
                  <w:vAlign w:val="center"/>
                  <w:hideMark/>
                </w:tcPr>
                <w:p w:rsidRPr="00672C31" w:rsidR="00672C31" w:rsidP="00672C31" w:rsidRDefault="00672C31" w14:paraId="5E0C5857" w14:textId="77777777">
                  <w:pPr>
                    <w:spacing w:after="0" w:line="240" w:lineRule="auto"/>
                    <w:ind w:firstLine="200" w:firstLineChars="100"/>
                    <w:rPr>
                      <w:rFonts w:ascii="Calibri Light" w:hAnsi="Calibri Light" w:eastAsia="Times New Roman" w:cs="Calibri Light"/>
                      <w:color w:val="000000"/>
                      <w:kern w:val="0"/>
                      <w:sz w:val="20"/>
                      <w:szCs w:val="20"/>
                      <w:lang w:eastAsia="nl-NL"/>
                      <w14:ligatures w14:val="none"/>
                    </w:rPr>
                  </w:pPr>
                  <w:r w:rsidRPr="00672C31">
                    <w:rPr>
                      <w:rFonts w:ascii="Calibri Light" w:hAnsi="Calibri Light" w:eastAsia="Times New Roman" w:cs="Calibri Light"/>
                      <w:color w:val="000000"/>
                      <w:kern w:val="0"/>
                      <w:sz w:val="20"/>
                      <w:szCs w:val="20"/>
                      <w:lang w:eastAsia="nl-NL"/>
                      <w14:ligatures w14:val="none"/>
                    </w:rPr>
                    <w:t>Depositorente</w:t>
                  </w:r>
                </w:p>
              </w:tc>
              <w:tc>
                <w:tcPr>
                  <w:tcW w:w="1559" w:type="dxa"/>
                  <w:tcBorders>
                    <w:top w:val="nil"/>
                    <w:left w:val="nil"/>
                    <w:bottom w:val="single" w:color="E4E4E4" w:sz="8" w:space="0"/>
                    <w:right w:val="nil"/>
                  </w:tcBorders>
                  <w:shd w:val="clear" w:color="000000" w:fill="F7F7F7"/>
                  <w:vAlign w:val="center"/>
                  <w:hideMark/>
                </w:tcPr>
                <w:p w:rsidRPr="00672C31" w:rsidR="00672C31" w:rsidP="00672C31" w:rsidRDefault="00672C31" w14:paraId="1AA5D71A" w14:textId="77777777">
                  <w:pPr>
                    <w:spacing w:after="0" w:line="240" w:lineRule="auto"/>
                    <w:rPr>
                      <w:rFonts w:ascii="Calibri Light" w:hAnsi="Calibri Light" w:eastAsia="Times New Roman" w:cs="Calibri Light"/>
                      <w:color w:val="000000"/>
                      <w:kern w:val="0"/>
                      <w:sz w:val="20"/>
                      <w:szCs w:val="20"/>
                      <w:lang w:eastAsia="nl-NL"/>
                      <w14:ligatures w14:val="none"/>
                    </w:rPr>
                  </w:pPr>
                  <w:proofErr w:type="spellStart"/>
                  <w:r w:rsidRPr="00672C31">
                    <w:rPr>
                      <w:rFonts w:ascii="Calibri Light" w:hAnsi="Calibri Light" w:eastAsia="Times New Roman" w:cs="Calibri Light"/>
                      <w:color w:val="000000"/>
                      <w:kern w:val="0"/>
                      <w:sz w:val="20"/>
                      <w:szCs w:val="20"/>
                      <w:lang w:eastAsia="nl-NL"/>
                      <w14:ligatures w14:val="none"/>
                    </w:rPr>
                    <w:t>Basisherfinan-cieringsrente</w:t>
                  </w:r>
                  <w:proofErr w:type="spellEnd"/>
                </w:p>
              </w:tc>
            </w:tr>
            <w:tr w:rsidRPr="00672C31" w:rsidR="00672C31" w:rsidTr="000C38F1" w14:paraId="7FD88D6B" w14:textId="77777777">
              <w:trPr>
                <w:trHeight w:val="315"/>
              </w:trPr>
              <w:tc>
                <w:tcPr>
                  <w:tcW w:w="886" w:type="dxa"/>
                  <w:tcBorders>
                    <w:top w:val="nil"/>
                    <w:left w:val="nil"/>
                    <w:bottom w:val="nil"/>
                    <w:right w:val="nil"/>
                  </w:tcBorders>
                  <w:shd w:val="clear" w:color="000000" w:fill="FBFBFB"/>
                  <w:vAlign w:val="center"/>
                  <w:hideMark/>
                </w:tcPr>
                <w:p w:rsidRPr="00672C31" w:rsidR="00672C31" w:rsidP="00672C31" w:rsidRDefault="00672C31" w14:paraId="2D2B05BA" w14:textId="77777777">
                  <w:pPr>
                    <w:spacing w:after="0" w:line="240" w:lineRule="auto"/>
                    <w:ind w:firstLine="201" w:firstLineChars="100"/>
                    <w:jc w:val="right"/>
                    <w:rPr>
                      <w:rFonts w:ascii="Calibri Light" w:hAnsi="Calibri Light" w:eastAsia="Times New Roman" w:cs="Calibri Light"/>
                      <w:b/>
                      <w:bCs/>
                      <w:color w:val="000000"/>
                      <w:kern w:val="0"/>
                      <w:sz w:val="20"/>
                      <w:szCs w:val="20"/>
                      <w:lang w:eastAsia="nl-NL"/>
                      <w14:ligatures w14:val="none"/>
                    </w:rPr>
                  </w:pPr>
                  <w:r w:rsidRPr="00672C31">
                    <w:rPr>
                      <w:rFonts w:ascii="Calibri Light" w:hAnsi="Calibri Light" w:eastAsia="Times New Roman" w:cs="Calibri Light"/>
                      <w:b/>
                      <w:bCs/>
                      <w:color w:val="000000"/>
                      <w:kern w:val="0"/>
                      <w:sz w:val="20"/>
                      <w:szCs w:val="20"/>
                      <w:lang w:eastAsia="nl-NL"/>
                      <w14:ligatures w14:val="none"/>
                    </w:rPr>
                    <w:t>2024</w:t>
                  </w:r>
                </w:p>
              </w:tc>
              <w:tc>
                <w:tcPr>
                  <w:tcW w:w="1024" w:type="dxa"/>
                  <w:tcBorders>
                    <w:top w:val="nil"/>
                    <w:left w:val="nil"/>
                    <w:bottom w:val="nil"/>
                    <w:right w:val="nil"/>
                  </w:tcBorders>
                  <w:shd w:val="clear" w:color="000000" w:fill="FBFBFB"/>
                  <w:vAlign w:val="center"/>
                  <w:hideMark/>
                </w:tcPr>
                <w:p w:rsidRPr="00672C31" w:rsidR="00672C31" w:rsidP="00672C31" w:rsidRDefault="00672C31" w14:paraId="66876910" w14:textId="77777777">
                  <w:pPr>
                    <w:spacing w:after="0" w:line="240" w:lineRule="auto"/>
                    <w:ind w:firstLine="200" w:firstLineChars="100"/>
                    <w:jc w:val="right"/>
                    <w:rPr>
                      <w:rFonts w:ascii="Calibri Light" w:hAnsi="Calibri Light" w:eastAsia="Times New Roman" w:cs="Calibri Light"/>
                      <w:color w:val="000000"/>
                      <w:kern w:val="0"/>
                      <w:sz w:val="20"/>
                      <w:szCs w:val="20"/>
                      <w:lang w:eastAsia="nl-NL"/>
                      <w14:ligatures w14:val="none"/>
                    </w:rPr>
                  </w:pPr>
                  <w:r w:rsidRPr="00672C31">
                    <w:rPr>
                      <w:rFonts w:ascii="Calibri Light" w:hAnsi="Calibri Light" w:eastAsia="Times New Roman" w:cs="Calibri Light"/>
                      <w:color w:val="000000"/>
                      <w:kern w:val="0"/>
                      <w:sz w:val="20"/>
                      <w:szCs w:val="20"/>
                      <w:lang w:eastAsia="nl-NL"/>
                      <w14:ligatures w14:val="none"/>
                    </w:rPr>
                    <w:t>18 Sep.</w:t>
                  </w:r>
                  <w:r w:rsidRPr="00672C31">
                    <w:rPr>
                      <w:rFonts w:ascii="Calibri Light" w:hAnsi="Calibri Light" w:eastAsia="Times New Roman" w:cs="Calibri Light"/>
                      <w:color w:val="000000"/>
                      <w:kern w:val="0"/>
                      <w:sz w:val="20"/>
                      <w:szCs w:val="20"/>
                      <w:vertAlign w:val="superscript"/>
                      <w:lang w:eastAsia="nl-NL"/>
                      <w14:ligatures w14:val="none"/>
                    </w:rPr>
                    <w:t>5</w:t>
                  </w:r>
                </w:p>
              </w:tc>
              <w:tc>
                <w:tcPr>
                  <w:tcW w:w="1559" w:type="dxa"/>
                  <w:tcBorders>
                    <w:top w:val="single" w:color="E4E4E4" w:sz="8" w:space="0"/>
                    <w:left w:val="nil"/>
                    <w:bottom w:val="nil"/>
                    <w:right w:val="nil"/>
                  </w:tcBorders>
                  <w:shd w:val="clear" w:color="000000" w:fill="FBFBFB"/>
                  <w:vAlign w:val="center"/>
                  <w:hideMark/>
                </w:tcPr>
                <w:p w:rsidRPr="00672C31" w:rsidR="00672C31" w:rsidP="00672C31" w:rsidRDefault="00672C31" w14:paraId="73D6895D" w14:textId="77777777">
                  <w:pPr>
                    <w:spacing w:after="0" w:line="240" w:lineRule="auto"/>
                    <w:ind w:firstLine="200" w:firstLineChars="100"/>
                    <w:jc w:val="right"/>
                    <w:rPr>
                      <w:rFonts w:ascii="Calibri Light" w:hAnsi="Calibri Light" w:eastAsia="Times New Roman" w:cs="Calibri Light"/>
                      <w:color w:val="000000"/>
                      <w:kern w:val="0"/>
                      <w:sz w:val="20"/>
                      <w:szCs w:val="20"/>
                      <w:lang w:eastAsia="nl-NL"/>
                      <w14:ligatures w14:val="none"/>
                    </w:rPr>
                  </w:pPr>
                  <w:r w:rsidRPr="00672C31">
                    <w:rPr>
                      <w:rFonts w:ascii="Calibri Light" w:hAnsi="Calibri Light" w:eastAsia="Times New Roman" w:cs="Calibri Light"/>
                      <w:color w:val="000000"/>
                      <w:kern w:val="0"/>
                      <w:sz w:val="20"/>
                      <w:szCs w:val="20"/>
                      <w:lang w:eastAsia="nl-NL"/>
                      <w14:ligatures w14:val="none"/>
                    </w:rPr>
                    <w:t>3.50</w:t>
                  </w:r>
                </w:p>
              </w:tc>
              <w:tc>
                <w:tcPr>
                  <w:tcW w:w="1559" w:type="dxa"/>
                  <w:tcBorders>
                    <w:top w:val="nil"/>
                    <w:left w:val="nil"/>
                    <w:bottom w:val="nil"/>
                    <w:right w:val="nil"/>
                  </w:tcBorders>
                  <w:shd w:val="clear" w:color="000000" w:fill="FBFBFB"/>
                  <w:vAlign w:val="center"/>
                  <w:hideMark/>
                </w:tcPr>
                <w:p w:rsidRPr="00672C31" w:rsidR="00672C31" w:rsidP="00672C31" w:rsidRDefault="00672C31" w14:paraId="0860ACF9" w14:textId="77777777">
                  <w:pPr>
                    <w:spacing w:after="0" w:line="240" w:lineRule="auto"/>
                    <w:ind w:firstLine="200" w:firstLineChars="100"/>
                    <w:jc w:val="right"/>
                    <w:rPr>
                      <w:rFonts w:ascii="Calibri Light" w:hAnsi="Calibri Light" w:eastAsia="Times New Roman" w:cs="Calibri Light"/>
                      <w:color w:val="000000"/>
                      <w:kern w:val="0"/>
                      <w:sz w:val="20"/>
                      <w:szCs w:val="20"/>
                      <w:lang w:eastAsia="nl-NL"/>
                      <w14:ligatures w14:val="none"/>
                    </w:rPr>
                  </w:pPr>
                  <w:r w:rsidRPr="00672C31">
                    <w:rPr>
                      <w:rFonts w:ascii="Calibri Light" w:hAnsi="Calibri Light" w:eastAsia="Times New Roman" w:cs="Calibri Light"/>
                      <w:color w:val="000000"/>
                      <w:kern w:val="0"/>
                      <w:sz w:val="20"/>
                      <w:szCs w:val="20"/>
                      <w:lang w:eastAsia="nl-NL"/>
                      <w14:ligatures w14:val="none"/>
                    </w:rPr>
                    <w:t>3.65</w:t>
                  </w:r>
                </w:p>
              </w:tc>
            </w:tr>
            <w:tr w:rsidRPr="00672C31" w:rsidR="00672C31" w:rsidTr="000C38F1" w14:paraId="48AF94E8" w14:textId="77777777">
              <w:trPr>
                <w:trHeight w:val="315"/>
              </w:trPr>
              <w:tc>
                <w:tcPr>
                  <w:tcW w:w="886" w:type="dxa"/>
                  <w:tcBorders>
                    <w:top w:val="single" w:color="E4E4E4" w:sz="8" w:space="0"/>
                    <w:left w:val="nil"/>
                    <w:bottom w:val="nil"/>
                    <w:right w:val="nil"/>
                  </w:tcBorders>
                  <w:shd w:val="clear" w:color="000000" w:fill="FBFBFB"/>
                  <w:vAlign w:val="center"/>
                  <w:hideMark/>
                </w:tcPr>
                <w:p w:rsidRPr="00672C31" w:rsidR="00672C31" w:rsidP="00672C31" w:rsidRDefault="00672C31" w14:paraId="31B62E38" w14:textId="77777777">
                  <w:pPr>
                    <w:spacing w:after="0" w:line="240" w:lineRule="auto"/>
                    <w:ind w:firstLine="201" w:firstLineChars="100"/>
                    <w:jc w:val="right"/>
                    <w:rPr>
                      <w:rFonts w:ascii="Calibri Light" w:hAnsi="Calibri Light" w:eastAsia="Times New Roman" w:cs="Calibri Light"/>
                      <w:b/>
                      <w:bCs/>
                      <w:color w:val="000000"/>
                      <w:kern w:val="0"/>
                      <w:sz w:val="20"/>
                      <w:szCs w:val="20"/>
                      <w:lang w:eastAsia="nl-NL"/>
                      <w14:ligatures w14:val="none"/>
                    </w:rPr>
                  </w:pPr>
                  <w:r w:rsidRPr="00672C31">
                    <w:rPr>
                      <w:rFonts w:ascii="Calibri Light" w:hAnsi="Calibri Light" w:eastAsia="Times New Roman" w:cs="Calibri Light"/>
                      <w:b/>
                      <w:bCs/>
                      <w:color w:val="000000"/>
                      <w:kern w:val="0"/>
                      <w:sz w:val="20"/>
                      <w:szCs w:val="20"/>
                      <w:lang w:eastAsia="nl-NL"/>
                      <w14:ligatures w14:val="none"/>
                    </w:rPr>
                    <w:t>2024</w:t>
                  </w:r>
                </w:p>
              </w:tc>
              <w:tc>
                <w:tcPr>
                  <w:tcW w:w="1024" w:type="dxa"/>
                  <w:tcBorders>
                    <w:top w:val="single" w:color="E4E4E4" w:sz="8" w:space="0"/>
                    <w:left w:val="nil"/>
                    <w:bottom w:val="nil"/>
                    <w:right w:val="nil"/>
                  </w:tcBorders>
                  <w:shd w:val="clear" w:color="000000" w:fill="FBFBFB"/>
                  <w:vAlign w:val="center"/>
                  <w:hideMark/>
                </w:tcPr>
                <w:p w:rsidRPr="00672C31" w:rsidR="00672C31" w:rsidP="00672C31" w:rsidRDefault="00672C31" w14:paraId="3517E6FF" w14:textId="77777777">
                  <w:pPr>
                    <w:spacing w:after="0" w:line="240" w:lineRule="auto"/>
                    <w:ind w:firstLine="200" w:firstLineChars="100"/>
                    <w:jc w:val="right"/>
                    <w:rPr>
                      <w:rFonts w:ascii="Calibri Light" w:hAnsi="Calibri Light" w:eastAsia="Times New Roman" w:cs="Calibri Light"/>
                      <w:color w:val="000000"/>
                      <w:kern w:val="0"/>
                      <w:sz w:val="20"/>
                      <w:szCs w:val="20"/>
                      <w:lang w:eastAsia="nl-NL"/>
                      <w14:ligatures w14:val="none"/>
                    </w:rPr>
                  </w:pPr>
                  <w:r w:rsidRPr="00672C31">
                    <w:rPr>
                      <w:rFonts w:ascii="Calibri Light" w:hAnsi="Calibri Light" w:eastAsia="Times New Roman" w:cs="Calibri Light"/>
                      <w:color w:val="000000"/>
                      <w:kern w:val="0"/>
                      <w:sz w:val="20"/>
                      <w:szCs w:val="20"/>
                      <w:lang w:eastAsia="nl-NL"/>
                      <w14:ligatures w14:val="none"/>
                    </w:rPr>
                    <w:t>12 Jun.</w:t>
                  </w:r>
                </w:p>
              </w:tc>
              <w:tc>
                <w:tcPr>
                  <w:tcW w:w="1559" w:type="dxa"/>
                  <w:tcBorders>
                    <w:top w:val="single" w:color="E4E4E4" w:sz="8" w:space="0"/>
                    <w:left w:val="nil"/>
                    <w:bottom w:val="nil"/>
                    <w:right w:val="nil"/>
                  </w:tcBorders>
                  <w:shd w:val="clear" w:color="000000" w:fill="FBFBFB"/>
                  <w:vAlign w:val="center"/>
                  <w:hideMark/>
                </w:tcPr>
                <w:p w:rsidRPr="00672C31" w:rsidR="00672C31" w:rsidP="00672C31" w:rsidRDefault="00672C31" w14:paraId="71059781" w14:textId="77777777">
                  <w:pPr>
                    <w:spacing w:after="0" w:line="240" w:lineRule="auto"/>
                    <w:ind w:firstLine="200" w:firstLineChars="100"/>
                    <w:jc w:val="right"/>
                    <w:rPr>
                      <w:rFonts w:ascii="Calibri Light" w:hAnsi="Calibri Light" w:eastAsia="Times New Roman" w:cs="Calibri Light"/>
                      <w:color w:val="000000"/>
                      <w:kern w:val="0"/>
                      <w:sz w:val="20"/>
                      <w:szCs w:val="20"/>
                      <w:lang w:eastAsia="nl-NL"/>
                      <w14:ligatures w14:val="none"/>
                    </w:rPr>
                  </w:pPr>
                  <w:r w:rsidRPr="00672C31">
                    <w:rPr>
                      <w:rFonts w:ascii="Calibri Light" w:hAnsi="Calibri Light" w:eastAsia="Times New Roman" w:cs="Calibri Light"/>
                      <w:color w:val="000000"/>
                      <w:kern w:val="0"/>
                      <w:sz w:val="20"/>
                      <w:szCs w:val="20"/>
                      <w:lang w:eastAsia="nl-NL"/>
                      <w14:ligatures w14:val="none"/>
                    </w:rPr>
                    <w:t>3.75</w:t>
                  </w:r>
                </w:p>
              </w:tc>
              <w:tc>
                <w:tcPr>
                  <w:tcW w:w="1559" w:type="dxa"/>
                  <w:tcBorders>
                    <w:top w:val="single" w:color="E4E4E4" w:sz="8" w:space="0"/>
                    <w:left w:val="nil"/>
                    <w:bottom w:val="nil"/>
                    <w:right w:val="nil"/>
                  </w:tcBorders>
                  <w:shd w:val="clear" w:color="000000" w:fill="FBFBFB"/>
                  <w:vAlign w:val="center"/>
                  <w:hideMark/>
                </w:tcPr>
                <w:p w:rsidRPr="00672C31" w:rsidR="00672C31" w:rsidP="00672C31" w:rsidRDefault="00672C31" w14:paraId="7E922C04" w14:textId="77777777">
                  <w:pPr>
                    <w:spacing w:after="0" w:line="240" w:lineRule="auto"/>
                    <w:ind w:firstLine="200" w:firstLineChars="100"/>
                    <w:jc w:val="right"/>
                    <w:rPr>
                      <w:rFonts w:ascii="Calibri Light" w:hAnsi="Calibri Light" w:eastAsia="Times New Roman" w:cs="Calibri Light"/>
                      <w:color w:val="000000"/>
                      <w:kern w:val="0"/>
                      <w:sz w:val="20"/>
                      <w:szCs w:val="20"/>
                      <w:lang w:eastAsia="nl-NL"/>
                      <w14:ligatures w14:val="none"/>
                    </w:rPr>
                  </w:pPr>
                  <w:r w:rsidRPr="00672C31">
                    <w:rPr>
                      <w:rFonts w:ascii="Calibri Light" w:hAnsi="Calibri Light" w:eastAsia="Times New Roman" w:cs="Calibri Light"/>
                      <w:color w:val="000000"/>
                      <w:kern w:val="0"/>
                      <w:sz w:val="20"/>
                      <w:szCs w:val="20"/>
                      <w:lang w:eastAsia="nl-NL"/>
                      <w14:ligatures w14:val="none"/>
                    </w:rPr>
                    <w:t>4.25</w:t>
                  </w:r>
                </w:p>
              </w:tc>
            </w:tr>
            <w:tr w:rsidRPr="00672C31" w:rsidR="00672C31" w:rsidTr="000C38F1" w14:paraId="2CA31BFE" w14:textId="77777777">
              <w:trPr>
                <w:trHeight w:val="315"/>
              </w:trPr>
              <w:tc>
                <w:tcPr>
                  <w:tcW w:w="886" w:type="dxa"/>
                  <w:tcBorders>
                    <w:top w:val="single" w:color="E4E4E4" w:sz="8" w:space="0"/>
                    <w:left w:val="nil"/>
                    <w:bottom w:val="nil"/>
                    <w:right w:val="nil"/>
                  </w:tcBorders>
                  <w:shd w:val="clear" w:color="000000" w:fill="FBFBFB"/>
                  <w:vAlign w:val="center"/>
                  <w:hideMark/>
                </w:tcPr>
                <w:p w:rsidRPr="00672C31" w:rsidR="00672C31" w:rsidP="00672C31" w:rsidRDefault="00672C31" w14:paraId="12F06113" w14:textId="77777777">
                  <w:pPr>
                    <w:spacing w:after="0" w:line="240" w:lineRule="auto"/>
                    <w:ind w:firstLine="201" w:firstLineChars="100"/>
                    <w:jc w:val="right"/>
                    <w:rPr>
                      <w:rFonts w:ascii="Calibri Light" w:hAnsi="Calibri Light" w:eastAsia="Times New Roman" w:cs="Calibri Light"/>
                      <w:b/>
                      <w:bCs/>
                      <w:color w:val="000000"/>
                      <w:kern w:val="0"/>
                      <w:sz w:val="20"/>
                      <w:szCs w:val="20"/>
                      <w:lang w:eastAsia="nl-NL"/>
                      <w14:ligatures w14:val="none"/>
                    </w:rPr>
                  </w:pPr>
                  <w:r w:rsidRPr="00672C31">
                    <w:rPr>
                      <w:rFonts w:ascii="Calibri Light" w:hAnsi="Calibri Light" w:eastAsia="Times New Roman" w:cs="Calibri Light"/>
                      <w:b/>
                      <w:bCs/>
                      <w:color w:val="000000"/>
                      <w:kern w:val="0"/>
                      <w:sz w:val="20"/>
                      <w:szCs w:val="20"/>
                      <w:lang w:eastAsia="nl-NL"/>
                      <w14:ligatures w14:val="none"/>
                    </w:rPr>
                    <w:t>2023</w:t>
                  </w:r>
                </w:p>
              </w:tc>
              <w:tc>
                <w:tcPr>
                  <w:tcW w:w="1024" w:type="dxa"/>
                  <w:tcBorders>
                    <w:top w:val="single" w:color="E4E4E4" w:sz="8" w:space="0"/>
                    <w:left w:val="nil"/>
                    <w:bottom w:val="nil"/>
                    <w:right w:val="nil"/>
                  </w:tcBorders>
                  <w:shd w:val="clear" w:color="000000" w:fill="FBFBFB"/>
                  <w:vAlign w:val="center"/>
                  <w:hideMark/>
                </w:tcPr>
                <w:p w:rsidRPr="00672C31" w:rsidR="00672C31" w:rsidP="00672C31" w:rsidRDefault="00672C31" w14:paraId="2AC8D2BF" w14:textId="77777777">
                  <w:pPr>
                    <w:spacing w:after="0" w:line="240" w:lineRule="auto"/>
                    <w:ind w:firstLine="200" w:firstLineChars="100"/>
                    <w:jc w:val="right"/>
                    <w:rPr>
                      <w:rFonts w:ascii="Calibri Light" w:hAnsi="Calibri Light" w:eastAsia="Times New Roman" w:cs="Calibri Light"/>
                      <w:color w:val="000000"/>
                      <w:kern w:val="0"/>
                      <w:sz w:val="20"/>
                      <w:szCs w:val="20"/>
                      <w:lang w:eastAsia="nl-NL"/>
                      <w14:ligatures w14:val="none"/>
                    </w:rPr>
                  </w:pPr>
                  <w:r w:rsidRPr="00672C31">
                    <w:rPr>
                      <w:rFonts w:ascii="Calibri Light" w:hAnsi="Calibri Light" w:eastAsia="Times New Roman" w:cs="Calibri Light"/>
                      <w:color w:val="000000"/>
                      <w:kern w:val="0"/>
                      <w:sz w:val="20"/>
                      <w:szCs w:val="20"/>
                      <w:lang w:eastAsia="nl-NL"/>
                      <w14:ligatures w14:val="none"/>
                    </w:rPr>
                    <w:t>20 Sep.</w:t>
                  </w:r>
                </w:p>
              </w:tc>
              <w:tc>
                <w:tcPr>
                  <w:tcW w:w="1559" w:type="dxa"/>
                  <w:tcBorders>
                    <w:top w:val="single" w:color="E4E4E4" w:sz="8" w:space="0"/>
                    <w:left w:val="nil"/>
                    <w:bottom w:val="nil"/>
                    <w:right w:val="nil"/>
                  </w:tcBorders>
                  <w:shd w:val="clear" w:color="000000" w:fill="FBFBFB"/>
                  <w:vAlign w:val="center"/>
                  <w:hideMark/>
                </w:tcPr>
                <w:p w:rsidRPr="00672C31" w:rsidR="00672C31" w:rsidP="00672C31" w:rsidRDefault="00672C31" w14:paraId="7549AFBE" w14:textId="77777777">
                  <w:pPr>
                    <w:spacing w:after="0" w:line="240" w:lineRule="auto"/>
                    <w:ind w:firstLine="200" w:firstLineChars="100"/>
                    <w:jc w:val="right"/>
                    <w:rPr>
                      <w:rFonts w:ascii="Calibri Light" w:hAnsi="Calibri Light" w:eastAsia="Times New Roman" w:cs="Calibri Light"/>
                      <w:color w:val="000000"/>
                      <w:kern w:val="0"/>
                      <w:sz w:val="20"/>
                      <w:szCs w:val="20"/>
                      <w:lang w:eastAsia="nl-NL"/>
                      <w14:ligatures w14:val="none"/>
                    </w:rPr>
                  </w:pPr>
                  <w:r w:rsidRPr="00672C31">
                    <w:rPr>
                      <w:rFonts w:ascii="Calibri Light" w:hAnsi="Calibri Light" w:eastAsia="Times New Roman" w:cs="Calibri Light"/>
                      <w:color w:val="000000"/>
                      <w:kern w:val="0"/>
                      <w:sz w:val="20"/>
                      <w:szCs w:val="20"/>
                      <w:lang w:eastAsia="nl-NL"/>
                      <w14:ligatures w14:val="none"/>
                    </w:rPr>
                    <w:t>4.00</w:t>
                  </w:r>
                </w:p>
              </w:tc>
              <w:tc>
                <w:tcPr>
                  <w:tcW w:w="1559" w:type="dxa"/>
                  <w:tcBorders>
                    <w:top w:val="single" w:color="E4E4E4" w:sz="8" w:space="0"/>
                    <w:left w:val="nil"/>
                    <w:bottom w:val="nil"/>
                    <w:right w:val="nil"/>
                  </w:tcBorders>
                  <w:shd w:val="clear" w:color="000000" w:fill="FBFBFB"/>
                  <w:vAlign w:val="center"/>
                  <w:hideMark/>
                </w:tcPr>
                <w:p w:rsidRPr="00672C31" w:rsidR="00672C31" w:rsidP="00672C31" w:rsidRDefault="00672C31" w14:paraId="26E7FB5E" w14:textId="77777777">
                  <w:pPr>
                    <w:spacing w:after="0" w:line="240" w:lineRule="auto"/>
                    <w:ind w:firstLine="200" w:firstLineChars="100"/>
                    <w:jc w:val="right"/>
                    <w:rPr>
                      <w:rFonts w:ascii="Calibri Light" w:hAnsi="Calibri Light" w:eastAsia="Times New Roman" w:cs="Calibri Light"/>
                      <w:color w:val="000000"/>
                      <w:kern w:val="0"/>
                      <w:sz w:val="20"/>
                      <w:szCs w:val="20"/>
                      <w:lang w:eastAsia="nl-NL"/>
                      <w14:ligatures w14:val="none"/>
                    </w:rPr>
                  </w:pPr>
                  <w:r w:rsidRPr="00672C31">
                    <w:rPr>
                      <w:rFonts w:ascii="Calibri Light" w:hAnsi="Calibri Light" w:eastAsia="Times New Roman" w:cs="Calibri Light"/>
                      <w:color w:val="000000"/>
                      <w:kern w:val="0"/>
                      <w:sz w:val="20"/>
                      <w:szCs w:val="20"/>
                      <w:lang w:eastAsia="nl-NL"/>
                      <w14:ligatures w14:val="none"/>
                    </w:rPr>
                    <w:t>4.50</w:t>
                  </w:r>
                </w:p>
              </w:tc>
            </w:tr>
            <w:tr w:rsidRPr="00672C31" w:rsidR="00672C31" w:rsidTr="000C38F1" w14:paraId="781CFCF7" w14:textId="77777777">
              <w:trPr>
                <w:trHeight w:val="315"/>
              </w:trPr>
              <w:tc>
                <w:tcPr>
                  <w:tcW w:w="886" w:type="dxa"/>
                  <w:tcBorders>
                    <w:top w:val="single" w:color="E4E4E4" w:sz="8" w:space="0"/>
                    <w:left w:val="nil"/>
                    <w:bottom w:val="nil"/>
                    <w:right w:val="nil"/>
                  </w:tcBorders>
                  <w:shd w:val="clear" w:color="000000" w:fill="FBFBFB"/>
                  <w:vAlign w:val="center"/>
                  <w:hideMark/>
                </w:tcPr>
                <w:p w:rsidRPr="00672C31" w:rsidR="00672C31" w:rsidP="00672C31" w:rsidRDefault="00672C31" w14:paraId="0875A6C2" w14:textId="77777777">
                  <w:pPr>
                    <w:spacing w:after="0" w:line="240" w:lineRule="auto"/>
                    <w:ind w:firstLine="201" w:firstLineChars="100"/>
                    <w:jc w:val="right"/>
                    <w:rPr>
                      <w:rFonts w:ascii="Calibri Light" w:hAnsi="Calibri Light" w:eastAsia="Times New Roman" w:cs="Calibri Light"/>
                      <w:b/>
                      <w:bCs/>
                      <w:color w:val="000000"/>
                      <w:kern w:val="0"/>
                      <w:sz w:val="20"/>
                      <w:szCs w:val="20"/>
                      <w:lang w:eastAsia="nl-NL"/>
                      <w14:ligatures w14:val="none"/>
                    </w:rPr>
                  </w:pPr>
                  <w:r w:rsidRPr="00672C31">
                    <w:rPr>
                      <w:rFonts w:ascii="Calibri Light" w:hAnsi="Calibri Light" w:eastAsia="Times New Roman" w:cs="Calibri Light"/>
                      <w:b/>
                      <w:bCs/>
                      <w:color w:val="000000"/>
                      <w:kern w:val="0"/>
                      <w:sz w:val="20"/>
                      <w:szCs w:val="20"/>
                      <w:lang w:eastAsia="nl-NL"/>
                      <w14:ligatures w14:val="none"/>
                    </w:rPr>
                    <w:t>2023</w:t>
                  </w:r>
                </w:p>
              </w:tc>
              <w:tc>
                <w:tcPr>
                  <w:tcW w:w="1024" w:type="dxa"/>
                  <w:tcBorders>
                    <w:top w:val="single" w:color="E4E4E4" w:sz="8" w:space="0"/>
                    <w:left w:val="nil"/>
                    <w:bottom w:val="nil"/>
                    <w:right w:val="nil"/>
                  </w:tcBorders>
                  <w:shd w:val="clear" w:color="000000" w:fill="FBFBFB"/>
                  <w:vAlign w:val="center"/>
                  <w:hideMark/>
                </w:tcPr>
                <w:p w:rsidRPr="00672C31" w:rsidR="00672C31" w:rsidP="00672C31" w:rsidRDefault="00672C31" w14:paraId="248B1EE5" w14:textId="77777777">
                  <w:pPr>
                    <w:spacing w:after="0" w:line="240" w:lineRule="auto"/>
                    <w:ind w:firstLine="200" w:firstLineChars="100"/>
                    <w:jc w:val="right"/>
                    <w:rPr>
                      <w:rFonts w:ascii="Calibri Light" w:hAnsi="Calibri Light" w:eastAsia="Times New Roman" w:cs="Calibri Light"/>
                      <w:color w:val="000000"/>
                      <w:kern w:val="0"/>
                      <w:sz w:val="20"/>
                      <w:szCs w:val="20"/>
                      <w:lang w:eastAsia="nl-NL"/>
                      <w14:ligatures w14:val="none"/>
                    </w:rPr>
                  </w:pPr>
                  <w:r w:rsidRPr="00672C31">
                    <w:rPr>
                      <w:rFonts w:ascii="Calibri Light" w:hAnsi="Calibri Light" w:eastAsia="Times New Roman" w:cs="Calibri Light"/>
                      <w:color w:val="000000"/>
                      <w:kern w:val="0"/>
                      <w:sz w:val="20"/>
                      <w:szCs w:val="20"/>
                      <w:lang w:eastAsia="nl-NL"/>
                      <w14:ligatures w14:val="none"/>
                    </w:rPr>
                    <w:t>2 Aug.</w:t>
                  </w:r>
                </w:p>
              </w:tc>
              <w:tc>
                <w:tcPr>
                  <w:tcW w:w="1559" w:type="dxa"/>
                  <w:tcBorders>
                    <w:top w:val="single" w:color="E4E4E4" w:sz="8" w:space="0"/>
                    <w:left w:val="nil"/>
                    <w:bottom w:val="nil"/>
                    <w:right w:val="nil"/>
                  </w:tcBorders>
                  <w:shd w:val="clear" w:color="000000" w:fill="FBFBFB"/>
                  <w:vAlign w:val="center"/>
                  <w:hideMark/>
                </w:tcPr>
                <w:p w:rsidRPr="00672C31" w:rsidR="00672C31" w:rsidP="00672C31" w:rsidRDefault="00672C31" w14:paraId="082CF66F" w14:textId="77777777">
                  <w:pPr>
                    <w:spacing w:after="0" w:line="240" w:lineRule="auto"/>
                    <w:ind w:firstLine="200" w:firstLineChars="100"/>
                    <w:jc w:val="right"/>
                    <w:rPr>
                      <w:rFonts w:ascii="Calibri Light" w:hAnsi="Calibri Light" w:eastAsia="Times New Roman" w:cs="Calibri Light"/>
                      <w:color w:val="000000"/>
                      <w:kern w:val="0"/>
                      <w:sz w:val="20"/>
                      <w:szCs w:val="20"/>
                      <w:lang w:eastAsia="nl-NL"/>
                      <w14:ligatures w14:val="none"/>
                    </w:rPr>
                  </w:pPr>
                  <w:r w:rsidRPr="00672C31">
                    <w:rPr>
                      <w:rFonts w:ascii="Calibri Light" w:hAnsi="Calibri Light" w:eastAsia="Times New Roman" w:cs="Calibri Light"/>
                      <w:color w:val="000000"/>
                      <w:kern w:val="0"/>
                      <w:sz w:val="20"/>
                      <w:szCs w:val="20"/>
                      <w:lang w:eastAsia="nl-NL"/>
                      <w14:ligatures w14:val="none"/>
                    </w:rPr>
                    <w:t>3.75</w:t>
                  </w:r>
                </w:p>
              </w:tc>
              <w:tc>
                <w:tcPr>
                  <w:tcW w:w="1559" w:type="dxa"/>
                  <w:tcBorders>
                    <w:top w:val="single" w:color="E4E4E4" w:sz="8" w:space="0"/>
                    <w:left w:val="nil"/>
                    <w:bottom w:val="nil"/>
                    <w:right w:val="nil"/>
                  </w:tcBorders>
                  <w:shd w:val="clear" w:color="000000" w:fill="FBFBFB"/>
                  <w:vAlign w:val="center"/>
                  <w:hideMark/>
                </w:tcPr>
                <w:p w:rsidRPr="00672C31" w:rsidR="00672C31" w:rsidP="00672C31" w:rsidRDefault="00672C31" w14:paraId="3FF6BF7D" w14:textId="77777777">
                  <w:pPr>
                    <w:spacing w:after="0" w:line="240" w:lineRule="auto"/>
                    <w:ind w:firstLine="200" w:firstLineChars="100"/>
                    <w:jc w:val="right"/>
                    <w:rPr>
                      <w:rFonts w:ascii="Calibri Light" w:hAnsi="Calibri Light" w:eastAsia="Times New Roman" w:cs="Calibri Light"/>
                      <w:color w:val="000000"/>
                      <w:kern w:val="0"/>
                      <w:sz w:val="20"/>
                      <w:szCs w:val="20"/>
                      <w:lang w:eastAsia="nl-NL"/>
                      <w14:ligatures w14:val="none"/>
                    </w:rPr>
                  </w:pPr>
                  <w:r w:rsidRPr="00672C31">
                    <w:rPr>
                      <w:rFonts w:ascii="Calibri Light" w:hAnsi="Calibri Light" w:eastAsia="Times New Roman" w:cs="Calibri Light"/>
                      <w:color w:val="000000"/>
                      <w:kern w:val="0"/>
                      <w:sz w:val="20"/>
                      <w:szCs w:val="20"/>
                      <w:lang w:eastAsia="nl-NL"/>
                      <w14:ligatures w14:val="none"/>
                    </w:rPr>
                    <w:t>4.25</w:t>
                  </w:r>
                </w:p>
              </w:tc>
            </w:tr>
            <w:tr w:rsidRPr="00672C31" w:rsidR="00672C31" w:rsidTr="000C38F1" w14:paraId="26738F91" w14:textId="77777777">
              <w:trPr>
                <w:trHeight w:val="315"/>
              </w:trPr>
              <w:tc>
                <w:tcPr>
                  <w:tcW w:w="886" w:type="dxa"/>
                  <w:tcBorders>
                    <w:top w:val="single" w:color="E4E4E4" w:sz="8" w:space="0"/>
                    <w:left w:val="nil"/>
                    <w:bottom w:val="nil"/>
                    <w:right w:val="nil"/>
                  </w:tcBorders>
                  <w:shd w:val="clear" w:color="000000" w:fill="FBFBFB"/>
                  <w:vAlign w:val="center"/>
                  <w:hideMark/>
                </w:tcPr>
                <w:p w:rsidRPr="00672C31" w:rsidR="00672C31" w:rsidP="00672C31" w:rsidRDefault="00672C31" w14:paraId="0B2198C7" w14:textId="77777777">
                  <w:pPr>
                    <w:spacing w:after="0" w:line="240" w:lineRule="auto"/>
                    <w:ind w:firstLine="201" w:firstLineChars="100"/>
                    <w:jc w:val="right"/>
                    <w:rPr>
                      <w:rFonts w:ascii="Calibri Light" w:hAnsi="Calibri Light" w:eastAsia="Times New Roman" w:cs="Calibri Light"/>
                      <w:b/>
                      <w:bCs/>
                      <w:color w:val="000000"/>
                      <w:kern w:val="0"/>
                      <w:sz w:val="20"/>
                      <w:szCs w:val="20"/>
                      <w:lang w:eastAsia="nl-NL"/>
                      <w14:ligatures w14:val="none"/>
                    </w:rPr>
                  </w:pPr>
                  <w:r w:rsidRPr="00672C31">
                    <w:rPr>
                      <w:rFonts w:ascii="Calibri Light" w:hAnsi="Calibri Light" w:eastAsia="Times New Roman" w:cs="Calibri Light"/>
                      <w:b/>
                      <w:bCs/>
                      <w:color w:val="000000"/>
                      <w:kern w:val="0"/>
                      <w:sz w:val="20"/>
                      <w:szCs w:val="20"/>
                      <w:lang w:eastAsia="nl-NL"/>
                      <w14:ligatures w14:val="none"/>
                    </w:rPr>
                    <w:t>2023</w:t>
                  </w:r>
                </w:p>
              </w:tc>
              <w:tc>
                <w:tcPr>
                  <w:tcW w:w="1024" w:type="dxa"/>
                  <w:tcBorders>
                    <w:top w:val="single" w:color="E4E4E4" w:sz="8" w:space="0"/>
                    <w:left w:val="nil"/>
                    <w:bottom w:val="nil"/>
                    <w:right w:val="nil"/>
                  </w:tcBorders>
                  <w:shd w:val="clear" w:color="000000" w:fill="FBFBFB"/>
                  <w:vAlign w:val="center"/>
                  <w:hideMark/>
                </w:tcPr>
                <w:p w:rsidRPr="00672C31" w:rsidR="00672C31" w:rsidP="00672C31" w:rsidRDefault="00672C31" w14:paraId="22EEC650" w14:textId="77777777">
                  <w:pPr>
                    <w:spacing w:after="0" w:line="240" w:lineRule="auto"/>
                    <w:ind w:firstLine="200" w:firstLineChars="100"/>
                    <w:jc w:val="right"/>
                    <w:rPr>
                      <w:rFonts w:ascii="Calibri Light" w:hAnsi="Calibri Light" w:eastAsia="Times New Roman" w:cs="Calibri Light"/>
                      <w:color w:val="000000"/>
                      <w:kern w:val="0"/>
                      <w:sz w:val="20"/>
                      <w:szCs w:val="20"/>
                      <w:lang w:eastAsia="nl-NL"/>
                      <w14:ligatures w14:val="none"/>
                    </w:rPr>
                  </w:pPr>
                  <w:r w:rsidRPr="00672C31">
                    <w:rPr>
                      <w:rFonts w:ascii="Calibri Light" w:hAnsi="Calibri Light" w:eastAsia="Times New Roman" w:cs="Calibri Light"/>
                      <w:color w:val="000000"/>
                      <w:kern w:val="0"/>
                      <w:sz w:val="20"/>
                      <w:szCs w:val="20"/>
                      <w:lang w:eastAsia="nl-NL"/>
                      <w14:ligatures w14:val="none"/>
                    </w:rPr>
                    <w:t>21 Jun.</w:t>
                  </w:r>
                </w:p>
              </w:tc>
              <w:tc>
                <w:tcPr>
                  <w:tcW w:w="1559" w:type="dxa"/>
                  <w:tcBorders>
                    <w:top w:val="single" w:color="E4E4E4" w:sz="8" w:space="0"/>
                    <w:left w:val="nil"/>
                    <w:bottom w:val="nil"/>
                    <w:right w:val="nil"/>
                  </w:tcBorders>
                  <w:shd w:val="clear" w:color="000000" w:fill="FBFBFB"/>
                  <w:vAlign w:val="center"/>
                  <w:hideMark/>
                </w:tcPr>
                <w:p w:rsidRPr="00672C31" w:rsidR="00672C31" w:rsidP="00672C31" w:rsidRDefault="00672C31" w14:paraId="3D3AB17F" w14:textId="77777777">
                  <w:pPr>
                    <w:spacing w:after="0" w:line="240" w:lineRule="auto"/>
                    <w:ind w:firstLine="200" w:firstLineChars="100"/>
                    <w:jc w:val="right"/>
                    <w:rPr>
                      <w:rFonts w:ascii="Calibri Light" w:hAnsi="Calibri Light" w:eastAsia="Times New Roman" w:cs="Calibri Light"/>
                      <w:color w:val="000000"/>
                      <w:kern w:val="0"/>
                      <w:sz w:val="20"/>
                      <w:szCs w:val="20"/>
                      <w:lang w:eastAsia="nl-NL"/>
                      <w14:ligatures w14:val="none"/>
                    </w:rPr>
                  </w:pPr>
                  <w:r w:rsidRPr="00672C31">
                    <w:rPr>
                      <w:rFonts w:ascii="Calibri Light" w:hAnsi="Calibri Light" w:eastAsia="Times New Roman" w:cs="Calibri Light"/>
                      <w:color w:val="000000"/>
                      <w:kern w:val="0"/>
                      <w:sz w:val="20"/>
                      <w:szCs w:val="20"/>
                      <w:lang w:eastAsia="nl-NL"/>
                      <w14:ligatures w14:val="none"/>
                    </w:rPr>
                    <w:t>3.50</w:t>
                  </w:r>
                </w:p>
              </w:tc>
              <w:tc>
                <w:tcPr>
                  <w:tcW w:w="1559" w:type="dxa"/>
                  <w:tcBorders>
                    <w:top w:val="single" w:color="E4E4E4" w:sz="8" w:space="0"/>
                    <w:left w:val="nil"/>
                    <w:bottom w:val="nil"/>
                    <w:right w:val="nil"/>
                  </w:tcBorders>
                  <w:shd w:val="clear" w:color="000000" w:fill="FBFBFB"/>
                  <w:vAlign w:val="center"/>
                  <w:hideMark/>
                </w:tcPr>
                <w:p w:rsidRPr="00672C31" w:rsidR="00672C31" w:rsidP="00672C31" w:rsidRDefault="00672C31" w14:paraId="0FB82517" w14:textId="77777777">
                  <w:pPr>
                    <w:spacing w:after="0" w:line="240" w:lineRule="auto"/>
                    <w:ind w:firstLine="200" w:firstLineChars="100"/>
                    <w:jc w:val="right"/>
                    <w:rPr>
                      <w:rFonts w:ascii="Calibri Light" w:hAnsi="Calibri Light" w:eastAsia="Times New Roman" w:cs="Calibri Light"/>
                      <w:color w:val="000000"/>
                      <w:kern w:val="0"/>
                      <w:sz w:val="20"/>
                      <w:szCs w:val="20"/>
                      <w:lang w:eastAsia="nl-NL"/>
                      <w14:ligatures w14:val="none"/>
                    </w:rPr>
                  </w:pPr>
                  <w:r w:rsidRPr="00672C31">
                    <w:rPr>
                      <w:rFonts w:ascii="Calibri Light" w:hAnsi="Calibri Light" w:eastAsia="Times New Roman" w:cs="Calibri Light"/>
                      <w:color w:val="000000"/>
                      <w:kern w:val="0"/>
                      <w:sz w:val="20"/>
                      <w:szCs w:val="20"/>
                      <w:lang w:eastAsia="nl-NL"/>
                      <w14:ligatures w14:val="none"/>
                    </w:rPr>
                    <w:t>4.00</w:t>
                  </w:r>
                </w:p>
              </w:tc>
            </w:tr>
            <w:tr w:rsidRPr="00672C31" w:rsidR="00672C31" w:rsidTr="000C38F1" w14:paraId="0429AA6D" w14:textId="77777777">
              <w:trPr>
                <w:trHeight w:val="315"/>
              </w:trPr>
              <w:tc>
                <w:tcPr>
                  <w:tcW w:w="886" w:type="dxa"/>
                  <w:tcBorders>
                    <w:top w:val="single" w:color="E4E4E4" w:sz="8" w:space="0"/>
                    <w:left w:val="nil"/>
                    <w:bottom w:val="nil"/>
                    <w:right w:val="nil"/>
                  </w:tcBorders>
                  <w:shd w:val="clear" w:color="000000" w:fill="FBFBFB"/>
                  <w:vAlign w:val="center"/>
                  <w:hideMark/>
                </w:tcPr>
                <w:p w:rsidRPr="00672C31" w:rsidR="00672C31" w:rsidP="00672C31" w:rsidRDefault="00672C31" w14:paraId="3A576799" w14:textId="77777777">
                  <w:pPr>
                    <w:spacing w:after="0" w:line="240" w:lineRule="auto"/>
                    <w:ind w:firstLine="201" w:firstLineChars="100"/>
                    <w:jc w:val="right"/>
                    <w:rPr>
                      <w:rFonts w:ascii="Calibri Light" w:hAnsi="Calibri Light" w:eastAsia="Times New Roman" w:cs="Calibri Light"/>
                      <w:b/>
                      <w:bCs/>
                      <w:color w:val="000000"/>
                      <w:kern w:val="0"/>
                      <w:sz w:val="20"/>
                      <w:szCs w:val="20"/>
                      <w:lang w:eastAsia="nl-NL"/>
                      <w14:ligatures w14:val="none"/>
                    </w:rPr>
                  </w:pPr>
                  <w:r w:rsidRPr="00672C31">
                    <w:rPr>
                      <w:rFonts w:ascii="Calibri Light" w:hAnsi="Calibri Light" w:eastAsia="Times New Roman" w:cs="Calibri Light"/>
                      <w:b/>
                      <w:bCs/>
                      <w:color w:val="000000"/>
                      <w:kern w:val="0"/>
                      <w:sz w:val="20"/>
                      <w:szCs w:val="20"/>
                      <w:lang w:eastAsia="nl-NL"/>
                      <w14:ligatures w14:val="none"/>
                    </w:rPr>
                    <w:t>2023</w:t>
                  </w:r>
                </w:p>
              </w:tc>
              <w:tc>
                <w:tcPr>
                  <w:tcW w:w="1024" w:type="dxa"/>
                  <w:tcBorders>
                    <w:top w:val="single" w:color="E4E4E4" w:sz="8" w:space="0"/>
                    <w:left w:val="nil"/>
                    <w:bottom w:val="nil"/>
                    <w:right w:val="nil"/>
                  </w:tcBorders>
                  <w:shd w:val="clear" w:color="000000" w:fill="FBFBFB"/>
                  <w:vAlign w:val="center"/>
                  <w:hideMark/>
                </w:tcPr>
                <w:p w:rsidRPr="00672C31" w:rsidR="00672C31" w:rsidP="00672C31" w:rsidRDefault="00672C31" w14:paraId="462E1BB8" w14:textId="77777777">
                  <w:pPr>
                    <w:spacing w:after="0" w:line="240" w:lineRule="auto"/>
                    <w:ind w:firstLine="200" w:firstLineChars="100"/>
                    <w:jc w:val="right"/>
                    <w:rPr>
                      <w:rFonts w:ascii="Calibri Light" w:hAnsi="Calibri Light" w:eastAsia="Times New Roman" w:cs="Calibri Light"/>
                      <w:color w:val="000000"/>
                      <w:kern w:val="0"/>
                      <w:sz w:val="20"/>
                      <w:szCs w:val="20"/>
                      <w:lang w:eastAsia="nl-NL"/>
                      <w14:ligatures w14:val="none"/>
                    </w:rPr>
                  </w:pPr>
                  <w:r w:rsidRPr="00672C31">
                    <w:rPr>
                      <w:rFonts w:ascii="Calibri Light" w:hAnsi="Calibri Light" w:eastAsia="Times New Roman" w:cs="Calibri Light"/>
                      <w:color w:val="000000"/>
                      <w:kern w:val="0"/>
                      <w:sz w:val="20"/>
                      <w:szCs w:val="20"/>
                      <w:lang w:eastAsia="nl-NL"/>
                      <w14:ligatures w14:val="none"/>
                    </w:rPr>
                    <w:t>10 May</w:t>
                  </w:r>
                </w:p>
              </w:tc>
              <w:tc>
                <w:tcPr>
                  <w:tcW w:w="1559" w:type="dxa"/>
                  <w:tcBorders>
                    <w:top w:val="single" w:color="E4E4E4" w:sz="8" w:space="0"/>
                    <w:left w:val="nil"/>
                    <w:bottom w:val="nil"/>
                    <w:right w:val="nil"/>
                  </w:tcBorders>
                  <w:shd w:val="clear" w:color="000000" w:fill="FBFBFB"/>
                  <w:vAlign w:val="center"/>
                  <w:hideMark/>
                </w:tcPr>
                <w:p w:rsidRPr="00672C31" w:rsidR="00672C31" w:rsidP="00672C31" w:rsidRDefault="00672C31" w14:paraId="71EA3217" w14:textId="77777777">
                  <w:pPr>
                    <w:spacing w:after="0" w:line="240" w:lineRule="auto"/>
                    <w:ind w:firstLine="200" w:firstLineChars="100"/>
                    <w:jc w:val="right"/>
                    <w:rPr>
                      <w:rFonts w:ascii="Calibri Light" w:hAnsi="Calibri Light" w:eastAsia="Times New Roman" w:cs="Calibri Light"/>
                      <w:color w:val="000000"/>
                      <w:kern w:val="0"/>
                      <w:sz w:val="20"/>
                      <w:szCs w:val="20"/>
                      <w:lang w:eastAsia="nl-NL"/>
                      <w14:ligatures w14:val="none"/>
                    </w:rPr>
                  </w:pPr>
                  <w:r w:rsidRPr="00672C31">
                    <w:rPr>
                      <w:rFonts w:ascii="Calibri Light" w:hAnsi="Calibri Light" w:eastAsia="Times New Roman" w:cs="Calibri Light"/>
                      <w:color w:val="000000"/>
                      <w:kern w:val="0"/>
                      <w:sz w:val="20"/>
                      <w:szCs w:val="20"/>
                      <w:lang w:eastAsia="nl-NL"/>
                      <w14:ligatures w14:val="none"/>
                    </w:rPr>
                    <w:t>3.25</w:t>
                  </w:r>
                </w:p>
              </w:tc>
              <w:tc>
                <w:tcPr>
                  <w:tcW w:w="1559" w:type="dxa"/>
                  <w:tcBorders>
                    <w:top w:val="single" w:color="E4E4E4" w:sz="8" w:space="0"/>
                    <w:left w:val="nil"/>
                    <w:bottom w:val="nil"/>
                    <w:right w:val="nil"/>
                  </w:tcBorders>
                  <w:shd w:val="clear" w:color="000000" w:fill="FBFBFB"/>
                  <w:vAlign w:val="center"/>
                  <w:hideMark/>
                </w:tcPr>
                <w:p w:rsidRPr="00672C31" w:rsidR="00672C31" w:rsidP="00672C31" w:rsidRDefault="00672C31" w14:paraId="40908ACD" w14:textId="77777777">
                  <w:pPr>
                    <w:spacing w:after="0" w:line="240" w:lineRule="auto"/>
                    <w:ind w:firstLine="200" w:firstLineChars="100"/>
                    <w:jc w:val="right"/>
                    <w:rPr>
                      <w:rFonts w:ascii="Calibri Light" w:hAnsi="Calibri Light" w:eastAsia="Times New Roman" w:cs="Calibri Light"/>
                      <w:color w:val="000000"/>
                      <w:kern w:val="0"/>
                      <w:sz w:val="20"/>
                      <w:szCs w:val="20"/>
                      <w:lang w:eastAsia="nl-NL"/>
                      <w14:ligatures w14:val="none"/>
                    </w:rPr>
                  </w:pPr>
                  <w:r w:rsidRPr="00672C31">
                    <w:rPr>
                      <w:rFonts w:ascii="Calibri Light" w:hAnsi="Calibri Light" w:eastAsia="Times New Roman" w:cs="Calibri Light"/>
                      <w:color w:val="000000"/>
                      <w:kern w:val="0"/>
                      <w:sz w:val="20"/>
                      <w:szCs w:val="20"/>
                      <w:lang w:eastAsia="nl-NL"/>
                      <w14:ligatures w14:val="none"/>
                    </w:rPr>
                    <w:t>3.75</w:t>
                  </w:r>
                </w:p>
              </w:tc>
            </w:tr>
            <w:tr w:rsidRPr="00672C31" w:rsidR="00672C31" w:rsidTr="000C38F1" w14:paraId="6208236A" w14:textId="77777777">
              <w:trPr>
                <w:trHeight w:val="315"/>
              </w:trPr>
              <w:tc>
                <w:tcPr>
                  <w:tcW w:w="886" w:type="dxa"/>
                  <w:tcBorders>
                    <w:top w:val="single" w:color="E4E4E4" w:sz="8" w:space="0"/>
                    <w:left w:val="nil"/>
                    <w:bottom w:val="nil"/>
                    <w:right w:val="nil"/>
                  </w:tcBorders>
                  <w:shd w:val="clear" w:color="000000" w:fill="FBFBFB"/>
                  <w:vAlign w:val="center"/>
                  <w:hideMark/>
                </w:tcPr>
                <w:p w:rsidRPr="00672C31" w:rsidR="00672C31" w:rsidP="00672C31" w:rsidRDefault="00672C31" w14:paraId="4D7BC3CE" w14:textId="77777777">
                  <w:pPr>
                    <w:spacing w:after="0" w:line="240" w:lineRule="auto"/>
                    <w:ind w:firstLine="201" w:firstLineChars="100"/>
                    <w:jc w:val="right"/>
                    <w:rPr>
                      <w:rFonts w:ascii="Calibri Light" w:hAnsi="Calibri Light" w:eastAsia="Times New Roman" w:cs="Calibri Light"/>
                      <w:b/>
                      <w:bCs/>
                      <w:color w:val="000000"/>
                      <w:kern w:val="0"/>
                      <w:sz w:val="20"/>
                      <w:szCs w:val="20"/>
                      <w:lang w:eastAsia="nl-NL"/>
                      <w14:ligatures w14:val="none"/>
                    </w:rPr>
                  </w:pPr>
                  <w:r w:rsidRPr="00672C31">
                    <w:rPr>
                      <w:rFonts w:ascii="Calibri Light" w:hAnsi="Calibri Light" w:eastAsia="Times New Roman" w:cs="Calibri Light"/>
                      <w:b/>
                      <w:bCs/>
                      <w:color w:val="000000"/>
                      <w:kern w:val="0"/>
                      <w:sz w:val="20"/>
                      <w:szCs w:val="20"/>
                      <w:lang w:eastAsia="nl-NL"/>
                      <w14:ligatures w14:val="none"/>
                    </w:rPr>
                    <w:t>2023</w:t>
                  </w:r>
                </w:p>
              </w:tc>
              <w:tc>
                <w:tcPr>
                  <w:tcW w:w="1024" w:type="dxa"/>
                  <w:tcBorders>
                    <w:top w:val="single" w:color="E4E4E4" w:sz="8" w:space="0"/>
                    <w:left w:val="nil"/>
                    <w:bottom w:val="nil"/>
                    <w:right w:val="nil"/>
                  </w:tcBorders>
                  <w:shd w:val="clear" w:color="000000" w:fill="FBFBFB"/>
                  <w:vAlign w:val="center"/>
                  <w:hideMark/>
                </w:tcPr>
                <w:p w:rsidRPr="00672C31" w:rsidR="00672C31" w:rsidP="00672C31" w:rsidRDefault="00672C31" w14:paraId="2013961F" w14:textId="77777777">
                  <w:pPr>
                    <w:spacing w:after="0" w:line="240" w:lineRule="auto"/>
                    <w:ind w:firstLine="200" w:firstLineChars="100"/>
                    <w:jc w:val="right"/>
                    <w:rPr>
                      <w:rFonts w:ascii="Calibri Light" w:hAnsi="Calibri Light" w:eastAsia="Times New Roman" w:cs="Calibri Light"/>
                      <w:color w:val="000000"/>
                      <w:kern w:val="0"/>
                      <w:sz w:val="20"/>
                      <w:szCs w:val="20"/>
                      <w:lang w:eastAsia="nl-NL"/>
                      <w14:ligatures w14:val="none"/>
                    </w:rPr>
                  </w:pPr>
                  <w:r w:rsidRPr="00672C31">
                    <w:rPr>
                      <w:rFonts w:ascii="Calibri Light" w:hAnsi="Calibri Light" w:eastAsia="Times New Roman" w:cs="Calibri Light"/>
                      <w:color w:val="000000"/>
                      <w:kern w:val="0"/>
                      <w:sz w:val="20"/>
                      <w:szCs w:val="20"/>
                      <w:lang w:eastAsia="nl-NL"/>
                      <w14:ligatures w14:val="none"/>
                    </w:rPr>
                    <w:t>22 Mar.</w:t>
                  </w:r>
                </w:p>
              </w:tc>
              <w:tc>
                <w:tcPr>
                  <w:tcW w:w="1559" w:type="dxa"/>
                  <w:tcBorders>
                    <w:top w:val="single" w:color="E4E4E4" w:sz="8" w:space="0"/>
                    <w:left w:val="nil"/>
                    <w:bottom w:val="nil"/>
                    <w:right w:val="nil"/>
                  </w:tcBorders>
                  <w:shd w:val="clear" w:color="000000" w:fill="FBFBFB"/>
                  <w:vAlign w:val="center"/>
                  <w:hideMark/>
                </w:tcPr>
                <w:p w:rsidRPr="00672C31" w:rsidR="00672C31" w:rsidP="00672C31" w:rsidRDefault="00672C31" w14:paraId="2A72E666" w14:textId="77777777">
                  <w:pPr>
                    <w:spacing w:after="0" w:line="240" w:lineRule="auto"/>
                    <w:ind w:firstLine="200" w:firstLineChars="100"/>
                    <w:jc w:val="right"/>
                    <w:rPr>
                      <w:rFonts w:ascii="Calibri Light" w:hAnsi="Calibri Light" w:eastAsia="Times New Roman" w:cs="Calibri Light"/>
                      <w:color w:val="000000"/>
                      <w:kern w:val="0"/>
                      <w:sz w:val="20"/>
                      <w:szCs w:val="20"/>
                      <w:lang w:eastAsia="nl-NL"/>
                      <w14:ligatures w14:val="none"/>
                    </w:rPr>
                  </w:pPr>
                  <w:r w:rsidRPr="00672C31">
                    <w:rPr>
                      <w:rFonts w:ascii="Calibri Light" w:hAnsi="Calibri Light" w:eastAsia="Times New Roman" w:cs="Calibri Light"/>
                      <w:color w:val="000000"/>
                      <w:kern w:val="0"/>
                      <w:sz w:val="20"/>
                      <w:szCs w:val="20"/>
                      <w:lang w:eastAsia="nl-NL"/>
                      <w14:ligatures w14:val="none"/>
                    </w:rPr>
                    <w:t>3.00</w:t>
                  </w:r>
                </w:p>
              </w:tc>
              <w:tc>
                <w:tcPr>
                  <w:tcW w:w="1559" w:type="dxa"/>
                  <w:tcBorders>
                    <w:top w:val="single" w:color="E4E4E4" w:sz="8" w:space="0"/>
                    <w:left w:val="nil"/>
                    <w:bottom w:val="nil"/>
                    <w:right w:val="nil"/>
                  </w:tcBorders>
                  <w:shd w:val="clear" w:color="000000" w:fill="FBFBFB"/>
                  <w:vAlign w:val="center"/>
                  <w:hideMark/>
                </w:tcPr>
                <w:p w:rsidRPr="00672C31" w:rsidR="00672C31" w:rsidP="00672C31" w:rsidRDefault="00672C31" w14:paraId="14FDA74E" w14:textId="77777777">
                  <w:pPr>
                    <w:spacing w:after="0" w:line="240" w:lineRule="auto"/>
                    <w:ind w:firstLine="200" w:firstLineChars="100"/>
                    <w:jc w:val="right"/>
                    <w:rPr>
                      <w:rFonts w:ascii="Calibri Light" w:hAnsi="Calibri Light" w:eastAsia="Times New Roman" w:cs="Calibri Light"/>
                      <w:color w:val="000000"/>
                      <w:kern w:val="0"/>
                      <w:sz w:val="20"/>
                      <w:szCs w:val="20"/>
                      <w:lang w:eastAsia="nl-NL"/>
                      <w14:ligatures w14:val="none"/>
                    </w:rPr>
                  </w:pPr>
                  <w:r w:rsidRPr="00672C31">
                    <w:rPr>
                      <w:rFonts w:ascii="Calibri Light" w:hAnsi="Calibri Light" w:eastAsia="Times New Roman" w:cs="Calibri Light"/>
                      <w:color w:val="000000"/>
                      <w:kern w:val="0"/>
                      <w:sz w:val="20"/>
                      <w:szCs w:val="20"/>
                      <w:lang w:eastAsia="nl-NL"/>
                      <w14:ligatures w14:val="none"/>
                    </w:rPr>
                    <w:t>3.50</w:t>
                  </w:r>
                </w:p>
              </w:tc>
            </w:tr>
            <w:tr w:rsidRPr="00672C31" w:rsidR="00672C31" w:rsidTr="000C38F1" w14:paraId="30EC4AD7" w14:textId="77777777">
              <w:trPr>
                <w:trHeight w:val="315"/>
              </w:trPr>
              <w:tc>
                <w:tcPr>
                  <w:tcW w:w="886" w:type="dxa"/>
                  <w:tcBorders>
                    <w:top w:val="single" w:color="E4E4E4" w:sz="8" w:space="0"/>
                    <w:left w:val="nil"/>
                    <w:bottom w:val="nil"/>
                    <w:right w:val="nil"/>
                  </w:tcBorders>
                  <w:shd w:val="clear" w:color="000000" w:fill="FBFBFB"/>
                  <w:vAlign w:val="center"/>
                  <w:hideMark/>
                </w:tcPr>
                <w:p w:rsidRPr="00672C31" w:rsidR="00672C31" w:rsidP="00672C31" w:rsidRDefault="00672C31" w14:paraId="6D438FAB" w14:textId="77777777">
                  <w:pPr>
                    <w:spacing w:after="0" w:line="240" w:lineRule="auto"/>
                    <w:ind w:firstLine="201" w:firstLineChars="100"/>
                    <w:jc w:val="right"/>
                    <w:rPr>
                      <w:rFonts w:ascii="Calibri Light" w:hAnsi="Calibri Light" w:eastAsia="Times New Roman" w:cs="Calibri Light"/>
                      <w:b/>
                      <w:bCs/>
                      <w:color w:val="000000"/>
                      <w:kern w:val="0"/>
                      <w:sz w:val="20"/>
                      <w:szCs w:val="20"/>
                      <w:lang w:eastAsia="nl-NL"/>
                      <w14:ligatures w14:val="none"/>
                    </w:rPr>
                  </w:pPr>
                  <w:r w:rsidRPr="00672C31">
                    <w:rPr>
                      <w:rFonts w:ascii="Calibri Light" w:hAnsi="Calibri Light" w:eastAsia="Times New Roman" w:cs="Calibri Light"/>
                      <w:b/>
                      <w:bCs/>
                      <w:color w:val="000000"/>
                      <w:kern w:val="0"/>
                      <w:sz w:val="20"/>
                      <w:szCs w:val="20"/>
                      <w:lang w:eastAsia="nl-NL"/>
                      <w14:ligatures w14:val="none"/>
                    </w:rPr>
                    <w:t>2023</w:t>
                  </w:r>
                </w:p>
              </w:tc>
              <w:tc>
                <w:tcPr>
                  <w:tcW w:w="1024" w:type="dxa"/>
                  <w:tcBorders>
                    <w:top w:val="single" w:color="E4E4E4" w:sz="8" w:space="0"/>
                    <w:left w:val="nil"/>
                    <w:bottom w:val="nil"/>
                    <w:right w:val="nil"/>
                  </w:tcBorders>
                  <w:shd w:val="clear" w:color="000000" w:fill="FBFBFB"/>
                  <w:vAlign w:val="center"/>
                  <w:hideMark/>
                </w:tcPr>
                <w:p w:rsidRPr="00672C31" w:rsidR="00672C31" w:rsidP="00672C31" w:rsidRDefault="00672C31" w14:paraId="53EB7E1E" w14:textId="77777777">
                  <w:pPr>
                    <w:spacing w:after="0" w:line="240" w:lineRule="auto"/>
                    <w:ind w:firstLine="200" w:firstLineChars="100"/>
                    <w:jc w:val="right"/>
                    <w:rPr>
                      <w:rFonts w:ascii="Calibri Light" w:hAnsi="Calibri Light" w:eastAsia="Times New Roman" w:cs="Calibri Light"/>
                      <w:color w:val="000000"/>
                      <w:kern w:val="0"/>
                      <w:sz w:val="20"/>
                      <w:szCs w:val="20"/>
                      <w:lang w:eastAsia="nl-NL"/>
                      <w14:ligatures w14:val="none"/>
                    </w:rPr>
                  </w:pPr>
                  <w:r w:rsidRPr="00672C31">
                    <w:rPr>
                      <w:rFonts w:ascii="Calibri Light" w:hAnsi="Calibri Light" w:eastAsia="Times New Roman" w:cs="Calibri Light"/>
                      <w:color w:val="000000"/>
                      <w:kern w:val="0"/>
                      <w:sz w:val="20"/>
                      <w:szCs w:val="20"/>
                      <w:lang w:eastAsia="nl-NL"/>
                      <w14:ligatures w14:val="none"/>
                    </w:rPr>
                    <w:t>8 Feb.</w:t>
                  </w:r>
                </w:p>
              </w:tc>
              <w:tc>
                <w:tcPr>
                  <w:tcW w:w="1559" w:type="dxa"/>
                  <w:tcBorders>
                    <w:top w:val="single" w:color="E4E4E4" w:sz="8" w:space="0"/>
                    <w:left w:val="nil"/>
                    <w:bottom w:val="nil"/>
                    <w:right w:val="nil"/>
                  </w:tcBorders>
                  <w:shd w:val="clear" w:color="000000" w:fill="FBFBFB"/>
                  <w:vAlign w:val="center"/>
                  <w:hideMark/>
                </w:tcPr>
                <w:p w:rsidRPr="00672C31" w:rsidR="00672C31" w:rsidP="00672C31" w:rsidRDefault="00672C31" w14:paraId="0C522D6D" w14:textId="77777777">
                  <w:pPr>
                    <w:spacing w:after="0" w:line="240" w:lineRule="auto"/>
                    <w:ind w:firstLine="200" w:firstLineChars="100"/>
                    <w:jc w:val="right"/>
                    <w:rPr>
                      <w:rFonts w:ascii="Calibri Light" w:hAnsi="Calibri Light" w:eastAsia="Times New Roman" w:cs="Calibri Light"/>
                      <w:color w:val="000000"/>
                      <w:kern w:val="0"/>
                      <w:sz w:val="20"/>
                      <w:szCs w:val="20"/>
                      <w:lang w:eastAsia="nl-NL"/>
                      <w14:ligatures w14:val="none"/>
                    </w:rPr>
                  </w:pPr>
                  <w:r w:rsidRPr="00672C31">
                    <w:rPr>
                      <w:rFonts w:ascii="Calibri Light" w:hAnsi="Calibri Light" w:eastAsia="Times New Roman" w:cs="Calibri Light"/>
                      <w:color w:val="000000"/>
                      <w:kern w:val="0"/>
                      <w:sz w:val="20"/>
                      <w:szCs w:val="20"/>
                      <w:lang w:eastAsia="nl-NL"/>
                      <w14:ligatures w14:val="none"/>
                    </w:rPr>
                    <w:t>2.50</w:t>
                  </w:r>
                </w:p>
              </w:tc>
              <w:tc>
                <w:tcPr>
                  <w:tcW w:w="1559" w:type="dxa"/>
                  <w:tcBorders>
                    <w:top w:val="single" w:color="E4E4E4" w:sz="8" w:space="0"/>
                    <w:left w:val="nil"/>
                    <w:bottom w:val="nil"/>
                    <w:right w:val="nil"/>
                  </w:tcBorders>
                  <w:shd w:val="clear" w:color="000000" w:fill="FBFBFB"/>
                  <w:vAlign w:val="center"/>
                  <w:hideMark/>
                </w:tcPr>
                <w:p w:rsidRPr="00672C31" w:rsidR="00672C31" w:rsidP="00672C31" w:rsidRDefault="00672C31" w14:paraId="47A570FC" w14:textId="77777777">
                  <w:pPr>
                    <w:spacing w:after="0" w:line="240" w:lineRule="auto"/>
                    <w:ind w:firstLine="200" w:firstLineChars="100"/>
                    <w:jc w:val="right"/>
                    <w:rPr>
                      <w:rFonts w:ascii="Calibri Light" w:hAnsi="Calibri Light" w:eastAsia="Times New Roman" w:cs="Calibri Light"/>
                      <w:color w:val="000000"/>
                      <w:kern w:val="0"/>
                      <w:sz w:val="20"/>
                      <w:szCs w:val="20"/>
                      <w:lang w:eastAsia="nl-NL"/>
                      <w14:ligatures w14:val="none"/>
                    </w:rPr>
                  </w:pPr>
                  <w:r w:rsidRPr="00672C31">
                    <w:rPr>
                      <w:rFonts w:ascii="Calibri Light" w:hAnsi="Calibri Light" w:eastAsia="Times New Roman" w:cs="Calibri Light"/>
                      <w:color w:val="000000"/>
                      <w:kern w:val="0"/>
                      <w:sz w:val="20"/>
                      <w:szCs w:val="20"/>
                      <w:lang w:eastAsia="nl-NL"/>
                      <w14:ligatures w14:val="none"/>
                    </w:rPr>
                    <w:t>3.00</w:t>
                  </w:r>
                </w:p>
              </w:tc>
            </w:tr>
            <w:tr w:rsidRPr="00672C31" w:rsidR="00672C31" w:rsidTr="000C38F1" w14:paraId="3DEFD4BB" w14:textId="77777777">
              <w:trPr>
                <w:trHeight w:val="315"/>
              </w:trPr>
              <w:tc>
                <w:tcPr>
                  <w:tcW w:w="886" w:type="dxa"/>
                  <w:tcBorders>
                    <w:top w:val="single" w:color="E4E4E4" w:sz="8" w:space="0"/>
                    <w:left w:val="nil"/>
                    <w:bottom w:val="nil"/>
                    <w:right w:val="nil"/>
                  </w:tcBorders>
                  <w:shd w:val="clear" w:color="000000" w:fill="FBFBFB"/>
                  <w:vAlign w:val="center"/>
                  <w:hideMark/>
                </w:tcPr>
                <w:p w:rsidRPr="00672C31" w:rsidR="00672C31" w:rsidP="00672C31" w:rsidRDefault="00672C31" w14:paraId="73FFE508" w14:textId="77777777">
                  <w:pPr>
                    <w:spacing w:after="0" w:line="240" w:lineRule="auto"/>
                    <w:ind w:firstLine="201" w:firstLineChars="100"/>
                    <w:jc w:val="right"/>
                    <w:rPr>
                      <w:rFonts w:ascii="Calibri Light" w:hAnsi="Calibri Light" w:eastAsia="Times New Roman" w:cs="Calibri Light"/>
                      <w:b/>
                      <w:bCs/>
                      <w:color w:val="000000"/>
                      <w:kern w:val="0"/>
                      <w:sz w:val="20"/>
                      <w:szCs w:val="20"/>
                      <w:lang w:eastAsia="nl-NL"/>
                      <w14:ligatures w14:val="none"/>
                    </w:rPr>
                  </w:pPr>
                  <w:r w:rsidRPr="00672C31">
                    <w:rPr>
                      <w:rFonts w:ascii="Calibri Light" w:hAnsi="Calibri Light" w:eastAsia="Times New Roman" w:cs="Calibri Light"/>
                      <w:b/>
                      <w:bCs/>
                      <w:color w:val="000000"/>
                      <w:kern w:val="0"/>
                      <w:sz w:val="20"/>
                      <w:szCs w:val="20"/>
                      <w:lang w:eastAsia="nl-NL"/>
                      <w14:ligatures w14:val="none"/>
                    </w:rPr>
                    <w:t>2022</w:t>
                  </w:r>
                </w:p>
              </w:tc>
              <w:tc>
                <w:tcPr>
                  <w:tcW w:w="1024" w:type="dxa"/>
                  <w:tcBorders>
                    <w:top w:val="single" w:color="E4E4E4" w:sz="8" w:space="0"/>
                    <w:left w:val="nil"/>
                    <w:bottom w:val="nil"/>
                    <w:right w:val="nil"/>
                  </w:tcBorders>
                  <w:shd w:val="clear" w:color="000000" w:fill="FBFBFB"/>
                  <w:vAlign w:val="center"/>
                  <w:hideMark/>
                </w:tcPr>
                <w:p w:rsidRPr="00672C31" w:rsidR="00672C31" w:rsidP="00672C31" w:rsidRDefault="00672C31" w14:paraId="3B025653" w14:textId="77777777">
                  <w:pPr>
                    <w:spacing w:after="0" w:line="240" w:lineRule="auto"/>
                    <w:ind w:firstLine="200" w:firstLineChars="100"/>
                    <w:jc w:val="right"/>
                    <w:rPr>
                      <w:rFonts w:ascii="Calibri Light" w:hAnsi="Calibri Light" w:eastAsia="Times New Roman" w:cs="Calibri Light"/>
                      <w:color w:val="000000"/>
                      <w:kern w:val="0"/>
                      <w:sz w:val="20"/>
                      <w:szCs w:val="20"/>
                      <w:lang w:eastAsia="nl-NL"/>
                      <w14:ligatures w14:val="none"/>
                    </w:rPr>
                  </w:pPr>
                  <w:r w:rsidRPr="00672C31">
                    <w:rPr>
                      <w:rFonts w:ascii="Calibri Light" w:hAnsi="Calibri Light" w:eastAsia="Times New Roman" w:cs="Calibri Light"/>
                      <w:color w:val="000000"/>
                      <w:kern w:val="0"/>
                      <w:sz w:val="20"/>
                      <w:szCs w:val="20"/>
                      <w:lang w:eastAsia="nl-NL"/>
                      <w14:ligatures w14:val="none"/>
                    </w:rPr>
                    <w:t>21 Dec.</w:t>
                  </w:r>
                </w:p>
              </w:tc>
              <w:tc>
                <w:tcPr>
                  <w:tcW w:w="1559" w:type="dxa"/>
                  <w:tcBorders>
                    <w:top w:val="single" w:color="E4E4E4" w:sz="8" w:space="0"/>
                    <w:left w:val="nil"/>
                    <w:bottom w:val="nil"/>
                    <w:right w:val="nil"/>
                  </w:tcBorders>
                  <w:shd w:val="clear" w:color="000000" w:fill="FBFBFB"/>
                  <w:vAlign w:val="center"/>
                  <w:hideMark/>
                </w:tcPr>
                <w:p w:rsidRPr="00672C31" w:rsidR="00672C31" w:rsidP="00672C31" w:rsidRDefault="00672C31" w14:paraId="63B66FB6" w14:textId="77777777">
                  <w:pPr>
                    <w:spacing w:after="0" w:line="240" w:lineRule="auto"/>
                    <w:ind w:firstLine="200" w:firstLineChars="100"/>
                    <w:jc w:val="right"/>
                    <w:rPr>
                      <w:rFonts w:ascii="Calibri Light" w:hAnsi="Calibri Light" w:eastAsia="Times New Roman" w:cs="Calibri Light"/>
                      <w:color w:val="000000"/>
                      <w:kern w:val="0"/>
                      <w:sz w:val="20"/>
                      <w:szCs w:val="20"/>
                      <w:lang w:eastAsia="nl-NL"/>
                      <w14:ligatures w14:val="none"/>
                    </w:rPr>
                  </w:pPr>
                  <w:r w:rsidRPr="00672C31">
                    <w:rPr>
                      <w:rFonts w:ascii="Calibri Light" w:hAnsi="Calibri Light" w:eastAsia="Times New Roman" w:cs="Calibri Light"/>
                      <w:color w:val="000000"/>
                      <w:kern w:val="0"/>
                      <w:sz w:val="20"/>
                      <w:szCs w:val="20"/>
                      <w:lang w:eastAsia="nl-NL"/>
                      <w14:ligatures w14:val="none"/>
                    </w:rPr>
                    <w:t>2.00</w:t>
                  </w:r>
                </w:p>
              </w:tc>
              <w:tc>
                <w:tcPr>
                  <w:tcW w:w="1559" w:type="dxa"/>
                  <w:tcBorders>
                    <w:top w:val="single" w:color="E4E4E4" w:sz="8" w:space="0"/>
                    <w:left w:val="nil"/>
                    <w:bottom w:val="nil"/>
                    <w:right w:val="nil"/>
                  </w:tcBorders>
                  <w:shd w:val="clear" w:color="000000" w:fill="FBFBFB"/>
                  <w:vAlign w:val="center"/>
                  <w:hideMark/>
                </w:tcPr>
                <w:p w:rsidRPr="00672C31" w:rsidR="00672C31" w:rsidP="00672C31" w:rsidRDefault="00672C31" w14:paraId="68E896D8" w14:textId="77777777">
                  <w:pPr>
                    <w:spacing w:after="0" w:line="240" w:lineRule="auto"/>
                    <w:ind w:firstLine="200" w:firstLineChars="100"/>
                    <w:jc w:val="right"/>
                    <w:rPr>
                      <w:rFonts w:ascii="Calibri Light" w:hAnsi="Calibri Light" w:eastAsia="Times New Roman" w:cs="Calibri Light"/>
                      <w:color w:val="000000"/>
                      <w:kern w:val="0"/>
                      <w:sz w:val="20"/>
                      <w:szCs w:val="20"/>
                      <w:lang w:eastAsia="nl-NL"/>
                      <w14:ligatures w14:val="none"/>
                    </w:rPr>
                  </w:pPr>
                  <w:r w:rsidRPr="00672C31">
                    <w:rPr>
                      <w:rFonts w:ascii="Calibri Light" w:hAnsi="Calibri Light" w:eastAsia="Times New Roman" w:cs="Calibri Light"/>
                      <w:color w:val="000000"/>
                      <w:kern w:val="0"/>
                      <w:sz w:val="20"/>
                      <w:szCs w:val="20"/>
                      <w:lang w:eastAsia="nl-NL"/>
                      <w14:ligatures w14:val="none"/>
                    </w:rPr>
                    <w:t>2.50</w:t>
                  </w:r>
                </w:p>
              </w:tc>
            </w:tr>
            <w:tr w:rsidRPr="00672C31" w:rsidR="00672C31" w:rsidTr="000C38F1" w14:paraId="0909DC29" w14:textId="77777777">
              <w:trPr>
                <w:trHeight w:val="315"/>
              </w:trPr>
              <w:tc>
                <w:tcPr>
                  <w:tcW w:w="886" w:type="dxa"/>
                  <w:tcBorders>
                    <w:top w:val="single" w:color="E4E4E4" w:sz="8" w:space="0"/>
                    <w:left w:val="nil"/>
                    <w:bottom w:val="nil"/>
                    <w:right w:val="nil"/>
                  </w:tcBorders>
                  <w:shd w:val="clear" w:color="000000" w:fill="FBFBFB"/>
                  <w:vAlign w:val="center"/>
                  <w:hideMark/>
                </w:tcPr>
                <w:p w:rsidRPr="00672C31" w:rsidR="00672C31" w:rsidP="00672C31" w:rsidRDefault="00672C31" w14:paraId="34C0D1DE" w14:textId="77777777">
                  <w:pPr>
                    <w:spacing w:after="0" w:line="240" w:lineRule="auto"/>
                    <w:ind w:firstLine="201" w:firstLineChars="100"/>
                    <w:jc w:val="right"/>
                    <w:rPr>
                      <w:rFonts w:ascii="Calibri Light" w:hAnsi="Calibri Light" w:eastAsia="Times New Roman" w:cs="Calibri Light"/>
                      <w:b/>
                      <w:bCs/>
                      <w:color w:val="000000"/>
                      <w:kern w:val="0"/>
                      <w:sz w:val="20"/>
                      <w:szCs w:val="20"/>
                      <w:lang w:eastAsia="nl-NL"/>
                      <w14:ligatures w14:val="none"/>
                    </w:rPr>
                  </w:pPr>
                  <w:r w:rsidRPr="00672C31">
                    <w:rPr>
                      <w:rFonts w:ascii="Calibri Light" w:hAnsi="Calibri Light" w:eastAsia="Times New Roman" w:cs="Calibri Light"/>
                      <w:b/>
                      <w:bCs/>
                      <w:color w:val="000000"/>
                      <w:kern w:val="0"/>
                      <w:sz w:val="20"/>
                      <w:szCs w:val="20"/>
                      <w:lang w:eastAsia="nl-NL"/>
                      <w14:ligatures w14:val="none"/>
                    </w:rPr>
                    <w:t>2022</w:t>
                  </w:r>
                </w:p>
              </w:tc>
              <w:tc>
                <w:tcPr>
                  <w:tcW w:w="1024" w:type="dxa"/>
                  <w:tcBorders>
                    <w:top w:val="single" w:color="E4E4E4" w:sz="8" w:space="0"/>
                    <w:left w:val="nil"/>
                    <w:bottom w:val="nil"/>
                    <w:right w:val="nil"/>
                  </w:tcBorders>
                  <w:shd w:val="clear" w:color="000000" w:fill="FBFBFB"/>
                  <w:vAlign w:val="center"/>
                  <w:hideMark/>
                </w:tcPr>
                <w:p w:rsidRPr="00672C31" w:rsidR="00672C31" w:rsidP="00672C31" w:rsidRDefault="00672C31" w14:paraId="643FF382" w14:textId="77777777">
                  <w:pPr>
                    <w:spacing w:after="0" w:line="240" w:lineRule="auto"/>
                    <w:ind w:firstLine="200" w:firstLineChars="100"/>
                    <w:jc w:val="right"/>
                    <w:rPr>
                      <w:rFonts w:ascii="Calibri Light" w:hAnsi="Calibri Light" w:eastAsia="Times New Roman" w:cs="Calibri Light"/>
                      <w:color w:val="000000"/>
                      <w:kern w:val="0"/>
                      <w:sz w:val="20"/>
                      <w:szCs w:val="20"/>
                      <w:lang w:eastAsia="nl-NL"/>
                      <w14:ligatures w14:val="none"/>
                    </w:rPr>
                  </w:pPr>
                  <w:r w:rsidRPr="00672C31">
                    <w:rPr>
                      <w:rFonts w:ascii="Calibri Light" w:hAnsi="Calibri Light" w:eastAsia="Times New Roman" w:cs="Calibri Light"/>
                      <w:color w:val="000000"/>
                      <w:kern w:val="0"/>
                      <w:sz w:val="20"/>
                      <w:szCs w:val="20"/>
                      <w:lang w:eastAsia="nl-NL"/>
                      <w14:ligatures w14:val="none"/>
                    </w:rPr>
                    <w:t>2 Nov.</w:t>
                  </w:r>
                </w:p>
              </w:tc>
              <w:tc>
                <w:tcPr>
                  <w:tcW w:w="1559" w:type="dxa"/>
                  <w:tcBorders>
                    <w:top w:val="single" w:color="E4E4E4" w:sz="8" w:space="0"/>
                    <w:left w:val="nil"/>
                    <w:bottom w:val="nil"/>
                    <w:right w:val="nil"/>
                  </w:tcBorders>
                  <w:shd w:val="clear" w:color="000000" w:fill="FBFBFB"/>
                  <w:vAlign w:val="center"/>
                  <w:hideMark/>
                </w:tcPr>
                <w:p w:rsidRPr="00672C31" w:rsidR="00672C31" w:rsidP="00672C31" w:rsidRDefault="00672C31" w14:paraId="046DB578" w14:textId="77777777">
                  <w:pPr>
                    <w:spacing w:after="0" w:line="240" w:lineRule="auto"/>
                    <w:ind w:firstLine="200" w:firstLineChars="100"/>
                    <w:jc w:val="right"/>
                    <w:rPr>
                      <w:rFonts w:ascii="Calibri Light" w:hAnsi="Calibri Light" w:eastAsia="Times New Roman" w:cs="Calibri Light"/>
                      <w:color w:val="000000"/>
                      <w:kern w:val="0"/>
                      <w:sz w:val="20"/>
                      <w:szCs w:val="20"/>
                      <w:lang w:eastAsia="nl-NL"/>
                      <w14:ligatures w14:val="none"/>
                    </w:rPr>
                  </w:pPr>
                  <w:r w:rsidRPr="00672C31">
                    <w:rPr>
                      <w:rFonts w:ascii="Calibri Light" w:hAnsi="Calibri Light" w:eastAsia="Times New Roman" w:cs="Calibri Light"/>
                      <w:color w:val="000000"/>
                      <w:kern w:val="0"/>
                      <w:sz w:val="20"/>
                      <w:szCs w:val="20"/>
                      <w:lang w:eastAsia="nl-NL"/>
                      <w14:ligatures w14:val="none"/>
                    </w:rPr>
                    <w:t>1.50</w:t>
                  </w:r>
                </w:p>
              </w:tc>
              <w:tc>
                <w:tcPr>
                  <w:tcW w:w="1559" w:type="dxa"/>
                  <w:tcBorders>
                    <w:top w:val="single" w:color="E4E4E4" w:sz="8" w:space="0"/>
                    <w:left w:val="nil"/>
                    <w:bottom w:val="nil"/>
                    <w:right w:val="nil"/>
                  </w:tcBorders>
                  <w:shd w:val="clear" w:color="000000" w:fill="FBFBFB"/>
                  <w:vAlign w:val="center"/>
                  <w:hideMark/>
                </w:tcPr>
                <w:p w:rsidRPr="00672C31" w:rsidR="00672C31" w:rsidP="00672C31" w:rsidRDefault="00672C31" w14:paraId="7FD77E01" w14:textId="77777777">
                  <w:pPr>
                    <w:spacing w:after="0" w:line="240" w:lineRule="auto"/>
                    <w:ind w:firstLine="200" w:firstLineChars="100"/>
                    <w:jc w:val="right"/>
                    <w:rPr>
                      <w:rFonts w:ascii="Calibri Light" w:hAnsi="Calibri Light" w:eastAsia="Times New Roman" w:cs="Calibri Light"/>
                      <w:color w:val="000000"/>
                      <w:kern w:val="0"/>
                      <w:sz w:val="20"/>
                      <w:szCs w:val="20"/>
                      <w:lang w:eastAsia="nl-NL"/>
                      <w14:ligatures w14:val="none"/>
                    </w:rPr>
                  </w:pPr>
                  <w:r w:rsidRPr="00672C31">
                    <w:rPr>
                      <w:rFonts w:ascii="Calibri Light" w:hAnsi="Calibri Light" w:eastAsia="Times New Roman" w:cs="Calibri Light"/>
                      <w:color w:val="000000"/>
                      <w:kern w:val="0"/>
                      <w:sz w:val="20"/>
                      <w:szCs w:val="20"/>
                      <w:lang w:eastAsia="nl-NL"/>
                      <w14:ligatures w14:val="none"/>
                    </w:rPr>
                    <w:t>2.00</w:t>
                  </w:r>
                </w:p>
              </w:tc>
            </w:tr>
            <w:tr w:rsidRPr="00672C31" w:rsidR="00672C31" w:rsidTr="000C38F1" w14:paraId="315936BC" w14:textId="77777777">
              <w:trPr>
                <w:trHeight w:val="315"/>
              </w:trPr>
              <w:tc>
                <w:tcPr>
                  <w:tcW w:w="886" w:type="dxa"/>
                  <w:tcBorders>
                    <w:top w:val="single" w:color="E4E4E4" w:sz="8" w:space="0"/>
                    <w:left w:val="nil"/>
                    <w:bottom w:val="nil"/>
                    <w:right w:val="nil"/>
                  </w:tcBorders>
                  <w:shd w:val="clear" w:color="000000" w:fill="FBFBFB"/>
                  <w:vAlign w:val="center"/>
                  <w:hideMark/>
                </w:tcPr>
                <w:p w:rsidRPr="00672C31" w:rsidR="00672C31" w:rsidP="00672C31" w:rsidRDefault="00672C31" w14:paraId="5A4FC4AB" w14:textId="77777777">
                  <w:pPr>
                    <w:spacing w:after="0" w:line="240" w:lineRule="auto"/>
                    <w:ind w:firstLine="201" w:firstLineChars="100"/>
                    <w:jc w:val="right"/>
                    <w:rPr>
                      <w:rFonts w:ascii="Calibri Light" w:hAnsi="Calibri Light" w:eastAsia="Times New Roman" w:cs="Calibri Light"/>
                      <w:b/>
                      <w:bCs/>
                      <w:color w:val="000000"/>
                      <w:kern w:val="0"/>
                      <w:sz w:val="20"/>
                      <w:szCs w:val="20"/>
                      <w:lang w:eastAsia="nl-NL"/>
                      <w14:ligatures w14:val="none"/>
                    </w:rPr>
                  </w:pPr>
                  <w:r w:rsidRPr="00672C31">
                    <w:rPr>
                      <w:rFonts w:ascii="Calibri Light" w:hAnsi="Calibri Light" w:eastAsia="Times New Roman" w:cs="Calibri Light"/>
                      <w:b/>
                      <w:bCs/>
                      <w:color w:val="000000"/>
                      <w:kern w:val="0"/>
                      <w:sz w:val="20"/>
                      <w:szCs w:val="20"/>
                      <w:lang w:eastAsia="nl-NL"/>
                      <w14:ligatures w14:val="none"/>
                    </w:rPr>
                    <w:t>2022</w:t>
                  </w:r>
                </w:p>
              </w:tc>
              <w:tc>
                <w:tcPr>
                  <w:tcW w:w="1024" w:type="dxa"/>
                  <w:tcBorders>
                    <w:top w:val="single" w:color="E4E4E4" w:sz="8" w:space="0"/>
                    <w:left w:val="nil"/>
                    <w:bottom w:val="nil"/>
                    <w:right w:val="nil"/>
                  </w:tcBorders>
                  <w:shd w:val="clear" w:color="000000" w:fill="FBFBFB"/>
                  <w:vAlign w:val="center"/>
                  <w:hideMark/>
                </w:tcPr>
                <w:p w:rsidRPr="00672C31" w:rsidR="00672C31" w:rsidP="00672C31" w:rsidRDefault="00672C31" w14:paraId="4138C1AB" w14:textId="77777777">
                  <w:pPr>
                    <w:spacing w:after="0" w:line="240" w:lineRule="auto"/>
                    <w:ind w:firstLine="200" w:firstLineChars="100"/>
                    <w:jc w:val="right"/>
                    <w:rPr>
                      <w:rFonts w:ascii="Calibri Light" w:hAnsi="Calibri Light" w:eastAsia="Times New Roman" w:cs="Calibri Light"/>
                      <w:color w:val="000000"/>
                      <w:kern w:val="0"/>
                      <w:sz w:val="20"/>
                      <w:szCs w:val="20"/>
                      <w:lang w:eastAsia="nl-NL"/>
                      <w14:ligatures w14:val="none"/>
                    </w:rPr>
                  </w:pPr>
                  <w:r w:rsidRPr="00672C31">
                    <w:rPr>
                      <w:rFonts w:ascii="Calibri Light" w:hAnsi="Calibri Light" w:eastAsia="Times New Roman" w:cs="Calibri Light"/>
                      <w:color w:val="000000"/>
                      <w:kern w:val="0"/>
                      <w:sz w:val="20"/>
                      <w:szCs w:val="20"/>
                      <w:lang w:eastAsia="nl-NL"/>
                      <w14:ligatures w14:val="none"/>
                    </w:rPr>
                    <w:t>14 Sep.</w:t>
                  </w:r>
                </w:p>
              </w:tc>
              <w:tc>
                <w:tcPr>
                  <w:tcW w:w="1559" w:type="dxa"/>
                  <w:tcBorders>
                    <w:top w:val="single" w:color="E4E4E4" w:sz="8" w:space="0"/>
                    <w:left w:val="nil"/>
                    <w:bottom w:val="nil"/>
                    <w:right w:val="nil"/>
                  </w:tcBorders>
                  <w:shd w:val="clear" w:color="000000" w:fill="FBFBFB"/>
                  <w:vAlign w:val="center"/>
                  <w:hideMark/>
                </w:tcPr>
                <w:p w:rsidRPr="00672C31" w:rsidR="00672C31" w:rsidP="00672C31" w:rsidRDefault="00672C31" w14:paraId="396A8607" w14:textId="77777777">
                  <w:pPr>
                    <w:spacing w:after="0" w:line="240" w:lineRule="auto"/>
                    <w:ind w:firstLine="200" w:firstLineChars="100"/>
                    <w:jc w:val="right"/>
                    <w:rPr>
                      <w:rFonts w:ascii="Calibri Light" w:hAnsi="Calibri Light" w:eastAsia="Times New Roman" w:cs="Calibri Light"/>
                      <w:color w:val="000000"/>
                      <w:kern w:val="0"/>
                      <w:sz w:val="20"/>
                      <w:szCs w:val="20"/>
                      <w:lang w:eastAsia="nl-NL"/>
                      <w14:ligatures w14:val="none"/>
                    </w:rPr>
                  </w:pPr>
                  <w:r w:rsidRPr="00672C31">
                    <w:rPr>
                      <w:rFonts w:ascii="Calibri Light" w:hAnsi="Calibri Light" w:eastAsia="Times New Roman" w:cs="Calibri Light"/>
                      <w:color w:val="000000"/>
                      <w:kern w:val="0"/>
                      <w:sz w:val="20"/>
                      <w:szCs w:val="20"/>
                      <w:lang w:eastAsia="nl-NL"/>
                      <w14:ligatures w14:val="none"/>
                    </w:rPr>
                    <w:t>0.75</w:t>
                  </w:r>
                </w:p>
              </w:tc>
              <w:tc>
                <w:tcPr>
                  <w:tcW w:w="1559" w:type="dxa"/>
                  <w:tcBorders>
                    <w:top w:val="single" w:color="E4E4E4" w:sz="8" w:space="0"/>
                    <w:left w:val="nil"/>
                    <w:bottom w:val="nil"/>
                    <w:right w:val="nil"/>
                  </w:tcBorders>
                  <w:shd w:val="clear" w:color="000000" w:fill="FBFBFB"/>
                  <w:vAlign w:val="center"/>
                  <w:hideMark/>
                </w:tcPr>
                <w:p w:rsidRPr="00672C31" w:rsidR="00672C31" w:rsidP="00672C31" w:rsidRDefault="00672C31" w14:paraId="46A48A44" w14:textId="77777777">
                  <w:pPr>
                    <w:spacing w:after="0" w:line="240" w:lineRule="auto"/>
                    <w:ind w:firstLine="200" w:firstLineChars="100"/>
                    <w:jc w:val="right"/>
                    <w:rPr>
                      <w:rFonts w:ascii="Calibri Light" w:hAnsi="Calibri Light" w:eastAsia="Times New Roman" w:cs="Calibri Light"/>
                      <w:color w:val="000000"/>
                      <w:kern w:val="0"/>
                      <w:sz w:val="20"/>
                      <w:szCs w:val="20"/>
                      <w:lang w:eastAsia="nl-NL"/>
                      <w14:ligatures w14:val="none"/>
                    </w:rPr>
                  </w:pPr>
                  <w:r w:rsidRPr="00672C31">
                    <w:rPr>
                      <w:rFonts w:ascii="Calibri Light" w:hAnsi="Calibri Light" w:eastAsia="Times New Roman" w:cs="Calibri Light"/>
                      <w:color w:val="000000"/>
                      <w:kern w:val="0"/>
                      <w:sz w:val="20"/>
                      <w:szCs w:val="20"/>
                      <w:lang w:eastAsia="nl-NL"/>
                      <w14:ligatures w14:val="none"/>
                    </w:rPr>
                    <w:t>1.25</w:t>
                  </w:r>
                </w:p>
              </w:tc>
            </w:tr>
            <w:tr w:rsidRPr="00672C31" w:rsidR="00672C31" w:rsidTr="000C38F1" w14:paraId="116DD10B" w14:textId="77777777">
              <w:trPr>
                <w:trHeight w:val="315"/>
              </w:trPr>
              <w:tc>
                <w:tcPr>
                  <w:tcW w:w="886" w:type="dxa"/>
                  <w:tcBorders>
                    <w:top w:val="single" w:color="E4E4E4" w:sz="8" w:space="0"/>
                    <w:left w:val="nil"/>
                    <w:bottom w:val="nil"/>
                    <w:right w:val="nil"/>
                  </w:tcBorders>
                  <w:shd w:val="clear" w:color="000000" w:fill="FBFBFB"/>
                  <w:vAlign w:val="center"/>
                  <w:hideMark/>
                </w:tcPr>
                <w:p w:rsidRPr="00672C31" w:rsidR="00672C31" w:rsidP="00672C31" w:rsidRDefault="00672C31" w14:paraId="46959094" w14:textId="77777777">
                  <w:pPr>
                    <w:spacing w:after="0" w:line="240" w:lineRule="auto"/>
                    <w:ind w:firstLine="201" w:firstLineChars="100"/>
                    <w:jc w:val="right"/>
                    <w:rPr>
                      <w:rFonts w:ascii="Calibri Light" w:hAnsi="Calibri Light" w:eastAsia="Times New Roman" w:cs="Calibri Light"/>
                      <w:b/>
                      <w:bCs/>
                      <w:color w:val="000000"/>
                      <w:kern w:val="0"/>
                      <w:sz w:val="20"/>
                      <w:szCs w:val="20"/>
                      <w:lang w:eastAsia="nl-NL"/>
                      <w14:ligatures w14:val="none"/>
                    </w:rPr>
                  </w:pPr>
                  <w:r w:rsidRPr="00672C31">
                    <w:rPr>
                      <w:rFonts w:ascii="Calibri Light" w:hAnsi="Calibri Light" w:eastAsia="Times New Roman" w:cs="Calibri Light"/>
                      <w:b/>
                      <w:bCs/>
                      <w:color w:val="000000"/>
                      <w:kern w:val="0"/>
                      <w:sz w:val="20"/>
                      <w:szCs w:val="20"/>
                      <w:lang w:eastAsia="nl-NL"/>
                      <w14:ligatures w14:val="none"/>
                    </w:rPr>
                    <w:t>2022</w:t>
                  </w:r>
                </w:p>
              </w:tc>
              <w:tc>
                <w:tcPr>
                  <w:tcW w:w="1024" w:type="dxa"/>
                  <w:tcBorders>
                    <w:top w:val="single" w:color="E4E4E4" w:sz="8" w:space="0"/>
                    <w:left w:val="nil"/>
                    <w:bottom w:val="nil"/>
                    <w:right w:val="nil"/>
                  </w:tcBorders>
                  <w:shd w:val="clear" w:color="000000" w:fill="FBFBFB"/>
                  <w:vAlign w:val="center"/>
                  <w:hideMark/>
                </w:tcPr>
                <w:p w:rsidRPr="00672C31" w:rsidR="00672C31" w:rsidP="00672C31" w:rsidRDefault="00672C31" w14:paraId="72D86623" w14:textId="77777777">
                  <w:pPr>
                    <w:spacing w:after="0" w:line="240" w:lineRule="auto"/>
                    <w:ind w:firstLine="200" w:firstLineChars="100"/>
                    <w:jc w:val="right"/>
                    <w:rPr>
                      <w:rFonts w:ascii="Calibri Light" w:hAnsi="Calibri Light" w:eastAsia="Times New Roman" w:cs="Calibri Light"/>
                      <w:color w:val="000000"/>
                      <w:kern w:val="0"/>
                      <w:sz w:val="20"/>
                      <w:szCs w:val="20"/>
                      <w:lang w:eastAsia="nl-NL"/>
                      <w14:ligatures w14:val="none"/>
                    </w:rPr>
                  </w:pPr>
                  <w:r w:rsidRPr="00672C31">
                    <w:rPr>
                      <w:rFonts w:ascii="Calibri Light" w:hAnsi="Calibri Light" w:eastAsia="Times New Roman" w:cs="Calibri Light"/>
                      <w:color w:val="000000"/>
                      <w:kern w:val="0"/>
                      <w:sz w:val="20"/>
                      <w:szCs w:val="20"/>
                      <w:lang w:eastAsia="nl-NL"/>
                      <w14:ligatures w14:val="none"/>
                    </w:rPr>
                    <w:t>27 Jul.</w:t>
                  </w:r>
                </w:p>
              </w:tc>
              <w:tc>
                <w:tcPr>
                  <w:tcW w:w="1559" w:type="dxa"/>
                  <w:tcBorders>
                    <w:top w:val="single" w:color="E4E4E4" w:sz="8" w:space="0"/>
                    <w:left w:val="nil"/>
                    <w:bottom w:val="nil"/>
                    <w:right w:val="nil"/>
                  </w:tcBorders>
                  <w:shd w:val="clear" w:color="000000" w:fill="FBFBFB"/>
                  <w:vAlign w:val="center"/>
                  <w:hideMark/>
                </w:tcPr>
                <w:p w:rsidRPr="00672C31" w:rsidR="00672C31" w:rsidP="00672C31" w:rsidRDefault="00672C31" w14:paraId="72D34DE3" w14:textId="77777777">
                  <w:pPr>
                    <w:spacing w:after="0" w:line="240" w:lineRule="auto"/>
                    <w:ind w:firstLine="200" w:firstLineChars="100"/>
                    <w:jc w:val="right"/>
                    <w:rPr>
                      <w:rFonts w:ascii="Calibri Light" w:hAnsi="Calibri Light" w:eastAsia="Times New Roman" w:cs="Calibri Light"/>
                      <w:color w:val="000000"/>
                      <w:kern w:val="0"/>
                      <w:sz w:val="20"/>
                      <w:szCs w:val="20"/>
                      <w:lang w:eastAsia="nl-NL"/>
                      <w14:ligatures w14:val="none"/>
                    </w:rPr>
                  </w:pPr>
                  <w:r w:rsidRPr="00672C31">
                    <w:rPr>
                      <w:rFonts w:ascii="Calibri Light" w:hAnsi="Calibri Light" w:eastAsia="Times New Roman" w:cs="Calibri Light"/>
                      <w:color w:val="000000"/>
                      <w:kern w:val="0"/>
                      <w:sz w:val="20"/>
                      <w:szCs w:val="20"/>
                      <w:lang w:eastAsia="nl-NL"/>
                      <w14:ligatures w14:val="none"/>
                    </w:rPr>
                    <w:t>0.00</w:t>
                  </w:r>
                </w:p>
              </w:tc>
              <w:tc>
                <w:tcPr>
                  <w:tcW w:w="1559" w:type="dxa"/>
                  <w:tcBorders>
                    <w:top w:val="single" w:color="E4E4E4" w:sz="8" w:space="0"/>
                    <w:left w:val="nil"/>
                    <w:bottom w:val="nil"/>
                    <w:right w:val="nil"/>
                  </w:tcBorders>
                  <w:shd w:val="clear" w:color="000000" w:fill="FBFBFB"/>
                  <w:vAlign w:val="center"/>
                  <w:hideMark/>
                </w:tcPr>
                <w:p w:rsidRPr="00672C31" w:rsidR="00672C31" w:rsidP="00672C31" w:rsidRDefault="00672C31" w14:paraId="2F60035D" w14:textId="77777777">
                  <w:pPr>
                    <w:spacing w:after="0" w:line="240" w:lineRule="auto"/>
                    <w:ind w:firstLine="200" w:firstLineChars="100"/>
                    <w:jc w:val="right"/>
                    <w:rPr>
                      <w:rFonts w:ascii="Calibri Light" w:hAnsi="Calibri Light" w:eastAsia="Times New Roman" w:cs="Calibri Light"/>
                      <w:color w:val="000000"/>
                      <w:kern w:val="0"/>
                      <w:sz w:val="20"/>
                      <w:szCs w:val="20"/>
                      <w:lang w:eastAsia="nl-NL"/>
                      <w14:ligatures w14:val="none"/>
                    </w:rPr>
                  </w:pPr>
                  <w:r w:rsidRPr="00672C31">
                    <w:rPr>
                      <w:rFonts w:ascii="Calibri Light" w:hAnsi="Calibri Light" w:eastAsia="Times New Roman" w:cs="Calibri Light"/>
                      <w:color w:val="000000"/>
                      <w:kern w:val="0"/>
                      <w:sz w:val="20"/>
                      <w:szCs w:val="20"/>
                      <w:lang w:eastAsia="nl-NL"/>
                      <w14:ligatures w14:val="none"/>
                    </w:rPr>
                    <w:t>0.50</w:t>
                  </w:r>
                </w:p>
              </w:tc>
            </w:tr>
            <w:tr w:rsidRPr="00672C31" w:rsidR="00672C31" w:rsidTr="000C38F1" w14:paraId="2AB40CAB" w14:textId="77777777">
              <w:trPr>
                <w:trHeight w:val="315"/>
              </w:trPr>
              <w:tc>
                <w:tcPr>
                  <w:tcW w:w="886" w:type="dxa"/>
                  <w:tcBorders>
                    <w:top w:val="single" w:color="E4E4E4" w:sz="8" w:space="0"/>
                    <w:left w:val="nil"/>
                    <w:bottom w:val="single" w:color="E4E4E4" w:sz="8" w:space="0"/>
                    <w:right w:val="nil"/>
                  </w:tcBorders>
                  <w:shd w:val="clear" w:color="000000" w:fill="FBFBFB"/>
                  <w:vAlign w:val="center"/>
                  <w:hideMark/>
                </w:tcPr>
                <w:p w:rsidRPr="00672C31" w:rsidR="00672C31" w:rsidP="00672C31" w:rsidRDefault="00672C31" w14:paraId="3CF946B2" w14:textId="77777777">
                  <w:pPr>
                    <w:spacing w:after="0" w:line="240" w:lineRule="auto"/>
                    <w:ind w:firstLine="201" w:firstLineChars="100"/>
                    <w:jc w:val="right"/>
                    <w:rPr>
                      <w:rFonts w:ascii="Calibri Light" w:hAnsi="Calibri Light" w:eastAsia="Times New Roman" w:cs="Calibri Light"/>
                      <w:b/>
                      <w:bCs/>
                      <w:color w:val="000000"/>
                      <w:kern w:val="0"/>
                      <w:sz w:val="20"/>
                      <w:szCs w:val="20"/>
                      <w:lang w:eastAsia="nl-NL"/>
                      <w14:ligatures w14:val="none"/>
                    </w:rPr>
                  </w:pPr>
                  <w:r w:rsidRPr="00672C31">
                    <w:rPr>
                      <w:rFonts w:ascii="Calibri Light" w:hAnsi="Calibri Light" w:eastAsia="Times New Roman" w:cs="Calibri Light"/>
                      <w:b/>
                      <w:bCs/>
                      <w:color w:val="000000"/>
                      <w:kern w:val="0"/>
                      <w:sz w:val="20"/>
                      <w:szCs w:val="20"/>
                      <w:lang w:eastAsia="nl-NL"/>
                      <w14:ligatures w14:val="none"/>
                    </w:rPr>
                    <w:t>2019</w:t>
                  </w:r>
                </w:p>
              </w:tc>
              <w:tc>
                <w:tcPr>
                  <w:tcW w:w="1024" w:type="dxa"/>
                  <w:tcBorders>
                    <w:top w:val="single" w:color="E4E4E4" w:sz="8" w:space="0"/>
                    <w:left w:val="nil"/>
                    <w:bottom w:val="single" w:color="E4E4E4" w:sz="8" w:space="0"/>
                    <w:right w:val="nil"/>
                  </w:tcBorders>
                  <w:shd w:val="clear" w:color="000000" w:fill="FBFBFB"/>
                  <w:vAlign w:val="center"/>
                  <w:hideMark/>
                </w:tcPr>
                <w:p w:rsidRPr="00672C31" w:rsidR="00672C31" w:rsidP="00672C31" w:rsidRDefault="00672C31" w14:paraId="421A013E" w14:textId="77777777">
                  <w:pPr>
                    <w:spacing w:after="0" w:line="240" w:lineRule="auto"/>
                    <w:ind w:firstLine="200" w:firstLineChars="100"/>
                    <w:jc w:val="right"/>
                    <w:rPr>
                      <w:rFonts w:ascii="Calibri Light" w:hAnsi="Calibri Light" w:eastAsia="Times New Roman" w:cs="Calibri Light"/>
                      <w:color w:val="000000"/>
                      <w:kern w:val="0"/>
                      <w:sz w:val="20"/>
                      <w:szCs w:val="20"/>
                      <w:lang w:eastAsia="nl-NL"/>
                      <w14:ligatures w14:val="none"/>
                    </w:rPr>
                  </w:pPr>
                  <w:r w:rsidRPr="00672C31">
                    <w:rPr>
                      <w:rFonts w:ascii="Calibri Light" w:hAnsi="Calibri Light" w:eastAsia="Times New Roman" w:cs="Calibri Light"/>
                      <w:color w:val="000000"/>
                      <w:kern w:val="0"/>
                      <w:sz w:val="20"/>
                      <w:szCs w:val="20"/>
                      <w:lang w:eastAsia="nl-NL"/>
                      <w14:ligatures w14:val="none"/>
                    </w:rPr>
                    <w:t>18 Sep.</w:t>
                  </w:r>
                </w:p>
              </w:tc>
              <w:tc>
                <w:tcPr>
                  <w:tcW w:w="1559" w:type="dxa"/>
                  <w:tcBorders>
                    <w:top w:val="single" w:color="E4E4E4" w:sz="8" w:space="0"/>
                    <w:left w:val="nil"/>
                    <w:bottom w:val="single" w:color="E4E4E4" w:sz="8" w:space="0"/>
                    <w:right w:val="nil"/>
                  </w:tcBorders>
                  <w:shd w:val="clear" w:color="000000" w:fill="FBFBFB"/>
                  <w:vAlign w:val="center"/>
                  <w:hideMark/>
                </w:tcPr>
                <w:p w:rsidRPr="00672C31" w:rsidR="00672C31" w:rsidP="00672C31" w:rsidRDefault="00672C31" w14:paraId="7AAE748C" w14:textId="77777777">
                  <w:pPr>
                    <w:spacing w:after="0" w:line="240" w:lineRule="auto"/>
                    <w:ind w:firstLine="200" w:firstLineChars="100"/>
                    <w:jc w:val="right"/>
                    <w:rPr>
                      <w:rFonts w:ascii="Calibri Light" w:hAnsi="Calibri Light" w:eastAsia="Times New Roman" w:cs="Calibri Light"/>
                      <w:color w:val="000000"/>
                      <w:kern w:val="0"/>
                      <w:sz w:val="20"/>
                      <w:szCs w:val="20"/>
                      <w:lang w:eastAsia="nl-NL"/>
                      <w14:ligatures w14:val="none"/>
                    </w:rPr>
                  </w:pPr>
                  <w:r w:rsidRPr="00672C31">
                    <w:rPr>
                      <w:rFonts w:ascii="Calibri Light" w:hAnsi="Calibri Light" w:eastAsia="Times New Roman" w:cs="Calibri Light"/>
                      <w:color w:val="000000"/>
                      <w:kern w:val="0"/>
                      <w:sz w:val="20"/>
                      <w:szCs w:val="20"/>
                      <w:lang w:eastAsia="nl-NL"/>
                      <w14:ligatures w14:val="none"/>
                    </w:rPr>
                    <w:t>−0.50</w:t>
                  </w:r>
                </w:p>
              </w:tc>
              <w:tc>
                <w:tcPr>
                  <w:tcW w:w="1559" w:type="dxa"/>
                  <w:tcBorders>
                    <w:top w:val="single" w:color="E4E4E4" w:sz="8" w:space="0"/>
                    <w:left w:val="nil"/>
                    <w:bottom w:val="single" w:color="E4E4E4" w:sz="8" w:space="0"/>
                    <w:right w:val="nil"/>
                  </w:tcBorders>
                  <w:shd w:val="clear" w:color="000000" w:fill="FBFBFB"/>
                  <w:vAlign w:val="center"/>
                  <w:hideMark/>
                </w:tcPr>
                <w:p w:rsidRPr="00672C31" w:rsidR="00672C31" w:rsidP="00672C31" w:rsidRDefault="00672C31" w14:paraId="11BA1493" w14:textId="77777777">
                  <w:pPr>
                    <w:spacing w:after="0" w:line="240" w:lineRule="auto"/>
                    <w:ind w:firstLine="200" w:firstLineChars="100"/>
                    <w:jc w:val="right"/>
                    <w:rPr>
                      <w:rFonts w:ascii="Calibri Light" w:hAnsi="Calibri Light" w:eastAsia="Times New Roman" w:cs="Calibri Light"/>
                      <w:color w:val="000000"/>
                      <w:kern w:val="0"/>
                      <w:sz w:val="20"/>
                      <w:szCs w:val="20"/>
                      <w:lang w:eastAsia="nl-NL"/>
                      <w14:ligatures w14:val="none"/>
                    </w:rPr>
                  </w:pPr>
                  <w:r w:rsidRPr="00672C31">
                    <w:rPr>
                      <w:rFonts w:ascii="Calibri Light" w:hAnsi="Calibri Light" w:eastAsia="Times New Roman" w:cs="Calibri Light"/>
                      <w:color w:val="000000"/>
                      <w:kern w:val="0"/>
                      <w:sz w:val="20"/>
                      <w:szCs w:val="20"/>
                      <w:lang w:eastAsia="nl-NL"/>
                      <w14:ligatures w14:val="none"/>
                    </w:rPr>
                    <w:t>0.00</w:t>
                  </w:r>
                </w:p>
              </w:tc>
            </w:tr>
          </w:tbl>
          <w:p w:rsidR="00672C31" w:rsidP="00341938" w:rsidRDefault="00672C31" w14:paraId="5ABE89E4" w14:textId="77777777">
            <w:pPr>
              <w:rPr>
                <w:rFonts w:ascii="Calibri" w:hAnsi="Calibri" w:cs="Calibri"/>
              </w:rPr>
            </w:pPr>
          </w:p>
          <w:p w:rsidRPr="009F3A1A" w:rsidR="007538B0" w:rsidP="00341938" w:rsidRDefault="007538B0" w14:paraId="415016BF" w14:textId="58624D31">
            <w:pPr>
              <w:rPr>
                <w:rFonts w:ascii="Calibri" w:hAnsi="Calibri" w:cs="Calibri"/>
              </w:rPr>
            </w:pPr>
            <w:r>
              <w:rPr>
                <w:rFonts w:ascii="Calibri" w:hAnsi="Calibri" w:cs="Calibri"/>
              </w:rPr>
              <w:lastRenderedPageBreak/>
              <w:t>Ten aanzien van dit overzicht wordt opgemerkt dat de ECB recent heeft besloten dat het verschil tussen deze rentes wordt verklein</w:t>
            </w:r>
            <w:r w:rsidR="00C91C01">
              <w:rPr>
                <w:rFonts w:ascii="Calibri" w:hAnsi="Calibri" w:cs="Calibri"/>
              </w:rPr>
              <w:t>d</w:t>
            </w:r>
            <w:r>
              <w:rPr>
                <w:rFonts w:ascii="Calibri" w:hAnsi="Calibri" w:cs="Calibri"/>
              </w:rPr>
              <w:t xml:space="preserve"> naar 15 basispunten</w:t>
            </w:r>
            <w:r w:rsidR="003A70A2">
              <w:rPr>
                <w:rStyle w:val="Voetnootmarkering"/>
                <w:rFonts w:ascii="Calibri" w:hAnsi="Calibri" w:cs="Calibri"/>
              </w:rPr>
              <w:footnoteReference w:id="8"/>
            </w:r>
            <w:r>
              <w:rPr>
                <w:rFonts w:ascii="Calibri" w:hAnsi="Calibri" w:cs="Calibri"/>
              </w:rPr>
              <w:t xml:space="preserve">, waar dit voorheen 50 basispunten bedroeg. </w:t>
            </w:r>
          </w:p>
          <w:p w:rsidR="00F0333B" w:rsidP="00341938" w:rsidRDefault="007538B0" w14:paraId="55EC156D" w14:textId="77777777">
            <w:r w:rsidRPr="006F2B44">
              <w:rPr>
                <w:rFonts w:ascii="Calibri" w:hAnsi="Calibri" w:cs="Calibri"/>
                <w:i/>
                <w:iCs/>
              </w:rPr>
              <w:t xml:space="preserve">De leden van de fractie van de SGP vragen welk deel van de budgettaire derving van € 360 miljoen te wijten is aan de verlaging van de belastingrente voor de </w:t>
            </w:r>
            <w:proofErr w:type="spellStart"/>
            <w:r w:rsidRPr="006F2B44">
              <w:rPr>
                <w:rFonts w:ascii="Calibri" w:hAnsi="Calibri" w:cs="Calibri"/>
                <w:i/>
                <w:iCs/>
              </w:rPr>
              <w:t>Vpb</w:t>
            </w:r>
            <w:proofErr w:type="spellEnd"/>
            <w:r w:rsidRPr="006F2B44">
              <w:rPr>
                <w:rFonts w:ascii="Calibri" w:hAnsi="Calibri" w:cs="Calibri"/>
                <w:i/>
                <w:iCs/>
              </w:rPr>
              <w:t>. Ook vragen zij hoe groot deze derving is als er wordt gekozen voor een opslag van twee procentpunten, in plaats van een procentpunt.</w:t>
            </w:r>
            <w:r w:rsidRPr="00F0333B">
              <w:rPr>
                <w:rFonts w:ascii="Calibri" w:hAnsi="Calibri" w:cs="Calibri"/>
                <w:i/>
                <w:iCs/>
              </w:rPr>
              <w:t xml:space="preserve"> </w:t>
            </w:r>
          </w:p>
          <w:p w:rsidR="003A70A2" w:rsidP="00341938" w:rsidRDefault="000B5088" w14:paraId="1A9A5309" w14:textId="648656E9">
            <w:r w:rsidRPr="00846EFC">
              <w:t xml:space="preserve">De geraamde derving van € 360 </w:t>
            </w:r>
            <w:r>
              <w:t>miljoen</w:t>
            </w:r>
            <w:r w:rsidRPr="00846EFC">
              <w:t xml:space="preserve"> w</w:t>
            </w:r>
            <w:r>
              <w:t>ordt voor ruim de helft bepaald door de derving van</w:t>
            </w:r>
            <w:r w:rsidR="00646062">
              <w:t xml:space="preserve"> de</w:t>
            </w:r>
            <w:r>
              <w:t xml:space="preserve"> belastingrente bij de </w:t>
            </w:r>
            <w:proofErr w:type="spellStart"/>
            <w:r>
              <w:t>Vpb</w:t>
            </w:r>
            <w:proofErr w:type="spellEnd"/>
            <w:r>
              <w:t>. Bij een opslag van twee procent</w:t>
            </w:r>
            <w:r w:rsidR="00646062">
              <w:t>punt</w:t>
            </w:r>
            <w:r>
              <w:t xml:space="preserve"> bedraagt de derving naar schatting ruim € </w:t>
            </w:r>
            <w:r w:rsidRPr="00846EFC">
              <w:t>2</w:t>
            </w:r>
            <w:r>
              <w:t>40 miljoen.</w:t>
            </w:r>
          </w:p>
          <w:p w:rsidR="00F0333B" w:rsidP="00341938" w:rsidRDefault="003A70A2" w14:paraId="3777FFE3" w14:textId="77777777">
            <w:pPr>
              <w:rPr>
                <w:rFonts w:ascii="Calibri" w:hAnsi="Calibri" w:cs="Calibri"/>
              </w:rPr>
            </w:pPr>
            <w:r w:rsidRPr="00F0333B">
              <w:rPr>
                <w:rFonts w:ascii="Calibri" w:hAnsi="Calibri" w:cs="Calibri"/>
                <w:i/>
                <w:iCs/>
              </w:rPr>
              <w:t>De leden van de fractie van de SGP vragen of beleidsoptie 1 bij de beleidsopties belastingrente toeslagen vrijwel budget neutraal is doordat de rentes gelijk blijven of dat het verruimen van de termijn ook tot derving leidt.</w:t>
            </w:r>
            <w:r>
              <w:rPr>
                <w:rFonts w:ascii="Calibri" w:hAnsi="Calibri" w:cs="Calibri"/>
              </w:rPr>
              <w:t xml:space="preserve"> </w:t>
            </w:r>
          </w:p>
          <w:p w:rsidRPr="009F3A1A" w:rsidR="009F3A1A" w:rsidP="00341938" w:rsidRDefault="00515FA3" w14:paraId="754FD61F" w14:textId="03D81203">
            <w:pPr>
              <w:rPr>
                <w:rFonts w:ascii="Calibri" w:hAnsi="Calibri" w:cs="Calibri"/>
              </w:rPr>
            </w:pPr>
            <w:r>
              <w:rPr>
                <w:rFonts w:ascii="Calibri" w:hAnsi="Calibri" w:cs="Calibri"/>
              </w:rPr>
              <w:t xml:space="preserve">Het bedrag aan nabetalingen en terugvorderingen is om en nabij gelijk, waarbij in de huidige systematiek iets meer rente wordt vergoed dan ontvangen. Het verruimen van termijnen, waarbij wordt gedoeld op het opschuiven van de aanvang van het tijdvak, zal </w:t>
            </w:r>
            <w:r w:rsidR="00496553">
              <w:rPr>
                <w:rFonts w:ascii="Calibri" w:hAnsi="Calibri" w:cs="Calibri"/>
              </w:rPr>
              <w:t xml:space="preserve">daarom </w:t>
            </w:r>
            <w:r>
              <w:rPr>
                <w:rFonts w:ascii="Calibri" w:hAnsi="Calibri" w:cs="Calibri"/>
              </w:rPr>
              <w:t>niet leiden tot derving</w:t>
            </w:r>
            <w:r w:rsidR="008F6679">
              <w:rPr>
                <w:rFonts w:ascii="Calibri" w:hAnsi="Calibri" w:cs="Calibri"/>
              </w:rPr>
              <w:t>. Het verruimen van termijnen brengt dan nog steeds een</w:t>
            </w:r>
            <w:r>
              <w:rPr>
                <w:rFonts w:ascii="Calibri" w:hAnsi="Calibri" w:cs="Calibri"/>
              </w:rPr>
              <w:t xml:space="preserve"> lichte opbrengst met zich me</w:t>
            </w:r>
            <w:r w:rsidR="008F6679">
              <w:rPr>
                <w:rFonts w:ascii="Calibri" w:hAnsi="Calibri" w:cs="Calibri"/>
              </w:rPr>
              <w:t>e,</w:t>
            </w:r>
            <w:r>
              <w:rPr>
                <w:rFonts w:ascii="Calibri" w:hAnsi="Calibri" w:cs="Calibri"/>
              </w:rPr>
              <w:t xml:space="preserve"> omdat het aandeel rentebetaling na de tijdvakverschuiving iets afneemt ten opzichte van de huidige situatie.</w:t>
            </w:r>
          </w:p>
          <w:p w:rsidR="00546002" w:rsidP="00341938" w:rsidRDefault="000504B4" w14:paraId="29596580" w14:textId="1BE675BF">
            <w:pPr>
              <w:rPr>
                <w:rFonts w:ascii="Calibri" w:hAnsi="Calibri" w:cs="Calibri"/>
                <w:b/>
                <w:bCs/>
                <w:i/>
                <w:iCs/>
              </w:rPr>
            </w:pPr>
            <w:r w:rsidRPr="009F3A1A">
              <w:rPr>
                <w:rFonts w:ascii="Calibri" w:hAnsi="Calibri" w:cs="Calibri"/>
                <w:i/>
                <w:iCs/>
              </w:rPr>
              <w:t xml:space="preserve">De leden van de SGP-fractie </w:t>
            </w:r>
            <w:r w:rsidR="00D44A11">
              <w:rPr>
                <w:rFonts w:ascii="Calibri" w:hAnsi="Calibri" w:cs="Calibri"/>
                <w:i/>
                <w:iCs/>
              </w:rPr>
              <w:t>geven tot slot aan</w:t>
            </w:r>
            <w:r w:rsidRPr="009F3A1A">
              <w:rPr>
                <w:rFonts w:ascii="Calibri" w:hAnsi="Calibri" w:cs="Calibri"/>
                <w:i/>
                <w:iCs/>
              </w:rPr>
              <w:t xml:space="preserve"> ten aanzien van beleidsoptie 2 </w:t>
            </w:r>
            <w:r w:rsidR="00D44A11">
              <w:rPr>
                <w:rFonts w:ascii="Calibri" w:hAnsi="Calibri" w:cs="Calibri"/>
                <w:i/>
                <w:iCs/>
              </w:rPr>
              <w:t xml:space="preserve">bij de beleidsopties belastingrente toeslagen </w:t>
            </w:r>
            <w:r w:rsidRPr="009F3A1A">
              <w:rPr>
                <w:rFonts w:ascii="Calibri" w:hAnsi="Calibri" w:cs="Calibri"/>
                <w:i/>
                <w:iCs/>
              </w:rPr>
              <w:t xml:space="preserve">de oproep tot een vereenvoudiging van de BIR-systematiek </w:t>
            </w:r>
            <w:r w:rsidR="00D44A11">
              <w:rPr>
                <w:rFonts w:ascii="Calibri" w:hAnsi="Calibri" w:cs="Calibri"/>
                <w:i/>
                <w:iCs/>
              </w:rPr>
              <w:t>te begrijpen, maar zien</w:t>
            </w:r>
            <w:r w:rsidRPr="009F3A1A">
              <w:rPr>
                <w:rFonts w:ascii="Calibri" w:hAnsi="Calibri" w:cs="Calibri"/>
                <w:i/>
                <w:iCs/>
              </w:rPr>
              <w:t xml:space="preserve"> ook verschillen tussen de onderbouwing voor beide typen rentes. </w:t>
            </w:r>
            <w:r w:rsidR="00D44A11">
              <w:rPr>
                <w:rFonts w:ascii="Calibri" w:hAnsi="Calibri" w:cs="Calibri"/>
                <w:i/>
                <w:iCs/>
              </w:rPr>
              <w:t>De</w:t>
            </w:r>
            <w:r w:rsidR="00093F70">
              <w:rPr>
                <w:rFonts w:ascii="Calibri" w:hAnsi="Calibri" w:cs="Calibri"/>
                <w:i/>
                <w:iCs/>
              </w:rPr>
              <w:t>ze</w:t>
            </w:r>
            <w:r w:rsidR="00D44A11">
              <w:rPr>
                <w:rFonts w:ascii="Calibri" w:hAnsi="Calibri" w:cs="Calibri"/>
                <w:i/>
                <w:iCs/>
              </w:rPr>
              <w:t xml:space="preserve"> leden vragen naar de visie op deze verschillen en vragen in hoeverre een verschil in rente uitlegbaar is. </w:t>
            </w:r>
          </w:p>
          <w:p w:rsidRPr="00F43CCE" w:rsidR="00F43CCE" w:rsidP="00607B3A" w:rsidRDefault="00607B3A" w14:paraId="7B898F88" w14:textId="1D83130C">
            <w:pPr>
              <w:rPr>
                <w:rFonts w:ascii="Calibri" w:hAnsi="Calibri" w:cs="Calibri"/>
              </w:rPr>
            </w:pPr>
            <w:r>
              <w:rPr>
                <w:rFonts w:ascii="Calibri" w:hAnsi="Calibri" w:cs="Calibri"/>
              </w:rPr>
              <w:t>De rente</w:t>
            </w:r>
            <w:r w:rsidR="009135D2">
              <w:rPr>
                <w:rFonts w:ascii="Calibri" w:hAnsi="Calibri" w:cs="Calibri"/>
              </w:rPr>
              <w:t xml:space="preserve"> op terugvorderingen en nabetalingen</w:t>
            </w:r>
            <w:r>
              <w:rPr>
                <w:rFonts w:ascii="Calibri" w:hAnsi="Calibri" w:cs="Calibri"/>
              </w:rPr>
              <w:t xml:space="preserve"> voor toeslagen is overgenomen uit het systeem van belastingen, toen de toeslagen in 2005 in werking traden. Eerst van 2005 tot en met 2012 gold de heffingsrente, vanaf 2013 geldt de </w:t>
            </w:r>
            <w:r w:rsidR="009135D2">
              <w:rPr>
                <w:rFonts w:ascii="Calibri" w:hAnsi="Calibri" w:cs="Calibri"/>
              </w:rPr>
              <w:t xml:space="preserve">systematiek van de </w:t>
            </w:r>
            <w:r>
              <w:rPr>
                <w:rFonts w:ascii="Calibri" w:hAnsi="Calibri" w:cs="Calibri"/>
              </w:rPr>
              <w:t>belastingrente. Vanuit het belastingensysteem is de rente op toeslagen vanaf 2013 toegepast vanuit de verzuimgedachte, waarbij de rente diende als gedragsprikkel. Na loskoppeling van systematiek tussen de rente op toeslagen en de belastingrente op belastingen in 2023</w:t>
            </w:r>
            <w:r w:rsidR="00AC2B7A">
              <w:rPr>
                <w:rStyle w:val="Voetnootmarkering"/>
                <w:rFonts w:ascii="Calibri" w:hAnsi="Calibri" w:cs="Calibri"/>
              </w:rPr>
              <w:footnoteReference w:id="9"/>
            </w:r>
            <w:r>
              <w:rPr>
                <w:rFonts w:ascii="Calibri" w:hAnsi="Calibri" w:cs="Calibri"/>
              </w:rPr>
              <w:t xml:space="preserve"> is verkend </w:t>
            </w:r>
            <w:r w:rsidR="00AC2B7A">
              <w:rPr>
                <w:rFonts w:ascii="Calibri" w:hAnsi="Calibri" w:cs="Calibri"/>
              </w:rPr>
              <w:t>voor welke doelen</w:t>
            </w:r>
            <w:r>
              <w:rPr>
                <w:rFonts w:ascii="Calibri" w:hAnsi="Calibri" w:cs="Calibri"/>
              </w:rPr>
              <w:t xml:space="preserve"> de rente op toeslagen </w:t>
            </w:r>
            <w:r w:rsidR="00AC2B7A">
              <w:rPr>
                <w:rFonts w:ascii="Calibri" w:hAnsi="Calibri" w:cs="Calibri"/>
              </w:rPr>
              <w:t xml:space="preserve">specifiek </w:t>
            </w:r>
            <w:r>
              <w:rPr>
                <w:rFonts w:ascii="Calibri" w:hAnsi="Calibri" w:cs="Calibri"/>
              </w:rPr>
              <w:t xml:space="preserve">zou kunnen dienen. Daarbij is de beleidsoptie uitgewerkt om rente op toeslagen te gaan toepassen als compensatie van potentiële financieringskosten en dus niet meer vanuit de verzuimgedachte. </w:t>
            </w:r>
            <w:r w:rsidR="00F43CCE">
              <w:rPr>
                <w:rFonts w:ascii="Calibri" w:hAnsi="Calibri" w:cs="Calibri"/>
              </w:rPr>
              <w:t>Zoals ook hierboven geschetst heeft het de voorkeur van het kabinet om de belastingrente voor toeslagen volledig af te schaffen</w:t>
            </w:r>
            <w:r w:rsidR="00C73C84">
              <w:rPr>
                <w:rFonts w:ascii="Calibri" w:hAnsi="Calibri" w:cs="Calibri"/>
              </w:rPr>
              <w:t>.</w:t>
            </w:r>
            <w:r w:rsidR="00E4630F">
              <w:rPr>
                <w:rFonts w:ascii="Calibri" w:hAnsi="Calibri" w:cs="Calibri"/>
              </w:rPr>
              <w:t xml:space="preserve"> Een voorstel hiertoe is opgenomen in het wetsvoorstel </w:t>
            </w:r>
            <w:r w:rsidR="00A71529">
              <w:rPr>
                <w:rFonts w:ascii="Calibri" w:hAnsi="Calibri" w:cs="Calibri"/>
              </w:rPr>
              <w:t>Wet v</w:t>
            </w:r>
            <w:r w:rsidR="00E4630F">
              <w:rPr>
                <w:rFonts w:ascii="Calibri" w:hAnsi="Calibri" w:cs="Calibri"/>
              </w:rPr>
              <w:t xml:space="preserve">erbetermaatregelen </w:t>
            </w:r>
            <w:r w:rsidR="00A71529">
              <w:rPr>
                <w:rFonts w:ascii="Calibri" w:hAnsi="Calibri" w:cs="Calibri"/>
              </w:rPr>
              <w:t>t</w:t>
            </w:r>
            <w:r w:rsidR="00E4630F">
              <w:rPr>
                <w:rFonts w:ascii="Calibri" w:hAnsi="Calibri" w:cs="Calibri"/>
              </w:rPr>
              <w:t>oeslagen</w:t>
            </w:r>
            <w:r w:rsidR="001B7D6E">
              <w:rPr>
                <w:rFonts w:ascii="Calibri" w:hAnsi="Calibri" w:cs="Calibri"/>
              </w:rPr>
              <w:t xml:space="preserve"> (zie hiervoor)</w:t>
            </w:r>
            <w:r w:rsidR="00E4630F">
              <w:rPr>
                <w:rFonts w:ascii="Calibri" w:hAnsi="Calibri" w:cs="Calibri"/>
              </w:rPr>
              <w:t xml:space="preserve">. </w:t>
            </w:r>
            <w:r w:rsidR="00C73C84">
              <w:rPr>
                <w:rFonts w:ascii="Calibri" w:hAnsi="Calibri" w:cs="Calibri"/>
              </w:rPr>
              <w:t xml:space="preserve"> </w:t>
            </w:r>
          </w:p>
        </w:tc>
      </w:tr>
    </w:tbl>
    <w:p w:rsidRPr="00584C27" w:rsidR="00C24940" w:rsidP="00054888" w:rsidRDefault="00C24940" w14:paraId="6AB1E86E" w14:textId="5ACA6678">
      <w:pPr>
        <w:rPr>
          <w:rFonts w:ascii="Calibri" w:hAnsi="Calibri" w:cs="Calibri"/>
        </w:rPr>
      </w:pPr>
    </w:p>
    <w:sectPr w:rsidRPr="00584C27" w:rsidR="00C24940" w:rsidSect="00C75428">
      <w:footerReference w:type="default" r:id="rId8"/>
      <w:pgSz w:w="11906" w:h="16838"/>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9F1D3" w14:textId="77777777" w:rsidR="00F63F6C" w:rsidRDefault="00F63F6C" w:rsidP="00C75428">
      <w:pPr>
        <w:spacing w:after="0" w:line="240" w:lineRule="auto"/>
      </w:pPr>
      <w:r>
        <w:separator/>
      </w:r>
    </w:p>
  </w:endnote>
  <w:endnote w:type="continuationSeparator" w:id="0">
    <w:p w14:paraId="7921A07D" w14:textId="77777777" w:rsidR="00F63F6C" w:rsidRDefault="00F63F6C" w:rsidP="00C75428">
      <w:pPr>
        <w:spacing w:after="0" w:line="240" w:lineRule="auto"/>
      </w:pPr>
      <w:r>
        <w:continuationSeparator/>
      </w:r>
    </w:p>
  </w:endnote>
  <w:endnote w:type="continuationNotice" w:id="1">
    <w:p w14:paraId="7AABDF80" w14:textId="77777777" w:rsidR="00F63F6C" w:rsidRDefault="00F63F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CHCB P+ Univers">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18"/>
      </w:rPr>
      <w:id w:val="-1679429326"/>
      <w:docPartObj>
        <w:docPartGallery w:val="Page Numbers (Bottom of Page)"/>
        <w:docPartUnique/>
      </w:docPartObj>
    </w:sdtPr>
    <w:sdtEndPr/>
    <w:sdtContent>
      <w:p w14:paraId="50ECE7FA" w14:textId="66E72E94" w:rsidR="00332A95" w:rsidRPr="00332A95" w:rsidRDefault="00332A95">
        <w:pPr>
          <w:pStyle w:val="Voettekst"/>
          <w:jc w:val="right"/>
          <w:rPr>
            <w:sz w:val="20"/>
            <w:szCs w:val="18"/>
          </w:rPr>
        </w:pPr>
        <w:r w:rsidRPr="00332A95">
          <w:rPr>
            <w:sz w:val="20"/>
            <w:szCs w:val="18"/>
          </w:rPr>
          <w:fldChar w:fldCharType="begin"/>
        </w:r>
        <w:r w:rsidRPr="00332A95">
          <w:rPr>
            <w:sz w:val="20"/>
            <w:szCs w:val="18"/>
          </w:rPr>
          <w:instrText>PAGE   \* MERGEFORMAT</w:instrText>
        </w:r>
        <w:r w:rsidRPr="00332A95">
          <w:rPr>
            <w:sz w:val="20"/>
            <w:szCs w:val="18"/>
          </w:rPr>
          <w:fldChar w:fldCharType="separate"/>
        </w:r>
        <w:r w:rsidRPr="00332A95">
          <w:rPr>
            <w:sz w:val="20"/>
            <w:szCs w:val="18"/>
          </w:rPr>
          <w:t>2</w:t>
        </w:r>
        <w:r w:rsidRPr="00332A95">
          <w:rPr>
            <w:sz w:val="20"/>
            <w:szCs w:val="18"/>
          </w:rPr>
          <w:fldChar w:fldCharType="end"/>
        </w:r>
      </w:p>
    </w:sdtContent>
  </w:sdt>
  <w:p w14:paraId="69A20833" w14:textId="77777777" w:rsidR="00C75428" w:rsidRPr="00332A95" w:rsidRDefault="00C75428" w:rsidP="00C75428">
    <w:pPr>
      <w:pStyle w:val="Voettekst"/>
      <w:rPr>
        <w:sz w:val="20"/>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F1F94" w14:textId="77777777" w:rsidR="00F63F6C" w:rsidRDefault="00F63F6C" w:rsidP="00C75428">
      <w:pPr>
        <w:spacing w:after="0" w:line="240" w:lineRule="auto"/>
      </w:pPr>
      <w:r>
        <w:separator/>
      </w:r>
    </w:p>
  </w:footnote>
  <w:footnote w:type="continuationSeparator" w:id="0">
    <w:p w14:paraId="70E577DD" w14:textId="77777777" w:rsidR="00F63F6C" w:rsidRDefault="00F63F6C" w:rsidP="00C75428">
      <w:pPr>
        <w:spacing w:after="0" w:line="240" w:lineRule="auto"/>
      </w:pPr>
      <w:r>
        <w:continuationSeparator/>
      </w:r>
    </w:p>
  </w:footnote>
  <w:footnote w:type="continuationNotice" w:id="1">
    <w:p w14:paraId="27297261" w14:textId="77777777" w:rsidR="00F63F6C" w:rsidRDefault="00F63F6C">
      <w:pPr>
        <w:spacing w:after="0" w:line="240" w:lineRule="auto"/>
      </w:pPr>
    </w:p>
  </w:footnote>
  <w:footnote w:id="2">
    <w:p w14:paraId="4261E92A" w14:textId="1F5CE491" w:rsidR="003D1267" w:rsidRPr="003D1267" w:rsidRDefault="003D1267" w:rsidP="003D1267">
      <w:pPr>
        <w:pStyle w:val="Voetnoottekst"/>
      </w:pPr>
      <w:r>
        <w:rPr>
          <w:rStyle w:val="Voetnootmarkering"/>
        </w:rPr>
        <w:footnoteRef/>
      </w:r>
      <w:r>
        <w:t xml:space="preserve"> Voor alle verwijzingen hierna naar “rente op terugvorderingen en nabetalingen van toeslagen” wordt </w:t>
      </w:r>
      <w:r>
        <w:rPr>
          <w:u w:val="single"/>
        </w:rPr>
        <w:t>niet</w:t>
      </w:r>
      <w:r>
        <w:t xml:space="preserve"> bedoeld invorderingsrente.</w:t>
      </w:r>
    </w:p>
  </w:footnote>
  <w:footnote w:id="3">
    <w:p w14:paraId="361CCAA3" w14:textId="35649B1E" w:rsidR="00476D33" w:rsidRDefault="00476D33">
      <w:pPr>
        <w:pStyle w:val="Voetnoottekst"/>
      </w:pPr>
      <w:r>
        <w:rPr>
          <w:rStyle w:val="Voetnootmarkering"/>
        </w:rPr>
        <w:footnoteRef/>
      </w:r>
      <w:r>
        <w:t xml:space="preserve"> Dit betreft de rente die ook wel ‘belastingrente op toeslagen’ of ‘heffingsrente’ wordt genoemd. Het gaat hier om de rente als bedoeld in artikel 27 Algemene wet inkomensafhankelijke regelingen, dus niet om de invorderingsrente.</w:t>
      </w:r>
    </w:p>
  </w:footnote>
  <w:footnote w:id="4">
    <w:p w14:paraId="43CB4856" w14:textId="0643F13D" w:rsidR="00DE4856" w:rsidRPr="00DE4856" w:rsidRDefault="00DE4856">
      <w:pPr>
        <w:pStyle w:val="Voetnoottekst"/>
      </w:pPr>
      <w:r>
        <w:rPr>
          <w:rStyle w:val="Voetnootmarkering"/>
        </w:rPr>
        <w:footnoteRef/>
      </w:r>
      <w:r>
        <w:t xml:space="preserve"> </w:t>
      </w:r>
      <w:r>
        <w:rPr>
          <w:rFonts w:ascii="Calibri" w:hAnsi="Calibri" w:cs="Calibri"/>
          <w:color w:val="000000"/>
        </w:rPr>
        <w:t>Het voorstel tot afschaffen van de rente op terugvorderingen en nabetalingen van toeslagen is opgenomen in het wetsvoorstel Wet verbetermaatregelen toeslagen (Kamerstukken II 2024/25, 36779</w:t>
      </w:r>
      <w:r w:rsidR="004A4B28">
        <w:rPr>
          <w:rFonts w:ascii="Calibri" w:hAnsi="Calibri" w:cs="Calibri"/>
          <w:color w:val="000000"/>
        </w:rPr>
        <w:t>,</w:t>
      </w:r>
      <w:r>
        <w:rPr>
          <w:rFonts w:ascii="Calibri" w:hAnsi="Calibri" w:cs="Calibri"/>
          <w:color w:val="000000"/>
        </w:rPr>
        <w:t xml:space="preserve"> nr. 2). </w:t>
      </w:r>
    </w:p>
  </w:footnote>
  <w:footnote w:id="5">
    <w:p w14:paraId="18E7766C" w14:textId="4A803E59" w:rsidR="00476D33" w:rsidRDefault="00476D33">
      <w:pPr>
        <w:pStyle w:val="Voetnoottekst"/>
      </w:pPr>
      <w:r>
        <w:rPr>
          <w:rStyle w:val="Voetnootmarkering"/>
        </w:rPr>
        <w:footnoteRef/>
      </w:r>
      <w:r>
        <w:t xml:space="preserve"> Dit betreft de rente die ook wel ‘belastingrente op toeslagen’ of ‘heffingsrente’ wordt genoemd. Het gaat hier om de rente als bedoeld in artikel 27 Algemene wet inkomensafhankelijke regelingen, dus niet om de invorderingsrente.</w:t>
      </w:r>
    </w:p>
  </w:footnote>
  <w:footnote w:id="6">
    <w:p w14:paraId="2AAEC540" w14:textId="04B81F01" w:rsidR="00DB02BF" w:rsidRDefault="00DB02BF">
      <w:pPr>
        <w:pStyle w:val="Voetnoottekst"/>
      </w:pPr>
      <w:r>
        <w:rPr>
          <w:rStyle w:val="Voetnootmarkering"/>
        </w:rPr>
        <w:footnoteRef/>
      </w:r>
      <w:r>
        <w:t xml:space="preserve"> Kamerstukken II, 2024/25, 36 779, nr. 3, p. 26.</w:t>
      </w:r>
    </w:p>
  </w:footnote>
  <w:footnote w:id="7">
    <w:p w14:paraId="08631C72" w14:textId="49F0BB5F" w:rsidR="00DD02A8" w:rsidRPr="009135D2" w:rsidRDefault="00DD02A8">
      <w:pPr>
        <w:pStyle w:val="Voetnoottekst"/>
        <w:rPr>
          <w:sz w:val="16"/>
          <w:szCs w:val="16"/>
        </w:rPr>
      </w:pPr>
      <w:r w:rsidRPr="009135D2">
        <w:rPr>
          <w:rStyle w:val="Voetnootmarkering"/>
          <w:sz w:val="16"/>
          <w:szCs w:val="16"/>
        </w:rPr>
        <w:footnoteRef/>
      </w:r>
      <w:r w:rsidRPr="009135D2">
        <w:rPr>
          <w:sz w:val="16"/>
          <w:szCs w:val="16"/>
        </w:rPr>
        <w:t xml:space="preserve"> </w:t>
      </w:r>
      <w:r w:rsidRPr="009135D2">
        <w:rPr>
          <w:rFonts w:ascii="Calibri" w:hAnsi="Calibri" w:cs="Calibri"/>
          <w:kern w:val="0"/>
          <w:sz w:val="16"/>
          <w:szCs w:val="16"/>
        </w:rPr>
        <w:t>Kamerstukken II 2011/12, 33 003, nr. 3, p. 36.</w:t>
      </w:r>
    </w:p>
  </w:footnote>
  <w:footnote w:id="8">
    <w:p w14:paraId="4EEB9DA2" w14:textId="728FBB0F" w:rsidR="003A70A2" w:rsidRPr="004B0B8F" w:rsidRDefault="003A70A2">
      <w:pPr>
        <w:pStyle w:val="Voetnoottekst"/>
        <w:rPr>
          <w:sz w:val="14"/>
          <w:szCs w:val="14"/>
        </w:rPr>
      </w:pPr>
      <w:r w:rsidRPr="004B0B8F">
        <w:rPr>
          <w:rStyle w:val="Voetnootmarkering"/>
          <w:sz w:val="14"/>
          <w:szCs w:val="14"/>
        </w:rPr>
        <w:footnoteRef/>
      </w:r>
      <w:r w:rsidRPr="004B0B8F">
        <w:rPr>
          <w:sz w:val="14"/>
          <w:szCs w:val="14"/>
        </w:rPr>
        <w:t xml:space="preserve"> </w:t>
      </w:r>
      <w:hyperlink r:id="rId1" w:history="1">
        <w:r w:rsidRPr="004B0B8F">
          <w:rPr>
            <w:rStyle w:val="Hyperlink"/>
            <w:sz w:val="14"/>
            <w:szCs w:val="14"/>
          </w:rPr>
          <w:t>Monetairbeleidsbeslissingen, (https://www.ecb.europa.eu/press/pr/date/2024/html/ecb.mp240912~67cb23badb.nl.htmleuropa.eu)</w:t>
        </w:r>
      </w:hyperlink>
    </w:p>
  </w:footnote>
  <w:footnote w:id="9">
    <w:p w14:paraId="3D6B531E" w14:textId="148A7B39" w:rsidR="00AC2B7A" w:rsidRPr="004B0B8F" w:rsidRDefault="00AC2B7A">
      <w:pPr>
        <w:pStyle w:val="Voetnoottekst"/>
        <w:rPr>
          <w:sz w:val="14"/>
          <w:szCs w:val="14"/>
        </w:rPr>
      </w:pPr>
      <w:r w:rsidRPr="004B0B8F">
        <w:rPr>
          <w:rStyle w:val="Voetnootmarkering"/>
          <w:sz w:val="14"/>
          <w:szCs w:val="14"/>
        </w:rPr>
        <w:footnoteRef/>
      </w:r>
      <w:r w:rsidRPr="004B0B8F">
        <w:rPr>
          <w:sz w:val="14"/>
          <w:szCs w:val="14"/>
        </w:rPr>
        <w:t xml:space="preserve"> Kamerstukken II 2022/23, 31066. Nr.1248.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968A6"/>
    <w:multiLevelType w:val="hybridMultilevel"/>
    <w:tmpl w:val="4350B394"/>
    <w:lvl w:ilvl="0" w:tplc="2724106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43B1EF8"/>
    <w:multiLevelType w:val="hybridMultilevel"/>
    <w:tmpl w:val="F3F6AFAA"/>
    <w:lvl w:ilvl="0" w:tplc="4BE4E82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B085074"/>
    <w:multiLevelType w:val="hybridMultilevel"/>
    <w:tmpl w:val="0888AC0C"/>
    <w:lvl w:ilvl="0" w:tplc="7F043290">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6E6268C1"/>
    <w:multiLevelType w:val="hybridMultilevel"/>
    <w:tmpl w:val="0D921606"/>
    <w:lvl w:ilvl="0" w:tplc="A9A462C2">
      <w:start w:val="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81837087">
    <w:abstractNumId w:val="2"/>
  </w:num>
  <w:num w:numId="2" w16cid:durableId="467670270">
    <w:abstractNumId w:val="0"/>
  </w:num>
  <w:num w:numId="3" w16cid:durableId="770786105">
    <w:abstractNumId w:val="1"/>
  </w:num>
  <w:num w:numId="4" w16cid:durableId="5175433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428"/>
    <w:rsid w:val="00014129"/>
    <w:rsid w:val="00020A92"/>
    <w:rsid w:val="0002735F"/>
    <w:rsid w:val="0003438B"/>
    <w:rsid w:val="000504B4"/>
    <w:rsid w:val="00054888"/>
    <w:rsid w:val="000567CE"/>
    <w:rsid w:val="00065DF3"/>
    <w:rsid w:val="00065E4C"/>
    <w:rsid w:val="00076D05"/>
    <w:rsid w:val="0008274B"/>
    <w:rsid w:val="000851D9"/>
    <w:rsid w:val="00085406"/>
    <w:rsid w:val="00093F70"/>
    <w:rsid w:val="000B5088"/>
    <w:rsid w:val="000B5C55"/>
    <w:rsid w:val="000C38F1"/>
    <w:rsid w:val="000C5F25"/>
    <w:rsid w:val="000D3014"/>
    <w:rsid w:val="000D45CE"/>
    <w:rsid w:val="000D480A"/>
    <w:rsid w:val="000E0290"/>
    <w:rsid w:val="000E0490"/>
    <w:rsid w:val="000E0DEF"/>
    <w:rsid w:val="000F17F5"/>
    <w:rsid w:val="000F5322"/>
    <w:rsid w:val="00100C11"/>
    <w:rsid w:val="00106E31"/>
    <w:rsid w:val="00114E15"/>
    <w:rsid w:val="00121423"/>
    <w:rsid w:val="00121D44"/>
    <w:rsid w:val="00123B28"/>
    <w:rsid w:val="00123CD4"/>
    <w:rsid w:val="00126D87"/>
    <w:rsid w:val="00130611"/>
    <w:rsid w:val="001320AC"/>
    <w:rsid w:val="001340CF"/>
    <w:rsid w:val="001340E1"/>
    <w:rsid w:val="00143450"/>
    <w:rsid w:val="00150C51"/>
    <w:rsid w:val="001518FF"/>
    <w:rsid w:val="00161C0C"/>
    <w:rsid w:val="0016433C"/>
    <w:rsid w:val="001726FE"/>
    <w:rsid w:val="00183ECE"/>
    <w:rsid w:val="00185001"/>
    <w:rsid w:val="00194482"/>
    <w:rsid w:val="00194E2F"/>
    <w:rsid w:val="00195036"/>
    <w:rsid w:val="00197BF2"/>
    <w:rsid w:val="001A179A"/>
    <w:rsid w:val="001B211C"/>
    <w:rsid w:val="001B4D20"/>
    <w:rsid w:val="001B7D6E"/>
    <w:rsid w:val="001C7A64"/>
    <w:rsid w:val="001D0332"/>
    <w:rsid w:val="001E3ACB"/>
    <w:rsid w:val="001F21A2"/>
    <w:rsid w:val="001F4D02"/>
    <w:rsid w:val="001F7BD5"/>
    <w:rsid w:val="002031BE"/>
    <w:rsid w:val="00203FA2"/>
    <w:rsid w:val="002149BD"/>
    <w:rsid w:val="00215E96"/>
    <w:rsid w:val="00221ABF"/>
    <w:rsid w:val="00234786"/>
    <w:rsid w:val="00247B8D"/>
    <w:rsid w:val="002538CB"/>
    <w:rsid w:val="00273856"/>
    <w:rsid w:val="00274875"/>
    <w:rsid w:val="00283AAA"/>
    <w:rsid w:val="0028798B"/>
    <w:rsid w:val="00291324"/>
    <w:rsid w:val="002C0286"/>
    <w:rsid w:val="002C1787"/>
    <w:rsid w:val="002C32AF"/>
    <w:rsid w:val="002E0BDE"/>
    <w:rsid w:val="002E7CD8"/>
    <w:rsid w:val="002F0471"/>
    <w:rsid w:val="002F4ED4"/>
    <w:rsid w:val="00306A67"/>
    <w:rsid w:val="003211E8"/>
    <w:rsid w:val="00323150"/>
    <w:rsid w:val="00324F76"/>
    <w:rsid w:val="00327386"/>
    <w:rsid w:val="00332A95"/>
    <w:rsid w:val="00334D64"/>
    <w:rsid w:val="00343B7A"/>
    <w:rsid w:val="00350BE8"/>
    <w:rsid w:val="00356AC3"/>
    <w:rsid w:val="00363ABC"/>
    <w:rsid w:val="00366150"/>
    <w:rsid w:val="003717BC"/>
    <w:rsid w:val="00380AAF"/>
    <w:rsid w:val="003854B1"/>
    <w:rsid w:val="00386F05"/>
    <w:rsid w:val="003A0DC6"/>
    <w:rsid w:val="003A70A2"/>
    <w:rsid w:val="003C29E8"/>
    <w:rsid w:val="003D06AC"/>
    <w:rsid w:val="003D1267"/>
    <w:rsid w:val="003E5AD4"/>
    <w:rsid w:val="003F6203"/>
    <w:rsid w:val="00405F50"/>
    <w:rsid w:val="004065A3"/>
    <w:rsid w:val="00414CFB"/>
    <w:rsid w:val="00414F95"/>
    <w:rsid w:val="00416496"/>
    <w:rsid w:val="00450670"/>
    <w:rsid w:val="00452F2A"/>
    <w:rsid w:val="004569AD"/>
    <w:rsid w:val="00457BF4"/>
    <w:rsid w:val="00462503"/>
    <w:rsid w:val="004666F1"/>
    <w:rsid w:val="00471326"/>
    <w:rsid w:val="00476D33"/>
    <w:rsid w:val="004871B8"/>
    <w:rsid w:val="00496553"/>
    <w:rsid w:val="004A4B28"/>
    <w:rsid w:val="004A4D91"/>
    <w:rsid w:val="004A5A24"/>
    <w:rsid w:val="004A7222"/>
    <w:rsid w:val="004B0351"/>
    <w:rsid w:val="004B0B8F"/>
    <w:rsid w:val="004B1C54"/>
    <w:rsid w:val="004B6982"/>
    <w:rsid w:val="004C2003"/>
    <w:rsid w:val="004D11AA"/>
    <w:rsid w:val="004D57F6"/>
    <w:rsid w:val="004E28AF"/>
    <w:rsid w:val="004F0173"/>
    <w:rsid w:val="004F3455"/>
    <w:rsid w:val="004F7EBF"/>
    <w:rsid w:val="0050017E"/>
    <w:rsid w:val="00501A7A"/>
    <w:rsid w:val="00507F1D"/>
    <w:rsid w:val="00515FA3"/>
    <w:rsid w:val="00517358"/>
    <w:rsid w:val="0052786D"/>
    <w:rsid w:val="00530A20"/>
    <w:rsid w:val="005345F6"/>
    <w:rsid w:val="00546002"/>
    <w:rsid w:val="00546DDF"/>
    <w:rsid w:val="00560478"/>
    <w:rsid w:val="00561643"/>
    <w:rsid w:val="00561EF4"/>
    <w:rsid w:val="005624C7"/>
    <w:rsid w:val="0056330F"/>
    <w:rsid w:val="00566203"/>
    <w:rsid w:val="00577F41"/>
    <w:rsid w:val="0058230E"/>
    <w:rsid w:val="00583186"/>
    <w:rsid w:val="00584C27"/>
    <w:rsid w:val="00590E48"/>
    <w:rsid w:val="005A7FAA"/>
    <w:rsid w:val="005C607D"/>
    <w:rsid w:val="005D4D2A"/>
    <w:rsid w:val="005E5951"/>
    <w:rsid w:val="005F0E75"/>
    <w:rsid w:val="005F6FB2"/>
    <w:rsid w:val="00607B3A"/>
    <w:rsid w:val="00607DDC"/>
    <w:rsid w:val="00610742"/>
    <w:rsid w:val="00611A54"/>
    <w:rsid w:val="00641007"/>
    <w:rsid w:val="00643110"/>
    <w:rsid w:val="00646062"/>
    <w:rsid w:val="00647AA6"/>
    <w:rsid w:val="00653127"/>
    <w:rsid w:val="00654189"/>
    <w:rsid w:val="00655B10"/>
    <w:rsid w:val="00661067"/>
    <w:rsid w:val="0066340D"/>
    <w:rsid w:val="00672C31"/>
    <w:rsid w:val="0068150A"/>
    <w:rsid w:val="00693751"/>
    <w:rsid w:val="00696952"/>
    <w:rsid w:val="006A0C20"/>
    <w:rsid w:val="006B17E5"/>
    <w:rsid w:val="006B5DA3"/>
    <w:rsid w:val="006C1EA4"/>
    <w:rsid w:val="006C5ABF"/>
    <w:rsid w:val="006D2490"/>
    <w:rsid w:val="006D4C18"/>
    <w:rsid w:val="006D7DA4"/>
    <w:rsid w:val="006F1FFF"/>
    <w:rsid w:val="006F2B44"/>
    <w:rsid w:val="007113A2"/>
    <w:rsid w:val="00722671"/>
    <w:rsid w:val="00722C4F"/>
    <w:rsid w:val="00724ACD"/>
    <w:rsid w:val="007275F5"/>
    <w:rsid w:val="00727CB2"/>
    <w:rsid w:val="0073522D"/>
    <w:rsid w:val="007466BF"/>
    <w:rsid w:val="00752929"/>
    <w:rsid w:val="007538B0"/>
    <w:rsid w:val="00754804"/>
    <w:rsid w:val="0076181E"/>
    <w:rsid w:val="0077307A"/>
    <w:rsid w:val="0077682D"/>
    <w:rsid w:val="007821D3"/>
    <w:rsid w:val="0078594C"/>
    <w:rsid w:val="00792A2B"/>
    <w:rsid w:val="007A1071"/>
    <w:rsid w:val="007B0BD9"/>
    <w:rsid w:val="007D6F81"/>
    <w:rsid w:val="007E11C4"/>
    <w:rsid w:val="007E3221"/>
    <w:rsid w:val="007F5048"/>
    <w:rsid w:val="007F54BC"/>
    <w:rsid w:val="007F5D16"/>
    <w:rsid w:val="007F65CD"/>
    <w:rsid w:val="007F6AE2"/>
    <w:rsid w:val="00801DE1"/>
    <w:rsid w:val="008255A4"/>
    <w:rsid w:val="008261AA"/>
    <w:rsid w:val="00847E95"/>
    <w:rsid w:val="008601AF"/>
    <w:rsid w:val="0086299D"/>
    <w:rsid w:val="00866EA4"/>
    <w:rsid w:val="0087364F"/>
    <w:rsid w:val="00874327"/>
    <w:rsid w:val="008803BC"/>
    <w:rsid w:val="008A05A3"/>
    <w:rsid w:val="008A05D2"/>
    <w:rsid w:val="008A1556"/>
    <w:rsid w:val="008B200E"/>
    <w:rsid w:val="008B30EF"/>
    <w:rsid w:val="008B62C4"/>
    <w:rsid w:val="008B657C"/>
    <w:rsid w:val="008D07F6"/>
    <w:rsid w:val="008D0E1F"/>
    <w:rsid w:val="008D1C22"/>
    <w:rsid w:val="008D7F0D"/>
    <w:rsid w:val="008E123A"/>
    <w:rsid w:val="008F1308"/>
    <w:rsid w:val="008F19A7"/>
    <w:rsid w:val="008F2E19"/>
    <w:rsid w:val="008F36DF"/>
    <w:rsid w:val="008F6679"/>
    <w:rsid w:val="009021EC"/>
    <w:rsid w:val="009028CB"/>
    <w:rsid w:val="009046DB"/>
    <w:rsid w:val="009135D2"/>
    <w:rsid w:val="009155DB"/>
    <w:rsid w:val="00921F0A"/>
    <w:rsid w:val="0095522F"/>
    <w:rsid w:val="009818CB"/>
    <w:rsid w:val="00984D41"/>
    <w:rsid w:val="00995B89"/>
    <w:rsid w:val="009A0EB1"/>
    <w:rsid w:val="009A2704"/>
    <w:rsid w:val="009E54BD"/>
    <w:rsid w:val="009F3A1A"/>
    <w:rsid w:val="009F529D"/>
    <w:rsid w:val="00A0247B"/>
    <w:rsid w:val="00A0758C"/>
    <w:rsid w:val="00A07C73"/>
    <w:rsid w:val="00A11ED9"/>
    <w:rsid w:val="00A147AC"/>
    <w:rsid w:val="00A22D26"/>
    <w:rsid w:val="00A246E6"/>
    <w:rsid w:val="00A26A54"/>
    <w:rsid w:val="00A400FD"/>
    <w:rsid w:val="00A460B5"/>
    <w:rsid w:val="00A52FFC"/>
    <w:rsid w:val="00A5702C"/>
    <w:rsid w:val="00A61272"/>
    <w:rsid w:val="00A71529"/>
    <w:rsid w:val="00A7356E"/>
    <w:rsid w:val="00A84F70"/>
    <w:rsid w:val="00A85E2F"/>
    <w:rsid w:val="00A93202"/>
    <w:rsid w:val="00A95070"/>
    <w:rsid w:val="00A97328"/>
    <w:rsid w:val="00A973BD"/>
    <w:rsid w:val="00AA2423"/>
    <w:rsid w:val="00AA33C7"/>
    <w:rsid w:val="00AB3702"/>
    <w:rsid w:val="00AB59D3"/>
    <w:rsid w:val="00AC1D3E"/>
    <w:rsid w:val="00AC1E75"/>
    <w:rsid w:val="00AC2B7A"/>
    <w:rsid w:val="00AC4BB9"/>
    <w:rsid w:val="00AC779A"/>
    <w:rsid w:val="00AD66CD"/>
    <w:rsid w:val="00AE4A15"/>
    <w:rsid w:val="00AF617C"/>
    <w:rsid w:val="00B01FE7"/>
    <w:rsid w:val="00B304F9"/>
    <w:rsid w:val="00B37609"/>
    <w:rsid w:val="00B513D2"/>
    <w:rsid w:val="00B647A0"/>
    <w:rsid w:val="00B725A7"/>
    <w:rsid w:val="00B73C7F"/>
    <w:rsid w:val="00B80084"/>
    <w:rsid w:val="00B852D6"/>
    <w:rsid w:val="00B9471B"/>
    <w:rsid w:val="00BB589B"/>
    <w:rsid w:val="00BD15A4"/>
    <w:rsid w:val="00BD1BAE"/>
    <w:rsid w:val="00BD4765"/>
    <w:rsid w:val="00BE18DD"/>
    <w:rsid w:val="00BE712C"/>
    <w:rsid w:val="00BE7C97"/>
    <w:rsid w:val="00BF0542"/>
    <w:rsid w:val="00BF27BA"/>
    <w:rsid w:val="00BF5DC8"/>
    <w:rsid w:val="00C10CD4"/>
    <w:rsid w:val="00C24940"/>
    <w:rsid w:val="00C26703"/>
    <w:rsid w:val="00C36DF2"/>
    <w:rsid w:val="00C474B3"/>
    <w:rsid w:val="00C479C4"/>
    <w:rsid w:val="00C5619E"/>
    <w:rsid w:val="00C638DB"/>
    <w:rsid w:val="00C73C84"/>
    <w:rsid w:val="00C74865"/>
    <w:rsid w:val="00C75428"/>
    <w:rsid w:val="00C91C01"/>
    <w:rsid w:val="00C9525A"/>
    <w:rsid w:val="00C96231"/>
    <w:rsid w:val="00CB102A"/>
    <w:rsid w:val="00CB32E7"/>
    <w:rsid w:val="00CC006A"/>
    <w:rsid w:val="00CC1C62"/>
    <w:rsid w:val="00CC3FF1"/>
    <w:rsid w:val="00CD1C8A"/>
    <w:rsid w:val="00CD6285"/>
    <w:rsid w:val="00CD65E6"/>
    <w:rsid w:val="00CE13DE"/>
    <w:rsid w:val="00CE7FDE"/>
    <w:rsid w:val="00D0488D"/>
    <w:rsid w:val="00D052FC"/>
    <w:rsid w:val="00D1321B"/>
    <w:rsid w:val="00D13F65"/>
    <w:rsid w:val="00D15890"/>
    <w:rsid w:val="00D15D6C"/>
    <w:rsid w:val="00D21DA6"/>
    <w:rsid w:val="00D23142"/>
    <w:rsid w:val="00D32E4C"/>
    <w:rsid w:val="00D35992"/>
    <w:rsid w:val="00D40FBF"/>
    <w:rsid w:val="00D44A11"/>
    <w:rsid w:val="00D46D15"/>
    <w:rsid w:val="00D52AD6"/>
    <w:rsid w:val="00D60382"/>
    <w:rsid w:val="00D6273B"/>
    <w:rsid w:val="00D62BC7"/>
    <w:rsid w:val="00D657C4"/>
    <w:rsid w:val="00D66ACE"/>
    <w:rsid w:val="00D73F55"/>
    <w:rsid w:val="00D94CCD"/>
    <w:rsid w:val="00DA2DCF"/>
    <w:rsid w:val="00DA44DC"/>
    <w:rsid w:val="00DA4D14"/>
    <w:rsid w:val="00DA54A6"/>
    <w:rsid w:val="00DB02BF"/>
    <w:rsid w:val="00DC4CE8"/>
    <w:rsid w:val="00DD02A8"/>
    <w:rsid w:val="00DD0E5C"/>
    <w:rsid w:val="00DE4856"/>
    <w:rsid w:val="00DF312D"/>
    <w:rsid w:val="00DF70FE"/>
    <w:rsid w:val="00E219F0"/>
    <w:rsid w:val="00E265AB"/>
    <w:rsid w:val="00E408DB"/>
    <w:rsid w:val="00E43A4D"/>
    <w:rsid w:val="00E4630F"/>
    <w:rsid w:val="00E7024B"/>
    <w:rsid w:val="00E77803"/>
    <w:rsid w:val="00E83634"/>
    <w:rsid w:val="00E85EAE"/>
    <w:rsid w:val="00E93A38"/>
    <w:rsid w:val="00EA066D"/>
    <w:rsid w:val="00EA0D77"/>
    <w:rsid w:val="00EB285D"/>
    <w:rsid w:val="00EB33BB"/>
    <w:rsid w:val="00EC29D7"/>
    <w:rsid w:val="00EC391A"/>
    <w:rsid w:val="00EC5239"/>
    <w:rsid w:val="00ED11D9"/>
    <w:rsid w:val="00ED40F3"/>
    <w:rsid w:val="00EE176D"/>
    <w:rsid w:val="00EE2192"/>
    <w:rsid w:val="00EF2A7A"/>
    <w:rsid w:val="00EF5913"/>
    <w:rsid w:val="00F0333B"/>
    <w:rsid w:val="00F0680E"/>
    <w:rsid w:val="00F32CC4"/>
    <w:rsid w:val="00F410D9"/>
    <w:rsid w:val="00F428C5"/>
    <w:rsid w:val="00F43CCE"/>
    <w:rsid w:val="00F5233E"/>
    <w:rsid w:val="00F63F6C"/>
    <w:rsid w:val="00F65166"/>
    <w:rsid w:val="00F67D67"/>
    <w:rsid w:val="00F73465"/>
    <w:rsid w:val="00F739C4"/>
    <w:rsid w:val="00F771A8"/>
    <w:rsid w:val="00F77A80"/>
    <w:rsid w:val="00F81A3C"/>
    <w:rsid w:val="00F84587"/>
    <w:rsid w:val="00F86D14"/>
    <w:rsid w:val="00F94FBB"/>
    <w:rsid w:val="00F954A4"/>
    <w:rsid w:val="00F96529"/>
    <w:rsid w:val="00F96C7D"/>
    <w:rsid w:val="00F9775B"/>
    <w:rsid w:val="00FA5364"/>
    <w:rsid w:val="00FC191A"/>
    <w:rsid w:val="00FC4710"/>
    <w:rsid w:val="00FD0F81"/>
    <w:rsid w:val="00FD1A5F"/>
    <w:rsid w:val="00FD1AB8"/>
    <w:rsid w:val="00FD6655"/>
    <w:rsid w:val="00FD6DED"/>
    <w:rsid w:val="00FE1122"/>
    <w:rsid w:val="00FF0AC6"/>
    <w:rsid w:val="00FF20B1"/>
    <w:rsid w:val="00FF4B8E"/>
    <w:rsid w:val="2C1A64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810D3"/>
  <w15:chartTrackingRefBased/>
  <w15:docId w15:val="{B31DDE9F-D955-4B0D-A8DD-008B32649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C75428"/>
    <w:pPr>
      <w:keepNext/>
      <w:spacing w:after="0" w:line="240" w:lineRule="auto"/>
      <w:outlineLvl w:val="0"/>
    </w:pPr>
    <w:rPr>
      <w:rFonts w:ascii="Times New Roman" w:eastAsia="Times New Roman" w:hAnsi="Times New Roman" w:cs="Times New Roman"/>
      <w:b/>
      <w:kern w:val="0"/>
      <w:szCs w:val="2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75428"/>
    <w:rPr>
      <w:rFonts w:ascii="Times New Roman" w:eastAsia="Times New Roman" w:hAnsi="Times New Roman" w:cs="Times New Roman"/>
      <w:b/>
      <w:kern w:val="0"/>
      <w:szCs w:val="20"/>
      <w:lang w:eastAsia="nl-NL"/>
      <w14:ligatures w14:val="none"/>
    </w:rPr>
  </w:style>
  <w:style w:type="paragraph" w:styleId="Voettekst">
    <w:name w:val="footer"/>
    <w:basedOn w:val="Standaard"/>
    <w:link w:val="VoettekstChar"/>
    <w:uiPriority w:val="99"/>
    <w:rsid w:val="00C75428"/>
    <w:pPr>
      <w:tabs>
        <w:tab w:val="center" w:pos="4536"/>
        <w:tab w:val="right" w:pos="9072"/>
      </w:tabs>
      <w:spacing w:after="0" w:line="240" w:lineRule="auto"/>
    </w:pPr>
    <w:rPr>
      <w:rFonts w:ascii="Times New Roman" w:eastAsia="Times New Roman" w:hAnsi="Times New Roman" w:cs="Times New Roman"/>
      <w:kern w:val="0"/>
      <w:szCs w:val="20"/>
      <w:lang w:eastAsia="nl-NL"/>
      <w14:ligatures w14:val="none"/>
    </w:rPr>
  </w:style>
  <w:style w:type="character" w:customStyle="1" w:styleId="VoettekstChar">
    <w:name w:val="Voettekst Char"/>
    <w:basedOn w:val="Standaardalinea-lettertype"/>
    <w:link w:val="Voettekst"/>
    <w:uiPriority w:val="99"/>
    <w:rsid w:val="00C75428"/>
    <w:rPr>
      <w:rFonts w:ascii="Times New Roman" w:eastAsia="Times New Roman" w:hAnsi="Times New Roman" w:cs="Times New Roman"/>
      <w:kern w:val="0"/>
      <w:szCs w:val="20"/>
      <w:lang w:eastAsia="nl-NL"/>
      <w14:ligatures w14:val="none"/>
    </w:rPr>
  </w:style>
  <w:style w:type="character" w:styleId="Paginanummer">
    <w:name w:val="page number"/>
    <w:basedOn w:val="Standaardalinea-lettertype"/>
    <w:rsid w:val="00C75428"/>
  </w:style>
  <w:style w:type="paragraph" w:customStyle="1" w:styleId="Default">
    <w:name w:val="Default"/>
    <w:rsid w:val="00C75428"/>
    <w:pPr>
      <w:autoSpaceDE w:val="0"/>
      <w:autoSpaceDN w:val="0"/>
      <w:adjustRightInd w:val="0"/>
      <w:spacing w:after="0" w:line="240" w:lineRule="auto"/>
    </w:pPr>
    <w:rPr>
      <w:rFonts w:ascii="HCHCB P+ Univers" w:eastAsia="Times New Roman" w:hAnsi="HCHCB P+ Univers" w:cs="HCHCB P+ Univers"/>
      <w:color w:val="000000"/>
      <w:kern w:val="0"/>
      <w:sz w:val="24"/>
      <w:szCs w:val="24"/>
      <w:lang w:eastAsia="nl-NL"/>
      <w14:ligatures w14:val="none"/>
    </w:rPr>
  </w:style>
  <w:style w:type="paragraph" w:styleId="Geenafstand">
    <w:name w:val="No Spacing"/>
    <w:basedOn w:val="Standaard"/>
    <w:uiPriority w:val="1"/>
    <w:qFormat/>
    <w:rsid w:val="00C75428"/>
    <w:pPr>
      <w:spacing w:after="0" w:line="240" w:lineRule="auto"/>
    </w:pPr>
    <w:rPr>
      <w:rFonts w:ascii="Calibri" w:eastAsia="Calibri" w:hAnsi="Calibri" w:cs="Times New Roman"/>
      <w:kern w:val="0"/>
      <w14:ligatures w14:val="none"/>
    </w:rPr>
  </w:style>
  <w:style w:type="paragraph" w:styleId="Koptekst">
    <w:name w:val="header"/>
    <w:basedOn w:val="Standaard"/>
    <w:link w:val="KoptekstChar"/>
    <w:uiPriority w:val="99"/>
    <w:unhideWhenUsed/>
    <w:rsid w:val="00C7542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75428"/>
  </w:style>
  <w:style w:type="paragraph" w:styleId="Revisie">
    <w:name w:val="Revision"/>
    <w:hidden/>
    <w:uiPriority w:val="99"/>
    <w:semiHidden/>
    <w:rsid w:val="000504B4"/>
    <w:pPr>
      <w:spacing w:after="0" w:line="240" w:lineRule="auto"/>
    </w:pPr>
  </w:style>
  <w:style w:type="character" w:styleId="Verwijzingopmerking">
    <w:name w:val="annotation reference"/>
    <w:basedOn w:val="Standaardalinea-lettertype"/>
    <w:uiPriority w:val="99"/>
    <w:semiHidden/>
    <w:unhideWhenUsed/>
    <w:rsid w:val="004A4D91"/>
    <w:rPr>
      <w:sz w:val="16"/>
      <w:szCs w:val="16"/>
    </w:rPr>
  </w:style>
  <w:style w:type="paragraph" w:styleId="Tekstopmerking">
    <w:name w:val="annotation text"/>
    <w:basedOn w:val="Standaard"/>
    <w:link w:val="TekstopmerkingChar"/>
    <w:uiPriority w:val="99"/>
    <w:unhideWhenUsed/>
    <w:rsid w:val="004A4D91"/>
    <w:pPr>
      <w:spacing w:line="240" w:lineRule="auto"/>
    </w:pPr>
    <w:rPr>
      <w:sz w:val="20"/>
      <w:szCs w:val="20"/>
    </w:rPr>
  </w:style>
  <w:style w:type="character" w:customStyle="1" w:styleId="TekstopmerkingChar">
    <w:name w:val="Tekst opmerking Char"/>
    <w:basedOn w:val="Standaardalinea-lettertype"/>
    <w:link w:val="Tekstopmerking"/>
    <w:uiPriority w:val="99"/>
    <w:rsid w:val="004A4D91"/>
    <w:rPr>
      <w:sz w:val="20"/>
      <w:szCs w:val="20"/>
    </w:rPr>
  </w:style>
  <w:style w:type="paragraph" w:styleId="Onderwerpvanopmerking">
    <w:name w:val="annotation subject"/>
    <w:basedOn w:val="Tekstopmerking"/>
    <w:next w:val="Tekstopmerking"/>
    <w:link w:val="OnderwerpvanopmerkingChar"/>
    <w:uiPriority w:val="99"/>
    <w:semiHidden/>
    <w:unhideWhenUsed/>
    <w:rsid w:val="004A4D91"/>
    <w:rPr>
      <w:b/>
      <w:bCs/>
    </w:rPr>
  </w:style>
  <w:style w:type="character" w:customStyle="1" w:styleId="OnderwerpvanopmerkingChar">
    <w:name w:val="Onderwerp van opmerking Char"/>
    <w:basedOn w:val="TekstopmerkingChar"/>
    <w:link w:val="Onderwerpvanopmerking"/>
    <w:uiPriority w:val="99"/>
    <w:semiHidden/>
    <w:rsid w:val="004A4D91"/>
    <w:rPr>
      <w:b/>
      <w:bCs/>
      <w:sz w:val="20"/>
      <w:szCs w:val="20"/>
    </w:rPr>
  </w:style>
  <w:style w:type="paragraph" w:styleId="Lijstalinea">
    <w:name w:val="List Paragraph"/>
    <w:basedOn w:val="Standaard"/>
    <w:uiPriority w:val="34"/>
    <w:qFormat/>
    <w:rsid w:val="00416496"/>
    <w:pPr>
      <w:ind w:left="720"/>
      <w:contextualSpacing/>
    </w:pPr>
  </w:style>
  <w:style w:type="paragraph" w:styleId="Voetnoottekst">
    <w:name w:val="footnote text"/>
    <w:basedOn w:val="Standaard"/>
    <w:link w:val="VoetnoottekstChar"/>
    <w:uiPriority w:val="99"/>
    <w:semiHidden/>
    <w:unhideWhenUsed/>
    <w:rsid w:val="00DD02A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D02A8"/>
    <w:rPr>
      <w:sz w:val="20"/>
      <w:szCs w:val="20"/>
    </w:rPr>
  </w:style>
  <w:style w:type="character" w:styleId="Voetnootmarkering">
    <w:name w:val="footnote reference"/>
    <w:basedOn w:val="Standaardalinea-lettertype"/>
    <w:uiPriority w:val="99"/>
    <w:semiHidden/>
    <w:unhideWhenUsed/>
    <w:rsid w:val="00DD02A8"/>
    <w:rPr>
      <w:vertAlign w:val="superscript"/>
    </w:rPr>
  </w:style>
  <w:style w:type="character" w:styleId="Hyperlink">
    <w:name w:val="Hyperlink"/>
    <w:basedOn w:val="Standaardalinea-lettertype"/>
    <w:uiPriority w:val="99"/>
    <w:unhideWhenUsed/>
    <w:rsid w:val="003A70A2"/>
    <w:rPr>
      <w:color w:val="0000FF"/>
      <w:u w:val="single"/>
    </w:rPr>
  </w:style>
  <w:style w:type="character" w:styleId="Onopgelostemelding">
    <w:name w:val="Unresolved Mention"/>
    <w:basedOn w:val="Standaardalinea-lettertype"/>
    <w:uiPriority w:val="99"/>
    <w:semiHidden/>
    <w:unhideWhenUsed/>
    <w:rsid w:val="003A70A2"/>
    <w:rPr>
      <w:color w:val="605E5C"/>
      <w:shd w:val="clear" w:color="auto" w:fill="E1DFDD"/>
    </w:rPr>
  </w:style>
  <w:style w:type="table" w:styleId="Tabelraster">
    <w:name w:val="Table Grid"/>
    <w:basedOn w:val="Standaardtabel"/>
    <w:uiPriority w:val="39"/>
    <w:rsid w:val="00610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
    <w:name w:val="Grid Table 4"/>
    <w:basedOn w:val="Standaardtabel"/>
    <w:uiPriority w:val="49"/>
    <w:rsid w:val="00F86D1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271330873">
      <w:bodyDiv w:val="1"/>
      <w:marLeft w:val="0"/>
      <w:marRight w:val="0"/>
      <w:marTop w:val="0"/>
      <w:marBottom w:val="0"/>
      <w:divBdr>
        <w:top w:val="none" w:sz="0" w:space="0" w:color="auto"/>
        <w:left w:val="none" w:sz="0" w:space="0" w:color="auto"/>
        <w:bottom w:val="none" w:sz="0" w:space="0" w:color="auto"/>
        <w:right w:val="none" w:sz="0" w:space="0" w:color="auto"/>
      </w:divBdr>
    </w:div>
    <w:div w:id="527990295">
      <w:bodyDiv w:val="1"/>
      <w:marLeft w:val="0"/>
      <w:marRight w:val="0"/>
      <w:marTop w:val="0"/>
      <w:marBottom w:val="0"/>
      <w:divBdr>
        <w:top w:val="none" w:sz="0" w:space="0" w:color="auto"/>
        <w:left w:val="none" w:sz="0" w:space="0" w:color="auto"/>
        <w:bottom w:val="none" w:sz="0" w:space="0" w:color="auto"/>
        <w:right w:val="none" w:sz="0" w:space="0" w:color="auto"/>
      </w:divBdr>
    </w:div>
    <w:div w:id="642976345">
      <w:bodyDiv w:val="1"/>
      <w:marLeft w:val="0"/>
      <w:marRight w:val="0"/>
      <w:marTop w:val="0"/>
      <w:marBottom w:val="0"/>
      <w:divBdr>
        <w:top w:val="none" w:sz="0" w:space="0" w:color="auto"/>
        <w:left w:val="none" w:sz="0" w:space="0" w:color="auto"/>
        <w:bottom w:val="none" w:sz="0" w:space="0" w:color="auto"/>
        <w:right w:val="none" w:sz="0" w:space="0" w:color="auto"/>
      </w:divBdr>
    </w:div>
    <w:div w:id="809790621">
      <w:bodyDiv w:val="1"/>
      <w:marLeft w:val="0"/>
      <w:marRight w:val="0"/>
      <w:marTop w:val="0"/>
      <w:marBottom w:val="0"/>
      <w:divBdr>
        <w:top w:val="none" w:sz="0" w:space="0" w:color="auto"/>
        <w:left w:val="none" w:sz="0" w:space="0" w:color="auto"/>
        <w:bottom w:val="none" w:sz="0" w:space="0" w:color="auto"/>
        <w:right w:val="none" w:sz="0" w:space="0" w:color="auto"/>
      </w:divBdr>
    </w:div>
    <w:div w:id="840314761">
      <w:bodyDiv w:val="1"/>
      <w:marLeft w:val="0"/>
      <w:marRight w:val="0"/>
      <w:marTop w:val="0"/>
      <w:marBottom w:val="0"/>
      <w:divBdr>
        <w:top w:val="none" w:sz="0" w:space="0" w:color="auto"/>
        <w:left w:val="none" w:sz="0" w:space="0" w:color="auto"/>
        <w:bottom w:val="none" w:sz="0" w:space="0" w:color="auto"/>
        <w:right w:val="none" w:sz="0" w:space="0" w:color="auto"/>
      </w:divBdr>
    </w:div>
    <w:div w:id="852916926">
      <w:bodyDiv w:val="1"/>
      <w:marLeft w:val="0"/>
      <w:marRight w:val="0"/>
      <w:marTop w:val="0"/>
      <w:marBottom w:val="0"/>
      <w:divBdr>
        <w:top w:val="none" w:sz="0" w:space="0" w:color="auto"/>
        <w:left w:val="none" w:sz="0" w:space="0" w:color="auto"/>
        <w:bottom w:val="none" w:sz="0" w:space="0" w:color="auto"/>
        <w:right w:val="none" w:sz="0" w:space="0" w:color="auto"/>
      </w:divBdr>
    </w:div>
    <w:div w:id="874778171">
      <w:bodyDiv w:val="1"/>
      <w:marLeft w:val="0"/>
      <w:marRight w:val="0"/>
      <w:marTop w:val="0"/>
      <w:marBottom w:val="0"/>
      <w:divBdr>
        <w:top w:val="none" w:sz="0" w:space="0" w:color="auto"/>
        <w:left w:val="none" w:sz="0" w:space="0" w:color="auto"/>
        <w:bottom w:val="none" w:sz="0" w:space="0" w:color="auto"/>
        <w:right w:val="none" w:sz="0" w:space="0" w:color="auto"/>
      </w:divBdr>
    </w:div>
    <w:div w:id="1048190851">
      <w:bodyDiv w:val="1"/>
      <w:marLeft w:val="0"/>
      <w:marRight w:val="0"/>
      <w:marTop w:val="0"/>
      <w:marBottom w:val="0"/>
      <w:divBdr>
        <w:top w:val="none" w:sz="0" w:space="0" w:color="auto"/>
        <w:left w:val="none" w:sz="0" w:space="0" w:color="auto"/>
        <w:bottom w:val="none" w:sz="0" w:space="0" w:color="auto"/>
        <w:right w:val="none" w:sz="0" w:space="0" w:color="auto"/>
      </w:divBdr>
    </w:div>
    <w:div w:id="1078330265">
      <w:bodyDiv w:val="1"/>
      <w:marLeft w:val="0"/>
      <w:marRight w:val="0"/>
      <w:marTop w:val="0"/>
      <w:marBottom w:val="0"/>
      <w:divBdr>
        <w:top w:val="none" w:sz="0" w:space="0" w:color="auto"/>
        <w:left w:val="none" w:sz="0" w:space="0" w:color="auto"/>
        <w:bottom w:val="none" w:sz="0" w:space="0" w:color="auto"/>
        <w:right w:val="none" w:sz="0" w:space="0" w:color="auto"/>
      </w:divBdr>
    </w:div>
    <w:div w:id="1132166129">
      <w:bodyDiv w:val="1"/>
      <w:marLeft w:val="0"/>
      <w:marRight w:val="0"/>
      <w:marTop w:val="0"/>
      <w:marBottom w:val="0"/>
      <w:divBdr>
        <w:top w:val="none" w:sz="0" w:space="0" w:color="auto"/>
        <w:left w:val="none" w:sz="0" w:space="0" w:color="auto"/>
        <w:bottom w:val="none" w:sz="0" w:space="0" w:color="auto"/>
        <w:right w:val="none" w:sz="0" w:space="0" w:color="auto"/>
      </w:divBdr>
    </w:div>
    <w:div w:id="199583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file:///H:\Application%20Data\Microsoft%20Office\Outlook\SecureTempFolder\Monetairbeleidsbeslissingen,%20(https:\www.ecb.europa.eu\press\pr\date\2024\html\ecb.mp240912~67cb23badb.nl.htmleuropa.eu)"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4988</ap:Words>
  <ap:Characters>27440</ap:Characters>
  <ap:DocSecurity>0</ap:DocSecurity>
  <ap:Lines>228</ap:Lines>
  <ap:Paragraphs>64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32364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2024-11-19T11:59:00.0000000Z</lastPrinted>
  <dcterms:created xsi:type="dcterms:W3CDTF">2025-10-20T08:09:00.0000000Z</dcterms:created>
  <dcterms:modified xsi:type="dcterms:W3CDTF">2025-10-20T08:09:00.0000000Z</dcterms:modified>
  <category/>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2024-09-16T09:10:41Z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766ad945-3632-4735-8f13-021e9a7eee35</vt:lpwstr>
  </property>
  <property fmtid="{D5CDD505-2E9C-101B-9397-08002B2CF9AE}" pid="8" name="MSIP_Label_b2aa6e22-2c82-48c6-bf24-1790f4b9c128_ContentBits">
    <vt:lpwstr>0</vt:lpwstr>
  </property>
</Properties>
</file>