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07E7" w:rsidP="008707E7" w:rsidRDefault="008707E7" w14:paraId="766DB700" w14:textId="2D60E755">
      <w:pPr>
        <w:pStyle w:val="Geenafstand"/>
      </w:pPr>
      <w:r>
        <w:t>AH 259</w:t>
      </w:r>
    </w:p>
    <w:p w:rsidR="008707E7" w:rsidP="008707E7" w:rsidRDefault="008707E7" w14:paraId="41644387" w14:textId="10A5341A">
      <w:pPr>
        <w:pStyle w:val="Geenafstand"/>
      </w:pPr>
      <w:r>
        <w:t>2025Z18543</w:t>
      </w:r>
    </w:p>
    <w:p w:rsidR="008707E7" w:rsidP="008707E7" w:rsidRDefault="008707E7" w14:paraId="73D3772F" w14:textId="77777777">
      <w:pPr>
        <w:pStyle w:val="Geenafstand"/>
      </w:pPr>
    </w:p>
    <w:p w:rsidRPr="00CC4F9A" w:rsidR="008707E7" w:rsidP="008707E7" w:rsidRDefault="008707E7" w14:paraId="3B740052" w14:textId="7B8753DA">
      <w:r w:rsidRPr="00427BA1">
        <w:rPr>
          <w:sz w:val="24"/>
        </w:rPr>
        <w:t xml:space="preserve">Antwoord van staatssecretaris </w:t>
      </w:r>
      <w:r>
        <w:rPr>
          <w:sz w:val="24"/>
        </w:rPr>
        <w:t>Palmen</w:t>
      </w:r>
      <w:r w:rsidRPr="00427BA1">
        <w:rPr>
          <w:sz w:val="24"/>
        </w:rPr>
        <w:t xml:space="preserve"> (Financiën) (ontvangen</w:t>
      </w:r>
      <w:r>
        <w:rPr>
          <w:sz w:val="24"/>
        </w:rPr>
        <w:t xml:space="preserve"> 21 oktober 2025)</w:t>
      </w:r>
    </w:p>
    <w:p w:rsidRPr="00CC4F9A" w:rsidR="008707E7" w:rsidP="008707E7" w:rsidRDefault="008707E7" w14:paraId="6A1267F2" w14:textId="77777777"/>
    <w:p w:rsidRPr="00CC4F9A" w:rsidR="008707E7" w:rsidP="008707E7" w:rsidRDefault="008707E7" w14:paraId="5F2A8CF3" w14:textId="77777777">
      <w:pPr>
        <w:numPr>
          <w:ilvl w:val="0"/>
          <w:numId w:val="1"/>
        </w:numPr>
        <w:autoSpaceDN w:val="0"/>
        <w:spacing w:after="0" w:line="240" w:lineRule="atLeast"/>
        <w:textAlignment w:val="baseline"/>
        <w:rPr>
          <w:b/>
          <w:bCs/>
        </w:rPr>
      </w:pPr>
      <w:r w:rsidRPr="00CC4F9A">
        <w:rPr>
          <w:b/>
          <w:bCs/>
        </w:rPr>
        <w:t>Kent u de uitspraken van de rechtbank Rotterdam van 17 december 2024, met nummer ECLI:NL:RBROT:2024:13134, en van de rechtbank Midden-Nederland van 2 mei 2025, met nummer ECLI:NL:RBMNE:2025:2194?</w:t>
      </w:r>
    </w:p>
    <w:p w:rsidRPr="00CC4F9A" w:rsidR="008707E7" w:rsidP="008707E7" w:rsidRDefault="008707E7" w14:paraId="7E6E1E8A" w14:textId="77777777"/>
    <w:p w:rsidRPr="00CC4F9A" w:rsidR="008707E7" w:rsidP="008707E7" w:rsidRDefault="008707E7" w14:paraId="61969349" w14:textId="77777777">
      <w:r w:rsidRPr="00CC4F9A">
        <w:t xml:space="preserve">Ja, ik ben bekend met de genoemde uitspraken. </w:t>
      </w:r>
    </w:p>
    <w:p w:rsidRPr="00CC4F9A" w:rsidR="008707E7" w:rsidP="008707E7" w:rsidRDefault="008707E7" w14:paraId="689D3ACC" w14:textId="77777777"/>
    <w:p w:rsidRPr="00CC4F9A" w:rsidR="008707E7" w:rsidP="008707E7" w:rsidRDefault="008707E7" w14:paraId="72E597CC" w14:textId="77777777">
      <w:pPr>
        <w:numPr>
          <w:ilvl w:val="0"/>
          <w:numId w:val="1"/>
        </w:numPr>
        <w:autoSpaceDN w:val="0"/>
        <w:spacing w:after="0" w:line="240" w:lineRule="atLeast"/>
        <w:textAlignment w:val="baseline"/>
        <w:rPr>
          <w:b/>
          <w:bCs/>
        </w:rPr>
      </w:pPr>
      <w:r w:rsidRPr="00CC4F9A">
        <w:rPr>
          <w:b/>
          <w:bCs/>
        </w:rPr>
        <w:t>Een compensatieaanvraag van een door de toeslagenaffaire gedupeerde ouder geldt volgens deze gerechtelijke uitspraken voor alle jaren die de Dienst Toeslagen in haar dossiers heeft staan. Onderschrijft u deze oordelen, is er dus geen hoger beroep tegen deze uitspraken aangetekend en mogen ouders dus vertrouwen op de rechtszekerheid die deze uitspraken bieden? Zo nee, waarom niet? Zo ja waarom wel?</w:t>
      </w:r>
    </w:p>
    <w:p w:rsidRPr="00CC4F9A" w:rsidR="008707E7" w:rsidP="008707E7" w:rsidRDefault="008707E7" w14:paraId="6CFD5854" w14:textId="77777777"/>
    <w:p w:rsidRPr="00CC4F9A" w:rsidR="008707E7" w:rsidP="008707E7" w:rsidRDefault="008707E7" w14:paraId="4E328C05" w14:textId="77777777">
      <w:r w:rsidRPr="00CC4F9A">
        <w:t xml:space="preserve">Ik onderschrijf de oordelen dat Dienst Toeslagen voor alle jaren waarvoor de ouder dit wenst, beoordeelt of recht bestaat op een herstelmaatregel. Daarom is geen hoger beroep tegen de uitspraken ingesteld. </w:t>
      </w:r>
      <w:bookmarkStart w:name="_Hlk211517680" w:id="0"/>
      <w:r w:rsidRPr="00CC4F9A">
        <w:t>Ouders mogen er dan ook vanuit gaan dat alle jaren waarover zij een beoordeling wensen betrokken worden bij de beoordeling.</w:t>
      </w:r>
      <w:bookmarkEnd w:id="0"/>
    </w:p>
    <w:p w:rsidRPr="00CC4F9A" w:rsidR="008707E7" w:rsidP="008707E7" w:rsidRDefault="008707E7" w14:paraId="04327F40" w14:textId="77777777"/>
    <w:p w:rsidRPr="00CC4F9A" w:rsidR="008707E7" w:rsidP="008707E7" w:rsidRDefault="008707E7" w14:paraId="20486F27" w14:textId="77777777">
      <w:pPr>
        <w:numPr>
          <w:ilvl w:val="0"/>
          <w:numId w:val="1"/>
        </w:numPr>
        <w:autoSpaceDN w:val="0"/>
        <w:spacing w:after="0" w:line="240" w:lineRule="atLeast"/>
        <w:textAlignment w:val="baseline"/>
        <w:rPr>
          <w:b/>
          <w:bCs/>
        </w:rPr>
      </w:pPr>
      <w:r w:rsidRPr="00CC4F9A">
        <w:rPr>
          <w:b/>
          <w:bCs/>
        </w:rPr>
        <w:t>Worden op dit moment nog steeds telefonisch compensatieaanvragen aangenomen? Zo nee, waarom niet?</w:t>
      </w:r>
    </w:p>
    <w:p w:rsidRPr="00CC4F9A" w:rsidR="008707E7" w:rsidP="008707E7" w:rsidRDefault="008707E7" w14:paraId="15DCE7CA" w14:textId="77777777">
      <w:pPr>
        <w:numPr>
          <w:ilvl w:val="0"/>
          <w:numId w:val="1"/>
        </w:numPr>
        <w:autoSpaceDN w:val="0"/>
        <w:spacing w:after="0" w:line="240" w:lineRule="atLeast"/>
        <w:textAlignment w:val="baseline"/>
        <w:rPr>
          <w:b/>
          <w:bCs/>
        </w:rPr>
      </w:pPr>
      <w:r w:rsidRPr="00CC4F9A">
        <w:rPr>
          <w:b/>
          <w:bCs/>
        </w:rPr>
        <w:t>Staat u dit ook toe als een gedupeerde een gemachtigde heeft? Zo nee, waarom niet?</w:t>
      </w:r>
    </w:p>
    <w:p w:rsidRPr="00CC4F9A" w:rsidR="008707E7" w:rsidP="008707E7" w:rsidRDefault="008707E7" w14:paraId="56B4E1D6" w14:textId="77777777">
      <w:pPr>
        <w:numPr>
          <w:ilvl w:val="0"/>
          <w:numId w:val="1"/>
        </w:numPr>
        <w:autoSpaceDN w:val="0"/>
        <w:spacing w:after="0" w:line="240" w:lineRule="atLeast"/>
        <w:textAlignment w:val="baseline"/>
        <w:rPr>
          <w:b/>
          <w:bCs/>
        </w:rPr>
      </w:pPr>
      <w:r w:rsidRPr="00CC4F9A">
        <w:rPr>
          <w:b/>
          <w:bCs/>
        </w:rPr>
        <w:t>Wordt een telefonische aanvraag tot compensatie gevolgd door een schriftelijke bevestiging? Zo nee, waarom niet?</w:t>
      </w:r>
    </w:p>
    <w:p w:rsidRPr="00CC4F9A" w:rsidR="008707E7" w:rsidP="008707E7" w:rsidRDefault="008707E7" w14:paraId="7448A415" w14:textId="77777777"/>
    <w:p w:rsidRPr="00CC4F9A" w:rsidR="008707E7" w:rsidP="008707E7" w:rsidRDefault="008707E7" w14:paraId="21CBB590" w14:textId="77777777">
      <w:r w:rsidRPr="00CC4F9A">
        <w:t>Nee, de aanmeldtermijn is immers reeds verstreken. Het maakte daarbij overigens niet uit of er een gemachtigde bijstand verleende of niet. Telefonische compensatieaanvragen zijn daarbij destijds opgevolgd met een schriftelijke bevestiging.</w:t>
      </w:r>
    </w:p>
    <w:p w:rsidRPr="00CC4F9A" w:rsidR="008707E7" w:rsidP="008707E7" w:rsidRDefault="008707E7" w14:paraId="1F011993" w14:textId="77777777"/>
    <w:p w:rsidRPr="00CC4F9A" w:rsidR="008707E7" w:rsidP="008707E7" w:rsidRDefault="008707E7" w14:paraId="083EE217" w14:textId="77777777">
      <w:pPr>
        <w:numPr>
          <w:ilvl w:val="0"/>
          <w:numId w:val="1"/>
        </w:numPr>
        <w:autoSpaceDN w:val="0"/>
        <w:spacing w:after="0" w:line="240" w:lineRule="atLeast"/>
        <w:textAlignment w:val="baseline"/>
        <w:rPr>
          <w:b/>
          <w:bCs/>
        </w:rPr>
      </w:pPr>
      <w:r w:rsidRPr="00CC4F9A">
        <w:rPr>
          <w:b/>
          <w:bCs/>
        </w:rPr>
        <w:lastRenderedPageBreak/>
        <w:t>De hersteloperatie is opgetuigd om gedupeerde ouders te helpen. De rechterlijke uitspraken laten zien dat de uitvoeringsorganisatie hersteloperatie toeslagen (UHT) problemen als gevolg van een telefonische aanvraag tot compensatie in het nadeel van gedupeerde ouders uitlegt. Zijn u meer situaties bekend waarbij de UHT zo in het nadeel van ouders handelt? Zo ja, welke?</w:t>
      </w:r>
    </w:p>
    <w:p w:rsidRPr="00CC4F9A" w:rsidR="008707E7" w:rsidP="008707E7" w:rsidRDefault="008707E7" w14:paraId="6F743CFB" w14:textId="77777777"/>
    <w:p w:rsidRPr="00CC4F9A" w:rsidR="008707E7" w:rsidP="008707E7" w:rsidRDefault="008707E7" w14:paraId="595464F7" w14:textId="77777777">
      <w:r w:rsidRPr="00CC4F9A">
        <w:t>Deze situaties zijn mij niet bekend. Het uitgangspunt is om gedupeerde ouders ruimhartig te compenseren. Dat neemt niet weg dat er fouten gemaakt kunnen worden.</w:t>
      </w:r>
    </w:p>
    <w:p w:rsidRPr="00CC4F9A" w:rsidR="008707E7" w:rsidP="008707E7" w:rsidRDefault="008707E7" w14:paraId="15B23445" w14:textId="77777777"/>
    <w:p w:rsidRPr="00CC4F9A" w:rsidR="008707E7" w:rsidP="008707E7" w:rsidRDefault="008707E7" w14:paraId="708BFB0D" w14:textId="77777777"/>
    <w:p w:rsidRPr="00CC4F9A" w:rsidR="008707E7" w:rsidP="008707E7" w:rsidRDefault="008707E7" w14:paraId="452B2692" w14:textId="77777777">
      <w:pPr>
        <w:numPr>
          <w:ilvl w:val="0"/>
          <w:numId w:val="1"/>
        </w:numPr>
        <w:autoSpaceDN w:val="0"/>
        <w:spacing w:after="0" w:line="240" w:lineRule="atLeast"/>
        <w:textAlignment w:val="baseline"/>
        <w:rPr>
          <w:b/>
          <w:bCs/>
        </w:rPr>
      </w:pPr>
      <w:r w:rsidRPr="00CC4F9A">
        <w:rPr>
          <w:b/>
          <w:bCs/>
        </w:rPr>
        <w:t>Vindt u de beide bij de rechtbanken gevoerde procedures passen in de uitgangspunten terughoudendheid, zorgvuldigheid en de-escalatie, die bij een procederende overheid horen (zie de brief van de staatssecretaris van Rechtsbescherming van 4 juli 2025, nr. 642040)? Zo ja, waarom wel? Zo nee, waarom niet?</w:t>
      </w:r>
    </w:p>
    <w:p w:rsidRPr="00CC4F9A" w:rsidR="008707E7" w:rsidP="008707E7" w:rsidRDefault="008707E7" w14:paraId="23738AD4" w14:textId="77777777">
      <w:pPr>
        <w:numPr>
          <w:ilvl w:val="0"/>
          <w:numId w:val="1"/>
        </w:numPr>
        <w:autoSpaceDN w:val="0"/>
        <w:spacing w:after="0" w:line="240" w:lineRule="atLeast"/>
        <w:textAlignment w:val="baseline"/>
        <w:rPr>
          <w:b/>
          <w:bCs/>
        </w:rPr>
      </w:pPr>
      <w:r w:rsidRPr="00CC4F9A">
        <w:rPr>
          <w:b/>
          <w:bCs/>
        </w:rPr>
        <w:t>Hoe gaat u in de toekomst voorkomen dat erkende slachtoffers van de toeslagenaffaire onnodige gerechtelijke procedures moeten doorlopen, die kunnen leiden tot hernieuwd slachtofferschap? Bent u het ermee eens dat dit een uiterste prioriteit moet zijn? Zo ja, waarom? Zo nee, waarom niet?</w:t>
      </w:r>
    </w:p>
    <w:p w:rsidRPr="00CC4F9A" w:rsidR="008707E7" w:rsidP="008707E7" w:rsidRDefault="008707E7" w14:paraId="22A1AE0D" w14:textId="77777777"/>
    <w:p w:rsidRPr="00CC4F9A" w:rsidR="008707E7" w:rsidP="008707E7" w:rsidRDefault="008707E7" w14:paraId="2F9EE3B1" w14:textId="77777777">
      <w:r w:rsidRPr="00CC4F9A">
        <w:t>De wens om niet tegenover ouders te staan vormt een centraal uitgangspunt voor de hele hersteloperatie. Dit is ook met uw Kamer gedeeld in de Voortgangsrapportage hersteloperatie toeslagen periode jan-apr 2023</w:t>
      </w:r>
      <w:r w:rsidRPr="00CC4F9A">
        <w:rPr>
          <w:vertAlign w:val="superscript"/>
        </w:rPr>
        <w:footnoteReference w:id="1"/>
      </w:r>
      <w:r w:rsidRPr="00CC4F9A">
        <w:t>. Dienst Toeslagen heeft mede hierom ervoor gekozen om geen hoger beroep in te stellen in de twee genoemde rechtszaken, hetgeen past in de genoemde uitgangspunten van terughoudendheid, zorgvuldigheid en dejuridisering. Op die manier wordt gemonitord dat een ouder alleen met hoger beroep wordt geconfronteerd als het gaat om zwaarwegende principiële punten.</w:t>
      </w:r>
    </w:p>
    <w:p w:rsidRPr="00CC4F9A" w:rsidR="008707E7" w:rsidP="008707E7" w:rsidRDefault="008707E7" w14:paraId="7D91D543" w14:textId="77777777"/>
    <w:p w:rsidRPr="00CC4F9A" w:rsidR="008707E7" w:rsidP="008707E7" w:rsidRDefault="008707E7" w14:paraId="5EAF74FB" w14:textId="77777777">
      <w:r w:rsidRPr="00CC4F9A">
        <w:t xml:space="preserve">Om te voorkomen dat erkende slachtoffers van de toeslagenaffaire onnodige gerechtelijke procedures moeten doorlopen blijf ik in contact met ouders en gemachtigden en blijf ik vol inzetten op responsieve afhandeling van eventuele bezwaren of beroepen. Monitoring van de (hoger) beroepszaken is hier </w:t>
      </w:r>
      <w:r>
        <w:t>onderdeel van.</w:t>
      </w:r>
    </w:p>
    <w:p w:rsidRPr="00CC4F9A" w:rsidR="008707E7" w:rsidP="008707E7" w:rsidRDefault="008707E7" w14:paraId="0C27B4F4" w14:textId="77777777"/>
    <w:p w:rsidRPr="00CC4F9A" w:rsidR="008707E7" w:rsidP="008707E7" w:rsidRDefault="008707E7" w14:paraId="6A559A1A" w14:textId="77777777">
      <w:pPr>
        <w:numPr>
          <w:ilvl w:val="0"/>
          <w:numId w:val="1"/>
        </w:numPr>
        <w:autoSpaceDN w:val="0"/>
        <w:spacing w:after="0" w:line="240" w:lineRule="atLeast"/>
        <w:textAlignment w:val="baseline"/>
        <w:rPr>
          <w:b/>
          <w:bCs/>
        </w:rPr>
      </w:pPr>
      <w:r w:rsidRPr="00CC4F9A">
        <w:rPr>
          <w:b/>
          <w:bCs/>
        </w:rPr>
        <w:lastRenderedPageBreak/>
        <w:t>Wat gaat u doen met de uitspraken van vergelijkbare gevallen uit het verleden waarin gedupeerden geen bezwaar of beroep hebben ingediend?</w:t>
      </w:r>
    </w:p>
    <w:p w:rsidRPr="00CC4F9A" w:rsidR="008707E7" w:rsidP="008707E7" w:rsidRDefault="008707E7" w14:paraId="7105D0C0" w14:textId="77777777">
      <w:pPr>
        <w:rPr>
          <w:b/>
          <w:bCs/>
        </w:rPr>
      </w:pPr>
    </w:p>
    <w:p w:rsidRPr="00CC4F9A" w:rsidR="008707E7" w:rsidP="008707E7" w:rsidRDefault="008707E7" w14:paraId="072658E1" w14:textId="77777777">
      <w:r w:rsidRPr="00CC4F9A">
        <w:t>Dienst Toeslagen treed in overleg met de ouder om duidelijk te krijgen op welke toeslagjaren de aanvraag ziet. Er bestaat in Nederland een laagdrempelige rechtsbeschermingspraktijk. Specifiek voor de hersteloperatie met gesubsidieerde rechtsbijstand. Indien een belanghebbende niet in bezwaar, beroep en hoger beroep gaat mag in beginsel op instemming met het voorliggende besluit worden vertrouwd.</w:t>
      </w:r>
    </w:p>
    <w:p w:rsidRPr="00CC4F9A" w:rsidR="008707E7" w:rsidP="008707E7" w:rsidRDefault="008707E7" w14:paraId="652C5E6B" w14:textId="77777777"/>
    <w:p w:rsidR="002C3023" w:rsidRDefault="002C3023" w14:paraId="722F0EED" w14:textId="77777777"/>
    <w:sectPr w:rsidR="002C3023" w:rsidSect="008707E7">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AAF92" w14:textId="77777777" w:rsidR="008707E7" w:rsidRDefault="008707E7" w:rsidP="008707E7">
      <w:pPr>
        <w:spacing w:after="0" w:line="240" w:lineRule="auto"/>
      </w:pPr>
      <w:r>
        <w:separator/>
      </w:r>
    </w:p>
  </w:endnote>
  <w:endnote w:type="continuationSeparator" w:id="0">
    <w:p w14:paraId="7FC3463C" w14:textId="77777777" w:rsidR="008707E7" w:rsidRDefault="008707E7" w:rsidP="0087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E9708" w14:textId="77777777" w:rsidR="008707E7" w:rsidRPr="008707E7" w:rsidRDefault="008707E7" w:rsidP="008707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8477" w14:textId="77777777" w:rsidR="008707E7" w:rsidRPr="008707E7" w:rsidRDefault="008707E7" w:rsidP="008707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C7EA" w14:textId="77777777" w:rsidR="008707E7" w:rsidRPr="008707E7" w:rsidRDefault="008707E7" w:rsidP="008707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FDFB7" w14:textId="77777777" w:rsidR="008707E7" w:rsidRDefault="008707E7" w:rsidP="008707E7">
      <w:pPr>
        <w:spacing w:after="0" w:line="240" w:lineRule="auto"/>
      </w:pPr>
      <w:r>
        <w:separator/>
      </w:r>
    </w:p>
  </w:footnote>
  <w:footnote w:type="continuationSeparator" w:id="0">
    <w:p w14:paraId="23C2BA46" w14:textId="77777777" w:rsidR="008707E7" w:rsidRDefault="008707E7" w:rsidP="008707E7">
      <w:pPr>
        <w:spacing w:after="0" w:line="240" w:lineRule="auto"/>
      </w:pPr>
      <w:r>
        <w:continuationSeparator/>
      </w:r>
    </w:p>
  </w:footnote>
  <w:footnote w:id="1">
    <w:p w14:paraId="1B3A52B0" w14:textId="77777777" w:rsidR="008707E7" w:rsidRDefault="008707E7" w:rsidP="008707E7">
      <w:pPr>
        <w:pStyle w:val="Voetnoottekst"/>
      </w:pPr>
      <w:r>
        <w:rPr>
          <w:rStyle w:val="Voetnootmarkering"/>
        </w:rPr>
        <w:footnoteRef/>
      </w:r>
      <w:r>
        <w:t xml:space="preserve"> </w:t>
      </w:r>
      <w:r>
        <w:rPr>
          <w:rFonts w:ascii="Verdana" w:hAnsi="Verdana"/>
          <w:sz w:val="14"/>
          <w:szCs w:val="14"/>
        </w:rPr>
        <w:t>Kamerstukken II, 2022/23, 31066, nr. 1235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9489" w14:textId="77777777" w:rsidR="008707E7" w:rsidRPr="008707E7" w:rsidRDefault="008707E7" w:rsidP="008707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B6879" w14:textId="77777777" w:rsidR="008707E7" w:rsidRPr="008707E7" w:rsidRDefault="008707E7" w:rsidP="008707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9D27" w14:textId="77777777" w:rsidR="008707E7" w:rsidRPr="008707E7" w:rsidRDefault="008707E7" w:rsidP="008707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5184F"/>
    <w:multiLevelType w:val="hybridMultilevel"/>
    <w:tmpl w:val="0F5E0908"/>
    <w:lvl w:ilvl="0" w:tplc="0413000F">
      <w:start w:val="1"/>
      <w:numFmt w:val="decimal"/>
      <w:lvlText w:val="%1."/>
      <w:lvlJc w:val="left"/>
      <w:pPr>
        <w:ind w:left="862" w:hanging="360"/>
      </w:pPr>
    </w:lvl>
    <w:lvl w:ilvl="1" w:tplc="04130019">
      <w:start w:val="1"/>
      <w:numFmt w:val="lowerLetter"/>
      <w:lvlText w:val="%2."/>
      <w:lvlJc w:val="left"/>
      <w:pPr>
        <w:ind w:left="1582" w:hanging="360"/>
      </w:pPr>
    </w:lvl>
    <w:lvl w:ilvl="2" w:tplc="0413001B">
      <w:start w:val="1"/>
      <w:numFmt w:val="lowerRoman"/>
      <w:lvlText w:val="%3."/>
      <w:lvlJc w:val="right"/>
      <w:pPr>
        <w:ind w:left="2302" w:hanging="180"/>
      </w:pPr>
    </w:lvl>
    <w:lvl w:ilvl="3" w:tplc="0413000F">
      <w:start w:val="1"/>
      <w:numFmt w:val="decimal"/>
      <w:lvlText w:val="%4."/>
      <w:lvlJc w:val="left"/>
      <w:pPr>
        <w:ind w:left="3022" w:hanging="360"/>
      </w:pPr>
    </w:lvl>
    <w:lvl w:ilvl="4" w:tplc="04130019">
      <w:start w:val="1"/>
      <w:numFmt w:val="lowerLetter"/>
      <w:lvlText w:val="%5."/>
      <w:lvlJc w:val="left"/>
      <w:pPr>
        <w:ind w:left="3742" w:hanging="360"/>
      </w:pPr>
    </w:lvl>
    <w:lvl w:ilvl="5" w:tplc="0413001B">
      <w:start w:val="1"/>
      <w:numFmt w:val="lowerRoman"/>
      <w:lvlText w:val="%6."/>
      <w:lvlJc w:val="right"/>
      <w:pPr>
        <w:ind w:left="4462" w:hanging="180"/>
      </w:pPr>
    </w:lvl>
    <w:lvl w:ilvl="6" w:tplc="0413000F">
      <w:start w:val="1"/>
      <w:numFmt w:val="decimal"/>
      <w:lvlText w:val="%7."/>
      <w:lvlJc w:val="left"/>
      <w:pPr>
        <w:ind w:left="5182" w:hanging="360"/>
      </w:pPr>
    </w:lvl>
    <w:lvl w:ilvl="7" w:tplc="04130019">
      <w:start w:val="1"/>
      <w:numFmt w:val="lowerLetter"/>
      <w:lvlText w:val="%8."/>
      <w:lvlJc w:val="left"/>
      <w:pPr>
        <w:ind w:left="5902" w:hanging="360"/>
      </w:pPr>
    </w:lvl>
    <w:lvl w:ilvl="8" w:tplc="0413001B">
      <w:start w:val="1"/>
      <w:numFmt w:val="lowerRoman"/>
      <w:lvlText w:val="%9."/>
      <w:lvlJc w:val="right"/>
      <w:pPr>
        <w:ind w:left="6622" w:hanging="180"/>
      </w:pPr>
    </w:lvl>
  </w:abstractNum>
  <w:num w:numId="1" w16cid:durableId="1845046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7E7"/>
    <w:rsid w:val="002C3023"/>
    <w:rsid w:val="008707E7"/>
    <w:rsid w:val="00A6160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B0DF7"/>
  <w15:chartTrackingRefBased/>
  <w15:docId w15:val="{892A175E-3F71-404A-9EA4-17E976CF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07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07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07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07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07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07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07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07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07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07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07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07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07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07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07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07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07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07E7"/>
    <w:rPr>
      <w:rFonts w:eastAsiaTheme="majorEastAsia" w:cstheme="majorBidi"/>
      <w:color w:val="272727" w:themeColor="text1" w:themeTint="D8"/>
    </w:rPr>
  </w:style>
  <w:style w:type="paragraph" w:styleId="Titel">
    <w:name w:val="Title"/>
    <w:basedOn w:val="Standaard"/>
    <w:next w:val="Standaard"/>
    <w:link w:val="TitelChar"/>
    <w:uiPriority w:val="10"/>
    <w:qFormat/>
    <w:rsid w:val="008707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07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07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07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07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07E7"/>
    <w:rPr>
      <w:i/>
      <w:iCs/>
      <w:color w:val="404040" w:themeColor="text1" w:themeTint="BF"/>
    </w:rPr>
  </w:style>
  <w:style w:type="paragraph" w:styleId="Lijstalinea">
    <w:name w:val="List Paragraph"/>
    <w:basedOn w:val="Standaard"/>
    <w:uiPriority w:val="34"/>
    <w:qFormat/>
    <w:rsid w:val="008707E7"/>
    <w:pPr>
      <w:ind w:left="720"/>
      <w:contextualSpacing/>
    </w:pPr>
  </w:style>
  <w:style w:type="character" w:styleId="Intensievebenadrukking">
    <w:name w:val="Intense Emphasis"/>
    <w:basedOn w:val="Standaardalinea-lettertype"/>
    <w:uiPriority w:val="21"/>
    <w:qFormat/>
    <w:rsid w:val="008707E7"/>
    <w:rPr>
      <w:i/>
      <w:iCs/>
      <w:color w:val="0F4761" w:themeColor="accent1" w:themeShade="BF"/>
    </w:rPr>
  </w:style>
  <w:style w:type="paragraph" w:styleId="Duidelijkcitaat">
    <w:name w:val="Intense Quote"/>
    <w:basedOn w:val="Standaard"/>
    <w:next w:val="Standaard"/>
    <w:link w:val="DuidelijkcitaatChar"/>
    <w:uiPriority w:val="30"/>
    <w:qFormat/>
    <w:rsid w:val="008707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07E7"/>
    <w:rPr>
      <w:i/>
      <w:iCs/>
      <w:color w:val="0F4761" w:themeColor="accent1" w:themeShade="BF"/>
    </w:rPr>
  </w:style>
  <w:style w:type="character" w:styleId="Intensieveverwijzing">
    <w:name w:val="Intense Reference"/>
    <w:basedOn w:val="Standaardalinea-lettertype"/>
    <w:uiPriority w:val="32"/>
    <w:qFormat/>
    <w:rsid w:val="008707E7"/>
    <w:rPr>
      <w:b/>
      <w:bCs/>
      <w:smallCaps/>
      <w:color w:val="0F4761" w:themeColor="accent1" w:themeShade="BF"/>
      <w:spacing w:val="5"/>
    </w:rPr>
  </w:style>
  <w:style w:type="paragraph" w:customStyle="1" w:styleId="MarginlessContainer">
    <w:name w:val="Marginless Container"/>
    <w:hidden/>
    <w:rsid w:val="008707E7"/>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Koptekst">
    <w:name w:val="header"/>
    <w:basedOn w:val="Standaard"/>
    <w:link w:val="KoptekstChar"/>
    <w:uiPriority w:val="99"/>
    <w:unhideWhenUsed/>
    <w:rsid w:val="008707E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707E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707E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707E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707E7"/>
    <w:pPr>
      <w:widowControl w:val="0"/>
      <w:autoSpaceDE w:val="0"/>
      <w:autoSpaceDN w:val="0"/>
      <w:spacing w:after="0" w:line="240" w:lineRule="auto"/>
    </w:pPr>
    <w:rPr>
      <w:rFonts w:ascii="Cambria" w:eastAsia="Cambria" w:hAnsi="Cambria" w:cs="Cambria"/>
      <w:kern w:val="0"/>
      <w:sz w:val="20"/>
      <w:szCs w:val="20"/>
      <w14:ligatures w14:val="none"/>
    </w:rPr>
  </w:style>
  <w:style w:type="character" w:customStyle="1" w:styleId="VoetnoottekstChar">
    <w:name w:val="Voetnoottekst Char"/>
    <w:basedOn w:val="Standaardalinea-lettertype"/>
    <w:link w:val="Voetnoottekst"/>
    <w:uiPriority w:val="99"/>
    <w:semiHidden/>
    <w:rsid w:val="008707E7"/>
    <w:rPr>
      <w:rFonts w:ascii="Cambria" w:eastAsia="Cambria" w:hAnsi="Cambria" w:cs="Cambria"/>
      <w:kern w:val="0"/>
      <w:sz w:val="20"/>
      <w:szCs w:val="20"/>
      <w14:ligatures w14:val="none"/>
    </w:rPr>
  </w:style>
  <w:style w:type="character" w:styleId="Voetnootmarkering">
    <w:name w:val="footnote reference"/>
    <w:basedOn w:val="Standaardalinea-lettertype"/>
    <w:uiPriority w:val="99"/>
    <w:semiHidden/>
    <w:unhideWhenUsed/>
    <w:rsid w:val="008707E7"/>
    <w:rPr>
      <w:vertAlign w:val="superscript"/>
    </w:rPr>
  </w:style>
  <w:style w:type="paragraph" w:styleId="Geenafstand">
    <w:name w:val="No Spacing"/>
    <w:uiPriority w:val="1"/>
    <w:qFormat/>
    <w:rsid w:val="008707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640</ap:Words>
  <ap:Characters>3522</ap:Characters>
  <ap:DocSecurity>0</ap:DocSecurity>
  <ap:Lines>29</ap:Lines>
  <ap:Paragraphs>8</ap:Paragraphs>
  <ap:ScaleCrop>false</ap:ScaleCrop>
  <ap:LinksUpToDate>false</ap:LinksUpToDate>
  <ap:CharactersWithSpaces>4154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2025-10-21T12:52:00.0000000Z</dcterms:created>
  <dcterms:modified xsi:type="dcterms:W3CDTF">2025-10-21T12:53:00.0000000Z</dcterms:modified>
  <version/>
  <category/>
</coreProperties>
</file>