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2025Z19154</w:t>
        <w:br/>
      </w:r>
      <w:proofErr w:type="spellEnd"/>
    </w:p>
    <w:p>
      <w:pPr>
        <w:pStyle w:val="Normal"/>
        <w:rPr>
          <w:b w:val="1"/>
          <w:bCs w:val="1"/>
        </w:rPr>
      </w:pPr>
      <w:r w:rsidR="250AE766">
        <w:rPr>
          <w:b w:val="0"/>
          <w:bCs w:val="0"/>
        </w:rPr>
        <w:t>(ingezonden 21 oktober 2025)</w:t>
        <w:br/>
      </w:r>
    </w:p>
    <w:p>
      <w:r>
        <w:t xml:space="preserve">Vragen van de leden Hertzberger en Bruyning (beiden Nieuw Sociaal Contract) aan de staatsecretaris van Volksgezondheid, Welzijn en Sport over de Kamerbrief “Uitvoering van de motie van het lid Daniëlle Jansen c.s. over de verkoop van nicotineproducten vanaf 2028 voorbehouden aan enkel tabaksspeciaalzaken.</w:t>
      </w:r>
      <w:r>
        <w:br/>
      </w:r>
    </w:p>
    <w:p>
      <w:r>
        <w:t xml:space="preserve"> </w:t>
      </w:r>
      <w:r>
        <w:br/>
      </w:r>
    </w:p>
    <w:p>
      <w:r>
        <w:t xml:space="preserve">1. Klopt het dat u in de Kamerbrief “Uitvoering van de motie van het lid Daniëlle Jansen c.s. over de verkoop van nicotineproducten vanaf 2028 voorbehouden aan enkel tabaksspeciaalzaken (Kamerstuk 36541-8)” aangeeft de motie niet gaat uit te gaan voeren?</w:t>
      </w:r>
      <w:r>
        <w:br/>
      </w:r>
    </w:p>
    <w:p>
      <w:r>
        <w:t xml:space="preserve"> </w:t>
      </w:r>
      <w:r>
        <w:br/>
      </w:r>
    </w:p>
    <w:p>
      <w:r>
        <w:t xml:space="preserve">2. Waarom heeft u nu pas een beslissing genomen, terwijl het advies van de landsadvocaat en het rapport van SEO Economisch Onderzoek al respectievelijk in begin september en juli zijn opgeleverd?</w:t>
      </w:r>
      <w:r>
        <w:br/>
      </w:r>
    </w:p>
    <w:p>
      <w:r>
        <w:t xml:space="preserve"> </w:t>
      </w:r>
      <w:r>
        <w:br/>
      </w:r>
    </w:p>
    <w:p>
      <w:r>
        <w:t xml:space="preserve">3. Onderschrijft u de conclusie van SEO dat het beperken van het aantal verkooppunten ervoor gaat zorgen dat minder mensen beginnen met roken en dat dit met name geldt voor jongeren? Onderschrijft u de analyse dat met het huidige beleid de doelstelling uit het Nationaal Preventieakkoord (waaronder een rookvrije generatie in 2040) niet gehaald gaan worden? Onderschrijft u de conclusie dat door het aantal verkooppunten te verminderen rokers meer geneigd zijn een stoppoging te doen?</w:t>
      </w:r>
      <w:r>
        <w:br/>
      </w:r>
    </w:p>
    <w:p>
      <w:r>
        <w:t xml:space="preserve"> </w:t>
      </w:r>
      <w:r>
        <w:br/>
      </w:r>
    </w:p>
    <w:p>
      <w:r>
        <w:t xml:space="preserve">4. Leest u in het waardevolle advies van de landsadvocaat ook bijna uitsluitend obstakels die weggenomen kunnen worden door een compensatieregeling?</w:t>
      </w:r>
      <w:r>
        <w:br/>
      </w:r>
    </w:p>
    <w:p>
      <w:r>
        <w:t xml:space="preserve"> </w:t>
      </w:r>
      <w:r>
        <w:br/>
      </w:r>
    </w:p>
    <w:p>
      <w:r>
        <w:t xml:space="preserve">5. Vindt u het werkelijk gerechtvaardigd om een aangenomen motie van de Tweede Kamer naast u neer te leggen, terwijl uit het door u gevraagde onderzoek blijkt dat het mensenlevens kan redden? Waarom heeft u niet gekeken of u met een compensatieregeling alsnog de motie kan uitvoeren?</w:t>
      </w:r>
      <w:r>
        <w:br/>
      </w:r>
    </w:p>
    <w:p>
      <w:r>
        <w:t xml:space="preserve"> </w:t>
      </w:r>
      <w:r>
        <w:br/>
      </w:r>
    </w:p>
    <w:p>
      <w:r>
        <w:t xml:space="preserve">6. Waarom veegt u dit voorstel nu al van tafel, terwijl er financiële compensaties mogelijk zijn en u niet eens een schatting van de omvang heeft? Is gegeven de mogelijke gezondheidswinst dit niet wat voorbarig? Wilt u deze schatting alsnog (laten) maken, ook als dat een brede schatting zal zijn?</w:t>
      </w:r>
      <w:r>
        <w:br/>
      </w:r>
    </w:p>
    <w:p>
      <w:r>
        <w:t xml:space="preserve"> </w:t>
      </w:r>
      <w:r>
        <w:br/>
      </w:r>
    </w:p>
    <w:p>
      <w:r>
        <w:t xml:space="preserve">7. Kunt u (laten) berekenen of de gezondheidswinst door het versnellen opweegt tegen de eventuele financiële compensatiekosten, met gebruik van QALY?</w:t>
      </w:r>
      <w:r>
        <w:br/>
      </w:r>
    </w:p>
    <w:p>
      <w:r>
        <w:t xml:space="preserve"> </w:t>
      </w:r>
      <w:r>
        <w:br/>
      </w:r>
    </w:p>
    <w:p>
      <w:r>
        <w:t xml:space="preserve">8. Vindt u ook niet dat ondernemers nog voldoende tijd hebben om hun verdienmodel aan te passen als u de keuze had genomen om wel te versnellen?</w:t>
      </w:r>
      <w:r>
        <w:br/>
      </w:r>
    </w:p>
    <w:p>
      <w:r>
        <w:t xml:space="preserve"> </w:t>
      </w:r>
      <w:r>
        <w:br/>
      </w:r>
    </w:p>
    <w:p>
      <w:r>
        <w:t xml:space="preserve">9. Hoe kijkt u naar het besluit tot vervroeging van het verbod op pelsdierhouderij, dat ook op basis van volksgezondheidsoverwegingen werd genomen? Hoe vergelijkt u dit in verhouding tot uw keuze over het niet uitvoeren van deze motie? Hoe vergelijkt u de compensatieregeling bij de pelsdierhouderij met een eventuele compensatieregeling voor dit voorstel?</w:t>
      </w:r>
      <w:r>
        <w:br/>
      </w:r>
    </w:p>
    <w:p>
      <w:r>
        <w:t xml:space="preserve"> </w:t>
      </w:r>
      <w:r>
        <w:br/>
      </w:r>
    </w:p>
    <w:p>
      <w:r>
        <w:t xml:space="preserve">10. Hoe rijmt u het gegeven dat meermaals is aangegeven dat de voorgenomen overgangstermijn 2030/2032 zou zijn en een versnelling door het kabinet mogelijk is, met uw bezwaren op de motie wat betreft duidelijkheid, consistentie en betrouwbaarheid van beleid? 1)</w:t>
      </w:r>
      <w:r>
        <w:br/>
      </w:r>
    </w:p>
    <w:p>
      <w:r>
        <w:t xml:space="preserve"> </w:t>
      </w:r>
      <w:r>
        <w:br/>
      </w:r>
    </w:p>
    <w:p>
      <w:r>
        <w:t xml:space="preserve">11. Aangezien het huidige tijdspad voor beperkingen in 2030 en 2032 nog niet vastgesteld zijn bij wet, maar alleen voornemens betreffen, in hoeverre vallen er dan rechten te ontlenen aan een niet wettelijk vastgelegde overgangstermijn, waarvan u zelf heeft aangegeven dat die nog versneld kan worden?</w:t>
      </w:r>
      <w:r>
        <w:br/>
      </w:r>
    </w:p>
    <w:p>
      <w:r>
        <w:t xml:space="preserve"> </w:t>
      </w:r>
      <w:r>
        <w:br/>
      </w:r>
    </w:p>
    <w:p>
      <w:r>
        <w:t xml:space="preserve">12. Hoe vergelijkt u het RIVM-rapport in het licht van het advies van de Landsadvocaat dat het “…nodig (is) dat ná de laatste aankondiging van de langere overgangstermijnen sprake is van concrete ontwikkelingen die ofwel dwingen tot een kortere overgangstermijn ofwel buiten kijf stellen dát de langere overgangstermijnen 'te lang' waren”? 2)</w:t>
      </w:r>
      <w:r>
        <w:br/>
      </w:r>
    </w:p>
    <w:p>
      <w:r>
        <w:t xml:space="preserve"> </w:t>
      </w:r>
      <w:r>
        <w:br/>
      </w:r>
    </w:p>
    <w:p>
      <w:r>
        <w:t xml:space="preserve">13. Wilt u uw besluit heroverwegen om de positieve gezondheidseffecten die SEO schetst toch te realiseren en een mogelijkheid voor een eventuele compensatieregeling voor te bereiden?</w:t>
      </w:r>
      <w:r>
        <w:br/>
      </w:r>
    </w:p>
    <w:p>
      <w:r>
        <w:t xml:space="preserve"> </w:t>
      </w:r>
      <w:r>
        <w:br/>
      </w:r>
    </w:p>
    <w:p>
      <w:r>
        <w:t xml:space="preserve">1) Kamerstuk 32011, nr. 107 (p. 3-4)</w:t>
      </w:r>
      <w:r>
        <w:br/>
      </w:r>
    </w:p>
    <w:p>
      <w:r>
        <w:t xml:space="preserve">2) RIVM, 17 januari 2024, 'Impact Nationaal Preventieakkoord op roken, overgewicht en problematisch alcoholgebruik nog onvoldoende' (https://www.rivm.nl/nieuws/impact-nationaal-preventieakkoord-op-roken-overgewicht-en-problematisch-alcoholgebruik-nog)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010">
    <w:abstractNumId w:val="1004890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