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2025Z19170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oktober 2025)</w:t>
        <w:br/>
      </w:r>
    </w:p>
    <w:p>
      <w:r>
        <w:t xml:space="preserve">Vragen van de leden Bikker en Ceder (beiden ChristenUnie) aan de ministers van Buitenlandse Zaken en van Justitie en Veiligheid over de publicatie 'Understanding Anti-Christian Hate Crimes and Addressing the Security Needs of Christian Communities'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Hoe luidt uw reactie op de publicatie 'Understanding Anti-Christian Hate Crimes and Addressing the Security Needs of Christian Communities' van het OSCE Office for Democratic Institutions and Human Rights (ODIHR)? 1)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Hoe beoordeelt u het feit dat, sinds het ODIHR begon met rapporteren over anti-christelijke haatmisdrijven, incidenten uit meer dan dertig OSCE-landen zijn gerapporteerd? Meent u dat er voldoende aandacht is voor het aanpakken van anti-christelijke haatmisdrijven, zowel op nationaal als internationaal niveau? 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Welke lessen trekt u in het bijzonder uit deze publicatie voor de nationale situatie? Kunt u concreet aangeven welke opvolging u aan aanbevelingen uit de publicatie geeft?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Ziet u ook in Nederland intolerantie jegens christenen? Op welke manier geeft u opvolging aan de aanbeveling om bewustwordingscampagnes en activiteiten te ontwikkelen en te implementeren om bewustwording en begrip van de intolerantie jegens christenen te vergroten?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Op welke manier draagt u bij aan het opbouwen van vertrouwen tussen christelijke gemeenschappen en overheden? Ziet u dat dat vertrouwen toeneemt? Zo ja, hoe komt dat? Zo nee, wat is daarvan de oorzaak en welke concrete stappen zet u om het vertrouwen te vergroten?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Deelt u de constatering dat er onderraportage en onderregistratie plaatsvindt van (anti-christelijke) haatmisdrijven? Geldt dat ook voor Nederland? Welke concrete stappen zet u, in lijn met de aanbevelingen, om het aantal haatmisdrijven beter in beeld te krijgen?</w:t>
      </w:r>
      <w:r>
        <w:br/>
      </w:r>
    </w:p>
    <w:p>
      <w:pPr>
        <w:pStyle w:val="ListParagraph"/>
        <w:numPr>
          <w:ilvl w:val="0"/>
          <w:numId w:val="100489080"/>
        </w:numPr>
        <w:ind w:left="360"/>
      </w:pPr>
      <w:r>
        <w:t xml:space="preserve">Op welke manier vraagt u op internationaal niveau aandacht voor anti-christelijke haatmisdrijven, ook in landen waar christenvervolging niet of minder aanwezig lijkt te zijn? Is dit regelmatig onderdeel van gesprek? Zo nee, bent u bereid om hier meer aandacht aan te geven in uw bilaterale contacten?</w:t>
      </w:r>
      <w:r>
        <w:br/>
      </w:r>
    </w:p>
    <w:p>
      <w:r>
        <w:t xml:space="preserve">1) OSCE, 28 juli 2025, (https://www.osce.org/odihr/594847)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080">
    <w:abstractNumId w:val="100489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