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2025Z19209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oktober 2025)</w:t>
        <w:br/>
      </w:r>
    </w:p>
    <w:p>
      <w:r>
        <w:t xml:space="preserve">Vragen van het lid Bikker (ChristenUnie) aan de staatssecretaris van Volksgezondheid, Welzijn en Sport over de jaarrapportage 2024 Wet afbreking zwangerschap (Wafz)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Wat is uw reactie op de jaarrapportage 2024 Wet afbreking zwangerschap?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Wat zegt het u dat er elk jaar ruim 39.000 abortussen plaatsvinden? Bent u het ermee eens dat de inzet in beleid moet zijn om het aantal abortussen te laten afnemen, omdat een abortus hoe dan ook een ingrijpende gebeurtenis is?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Hoe kan het dat er van veel meer vrouwen dan voorheen onbekend is of ze uit het buitenland komen of dat het om Nederlandse vrouwen gaat?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Hoe komt het dat er veel meer instrumentele behandelingen plaatsvonden in 2024 en het aantal combinatiebehandelingen in 2024 flink is gedaald ten opzichte van 2023?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Welke verklaring is er voor de blijvende stijging van het aantal vroege abortussen (minder dan acht weken)?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Hoe komt het dat twintig procent van het aantal behandelde vrouwen in een abortuskliniek geen nacontrole krijgt? Hoe verklaart u de stijging van meer dan tien procent ten opzichte van vorig jaar? Wat gaat u doen om klinieken meer nacontroles te laten uitvoeren?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Is er een verklaring voor de toename van het aandeel voorgeschreven anticonceptie na een abortus?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Welke beleidsvoornemens heeft u opgenomen of bent u van plan op te nemen in de Aanpak onbedoelde zwangerschap 2026-2029, op basis van de drie studies Aanvullende Vragen Onbedoelde Zwangerschap (AVOZ) die meer zicht hebben geboden op de factoren en ervaringen met zorg en ondersteuning bij onbedoelde zwangerschappen?</w:t>
      </w:r>
      <w:r>
        <w:br/>
      </w:r>
    </w:p>
    <w:p>
      <w:pPr>
        <w:pStyle w:val="ListParagraph"/>
        <w:numPr>
          <w:ilvl w:val="0"/>
          <w:numId w:val="100489150"/>
        </w:numPr>
        <w:ind w:left="360"/>
      </w:pPr>
      <w:r>
        <w:t xml:space="preserve">Heeft de Aanpak onbedoelde zwangerschap 2026-2029 als doel om het aantal onbedoelde zwangerschappen te doen afnemen?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1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140">
    <w:abstractNumId w:val="1004891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