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embeddings/ooxmlPackage7.xlsx" ContentType="application/vnd.openxmlformats-officedocument.spreadsheetml.sheet"/>
  <Override PartName="/word/embeddings/ooxmlPackage8.xlsx" ContentType="application/vnd.openxmlformats-officedocument.spreadsheetml.sheet"/>
  <Override PartName="/word/embeddings/ooxmlPackage9.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12312" w:rsidR="002E1D23" w:rsidP="00A12312" w14:paraId="68C3DED1" w14:textId="77777777">
      <w:pPr>
        <w:spacing w:line="276" w:lineRule="auto"/>
        <w:rPr>
          <w:b/>
          <w:bCs/>
        </w:rPr>
      </w:pPr>
      <w:bookmarkStart w:name="_Hlk205551948" w:id="0"/>
      <w:r w:rsidRPr="00A12312">
        <w:rPr>
          <w:b/>
          <w:bCs/>
        </w:rPr>
        <w:t>Besluit van </w:t>
      </w:r>
    </w:p>
    <w:p w:rsidRPr="00A12312" w:rsidR="00973411" w:rsidP="00A12312" w14:paraId="3D47DF2D" w14:textId="455D3844">
      <w:pPr>
        <w:spacing w:line="276" w:lineRule="auto"/>
        <w:rPr>
          <w:b/>
          <w:bCs/>
        </w:rPr>
      </w:pPr>
      <w:r w:rsidRPr="00A12312">
        <w:rPr>
          <w:b/>
          <w:bCs/>
        </w:rPr>
        <w:t>tot wijziging van het Besluit bouwwerken leefomgeving in verband met</w:t>
      </w:r>
      <w:r w:rsidRPr="00A12312" w:rsidR="005F6D4C">
        <w:rPr>
          <w:b/>
          <w:bCs/>
        </w:rPr>
        <w:t xml:space="preserve"> aanvullende eisen voor het </w:t>
      </w:r>
      <w:bookmarkStart w:name="_Hlk184913205" w:id="1"/>
      <w:r w:rsidRPr="00A12312" w:rsidR="005F6D4C">
        <w:rPr>
          <w:b/>
          <w:bCs/>
        </w:rPr>
        <w:t>aanbrengen van PUR-schuim, de aanpassing van de voorschriften voor tijd</w:t>
      </w:r>
      <w:r w:rsidR="00C36D8A">
        <w:rPr>
          <w:b/>
          <w:bCs/>
        </w:rPr>
        <w:t>elijke</w:t>
      </w:r>
      <w:r w:rsidRPr="00A12312" w:rsidR="005F6D4C">
        <w:rPr>
          <w:b/>
          <w:bCs/>
        </w:rPr>
        <w:t xml:space="preserve"> bouwwerken, </w:t>
      </w:r>
      <w:r w:rsidR="00393EBC">
        <w:rPr>
          <w:b/>
          <w:bCs/>
        </w:rPr>
        <w:t xml:space="preserve">de eis om voor </w:t>
      </w:r>
      <w:r w:rsidRPr="00393EBC" w:rsidR="00393EBC">
        <w:rPr>
          <w:b/>
          <w:bCs/>
        </w:rPr>
        <w:t>een bouwwerk, anders dan een woonfunctie</w:t>
      </w:r>
      <w:r w:rsidR="00393EBC">
        <w:rPr>
          <w:b/>
          <w:bCs/>
        </w:rPr>
        <w:t xml:space="preserve">, </w:t>
      </w:r>
      <w:r w:rsidRPr="00393EBC" w:rsidR="00393EBC">
        <w:rPr>
          <w:b/>
          <w:bCs/>
        </w:rPr>
        <w:t xml:space="preserve">verblijfsvoorzieningen te realiseren voor </w:t>
      </w:r>
      <w:r w:rsidR="00772C72">
        <w:rPr>
          <w:b/>
          <w:bCs/>
        </w:rPr>
        <w:t>bouwwerk</w:t>
      </w:r>
      <w:r w:rsidRPr="00393EBC" w:rsidR="00393EBC">
        <w:rPr>
          <w:b/>
          <w:bCs/>
        </w:rPr>
        <w:t>afhankelijke beschermde diersoorten</w:t>
      </w:r>
      <w:r w:rsidR="00D52A0E">
        <w:rPr>
          <w:b/>
          <w:bCs/>
        </w:rPr>
        <w:t xml:space="preserve">, </w:t>
      </w:r>
      <w:bookmarkStart w:name="_Hlk204179099" w:id="2"/>
      <w:r w:rsidR="00D52A0E">
        <w:rPr>
          <w:b/>
          <w:bCs/>
        </w:rPr>
        <w:t>de introductie van de</w:t>
      </w:r>
      <w:r w:rsidR="002D0F07">
        <w:rPr>
          <w:b/>
          <w:bCs/>
        </w:rPr>
        <w:t xml:space="preserve"> woonfuncties</w:t>
      </w:r>
      <w:r w:rsidR="00D52A0E">
        <w:rPr>
          <w:b/>
          <w:bCs/>
        </w:rPr>
        <w:t xml:space="preserve"> zorggeschikt en nultreden</w:t>
      </w:r>
      <w:r w:rsidR="00393EBC">
        <w:rPr>
          <w:b/>
          <w:bCs/>
        </w:rPr>
        <w:t xml:space="preserve"> </w:t>
      </w:r>
      <w:bookmarkEnd w:id="2"/>
      <w:r w:rsidRPr="00A12312" w:rsidR="005F6D4C">
        <w:rPr>
          <w:b/>
          <w:bCs/>
        </w:rPr>
        <w:t>en enkele ondergeschikte wijz</w:t>
      </w:r>
      <w:r w:rsidRPr="00A12312" w:rsidR="00370453">
        <w:rPr>
          <w:b/>
          <w:bCs/>
        </w:rPr>
        <w:t>ig</w:t>
      </w:r>
      <w:r w:rsidRPr="00A12312" w:rsidR="005F6D4C">
        <w:rPr>
          <w:b/>
          <w:bCs/>
        </w:rPr>
        <w:t xml:space="preserve">ingen </w:t>
      </w:r>
      <w:bookmarkEnd w:id="1"/>
      <w:r w:rsidRPr="00A12312">
        <w:rPr>
          <w:b/>
          <w:bCs/>
        </w:rPr>
        <w:t>(Verzamelbesluit bouwwerken leefomgeving 202</w:t>
      </w:r>
      <w:r w:rsidRPr="00A12312" w:rsidR="005F6D4C">
        <w:rPr>
          <w:b/>
          <w:bCs/>
        </w:rPr>
        <w:t>5</w:t>
      </w:r>
      <w:r w:rsidRPr="00A12312">
        <w:rPr>
          <w:b/>
          <w:bCs/>
        </w:rPr>
        <w:t>)</w:t>
      </w:r>
    </w:p>
    <w:p w:rsidRPr="00A12312" w:rsidR="00614B90" w:rsidP="00A12312" w14:paraId="0949A6BB" w14:textId="77777777">
      <w:pPr>
        <w:spacing w:line="276" w:lineRule="auto"/>
      </w:pPr>
    </w:p>
    <w:p w:rsidRPr="00A12312" w:rsidR="00973411" w:rsidP="00A12312" w14:paraId="698DFE31" w14:textId="77777777">
      <w:pPr>
        <w:spacing w:line="276" w:lineRule="auto"/>
      </w:pPr>
      <w:r w:rsidRPr="00A12312">
        <w:t xml:space="preserve">Op </w:t>
      </w:r>
      <w:r w:rsidRPr="00A12312" w:rsidR="008D7BA0">
        <w:t xml:space="preserve">de </w:t>
      </w:r>
      <w:r w:rsidRPr="00A12312">
        <w:t xml:space="preserve">voordracht van </w:t>
      </w:r>
      <w:r w:rsidRPr="00A12312" w:rsidR="005F6D4C">
        <w:t>Onze</w:t>
      </w:r>
      <w:r w:rsidRPr="00A12312">
        <w:t xml:space="preserve"> Minister van </w:t>
      </w:r>
      <w:r w:rsidRPr="00A12312" w:rsidR="00D078B6">
        <w:t>Volkshuisvesting en Ruimtelijke Ordening</w:t>
      </w:r>
      <w:r w:rsidRPr="00A12312">
        <w:t xml:space="preserve"> van </w:t>
      </w:r>
      <w:r w:rsidRPr="00A12312" w:rsidR="008D7BA0">
        <w:t>[datum]</w:t>
      </w:r>
      <w:r w:rsidRPr="00A12312">
        <w:t xml:space="preserve">, nr. </w:t>
      </w:r>
      <w:r w:rsidR="00D52A0E">
        <w:t>[nummer]</w:t>
      </w:r>
      <w:r w:rsidRPr="00A12312">
        <w:t>;</w:t>
      </w:r>
    </w:p>
    <w:p w:rsidRPr="00A12312" w:rsidR="00973411" w:rsidP="00A12312" w14:paraId="075D88BA" w14:textId="77777777">
      <w:pPr>
        <w:spacing w:line="276" w:lineRule="auto"/>
      </w:pPr>
      <w:r w:rsidRPr="00A12312">
        <w:t> </w:t>
      </w:r>
    </w:p>
    <w:p w:rsidRPr="00A12312" w:rsidR="00973411" w:rsidP="00A12312" w14:paraId="2A5302C4" w14:textId="77777777">
      <w:pPr>
        <w:spacing w:line="276" w:lineRule="auto"/>
      </w:pPr>
      <w:r w:rsidRPr="00A12312">
        <w:t xml:space="preserve">Gelet op </w:t>
      </w:r>
      <w:r w:rsidRPr="00A12312" w:rsidR="008D7BA0">
        <w:t>artikel 4.3, eerste lid, aanhef en onder a, van de Omgevingswet</w:t>
      </w:r>
      <w:r w:rsidRPr="00A12312">
        <w:t>;</w:t>
      </w:r>
    </w:p>
    <w:p w:rsidRPr="00A12312" w:rsidR="00973411" w:rsidP="00A12312" w14:paraId="4D9DDFB6" w14:textId="77777777">
      <w:pPr>
        <w:spacing w:line="276" w:lineRule="auto"/>
      </w:pPr>
    </w:p>
    <w:p w:rsidRPr="00A12312" w:rsidR="008D7BA0" w:rsidP="00A12312" w14:paraId="3C9C2009" w14:textId="77777777">
      <w:pPr>
        <w:spacing w:line="276" w:lineRule="auto"/>
      </w:pPr>
      <w:r w:rsidRPr="00A12312">
        <w:t>De Afdeling advisering van de Raad van State gehoord (advies van [datum], nr. [kenmerk]);</w:t>
      </w:r>
    </w:p>
    <w:p w:rsidRPr="00A12312" w:rsidR="008D7BA0" w:rsidP="00A12312" w14:paraId="4C85C7B8" w14:textId="77777777">
      <w:pPr>
        <w:spacing w:line="276" w:lineRule="auto"/>
      </w:pPr>
    </w:p>
    <w:p w:rsidRPr="00A12312" w:rsidR="00973411" w:rsidP="00A12312" w14:paraId="434BBE80" w14:textId="77777777">
      <w:pPr>
        <w:spacing w:line="276" w:lineRule="auto"/>
      </w:pPr>
      <w:r w:rsidRPr="00A12312">
        <w:t xml:space="preserve">Gezien het nader rapport van Onze Minister van </w:t>
      </w:r>
      <w:r w:rsidRPr="00A12312" w:rsidR="00D078B6">
        <w:t>Volkshuisvesting en Ruimtelijke Ordening</w:t>
      </w:r>
      <w:r w:rsidRPr="00A12312">
        <w:t xml:space="preserve"> van [datum], nr. [kenmerk];</w:t>
      </w:r>
    </w:p>
    <w:p w:rsidRPr="00A12312" w:rsidR="008D7BA0" w:rsidP="00A12312" w14:paraId="4BD81A7A" w14:textId="77777777">
      <w:pPr>
        <w:spacing w:line="276" w:lineRule="auto"/>
      </w:pPr>
    </w:p>
    <w:p w:rsidRPr="00A12312" w:rsidR="00973411" w:rsidP="00A12312" w14:paraId="3C7C9C54" w14:textId="77777777">
      <w:pPr>
        <w:spacing w:line="276" w:lineRule="auto"/>
      </w:pPr>
      <w:r w:rsidRPr="00A12312">
        <w:t>Hebben goedgevonden en verstaan:</w:t>
      </w:r>
    </w:p>
    <w:p w:rsidRPr="00A12312" w:rsidR="00C03764" w:rsidP="00A12312" w14:paraId="13860C79" w14:textId="77777777">
      <w:pPr>
        <w:spacing w:line="276" w:lineRule="auto"/>
      </w:pPr>
    </w:p>
    <w:p w:rsidRPr="00A12312" w:rsidR="00C03764" w:rsidP="00A12312" w14:paraId="18993C26" w14:textId="77777777">
      <w:pPr>
        <w:spacing w:line="276" w:lineRule="auto"/>
        <w:rPr>
          <w:b/>
          <w:bCs/>
        </w:rPr>
      </w:pPr>
      <w:r w:rsidRPr="00A12312">
        <w:rPr>
          <w:b/>
          <w:bCs/>
        </w:rPr>
        <w:t>Artikel I</w:t>
      </w:r>
    </w:p>
    <w:p w:rsidRPr="00A12312" w:rsidR="00C03764" w:rsidP="00A12312" w14:paraId="49A54E81" w14:textId="77777777">
      <w:pPr>
        <w:spacing w:line="276" w:lineRule="auto"/>
      </w:pPr>
    </w:p>
    <w:p w:rsidRPr="00A12312" w:rsidR="00C03764" w:rsidP="00A12312" w14:paraId="65C17664" w14:textId="77777777">
      <w:pPr>
        <w:spacing w:line="276" w:lineRule="auto"/>
      </w:pPr>
      <w:r w:rsidRPr="00A12312">
        <w:t xml:space="preserve">Het Besluit bouwwerken leefomgeving wordt als volgt gewijzigd: </w:t>
      </w:r>
    </w:p>
    <w:p w:rsidRPr="00A12312" w:rsidR="00C03764" w:rsidP="00A12312" w14:paraId="49E7B7C3" w14:textId="77777777">
      <w:pPr>
        <w:spacing w:line="276" w:lineRule="auto"/>
      </w:pPr>
    </w:p>
    <w:p w:rsidRPr="00A12312" w:rsidR="00C03764" w:rsidP="00A12312" w14:paraId="5981A116" w14:textId="77777777">
      <w:pPr>
        <w:spacing w:line="276" w:lineRule="auto"/>
      </w:pPr>
      <w:r w:rsidRPr="00A12312">
        <w:t>A</w:t>
      </w:r>
    </w:p>
    <w:p w:rsidRPr="00A12312" w:rsidR="00C03764" w:rsidP="00A12312" w14:paraId="5D0D9C63" w14:textId="77777777">
      <w:pPr>
        <w:spacing w:line="276" w:lineRule="auto"/>
      </w:pPr>
    </w:p>
    <w:p w:rsidR="00C03764" w:rsidP="00A12312" w14:paraId="6E35622C" w14:textId="77777777">
      <w:pPr>
        <w:spacing w:line="276" w:lineRule="auto"/>
      </w:pPr>
      <w:r w:rsidRPr="00A12312">
        <w:t>Aan a</w:t>
      </w:r>
      <w:r w:rsidRPr="00A12312" w:rsidR="00E946A4">
        <w:t xml:space="preserve">rtikel 2.14 wordt </w:t>
      </w:r>
      <w:r w:rsidRPr="00A12312">
        <w:t>een lid toegevoegd, luidende</w:t>
      </w:r>
      <w:r w:rsidRPr="00A12312" w:rsidR="00E946A4">
        <w:t>:</w:t>
      </w:r>
    </w:p>
    <w:p w:rsidRPr="00A12312" w:rsidR="00D52A0E" w:rsidP="00A12312" w14:paraId="11041485" w14:textId="77777777">
      <w:pPr>
        <w:spacing w:line="276" w:lineRule="auto"/>
      </w:pPr>
    </w:p>
    <w:p w:rsidRPr="00A12312" w:rsidR="00E946A4" w:rsidP="00A12312" w14:paraId="6493E065" w14:textId="77777777">
      <w:pPr>
        <w:spacing w:line="276" w:lineRule="auto"/>
      </w:pPr>
      <w:r w:rsidRPr="00A12312">
        <w:t xml:space="preserve">4. Als </w:t>
      </w:r>
      <w:r w:rsidR="00C25956">
        <w:t xml:space="preserve">het verrichten </w:t>
      </w:r>
      <w:r w:rsidRPr="00A12312">
        <w:t xml:space="preserve">van bouw- en sloopwerkzaamheden moet voldoen aan een bij dit besluit gestelde regel is daaraan voldaan als de </w:t>
      </w:r>
      <w:r w:rsidRPr="00A12312" w:rsidR="00067BC0">
        <w:t>bouw- en sloop</w:t>
      </w:r>
      <w:r w:rsidRPr="00A12312">
        <w:t xml:space="preserve">werkzaamheden zijn </w:t>
      </w:r>
      <w:r w:rsidR="00C25956">
        <w:t>verricht</w:t>
      </w:r>
      <w:r w:rsidRPr="00A12312">
        <w:t xml:space="preserve"> in overeenstemming met een op die </w:t>
      </w:r>
      <w:r w:rsidRPr="00A12312" w:rsidR="00067BC0">
        <w:t>bouw- en sloop</w:t>
      </w:r>
      <w:r w:rsidRPr="00A12312">
        <w:t>werkzaamheden toegesneden kwaliteitsverklaring bouw</w:t>
      </w:r>
      <w:r w:rsidRPr="00A12312" w:rsidR="00BF66F2">
        <w:t>.</w:t>
      </w:r>
    </w:p>
    <w:p w:rsidRPr="00A12312" w:rsidR="00BD7D10" w:rsidP="00A12312" w14:paraId="181477BB" w14:textId="77777777">
      <w:pPr>
        <w:spacing w:line="276" w:lineRule="auto"/>
      </w:pPr>
    </w:p>
    <w:p w:rsidRPr="00A12312" w:rsidR="00B44B0B" w:rsidP="00A12312" w14:paraId="64421022" w14:textId="77777777">
      <w:pPr>
        <w:spacing w:line="276" w:lineRule="auto"/>
      </w:pPr>
      <w:r w:rsidRPr="00A12312">
        <w:t>B</w:t>
      </w:r>
    </w:p>
    <w:p w:rsidRPr="00A12312" w:rsidR="00B44B0B" w:rsidP="00A12312" w14:paraId="5571C1F7" w14:textId="77777777">
      <w:pPr>
        <w:spacing w:line="276" w:lineRule="auto"/>
      </w:pPr>
    </w:p>
    <w:p w:rsidRPr="00A12312" w:rsidR="001C6CBF" w:rsidP="00A12312" w14:paraId="082B03DD" w14:textId="77777777">
      <w:pPr>
        <w:spacing w:line="276" w:lineRule="auto"/>
      </w:pPr>
      <w:r w:rsidRPr="00A12312">
        <w:t>In artikel 2.15, eerste lid, wordt “</w:t>
      </w:r>
      <w:r w:rsidRPr="00A12312" w:rsidR="00067BC0">
        <w:t xml:space="preserve">artikel 2.14, </w:t>
      </w:r>
      <w:r w:rsidRPr="00A12312">
        <w:t xml:space="preserve">tweede en derde lid” </w:t>
      </w:r>
      <w:r w:rsidR="00B9101F">
        <w:t>vervangen door</w:t>
      </w:r>
      <w:r w:rsidRPr="00A12312">
        <w:t xml:space="preserve"> “</w:t>
      </w:r>
      <w:r w:rsidRPr="00A12312" w:rsidR="00067BC0">
        <w:t xml:space="preserve">artikel 2.14, </w:t>
      </w:r>
      <w:r w:rsidRPr="00A12312">
        <w:t>tweede, derde en vierde lid”.</w:t>
      </w:r>
    </w:p>
    <w:p w:rsidRPr="00A12312" w:rsidR="00067BC0" w:rsidP="00A12312" w14:paraId="753FF4AC" w14:textId="77777777">
      <w:pPr>
        <w:spacing w:line="276" w:lineRule="auto"/>
      </w:pPr>
    </w:p>
    <w:p w:rsidRPr="00A12312" w:rsidR="007756B8" w:rsidP="00A12312" w14:paraId="319A5DF3" w14:textId="77777777">
      <w:pPr>
        <w:spacing w:line="276" w:lineRule="auto"/>
        <w:rPr>
          <w:highlight w:val="yellow"/>
        </w:rPr>
      </w:pPr>
    </w:p>
    <w:p w:rsidRPr="00A12312" w:rsidR="00702656" w:rsidP="00A12312" w14:paraId="0A1309AC" w14:textId="77777777">
      <w:pPr>
        <w:spacing w:line="276" w:lineRule="auto"/>
      </w:pPr>
      <w:r>
        <w:t>C</w:t>
      </w:r>
    </w:p>
    <w:p w:rsidRPr="00A12312" w:rsidR="00702656" w:rsidP="00A12312" w14:paraId="1766CF86" w14:textId="77777777">
      <w:pPr>
        <w:spacing w:line="276" w:lineRule="auto"/>
        <w:rPr>
          <w:highlight w:val="yellow"/>
        </w:rPr>
      </w:pPr>
    </w:p>
    <w:p w:rsidRPr="00A12312" w:rsidR="007702BE" w:rsidP="00A12312" w14:paraId="5E33F875" w14:textId="77777777">
      <w:pPr>
        <w:spacing w:line="276" w:lineRule="auto"/>
        <w:rPr>
          <w:color w:val="auto"/>
        </w:rPr>
      </w:pPr>
      <w:bookmarkStart w:name="_Hlk172799364" w:id="3"/>
      <w:r w:rsidRPr="00A12312">
        <w:rPr>
          <w:color w:val="auto"/>
        </w:rPr>
        <w:t>Artikel 4.8 wordt als volgt gewijzigd:</w:t>
      </w:r>
    </w:p>
    <w:p w:rsidR="00DF3FB6" w:rsidP="00A12312" w14:paraId="0ACF83DD" w14:textId="77777777">
      <w:pPr>
        <w:spacing w:line="276" w:lineRule="auto"/>
        <w:rPr>
          <w:bCs/>
          <w:color w:val="auto"/>
        </w:rPr>
      </w:pPr>
    </w:p>
    <w:p w:rsidRPr="00A12312" w:rsidR="007702BE" w:rsidP="00A12312" w14:paraId="56026337" w14:textId="77777777">
      <w:pPr>
        <w:spacing w:line="276" w:lineRule="auto"/>
        <w:rPr>
          <w:bCs/>
          <w:color w:val="auto"/>
        </w:rPr>
      </w:pPr>
      <w:r w:rsidRPr="00A12312">
        <w:rPr>
          <w:bCs/>
          <w:color w:val="auto"/>
        </w:rPr>
        <w:t>1. Aan het eerste lid wordt na “anders is bepaald” toegevoegd “voor een tijdelijk bouwwerk”.</w:t>
      </w:r>
    </w:p>
    <w:p w:rsidR="00DF3FB6" w:rsidP="00A12312" w14:paraId="34A51C15" w14:textId="77777777">
      <w:pPr>
        <w:spacing w:line="276" w:lineRule="auto"/>
      </w:pPr>
    </w:p>
    <w:p w:rsidR="00771B2B" w:rsidP="00A12312" w14:paraId="3D332912" w14:textId="77777777">
      <w:pPr>
        <w:spacing w:line="276" w:lineRule="auto"/>
      </w:pPr>
      <w:r w:rsidRPr="00A12312">
        <w:t>2.</w:t>
      </w:r>
      <w:r>
        <w:t xml:space="preserve"> Het tweede lid komt te luiden:</w:t>
      </w:r>
    </w:p>
    <w:p w:rsidR="00D52A0E" w:rsidP="00A12312" w14:paraId="6EBB7067" w14:textId="77777777">
      <w:pPr>
        <w:spacing w:line="276" w:lineRule="auto"/>
      </w:pPr>
    </w:p>
    <w:p w:rsidR="00771B2B" w:rsidP="00A12312" w14:paraId="27D40998" w14:textId="77777777">
      <w:pPr>
        <w:spacing w:line="276" w:lineRule="auto"/>
      </w:pPr>
      <w:r>
        <w:t xml:space="preserve">2. </w:t>
      </w:r>
      <w:r w:rsidRPr="00771B2B">
        <w:t xml:space="preserve">Als een </w:t>
      </w:r>
      <w:r>
        <w:t>tijdelijk bouwwerk</w:t>
      </w:r>
      <w:r w:rsidRPr="00771B2B">
        <w:t xml:space="preserve"> na het verstrijken van de instandhoudingstermijn op</w:t>
      </w:r>
      <w:r>
        <w:t xml:space="preserve"> een bouwwerkperceel </w:t>
      </w:r>
      <w:r w:rsidRPr="00771B2B">
        <w:t>aanwezig blijft, wordt dat bouwwerk voor het verstrijken van die termijn in overeenstemming gebracht met de regels van de afdelingen 4.2 tot en met 4.7</w:t>
      </w:r>
      <w:r>
        <w:t xml:space="preserve"> met uitzondering van de regels voor een tijdelijk bouwwerk</w:t>
      </w:r>
      <w:r w:rsidRPr="00771B2B">
        <w:t>.</w:t>
      </w:r>
    </w:p>
    <w:bookmarkEnd w:id="3"/>
    <w:p w:rsidR="00393EBC" w:rsidP="00E33445" w14:paraId="0C80CE89" w14:textId="77777777">
      <w:pPr>
        <w:spacing w:line="276" w:lineRule="auto"/>
        <w:jc w:val="center"/>
      </w:pPr>
    </w:p>
    <w:p w:rsidR="00393EBC" w:rsidP="00A12312" w14:paraId="448007BB" w14:textId="77777777">
      <w:pPr>
        <w:spacing w:line="276" w:lineRule="auto"/>
      </w:pPr>
      <w:r>
        <w:t>D</w:t>
      </w:r>
    </w:p>
    <w:p w:rsidR="00393EBC" w:rsidP="00A12312" w14:paraId="7EB55FFB" w14:textId="77777777">
      <w:pPr>
        <w:spacing w:line="276" w:lineRule="auto"/>
      </w:pPr>
    </w:p>
    <w:p w:rsidR="00393EBC" w:rsidP="00476CC7" w14:paraId="0F30123A" w14:textId="77777777">
      <w:r w:rsidRPr="00EF246C">
        <w:t>In artikel 4.44, vijfde lid, wordt “</w:t>
      </w:r>
      <w:r w:rsidR="00D52A0E">
        <w:t xml:space="preserve">een deur, een raam, </w:t>
      </w:r>
      <w:r w:rsidRPr="00EF246C">
        <w:t>een kozijn</w:t>
      </w:r>
      <w:r w:rsidR="00D52A0E">
        <w:t xml:space="preserve"> of een daaraan gelijk te stellen constructieonderdeel</w:t>
      </w:r>
      <w:r w:rsidRPr="00EF246C">
        <w:t>” vervangen door “</w:t>
      </w:r>
      <w:r w:rsidR="00D52A0E">
        <w:t xml:space="preserve">een deur, een raam, </w:t>
      </w:r>
      <w:r w:rsidRPr="00EF246C">
        <w:t>een kozijn, een verblijfsvoorziening</w:t>
      </w:r>
      <w:r>
        <w:t xml:space="preserve"> </w:t>
      </w:r>
      <w:r w:rsidRPr="00EF246C">
        <w:t>voor bouwwerkafhankelijke beschermde diersoorten</w:t>
      </w:r>
      <w:r w:rsidR="00D52A0E">
        <w:t xml:space="preserve"> of een daaraan gelijk te stellen constructieonderdeel</w:t>
      </w:r>
      <w:r w:rsidRPr="00EF246C">
        <w:t>”.</w:t>
      </w:r>
    </w:p>
    <w:p w:rsidR="00476CC7" w:rsidP="00A12312" w14:paraId="4238003B" w14:textId="77777777">
      <w:pPr>
        <w:spacing w:line="276" w:lineRule="auto"/>
      </w:pPr>
    </w:p>
    <w:p w:rsidRPr="00A12312" w:rsidR="00BF4E92" w:rsidP="00A12312" w14:paraId="796DA402" w14:textId="77777777">
      <w:pPr>
        <w:spacing w:line="276" w:lineRule="auto"/>
      </w:pPr>
      <w:r>
        <w:t>E</w:t>
      </w:r>
    </w:p>
    <w:p w:rsidRPr="00A12312" w:rsidR="004609BE" w:rsidP="00A12312" w14:paraId="7E39D2FD" w14:textId="77777777">
      <w:pPr>
        <w:spacing w:line="276" w:lineRule="auto"/>
        <w:rPr>
          <w:color w:val="auto"/>
        </w:rPr>
      </w:pPr>
    </w:p>
    <w:p w:rsidRPr="00A12312" w:rsidR="00BF4E92" w:rsidP="00A12312" w14:paraId="0B603444" w14:textId="77777777">
      <w:pPr>
        <w:spacing w:line="276" w:lineRule="auto"/>
        <w:rPr>
          <w:color w:val="auto"/>
        </w:rPr>
      </w:pPr>
      <w:r w:rsidRPr="00A12312">
        <w:rPr>
          <w:color w:val="auto"/>
        </w:rPr>
        <w:t xml:space="preserve">Tabel 4.73 </w:t>
      </w:r>
      <w:r w:rsidR="00DF3FB6">
        <w:rPr>
          <w:color w:val="auto"/>
        </w:rPr>
        <w:t>komt te luiden</w:t>
      </w:r>
      <w:r w:rsidRPr="00A12312">
        <w:rPr>
          <w:color w:val="auto"/>
        </w:rPr>
        <w:t>:</w:t>
      </w:r>
    </w:p>
    <w:p w:rsidRPr="00A12312" w:rsidR="00801284" w:rsidP="00A12312" w14:paraId="04C1CE07" w14:textId="77777777">
      <w:pPr>
        <w:spacing w:line="276" w:lineRule="auto"/>
      </w:pPr>
    </w:p>
    <w:p w:rsidRPr="00A12312" w:rsidR="004919FB" w:rsidP="00A12312" w14:paraId="1A09944C" w14:textId="77777777">
      <w:pPr>
        <w:spacing w:line="276" w:lineRule="auto"/>
        <w:rPr>
          <w:b/>
          <w:bCs/>
        </w:rPr>
      </w:pPr>
      <w:r w:rsidRPr="00A12312">
        <w:rPr>
          <w:b/>
          <w:bCs/>
        </w:rPr>
        <w:t>Tabel 4.73</w:t>
      </w:r>
    </w:p>
    <w:p w:rsidRPr="00A12312" w:rsidR="004919FB" w:rsidP="00A12312" w14:paraId="7C8AF276" w14:textId="77777777">
      <w:pPr>
        <w:spacing w:line="276" w:lineRule="auto"/>
      </w:pPr>
      <w:r>
        <w:obj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5.2pt;height:346.64pt" o:ole="" type="#_x0000_t75">
            <v:imagedata o:title="" r:id="rId7"/>
          </v:shape>
          <o:OLEObject Type="Embed" ProgID="Excel.Sheet.12" ShapeID="_x0000_i1025" DrawAspect="Content" ObjectID="_1822464496" r:id="rId8"/>
        </w:object>
      </w:r>
    </w:p>
    <w:p w:rsidRPr="00A12312" w:rsidR="004919FB" w:rsidP="00A12312" w14:paraId="79848450" w14:textId="77777777">
      <w:pPr>
        <w:spacing w:line="276" w:lineRule="auto"/>
        <w:rPr>
          <w:highlight w:val="yellow"/>
        </w:rPr>
      </w:pPr>
    </w:p>
    <w:p w:rsidRPr="00A12312" w:rsidR="00801284" w:rsidP="00A12312" w14:paraId="6BD4DD2F" w14:textId="77777777">
      <w:pPr>
        <w:spacing w:line="276" w:lineRule="auto"/>
      </w:pPr>
      <w:r>
        <w:t>F</w:t>
      </w:r>
    </w:p>
    <w:p w:rsidRPr="00A12312" w:rsidR="00801284" w:rsidP="00A12312" w14:paraId="6036321C" w14:textId="77777777">
      <w:pPr>
        <w:spacing w:line="276" w:lineRule="auto"/>
        <w:rPr>
          <w:highlight w:val="yellow"/>
        </w:rPr>
      </w:pPr>
    </w:p>
    <w:p w:rsidR="00801284" w:rsidP="00A12312" w14:paraId="1A2D3484" w14:textId="77777777">
      <w:pPr>
        <w:spacing w:line="276" w:lineRule="auto"/>
        <w:rPr>
          <w:color w:val="auto"/>
        </w:rPr>
      </w:pPr>
      <w:r w:rsidRPr="00A12312">
        <w:rPr>
          <w:color w:val="auto"/>
        </w:rPr>
        <w:t>Artikel 4.81 wordt als volgt gewijzigd:</w:t>
      </w:r>
    </w:p>
    <w:p w:rsidRPr="00A12312" w:rsidR="00DF3FB6" w:rsidP="00A12312" w14:paraId="53446559" w14:textId="77777777">
      <w:pPr>
        <w:spacing w:line="276" w:lineRule="auto"/>
        <w:rPr>
          <w:color w:val="auto"/>
        </w:rPr>
      </w:pPr>
    </w:p>
    <w:p w:rsidRPr="00A12312" w:rsidR="00D52A0E" w:rsidP="00D52A0E" w14:paraId="01F0E66C" w14:textId="77777777">
      <w:pPr>
        <w:spacing w:line="276" w:lineRule="auto"/>
        <w:rPr>
          <w:bCs/>
          <w:color w:val="auto"/>
        </w:rPr>
      </w:pPr>
      <w:r>
        <w:rPr>
          <w:bCs/>
          <w:color w:val="auto"/>
        </w:rPr>
        <w:t>1. In het vierde lid vervallen de onderdelen n, o en p, onder vervanging van een puntkomma in onderdeel l door “; en” en van een puntkomma in onderdeel m door een punt.</w:t>
      </w:r>
    </w:p>
    <w:p w:rsidR="00DF3FB6" w:rsidP="00A12312" w14:paraId="11C45D9B" w14:textId="77777777">
      <w:pPr>
        <w:spacing w:line="276" w:lineRule="auto"/>
      </w:pPr>
    </w:p>
    <w:p w:rsidRPr="00A12312" w:rsidR="00801284" w:rsidP="00A12312" w14:paraId="3547C8C5" w14:textId="77777777">
      <w:pPr>
        <w:spacing w:line="276" w:lineRule="auto"/>
        <w:rPr>
          <w:bCs/>
          <w:color w:val="auto"/>
        </w:rPr>
      </w:pPr>
      <w:r w:rsidRPr="00A12312">
        <w:t xml:space="preserve">2. </w:t>
      </w:r>
      <w:r w:rsidRPr="00A12312" w:rsidR="00321D5E">
        <w:rPr>
          <w:bCs/>
          <w:color w:val="auto"/>
        </w:rPr>
        <w:t>Onder vernummering van het vijfde lid tot zesde lid</w:t>
      </w:r>
      <w:r w:rsidRPr="00A12312">
        <w:rPr>
          <w:bCs/>
          <w:color w:val="auto"/>
        </w:rPr>
        <w:t xml:space="preserve"> wordt een lid </w:t>
      </w:r>
      <w:r w:rsidRPr="00A12312" w:rsidR="0023087D">
        <w:rPr>
          <w:bCs/>
          <w:color w:val="auto"/>
        </w:rPr>
        <w:t>in</w:t>
      </w:r>
      <w:r w:rsidRPr="00A12312">
        <w:rPr>
          <w:bCs/>
          <w:color w:val="auto"/>
        </w:rPr>
        <w:t>gevoegd, luidend</w:t>
      </w:r>
      <w:r w:rsidRPr="00A12312" w:rsidR="00321D5E">
        <w:rPr>
          <w:bCs/>
          <w:color w:val="auto"/>
        </w:rPr>
        <w:t>e</w:t>
      </w:r>
      <w:r w:rsidRPr="00A12312">
        <w:rPr>
          <w:bCs/>
          <w:color w:val="auto"/>
        </w:rPr>
        <w:t xml:space="preserve">: </w:t>
      </w:r>
    </w:p>
    <w:p w:rsidRPr="00A12312" w:rsidR="00801284" w:rsidP="00A12312" w14:paraId="1DEE06A9" w14:textId="77777777">
      <w:pPr>
        <w:spacing w:line="276" w:lineRule="auto"/>
      </w:pPr>
      <w:r w:rsidRPr="00A12312">
        <w:t>5. Bij toepassing van het tweede en derde lid gelden in aanvulling op het vierde lid de volgende uitgangspunten:</w:t>
      </w:r>
    </w:p>
    <w:p w:rsidRPr="00A12312" w:rsidR="00801284" w:rsidP="00A12312" w14:paraId="4F8233BF" w14:textId="77777777">
      <w:pPr>
        <w:spacing w:line="276" w:lineRule="auto"/>
      </w:pPr>
      <w:r w:rsidRPr="00A12312">
        <w:t xml:space="preserve">a. brand ontstaat niet op twee of meer plaatsen tegelijk; </w:t>
      </w:r>
    </w:p>
    <w:p w:rsidRPr="00A12312" w:rsidR="00801284" w:rsidP="00A12312" w14:paraId="5108029F" w14:textId="77777777">
      <w:pPr>
        <w:spacing w:line="276" w:lineRule="auto"/>
      </w:pPr>
      <w:r w:rsidRPr="00A12312">
        <w:t xml:space="preserve">b. in </w:t>
      </w:r>
      <w:r w:rsidR="00304F0A">
        <w:t xml:space="preserve">elk </w:t>
      </w:r>
      <w:r w:rsidRPr="00A12312">
        <w:t>subbrandcompartiment</w:t>
      </w:r>
      <w:r w:rsidRPr="00A12312">
        <w:t xml:space="preserve"> kan brand ontstaan; en </w:t>
      </w:r>
    </w:p>
    <w:p w:rsidR="00512115" w:rsidP="00A12312" w14:paraId="3B597E9B" w14:textId="77777777">
      <w:pPr>
        <w:spacing w:line="276" w:lineRule="auto"/>
      </w:pPr>
      <w:r w:rsidRPr="00A12312">
        <w:t xml:space="preserve">c. de opvang- en doorstroomcapaciteit van vluchtroutes die door het bedreigde </w:t>
      </w:r>
      <w:r w:rsidRPr="00A12312">
        <w:t>subbrandcompartiment</w:t>
      </w:r>
      <w:r w:rsidRPr="00A12312">
        <w:t xml:space="preserve"> voeren blij</w:t>
      </w:r>
      <w:r w:rsidR="00304F0A">
        <w:t>ft</w:t>
      </w:r>
      <w:r w:rsidRPr="00A12312">
        <w:t xml:space="preserve"> buiten beschouwing.</w:t>
      </w:r>
    </w:p>
    <w:p w:rsidR="0033671A" w:rsidP="00A12312" w14:paraId="735AC8E9" w14:textId="77777777">
      <w:pPr>
        <w:spacing w:line="276" w:lineRule="auto"/>
        <w:rPr>
          <w:bCs/>
        </w:rPr>
      </w:pPr>
    </w:p>
    <w:p w:rsidR="00393EBC" w:rsidP="00A12312" w14:paraId="7CDA9338" w14:textId="77777777">
      <w:pPr>
        <w:spacing w:line="276" w:lineRule="auto"/>
        <w:rPr>
          <w:bCs/>
        </w:rPr>
      </w:pPr>
      <w:r>
        <w:rPr>
          <w:bCs/>
        </w:rPr>
        <w:t>G</w:t>
      </w:r>
    </w:p>
    <w:p w:rsidR="00393EBC" w:rsidP="00A12312" w14:paraId="684EBFDB" w14:textId="77777777">
      <w:pPr>
        <w:spacing w:line="276" w:lineRule="auto"/>
        <w:rPr>
          <w:bCs/>
        </w:rPr>
      </w:pPr>
    </w:p>
    <w:p w:rsidR="00393EBC" w:rsidP="00393EBC" w14:paraId="30231FC8" w14:textId="77777777">
      <w:r w:rsidRPr="00EF246C">
        <w:t>In artikel 4.144, tweede lid, wordt “</w:t>
      </w:r>
      <w:r w:rsidR="00D52A0E">
        <w:t>voor een nest of vas</w:t>
      </w:r>
      <w:r w:rsidRPr="00654E7B" w:rsidR="00D52A0E">
        <w:t>t</w:t>
      </w:r>
      <w:r w:rsidRPr="005C716B" w:rsidR="002E5BD6">
        <w:t>e</w:t>
      </w:r>
      <w:r w:rsidR="00D52A0E">
        <w:t xml:space="preserve"> rust- of verblijfplaats voor </w:t>
      </w:r>
      <w:r w:rsidRPr="00EF246C">
        <w:t>op grond van afdeling 11.2 van het Besluit activiteiten leefomgeving</w:t>
      </w:r>
      <w:r w:rsidR="00D52A0E">
        <w:t xml:space="preserve"> beschermde diersoorten</w:t>
      </w:r>
      <w:r w:rsidRPr="00EF246C">
        <w:t>” vervangen door “</w:t>
      </w:r>
      <w:r w:rsidR="00D52A0E">
        <w:t xml:space="preserve">voor voorzieningen voor nesten en vaste rust- en verblijfplaatsen als bedoeld </w:t>
      </w:r>
      <w:r w:rsidRPr="00EF246C">
        <w:t>in artikel 4.160g”.</w:t>
      </w:r>
    </w:p>
    <w:p w:rsidR="00393EBC" w:rsidP="00A12312" w14:paraId="4E8712B9" w14:textId="77777777">
      <w:pPr>
        <w:spacing w:line="276" w:lineRule="auto"/>
        <w:rPr>
          <w:bCs/>
        </w:rPr>
      </w:pPr>
    </w:p>
    <w:p w:rsidRPr="00A12312" w:rsidR="008C10BA" w:rsidP="00A12312" w14:paraId="2EE61F98" w14:textId="77777777">
      <w:pPr>
        <w:spacing w:line="276" w:lineRule="auto"/>
        <w:rPr>
          <w:bCs/>
        </w:rPr>
      </w:pPr>
      <w:r w:rsidRPr="00A12312">
        <w:rPr>
          <w:bCs/>
        </w:rPr>
        <w:t>H</w:t>
      </w:r>
    </w:p>
    <w:p w:rsidR="008C10BA" w:rsidP="00A12312" w14:paraId="4D56E2A2" w14:textId="77777777">
      <w:pPr>
        <w:spacing w:line="276" w:lineRule="auto"/>
        <w:rPr>
          <w:bCs/>
          <w:u w:val="single"/>
        </w:rPr>
      </w:pPr>
    </w:p>
    <w:p w:rsidR="00E35A11" w:rsidP="00E35A11" w14:paraId="19414795" w14:textId="26E53D22">
      <w:r>
        <w:t>Aan afdeling 4.4</w:t>
      </w:r>
      <w:r>
        <w:t xml:space="preserve"> wordt een paragraaf toegevoegd, luidende:</w:t>
      </w:r>
      <w:r>
        <w:br/>
      </w:r>
      <w:r>
        <w:br/>
      </w:r>
      <w:r w:rsidRPr="00C127DE">
        <w:rPr>
          <w:b/>
          <w:bCs/>
        </w:rPr>
        <w:t>§ 4.4.5 Voorzieningen voor nesten en vaste rust- of verblijfplaatsen</w:t>
      </w:r>
    </w:p>
    <w:p w:rsidR="00E35A11" w:rsidP="00E35A11" w14:paraId="7863D3BA" w14:textId="77777777"/>
    <w:p w:rsidRPr="00C6110B" w:rsidR="00E35A11" w:rsidP="00E35A11" w14:paraId="28BE740B" w14:textId="20DFD81D">
      <w:pPr>
        <w:rPr>
          <w:b/>
          <w:bCs/>
        </w:rPr>
      </w:pPr>
      <w:r w:rsidRPr="00C6110B">
        <w:rPr>
          <w:b/>
          <w:bCs/>
        </w:rPr>
        <w:t>Artikel 4.160f (aansturingsartikel)</w:t>
      </w:r>
    </w:p>
    <w:p w:rsidR="00E35A11" w:rsidP="00E35A11" w14:paraId="2D768C02" w14:textId="77777777">
      <w:r w:rsidRPr="0020481B">
        <w:t>1.</w:t>
      </w:r>
      <w:r>
        <w:t xml:space="preserve"> Een bouwwerk heeft voorzieningen voor nesten en vaste rust- of verblijfplaatsen voor in dit besluit aangewezen beschermde diersoorten die voor die voorzieningen van een bouwwerk afhankelijk zijn.</w:t>
      </w:r>
    </w:p>
    <w:p w:rsidR="00E35A11" w:rsidP="00E35A11" w14:paraId="37E6038A" w14:textId="77777777">
      <w:r>
        <w:t>2. Als voor een gebruiksfunctie in tabel 4.160f regels zijn aangewezen, wordt voor die gebruiksfunctie aan het eerste lid voldaan door naleving van die regels.</w:t>
      </w:r>
    </w:p>
    <w:p w:rsidRPr="00A23E9D" w:rsidR="00E35A11" w:rsidP="00E35A11" w14:paraId="6213FE4C" w14:textId="77777777">
      <w:pPr>
        <w:rPr>
          <w:b/>
          <w:bCs/>
        </w:rPr>
      </w:pPr>
    </w:p>
    <w:p w:rsidRPr="00E35A11" w:rsidR="00E35A11" w:rsidP="00E35A11" w14:paraId="340FA312" w14:textId="77777777">
      <w:r w:rsidRPr="00C6110B">
        <w:rPr>
          <w:b/>
          <w:bCs/>
        </w:rPr>
        <w:t>Tabel 4.160f</w:t>
      </w:r>
    </w:p>
    <w:p w:rsidR="00E35A11" w:rsidP="00E35A11" w14:paraId="56EFADDF" w14:textId="77777777"/>
    <w:tbl>
      <w:tblPr>
        <w:tblW w:w="5742" w:type="dxa"/>
        <w:tblCellMar>
          <w:left w:w="70" w:type="dxa"/>
          <w:right w:w="70" w:type="dxa"/>
        </w:tblCellMar>
        <w:tblLook w:val="04A0"/>
      </w:tblPr>
      <w:tblGrid>
        <w:gridCol w:w="525"/>
        <w:gridCol w:w="160"/>
        <w:gridCol w:w="3217"/>
        <w:gridCol w:w="920"/>
        <w:gridCol w:w="920"/>
      </w:tblGrid>
      <w:tr w:rsidTr="0069689C" w14:paraId="3BE4EA4D" w14:textId="77777777">
        <w:tblPrEx>
          <w:tblW w:w="5742" w:type="dxa"/>
          <w:tblCellMar>
            <w:left w:w="70" w:type="dxa"/>
            <w:right w:w="70" w:type="dxa"/>
          </w:tblCellMar>
          <w:tblLook w:val="04A0"/>
        </w:tblPrEx>
        <w:trPr>
          <w:trHeight w:val="795"/>
        </w:trPr>
        <w:tc>
          <w:tcPr>
            <w:tcW w:w="3902"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6110B" w:rsidR="00E35A11" w:rsidP="0069689C" w14:paraId="43EE3707" w14:textId="77777777">
            <w:pPr>
              <w:spacing w:line="240" w:lineRule="auto"/>
              <w:rPr>
                <w:rFonts w:eastAsia="Times New Roman" w:cs="Times New Roman"/>
                <w:sz w:val="16"/>
                <w:szCs w:val="16"/>
              </w:rPr>
            </w:pPr>
            <w:r w:rsidRPr="00C6110B">
              <w:rPr>
                <w:rFonts w:eastAsia="Times New Roman" w:cs="Times New Roman"/>
                <w:sz w:val="16"/>
                <w:szCs w:val="16"/>
              </w:rPr>
              <w:t>G</w:t>
            </w:r>
            <w:r w:rsidRPr="00C6110B">
              <w:rPr>
                <w:rFonts w:eastAsia="Times New Roman" w:cs="Times New Roman"/>
                <w:sz w:val="16"/>
                <w:szCs w:val="16"/>
              </w:rPr>
              <w:t>ebruiksfunctie</w:t>
            </w:r>
          </w:p>
        </w:tc>
        <w:tc>
          <w:tcPr>
            <w:tcW w:w="1840"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C6110B" w:rsidR="00E35A11" w:rsidP="0069689C" w14:paraId="24C1DA6A" w14:textId="77777777">
            <w:pPr>
              <w:spacing w:line="240" w:lineRule="auto"/>
              <w:jc w:val="center"/>
              <w:rPr>
                <w:rFonts w:eastAsia="Times New Roman" w:cs="Times New Roman"/>
                <w:sz w:val="16"/>
                <w:szCs w:val="16"/>
              </w:rPr>
            </w:pPr>
            <w:r w:rsidRPr="00C6110B">
              <w:rPr>
                <w:rFonts w:eastAsia="Times New Roman" w:cs="Times New Roman"/>
                <w:sz w:val="16"/>
                <w:szCs w:val="16"/>
              </w:rPr>
              <w:t>leden van toepassing</w:t>
            </w:r>
          </w:p>
        </w:tc>
      </w:tr>
      <w:tr w:rsidTr="00E35A11" w14:paraId="447C0532" w14:textId="77777777">
        <w:tblPrEx>
          <w:tblW w:w="5742" w:type="dxa"/>
          <w:tblCellMar>
            <w:left w:w="70" w:type="dxa"/>
            <w:right w:w="70" w:type="dxa"/>
          </w:tblCellMar>
          <w:tblLook w:val="04A0"/>
        </w:tblPrEx>
        <w:trPr>
          <w:trHeight w:val="2175"/>
        </w:trPr>
        <w:tc>
          <w:tcPr>
            <w:tcW w:w="525" w:type="dxa"/>
            <w:tcBorders>
              <w:top w:val="nil"/>
              <w:left w:val="single" w:color="auto" w:sz="4" w:space="0"/>
              <w:bottom w:val="nil"/>
              <w:right w:val="nil"/>
            </w:tcBorders>
            <w:shd w:val="clear" w:color="auto" w:fill="auto"/>
            <w:noWrap/>
            <w:vAlign w:val="bottom"/>
            <w:hideMark/>
          </w:tcPr>
          <w:p w:rsidRPr="00C6110B" w:rsidR="00E35A11" w:rsidP="0069689C" w14:paraId="57FD64FD" w14:textId="77777777">
            <w:pPr>
              <w:spacing w:line="240" w:lineRule="auto"/>
              <w:rPr>
                <w:rFonts w:eastAsia="Times New Roman" w:cs="Times New Roman"/>
                <w:sz w:val="16"/>
                <w:szCs w:val="16"/>
              </w:rPr>
            </w:pPr>
            <w:r w:rsidRPr="00C6110B">
              <w:rPr>
                <w:rFonts w:eastAsia="Times New Roman" w:cs="Times New Roman"/>
                <w:sz w:val="16"/>
                <w:szCs w:val="16"/>
              </w:rPr>
              <w:t> </w:t>
            </w:r>
          </w:p>
        </w:tc>
        <w:tc>
          <w:tcPr>
            <w:tcW w:w="160" w:type="dxa"/>
            <w:tcBorders>
              <w:top w:val="nil"/>
              <w:left w:val="nil"/>
              <w:bottom w:val="nil"/>
              <w:right w:val="nil"/>
            </w:tcBorders>
            <w:shd w:val="clear" w:color="auto" w:fill="auto"/>
            <w:noWrap/>
            <w:vAlign w:val="bottom"/>
            <w:hideMark/>
          </w:tcPr>
          <w:p w:rsidRPr="00C6110B" w:rsidR="00E35A11" w:rsidP="0069689C" w14:paraId="2F180FA9" w14:textId="77777777">
            <w:pPr>
              <w:spacing w:line="240" w:lineRule="auto"/>
              <w:rPr>
                <w:rFonts w:eastAsia="Times New Roman" w:cs="Times New Roman"/>
                <w:sz w:val="16"/>
                <w:szCs w:val="16"/>
              </w:rPr>
            </w:pPr>
          </w:p>
        </w:tc>
        <w:tc>
          <w:tcPr>
            <w:tcW w:w="3217" w:type="dxa"/>
            <w:tcBorders>
              <w:top w:val="nil"/>
              <w:left w:val="nil"/>
              <w:bottom w:val="nil"/>
              <w:right w:val="single" w:color="auto" w:sz="4" w:space="0"/>
            </w:tcBorders>
            <w:shd w:val="clear" w:color="auto" w:fill="auto"/>
            <w:noWrap/>
            <w:vAlign w:val="bottom"/>
            <w:hideMark/>
          </w:tcPr>
          <w:p w:rsidRPr="00C6110B" w:rsidR="00E35A11" w:rsidP="0069689C" w14:paraId="491D8064" w14:textId="77777777">
            <w:pPr>
              <w:spacing w:line="240" w:lineRule="auto"/>
              <w:jc w:val="center"/>
              <w:rPr>
                <w:rFonts w:eastAsia="Times New Roman" w:cs="Times New Roman"/>
                <w:sz w:val="16"/>
                <w:szCs w:val="16"/>
              </w:rPr>
            </w:pPr>
            <w:r w:rsidRPr="00C6110B">
              <w:rPr>
                <w:rFonts w:eastAsia="Times New Roman" w:cs="Times New Roman"/>
                <w:sz w:val="16"/>
                <w:szCs w:val="16"/>
              </w:rPr>
              <w:t> </w:t>
            </w:r>
          </w:p>
        </w:tc>
        <w:tc>
          <w:tcPr>
            <w:tcW w:w="1840" w:type="dxa"/>
            <w:gridSpan w:val="2"/>
            <w:tcBorders>
              <w:top w:val="single" w:color="auto" w:sz="4" w:space="0"/>
              <w:left w:val="nil"/>
              <w:bottom w:val="single" w:color="auto" w:sz="4" w:space="0"/>
              <w:right w:val="single" w:color="000000" w:sz="4" w:space="0"/>
            </w:tcBorders>
            <w:shd w:val="clear" w:color="auto" w:fill="auto"/>
            <w:textDirection w:val="btLr"/>
            <w:vAlign w:val="bottom"/>
            <w:hideMark/>
          </w:tcPr>
          <w:p w:rsidR="00E35A11" w:rsidP="0069689C" w14:paraId="0BD34670" w14:textId="77777777">
            <w:pPr>
              <w:spacing w:line="240" w:lineRule="auto"/>
              <w:rPr>
                <w:rFonts w:eastAsia="Times New Roman" w:cs="Times New Roman"/>
                <w:sz w:val="16"/>
                <w:szCs w:val="16"/>
              </w:rPr>
            </w:pPr>
            <w:r>
              <w:rPr>
                <w:rFonts w:eastAsia="Times New Roman" w:cs="Times New Roman"/>
                <w:sz w:val="16"/>
                <w:szCs w:val="16"/>
              </w:rPr>
              <w:t>voorzieningen voor bouwwerkafhankelijke beschermde diersoorten</w:t>
            </w:r>
          </w:p>
          <w:p w:rsidR="00D70628" w:rsidP="0069689C" w14:paraId="4341DC74" w14:textId="77777777">
            <w:pPr>
              <w:spacing w:line="240" w:lineRule="auto"/>
              <w:rPr>
                <w:rFonts w:eastAsia="Times New Roman" w:cs="Times New Roman"/>
                <w:sz w:val="16"/>
                <w:szCs w:val="16"/>
              </w:rPr>
            </w:pPr>
          </w:p>
          <w:p w:rsidR="00E35A11" w:rsidP="0069689C" w14:paraId="50B31698" w14:textId="77777777">
            <w:pPr>
              <w:spacing w:line="240" w:lineRule="auto"/>
              <w:rPr>
                <w:rFonts w:eastAsia="Times New Roman" w:cs="Times New Roman"/>
                <w:sz w:val="16"/>
                <w:szCs w:val="16"/>
              </w:rPr>
            </w:pPr>
          </w:p>
          <w:p w:rsidR="00E35A11" w:rsidP="0069689C" w14:paraId="0176B7DD" w14:textId="77777777">
            <w:pPr>
              <w:spacing w:line="240" w:lineRule="auto"/>
              <w:rPr>
                <w:rFonts w:eastAsia="Times New Roman" w:cs="Times New Roman"/>
                <w:sz w:val="16"/>
                <w:szCs w:val="16"/>
              </w:rPr>
            </w:pPr>
          </w:p>
          <w:p w:rsidR="00E35A11" w:rsidP="0069689C" w14:paraId="42784950" w14:textId="77777777">
            <w:pPr>
              <w:spacing w:line="240" w:lineRule="auto"/>
              <w:rPr>
                <w:rFonts w:eastAsia="Times New Roman" w:cs="Times New Roman"/>
                <w:sz w:val="16"/>
                <w:szCs w:val="16"/>
              </w:rPr>
            </w:pPr>
          </w:p>
          <w:p w:rsidR="00E35A11" w:rsidP="0069689C" w14:paraId="1BA16C77" w14:textId="77777777">
            <w:pPr>
              <w:spacing w:line="240" w:lineRule="auto"/>
              <w:rPr>
                <w:rFonts w:eastAsia="Times New Roman" w:cs="Times New Roman"/>
                <w:sz w:val="16"/>
                <w:szCs w:val="16"/>
              </w:rPr>
            </w:pPr>
          </w:p>
          <w:p w:rsidR="00E35A11" w:rsidP="0069689C" w14:paraId="1ACACD7A" w14:textId="77777777">
            <w:pPr>
              <w:spacing w:line="240" w:lineRule="auto"/>
              <w:rPr>
                <w:rFonts w:eastAsia="Times New Roman" w:cs="Times New Roman"/>
                <w:sz w:val="16"/>
                <w:szCs w:val="16"/>
              </w:rPr>
            </w:pPr>
          </w:p>
          <w:p w:rsidRPr="00C6110B" w:rsidR="00E35A11" w:rsidP="0069689C" w14:paraId="7139764B" w14:textId="77777777">
            <w:pPr>
              <w:spacing w:line="240" w:lineRule="auto"/>
              <w:rPr>
                <w:rFonts w:eastAsia="Times New Roman" w:cs="Times New Roman"/>
                <w:sz w:val="16"/>
                <w:szCs w:val="16"/>
              </w:rPr>
            </w:pPr>
          </w:p>
        </w:tc>
      </w:tr>
      <w:tr w:rsidTr="00E35A11" w14:paraId="5231E1FE" w14:textId="77777777">
        <w:tblPrEx>
          <w:tblW w:w="5742" w:type="dxa"/>
          <w:tblCellMar>
            <w:left w:w="70" w:type="dxa"/>
            <w:right w:w="70" w:type="dxa"/>
          </w:tblCellMar>
          <w:tblLook w:val="04A0"/>
        </w:tblPrEx>
        <w:trPr>
          <w:trHeight w:val="255"/>
        </w:trPr>
        <w:tc>
          <w:tcPr>
            <w:tcW w:w="525" w:type="dxa"/>
            <w:tcBorders>
              <w:top w:val="nil"/>
              <w:left w:val="single" w:color="auto" w:sz="4" w:space="0"/>
              <w:bottom w:val="nil"/>
              <w:right w:val="nil"/>
            </w:tcBorders>
            <w:shd w:val="clear" w:color="auto" w:fill="auto"/>
            <w:vAlign w:val="bottom"/>
            <w:hideMark/>
          </w:tcPr>
          <w:p w:rsidRPr="00C6110B" w:rsidR="00E35A11" w:rsidP="0069689C" w14:paraId="64E02302" w14:textId="77777777">
            <w:pPr>
              <w:spacing w:line="240" w:lineRule="auto"/>
              <w:rPr>
                <w:rFonts w:eastAsia="Times New Roman" w:cs="Times New Roman"/>
                <w:sz w:val="16"/>
                <w:szCs w:val="16"/>
              </w:rPr>
            </w:pPr>
            <w:r w:rsidRPr="00C6110B">
              <w:rPr>
                <w:rFonts w:eastAsia="Times New Roman" w:cs="Times New Roman"/>
                <w:sz w:val="16"/>
                <w:szCs w:val="16"/>
              </w:rPr>
              <w:t> </w:t>
            </w:r>
          </w:p>
        </w:tc>
        <w:tc>
          <w:tcPr>
            <w:tcW w:w="160" w:type="dxa"/>
            <w:tcBorders>
              <w:top w:val="nil"/>
              <w:left w:val="nil"/>
              <w:bottom w:val="nil"/>
              <w:right w:val="nil"/>
            </w:tcBorders>
            <w:shd w:val="clear" w:color="auto" w:fill="auto"/>
            <w:noWrap/>
            <w:vAlign w:val="bottom"/>
            <w:hideMark/>
          </w:tcPr>
          <w:p w:rsidRPr="00C6110B" w:rsidR="00E35A11" w:rsidP="0069689C" w14:paraId="05ABE763" w14:textId="77777777">
            <w:pPr>
              <w:spacing w:line="240" w:lineRule="auto"/>
              <w:rPr>
                <w:rFonts w:eastAsia="Times New Roman" w:cs="Times New Roman"/>
                <w:sz w:val="16"/>
                <w:szCs w:val="16"/>
              </w:rPr>
            </w:pPr>
          </w:p>
        </w:tc>
        <w:tc>
          <w:tcPr>
            <w:tcW w:w="3217" w:type="dxa"/>
            <w:tcBorders>
              <w:top w:val="nil"/>
              <w:left w:val="nil"/>
              <w:bottom w:val="nil"/>
              <w:right w:val="single" w:color="auto" w:sz="4" w:space="0"/>
            </w:tcBorders>
            <w:shd w:val="clear" w:color="auto" w:fill="auto"/>
            <w:vAlign w:val="bottom"/>
            <w:hideMark/>
          </w:tcPr>
          <w:p w:rsidRPr="00C6110B" w:rsidR="00E35A11" w:rsidP="0069689C" w14:paraId="2ED86468" w14:textId="77777777">
            <w:pPr>
              <w:spacing w:line="240" w:lineRule="auto"/>
              <w:jc w:val="right"/>
              <w:rPr>
                <w:rFonts w:eastAsia="Times New Roman" w:cs="Times New Roman"/>
                <w:sz w:val="16"/>
                <w:szCs w:val="16"/>
              </w:rPr>
            </w:pPr>
            <w:r w:rsidRPr="00C6110B">
              <w:rPr>
                <w:rFonts w:eastAsia="Times New Roman" w:cs="Times New Roman"/>
                <w:sz w:val="16"/>
                <w:szCs w:val="16"/>
              </w:rPr>
              <w:t>artikel</w:t>
            </w:r>
          </w:p>
        </w:tc>
        <w:tc>
          <w:tcPr>
            <w:tcW w:w="1840"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C6110B" w:rsidR="00E35A11" w:rsidP="0069689C" w14:paraId="3E90C066" w14:textId="77777777">
            <w:pPr>
              <w:spacing w:line="240" w:lineRule="auto"/>
              <w:jc w:val="center"/>
              <w:rPr>
                <w:rFonts w:eastAsia="Times New Roman" w:cs="Times New Roman"/>
                <w:sz w:val="16"/>
                <w:szCs w:val="16"/>
              </w:rPr>
            </w:pPr>
            <w:r w:rsidRPr="00C6110B">
              <w:rPr>
                <w:rFonts w:eastAsia="Times New Roman" w:cs="Times New Roman"/>
                <w:sz w:val="16"/>
                <w:szCs w:val="16"/>
              </w:rPr>
              <w:t>4.160g</w:t>
            </w:r>
          </w:p>
        </w:tc>
      </w:tr>
      <w:tr w:rsidTr="00E35A11" w14:paraId="530C4A38" w14:textId="77777777">
        <w:tblPrEx>
          <w:tblW w:w="5742" w:type="dxa"/>
          <w:tblCellMar>
            <w:left w:w="70" w:type="dxa"/>
            <w:right w:w="70" w:type="dxa"/>
          </w:tblCellMar>
          <w:tblLook w:val="04A0"/>
        </w:tblPrEx>
        <w:trPr>
          <w:trHeight w:val="450"/>
        </w:trPr>
        <w:tc>
          <w:tcPr>
            <w:tcW w:w="525" w:type="dxa"/>
            <w:tcBorders>
              <w:top w:val="nil"/>
              <w:left w:val="single" w:color="auto" w:sz="4" w:space="0"/>
              <w:bottom w:val="nil"/>
              <w:right w:val="nil"/>
            </w:tcBorders>
            <w:shd w:val="clear" w:color="auto" w:fill="auto"/>
            <w:hideMark/>
          </w:tcPr>
          <w:p w:rsidRPr="00C6110B" w:rsidR="00E35A11" w:rsidP="0069689C" w14:paraId="5EB7BE6A" w14:textId="77777777">
            <w:pPr>
              <w:spacing w:line="240" w:lineRule="auto"/>
              <w:rPr>
                <w:rFonts w:eastAsia="Times New Roman" w:cs="Times New Roman"/>
                <w:sz w:val="16"/>
                <w:szCs w:val="16"/>
              </w:rPr>
            </w:pPr>
            <w:r w:rsidRPr="00C6110B">
              <w:rPr>
                <w:rFonts w:eastAsia="Times New Roman" w:cs="Times New Roman"/>
                <w:sz w:val="16"/>
                <w:szCs w:val="16"/>
              </w:rPr>
              <w:t> </w:t>
            </w:r>
          </w:p>
        </w:tc>
        <w:tc>
          <w:tcPr>
            <w:tcW w:w="160" w:type="dxa"/>
            <w:tcBorders>
              <w:top w:val="nil"/>
              <w:left w:val="nil"/>
              <w:bottom w:val="nil"/>
              <w:right w:val="nil"/>
            </w:tcBorders>
            <w:shd w:val="clear" w:color="auto" w:fill="auto"/>
            <w:noWrap/>
            <w:hideMark/>
          </w:tcPr>
          <w:p w:rsidRPr="00C6110B" w:rsidR="00E35A11" w:rsidP="0069689C" w14:paraId="4A10CCFD" w14:textId="77777777">
            <w:pPr>
              <w:spacing w:line="240" w:lineRule="auto"/>
              <w:rPr>
                <w:rFonts w:eastAsia="Times New Roman" w:cs="Times New Roman"/>
                <w:sz w:val="16"/>
                <w:szCs w:val="16"/>
              </w:rPr>
            </w:pPr>
          </w:p>
        </w:tc>
        <w:tc>
          <w:tcPr>
            <w:tcW w:w="3217" w:type="dxa"/>
            <w:tcBorders>
              <w:top w:val="nil"/>
              <w:left w:val="nil"/>
              <w:bottom w:val="nil"/>
              <w:right w:val="single" w:color="auto" w:sz="4" w:space="0"/>
            </w:tcBorders>
            <w:shd w:val="clear" w:color="auto" w:fill="auto"/>
            <w:hideMark/>
          </w:tcPr>
          <w:p w:rsidRPr="00C6110B" w:rsidR="00E35A11" w:rsidP="0069689C" w14:paraId="0194CFA5" w14:textId="77777777">
            <w:pPr>
              <w:spacing w:line="240" w:lineRule="auto"/>
              <w:jc w:val="right"/>
              <w:rPr>
                <w:rFonts w:eastAsia="Times New Roman" w:cs="Times New Roman"/>
                <w:sz w:val="16"/>
                <w:szCs w:val="16"/>
              </w:rPr>
            </w:pPr>
            <w:r w:rsidRPr="00C6110B">
              <w:rPr>
                <w:rFonts w:eastAsia="Times New Roman" w:cs="Times New Roman"/>
                <w:sz w:val="16"/>
                <w:szCs w:val="16"/>
              </w:rPr>
              <w:t>lid</w:t>
            </w:r>
          </w:p>
        </w:tc>
        <w:tc>
          <w:tcPr>
            <w:tcW w:w="920" w:type="dxa"/>
            <w:tcBorders>
              <w:top w:val="nil"/>
              <w:left w:val="nil"/>
              <w:bottom w:val="nil"/>
              <w:right w:val="single" w:color="auto" w:sz="4" w:space="0"/>
            </w:tcBorders>
            <w:shd w:val="clear" w:color="auto" w:fill="auto"/>
            <w:hideMark/>
          </w:tcPr>
          <w:p w:rsidRPr="00C6110B" w:rsidR="00E35A11" w:rsidP="0069689C" w14:paraId="44EE963A" w14:textId="77777777">
            <w:pPr>
              <w:spacing w:line="240" w:lineRule="auto"/>
              <w:jc w:val="center"/>
              <w:rPr>
                <w:rFonts w:eastAsia="Times New Roman" w:cs="Times New Roman"/>
                <w:sz w:val="16"/>
                <w:szCs w:val="16"/>
              </w:rPr>
            </w:pPr>
            <w:r w:rsidRPr="00C6110B">
              <w:rPr>
                <w:rFonts w:eastAsia="Times New Roman" w:cs="Times New Roman"/>
                <w:sz w:val="16"/>
                <w:szCs w:val="16"/>
              </w:rPr>
              <w:t>1</w:t>
            </w:r>
          </w:p>
        </w:tc>
        <w:tc>
          <w:tcPr>
            <w:tcW w:w="920" w:type="dxa"/>
            <w:tcBorders>
              <w:top w:val="nil"/>
              <w:left w:val="nil"/>
              <w:bottom w:val="nil"/>
              <w:right w:val="single" w:color="auto" w:sz="4" w:space="0"/>
            </w:tcBorders>
            <w:shd w:val="clear" w:color="auto" w:fill="auto"/>
            <w:hideMark/>
          </w:tcPr>
          <w:p w:rsidRPr="00C6110B" w:rsidR="00E35A11" w:rsidP="0069689C" w14:paraId="10060C23" w14:textId="77777777">
            <w:pPr>
              <w:spacing w:line="240" w:lineRule="auto"/>
              <w:jc w:val="center"/>
              <w:rPr>
                <w:rFonts w:eastAsia="Times New Roman" w:cs="Times New Roman"/>
                <w:sz w:val="16"/>
                <w:szCs w:val="16"/>
              </w:rPr>
            </w:pPr>
            <w:r w:rsidRPr="00C6110B">
              <w:rPr>
                <w:rFonts w:eastAsia="Times New Roman" w:cs="Times New Roman"/>
                <w:sz w:val="16"/>
                <w:szCs w:val="16"/>
              </w:rPr>
              <w:t>2</w:t>
            </w:r>
          </w:p>
        </w:tc>
      </w:tr>
      <w:tr w:rsidTr="0069689C" w14:paraId="624E7A53" w14:textId="77777777">
        <w:tblPrEx>
          <w:tblW w:w="5742" w:type="dxa"/>
          <w:tblCellMar>
            <w:left w:w="70" w:type="dxa"/>
            <w:right w:w="70" w:type="dxa"/>
          </w:tblCellMar>
          <w:tblLook w:val="04A0"/>
        </w:tblPrEx>
        <w:trPr>
          <w:trHeight w:val="210"/>
        </w:trPr>
        <w:tc>
          <w:tcPr>
            <w:tcW w:w="525" w:type="dxa"/>
            <w:tcBorders>
              <w:top w:val="nil"/>
              <w:left w:val="single" w:color="auto" w:sz="4" w:space="0"/>
              <w:bottom w:val="nil"/>
              <w:right w:val="nil"/>
            </w:tcBorders>
            <w:shd w:val="clear" w:color="auto" w:fill="auto"/>
            <w:hideMark/>
          </w:tcPr>
          <w:p w:rsidRPr="00C6110B" w:rsidR="00E35A11" w:rsidP="0069689C" w14:paraId="19882654" w14:textId="77777777">
            <w:pPr>
              <w:spacing w:line="240" w:lineRule="auto"/>
              <w:rPr>
                <w:rFonts w:eastAsia="Times New Roman" w:cs="Times New Roman"/>
                <w:sz w:val="16"/>
                <w:szCs w:val="16"/>
              </w:rPr>
            </w:pPr>
            <w:r w:rsidRPr="00C6110B">
              <w:rPr>
                <w:rFonts w:eastAsia="Times New Roman" w:cs="Times New Roman"/>
                <w:sz w:val="16"/>
                <w:szCs w:val="16"/>
              </w:rPr>
              <w:t>1</w:t>
            </w:r>
          </w:p>
        </w:tc>
        <w:tc>
          <w:tcPr>
            <w:tcW w:w="3377" w:type="dxa"/>
            <w:gridSpan w:val="2"/>
            <w:tcBorders>
              <w:top w:val="nil"/>
              <w:left w:val="nil"/>
              <w:bottom w:val="nil"/>
              <w:right w:val="single" w:color="000000" w:sz="4" w:space="0"/>
            </w:tcBorders>
            <w:shd w:val="clear" w:color="auto" w:fill="auto"/>
            <w:noWrap/>
            <w:hideMark/>
          </w:tcPr>
          <w:p w:rsidRPr="00C6110B" w:rsidR="00E35A11" w:rsidP="0069689C" w14:paraId="17333225" w14:textId="77777777">
            <w:pPr>
              <w:spacing w:line="240" w:lineRule="auto"/>
              <w:rPr>
                <w:rFonts w:eastAsia="Times New Roman" w:cs="Times New Roman"/>
                <w:sz w:val="16"/>
                <w:szCs w:val="16"/>
              </w:rPr>
            </w:pPr>
            <w:r w:rsidRPr="00C6110B">
              <w:rPr>
                <w:rFonts w:eastAsia="Times New Roman" w:cs="Times New Roman"/>
                <w:sz w:val="16"/>
                <w:szCs w:val="16"/>
              </w:rPr>
              <w:t>Woonfunctie</w:t>
            </w:r>
          </w:p>
        </w:tc>
        <w:tc>
          <w:tcPr>
            <w:tcW w:w="920" w:type="dxa"/>
            <w:tcBorders>
              <w:top w:val="nil"/>
              <w:left w:val="nil"/>
              <w:bottom w:val="nil"/>
              <w:right w:val="nil"/>
            </w:tcBorders>
            <w:shd w:val="clear" w:color="auto" w:fill="auto"/>
            <w:vAlign w:val="bottom"/>
            <w:hideMark/>
          </w:tcPr>
          <w:p w:rsidRPr="00C6110B" w:rsidR="00E35A11" w:rsidP="0069689C" w14:paraId="22176FD0" w14:textId="77777777">
            <w:pPr>
              <w:spacing w:line="240" w:lineRule="auto"/>
              <w:jc w:val="center"/>
              <w:rPr>
                <w:rFonts w:eastAsia="Times New Roman" w:cs="Times New Roman"/>
                <w:sz w:val="16"/>
                <w:szCs w:val="16"/>
              </w:rPr>
            </w:pPr>
            <w:r w:rsidRPr="00C6110B">
              <w:rPr>
                <w:rFonts w:eastAsia="Times New Roman" w:cs="Times New Roman"/>
                <w:sz w:val="16"/>
                <w:szCs w:val="16"/>
              </w:rPr>
              <w:t>-</w:t>
            </w:r>
          </w:p>
        </w:tc>
        <w:tc>
          <w:tcPr>
            <w:tcW w:w="920" w:type="dxa"/>
            <w:tcBorders>
              <w:top w:val="nil"/>
              <w:left w:val="nil"/>
              <w:bottom w:val="nil"/>
              <w:right w:val="single" w:color="auto" w:sz="4" w:space="0"/>
            </w:tcBorders>
            <w:shd w:val="clear" w:color="auto" w:fill="auto"/>
            <w:vAlign w:val="bottom"/>
            <w:hideMark/>
          </w:tcPr>
          <w:p w:rsidRPr="00C6110B" w:rsidR="00E35A11" w:rsidP="0069689C" w14:paraId="78294524" w14:textId="77777777">
            <w:pPr>
              <w:spacing w:line="240" w:lineRule="auto"/>
              <w:jc w:val="center"/>
              <w:rPr>
                <w:rFonts w:eastAsia="Times New Roman" w:cs="Times New Roman"/>
                <w:sz w:val="16"/>
                <w:szCs w:val="16"/>
              </w:rPr>
            </w:pPr>
            <w:r w:rsidRPr="00C6110B">
              <w:rPr>
                <w:rFonts w:eastAsia="Times New Roman" w:cs="Times New Roman"/>
                <w:sz w:val="16"/>
                <w:szCs w:val="16"/>
              </w:rPr>
              <w:t>-</w:t>
            </w:r>
          </w:p>
        </w:tc>
      </w:tr>
      <w:tr w:rsidTr="0069689C" w14:paraId="77FF49F9" w14:textId="77777777">
        <w:tblPrEx>
          <w:tblW w:w="5742" w:type="dxa"/>
          <w:tblCellMar>
            <w:left w:w="70" w:type="dxa"/>
            <w:right w:w="70" w:type="dxa"/>
          </w:tblCellMar>
          <w:tblLook w:val="04A0"/>
        </w:tblPrEx>
        <w:trPr>
          <w:trHeight w:val="210"/>
        </w:trPr>
        <w:tc>
          <w:tcPr>
            <w:tcW w:w="525" w:type="dxa"/>
            <w:tcBorders>
              <w:top w:val="nil"/>
              <w:left w:val="single" w:color="auto" w:sz="4" w:space="0"/>
              <w:bottom w:val="nil"/>
              <w:right w:val="nil"/>
            </w:tcBorders>
            <w:shd w:val="clear" w:color="000000" w:fill="FFFFFF"/>
            <w:noWrap/>
            <w:vAlign w:val="bottom"/>
            <w:hideMark/>
          </w:tcPr>
          <w:p w:rsidRPr="00C6110B" w:rsidR="00E35A11" w:rsidP="0069689C" w14:paraId="77B7B2EB" w14:textId="77777777">
            <w:pPr>
              <w:spacing w:line="240" w:lineRule="auto"/>
              <w:outlineLvl w:val="0"/>
              <w:rPr>
                <w:rFonts w:eastAsia="Times New Roman" w:cs="Times New Roman"/>
                <w:sz w:val="16"/>
                <w:szCs w:val="16"/>
              </w:rPr>
            </w:pPr>
            <w:r w:rsidRPr="00C6110B">
              <w:rPr>
                <w:rFonts w:eastAsia="Times New Roman" w:cs="Times New Roman"/>
                <w:sz w:val="16"/>
                <w:szCs w:val="16"/>
              </w:rPr>
              <w:t>11</w:t>
            </w:r>
          </w:p>
        </w:tc>
        <w:tc>
          <w:tcPr>
            <w:tcW w:w="3377" w:type="dxa"/>
            <w:gridSpan w:val="2"/>
            <w:tcBorders>
              <w:top w:val="nil"/>
              <w:left w:val="nil"/>
              <w:bottom w:val="nil"/>
              <w:right w:val="single" w:color="000000" w:sz="4" w:space="0"/>
            </w:tcBorders>
            <w:shd w:val="clear" w:color="000000" w:fill="FFFFFF"/>
            <w:noWrap/>
            <w:vAlign w:val="center"/>
            <w:hideMark/>
          </w:tcPr>
          <w:p w:rsidRPr="00C6110B" w:rsidR="00E35A11" w:rsidP="0069689C" w14:paraId="5D57C95F" w14:textId="77777777">
            <w:pPr>
              <w:spacing w:line="240" w:lineRule="auto"/>
              <w:outlineLvl w:val="0"/>
              <w:rPr>
                <w:rFonts w:eastAsia="Times New Roman" w:cs="Times New Roman"/>
                <w:sz w:val="16"/>
                <w:szCs w:val="16"/>
              </w:rPr>
            </w:pPr>
            <w:r w:rsidRPr="00C6110B">
              <w:rPr>
                <w:rFonts w:eastAsia="Times New Roman" w:cs="Times New Roman"/>
                <w:sz w:val="16"/>
                <w:szCs w:val="16"/>
              </w:rPr>
              <w:t>Overige gebruiksfunctie</w:t>
            </w:r>
          </w:p>
        </w:tc>
        <w:tc>
          <w:tcPr>
            <w:tcW w:w="920" w:type="dxa"/>
            <w:tcBorders>
              <w:top w:val="nil"/>
              <w:left w:val="nil"/>
              <w:bottom w:val="nil"/>
              <w:right w:val="nil"/>
            </w:tcBorders>
            <w:shd w:val="clear" w:color="auto" w:fill="auto"/>
            <w:vAlign w:val="bottom"/>
            <w:hideMark/>
          </w:tcPr>
          <w:p w:rsidRPr="00C6110B" w:rsidR="00E35A11" w:rsidP="0069689C" w14:paraId="0BD51FDA" w14:textId="77777777">
            <w:pPr>
              <w:spacing w:line="240" w:lineRule="auto"/>
              <w:jc w:val="center"/>
              <w:outlineLvl w:val="0"/>
              <w:rPr>
                <w:rFonts w:eastAsia="Times New Roman" w:cs="Times New Roman"/>
                <w:sz w:val="16"/>
                <w:szCs w:val="16"/>
              </w:rPr>
            </w:pPr>
            <w:r w:rsidRPr="00C6110B">
              <w:rPr>
                <w:rFonts w:eastAsia="Times New Roman" w:cs="Times New Roman"/>
                <w:sz w:val="16"/>
                <w:szCs w:val="16"/>
              </w:rPr>
              <w:t>-</w:t>
            </w:r>
          </w:p>
        </w:tc>
        <w:tc>
          <w:tcPr>
            <w:tcW w:w="920" w:type="dxa"/>
            <w:tcBorders>
              <w:top w:val="nil"/>
              <w:left w:val="nil"/>
              <w:bottom w:val="nil"/>
              <w:right w:val="single" w:color="auto" w:sz="4" w:space="0"/>
            </w:tcBorders>
            <w:shd w:val="clear" w:color="auto" w:fill="auto"/>
            <w:vAlign w:val="bottom"/>
            <w:hideMark/>
          </w:tcPr>
          <w:p w:rsidRPr="00C6110B" w:rsidR="00E35A11" w:rsidP="0069689C" w14:paraId="0A33959C" w14:textId="77777777">
            <w:pPr>
              <w:spacing w:line="240" w:lineRule="auto"/>
              <w:jc w:val="center"/>
              <w:outlineLvl w:val="0"/>
              <w:rPr>
                <w:rFonts w:eastAsia="Times New Roman" w:cs="Times New Roman"/>
                <w:sz w:val="16"/>
                <w:szCs w:val="16"/>
              </w:rPr>
            </w:pPr>
            <w:r w:rsidRPr="00C6110B">
              <w:rPr>
                <w:rFonts w:eastAsia="Times New Roman" w:cs="Times New Roman"/>
                <w:sz w:val="16"/>
                <w:szCs w:val="16"/>
              </w:rPr>
              <w:t>-</w:t>
            </w:r>
          </w:p>
        </w:tc>
      </w:tr>
      <w:tr w:rsidTr="0069689C" w14:paraId="4488B92D" w14:textId="77777777">
        <w:tblPrEx>
          <w:tblW w:w="5742" w:type="dxa"/>
          <w:tblCellMar>
            <w:left w:w="70" w:type="dxa"/>
            <w:right w:w="70" w:type="dxa"/>
          </w:tblCellMar>
          <w:tblLook w:val="04A0"/>
        </w:tblPrEx>
        <w:trPr>
          <w:trHeight w:val="210"/>
        </w:trPr>
        <w:tc>
          <w:tcPr>
            <w:tcW w:w="525" w:type="dxa"/>
            <w:tcBorders>
              <w:top w:val="nil"/>
              <w:left w:val="single" w:color="auto" w:sz="4" w:space="0"/>
              <w:bottom w:val="nil"/>
              <w:right w:val="nil"/>
            </w:tcBorders>
            <w:shd w:val="clear" w:color="000000" w:fill="FFFFFF"/>
            <w:noWrap/>
            <w:vAlign w:val="bottom"/>
            <w:hideMark/>
          </w:tcPr>
          <w:p w:rsidRPr="00C6110B" w:rsidR="00E35A11" w:rsidP="0069689C" w14:paraId="17C5E087" w14:textId="77777777">
            <w:pPr>
              <w:spacing w:line="240" w:lineRule="auto"/>
              <w:outlineLvl w:val="0"/>
              <w:rPr>
                <w:rFonts w:eastAsia="Times New Roman" w:cs="Times New Roman"/>
                <w:sz w:val="16"/>
                <w:szCs w:val="16"/>
              </w:rPr>
            </w:pPr>
            <w:r w:rsidRPr="00C6110B">
              <w:rPr>
                <w:rFonts w:eastAsia="Times New Roman" w:cs="Times New Roman"/>
                <w:sz w:val="16"/>
                <w:szCs w:val="16"/>
              </w:rPr>
              <w:t>12</w:t>
            </w:r>
          </w:p>
        </w:tc>
        <w:tc>
          <w:tcPr>
            <w:tcW w:w="3377" w:type="dxa"/>
            <w:gridSpan w:val="2"/>
            <w:tcBorders>
              <w:top w:val="nil"/>
              <w:left w:val="nil"/>
              <w:bottom w:val="nil"/>
              <w:right w:val="single" w:color="000000" w:sz="4" w:space="0"/>
            </w:tcBorders>
            <w:shd w:val="clear" w:color="000000" w:fill="FFFFFF"/>
            <w:noWrap/>
            <w:vAlign w:val="center"/>
            <w:hideMark/>
          </w:tcPr>
          <w:p w:rsidRPr="00C6110B" w:rsidR="00E35A11" w:rsidP="0069689C" w14:paraId="1D435351" w14:textId="77777777">
            <w:pPr>
              <w:spacing w:line="240" w:lineRule="auto"/>
              <w:outlineLvl w:val="0"/>
              <w:rPr>
                <w:rFonts w:eastAsia="Times New Roman" w:cs="Times New Roman"/>
                <w:sz w:val="16"/>
                <w:szCs w:val="16"/>
              </w:rPr>
            </w:pPr>
            <w:r w:rsidRPr="00C6110B">
              <w:rPr>
                <w:rFonts w:eastAsia="Times New Roman" w:cs="Times New Roman"/>
                <w:sz w:val="16"/>
                <w:szCs w:val="16"/>
              </w:rPr>
              <w:t>Bouwwerk geen gebouw zijnde</w:t>
            </w:r>
          </w:p>
        </w:tc>
        <w:tc>
          <w:tcPr>
            <w:tcW w:w="920" w:type="dxa"/>
            <w:tcBorders>
              <w:top w:val="nil"/>
              <w:left w:val="nil"/>
              <w:bottom w:val="nil"/>
              <w:right w:val="nil"/>
            </w:tcBorders>
            <w:shd w:val="clear" w:color="auto" w:fill="auto"/>
            <w:vAlign w:val="bottom"/>
            <w:hideMark/>
          </w:tcPr>
          <w:p w:rsidRPr="00C6110B" w:rsidR="00E35A11" w:rsidP="0069689C" w14:paraId="3AE00DB6" w14:textId="77777777">
            <w:pPr>
              <w:spacing w:line="240" w:lineRule="auto"/>
              <w:jc w:val="center"/>
              <w:outlineLvl w:val="0"/>
              <w:rPr>
                <w:rFonts w:eastAsia="Times New Roman" w:cs="Times New Roman"/>
                <w:sz w:val="16"/>
                <w:szCs w:val="16"/>
              </w:rPr>
            </w:pPr>
            <w:r w:rsidRPr="00C6110B">
              <w:rPr>
                <w:rFonts w:eastAsia="Times New Roman" w:cs="Times New Roman"/>
                <w:sz w:val="16"/>
                <w:szCs w:val="16"/>
              </w:rPr>
              <w:t>-</w:t>
            </w:r>
          </w:p>
        </w:tc>
        <w:tc>
          <w:tcPr>
            <w:tcW w:w="920" w:type="dxa"/>
            <w:tcBorders>
              <w:top w:val="nil"/>
              <w:left w:val="nil"/>
              <w:bottom w:val="nil"/>
              <w:right w:val="single" w:color="auto" w:sz="4" w:space="0"/>
            </w:tcBorders>
            <w:shd w:val="clear" w:color="auto" w:fill="auto"/>
            <w:vAlign w:val="bottom"/>
            <w:hideMark/>
          </w:tcPr>
          <w:p w:rsidRPr="00C6110B" w:rsidR="00E35A11" w:rsidP="0069689C" w14:paraId="407ADD4D" w14:textId="77777777">
            <w:pPr>
              <w:spacing w:line="240" w:lineRule="auto"/>
              <w:jc w:val="center"/>
              <w:outlineLvl w:val="0"/>
              <w:rPr>
                <w:rFonts w:eastAsia="Times New Roman" w:cs="Times New Roman"/>
                <w:sz w:val="16"/>
                <w:szCs w:val="16"/>
              </w:rPr>
            </w:pPr>
            <w:r w:rsidRPr="00C6110B">
              <w:rPr>
                <w:rFonts w:eastAsia="Times New Roman" w:cs="Times New Roman"/>
                <w:sz w:val="16"/>
                <w:szCs w:val="16"/>
              </w:rPr>
              <w:t>-</w:t>
            </w:r>
          </w:p>
        </w:tc>
      </w:tr>
      <w:tr w:rsidTr="0069689C" w14:paraId="591BE465" w14:textId="77777777">
        <w:tblPrEx>
          <w:tblW w:w="5742" w:type="dxa"/>
          <w:tblCellMar>
            <w:left w:w="70" w:type="dxa"/>
            <w:right w:w="70" w:type="dxa"/>
          </w:tblCellMar>
          <w:tblLook w:val="04A0"/>
        </w:tblPrEx>
        <w:trPr>
          <w:trHeight w:val="210"/>
        </w:trPr>
        <w:tc>
          <w:tcPr>
            <w:tcW w:w="3902" w:type="dxa"/>
            <w:gridSpan w:val="3"/>
            <w:tcBorders>
              <w:top w:val="nil"/>
              <w:left w:val="single" w:color="auto" w:sz="4" w:space="0"/>
              <w:bottom w:val="single" w:color="auto" w:sz="4" w:space="0"/>
              <w:right w:val="single" w:color="000000" w:sz="4" w:space="0"/>
            </w:tcBorders>
            <w:shd w:val="clear" w:color="auto" w:fill="auto"/>
            <w:noWrap/>
            <w:vAlign w:val="bottom"/>
            <w:hideMark/>
          </w:tcPr>
          <w:p w:rsidRPr="00C6110B" w:rsidR="00E35A11" w:rsidP="0069689C" w14:paraId="4C34C3E5" w14:textId="77777777">
            <w:pPr>
              <w:spacing w:line="240" w:lineRule="auto"/>
              <w:rPr>
                <w:rFonts w:eastAsia="Times New Roman" w:cs="Times New Roman"/>
                <w:sz w:val="16"/>
                <w:szCs w:val="16"/>
              </w:rPr>
            </w:pPr>
            <w:r w:rsidRPr="00C6110B">
              <w:rPr>
                <w:rFonts w:eastAsia="Times New Roman" w:cs="Times New Roman"/>
                <w:sz w:val="16"/>
                <w:szCs w:val="16"/>
              </w:rPr>
              <w:t>Alle niet hierboven genoemde gebruiksfuncties</w:t>
            </w:r>
          </w:p>
        </w:tc>
        <w:tc>
          <w:tcPr>
            <w:tcW w:w="920" w:type="dxa"/>
            <w:tcBorders>
              <w:top w:val="nil"/>
              <w:left w:val="nil"/>
              <w:bottom w:val="single" w:color="auto" w:sz="4" w:space="0"/>
              <w:right w:val="nil"/>
            </w:tcBorders>
            <w:shd w:val="clear" w:color="auto" w:fill="auto"/>
            <w:vAlign w:val="center"/>
            <w:hideMark/>
          </w:tcPr>
          <w:p w:rsidRPr="00C6110B" w:rsidR="00E35A11" w:rsidP="0069689C" w14:paraId="1F4C0C26" w14:textId="77777777">
            <w:pPr>
              <w:spacing w:line="240" w:lineRule="auto"/>
              <w:jc w:val="center"/>
              <w:rPr>
                <w:rFonts w:eastAsia="Times New Roman" w:cs="Times New Roman"/>
                <w:sz w:val="16"/>
                <w:szCs w:val="16"/>
              </w:rPr>
            </w:pPr>
            <w:r w:rsidRPr="00C6110B">
              <w:rPr>
                <w:rFonts w:eastAsia="Times New Roman" w:cs="Times New Roman"/>
                <w:sz w:val="16"/>
                <w:szCs w:val="16"/>
              </w:rPr>
              <w:t>1</w:t>
            </w:r>
          </w:p>
        </w:tc>
        <w:tc>
          <w:tcPr>
            <w:tcW w:w="920" w:type="dxa"/>
            <w:tcBorders>
              <w:top w:val="nil"/>
              <w:left w:val="nil"/>
              <w:bottom w:val="single" w:color="auto" w:sz="4" w:space="0"/>
              <w:right w:val="single" w:color="auto" w:sz="4" w:space="0"/>
            </w:tcBorders>
            <w:shd w:val="clear" w:color="auto" w:fill="auto"/>
            <w:vAlign w:val="center"/>
            <w:hideMark/>
          </w:tcPr>
          <w:p w:rsidRPr="00C6110B" w:rsidR="00E35A11" w:rsidP="0069689C" w14:paraId="437ACD1F" w14:textId="77777777">
            <w:pPr>
              <w:spacing w:line="240" w:lineRule="auto"/>
              <w:jc w:val="center"/>
              <w:rPr>
                <w:rFonts w:eastAsia="Times New Roman" w:cs="Times New Roman"/>
                <w:sz w:val="16"/>
                <w:szCs w:val="16"/>
              </w:rPr>
            </w:pPr>
            <w:r w:rsidRPr="00C6110B">
              <w:rPr>
                <w:rFonts w:eastAsia="Times New Roman" w:cs="Times New Roman"/>
                <w:sz w:val="16"/>
                <w:szCs w:val="16"/>
              </w:rPr>
              <w:t>2</w:t>
            </w:r>
          </w:p>
        </w:tc>
      </w:tr>
    </w:tbl>
    <w:p w:rsidR="00A23E9D" w:rsidP="00E35A11" w14:paraId="1E15D122" w14:textId="77777777">
      <w:pPr>
        <w:rPr>
          <w:b/>
          <w:bCs/>
        </w:rPr>
      </w:pPr>
    </w:p>
    <w:p w:rsidR="00A23E9D" w:rsidP="00E35A11" w14:paraId="4604C20B" w14:textId="77777777">
      <w:pPr>
        <w:rPr>
          <w:b/>
          <w:bCs/>
        </w:rPr>
      </w:pPr>
    </w:p>
    <w:p w:rsidRPr="00DC2D31" w:rsidR="00E35A11" w:rsidP="00E35A11" w14:paraId="3F94FEC8" w14:textId="23F2D353">
      <w:pPr>
        <w:rPr>
          <w:b/>
          <w:bCs/>
        </w:rPr>
      </w:pPr>
      <w:r w:rsidRPr="00DC2D31">
        <w:rPr>
          <w:b/>
          <w:bCs/>
        </w:rPr>
        <w:t>Artikel 4.160g (voorzieningen voor bouwwerkafhankelijke beschermde diersoorten)</w:t>
      </w:r>
    </w:p>
    <w:p w:rsidRPr="00DC2D31" w:rsidR="00E35A11" w:rsidP="00E35A11" w14:paraId="51FF0FE1" w14:textId="77777777">
      <w:r w:rsidRPr="00DC2D31">
        <w:t xml:space="preserve">1. In een uitwendige scheidingsconstructie worden </w:t>
      </w:r>
      <w:r w:rsidR="0083688C">
        <w:t xml:space="preserve">tot 25 m hoogte </w:t>
      </w:r>
      <w:r w:rsidRPr="00DC2D31">
        <w:t>voorzieningen voor nesten en vaste rust- of verblijfplaatsen aangebracht voor de volgende diersoorten:</w:t>
      </w:r>
    </w:p>
    <w:p w:rsidRPr="00DC2D31" w:rsidR="00E35A11" w:rsidP="00E35A11" w14:paraId="411100AE" w14:textId="77777777">
      <w:r w:rsidRPr="00DC2D31">
        <w:t>a. huismussen;</w:t>
      </w:r>
    </w:p>
    <w:p w:rsidRPr="00DC2D31" w:rsidR="00E35A11" w:rsidP="00E35A11" w14:paraId="4453FA2A" w14:textId="77777777">
      <w:r w:rsidRPr="00DC2D31">
        <w:t>b. gierzwaluwen; en</w:t>
      </w:r>
    </w:p>
    <w:p w:rsidRPr="00DC2D31" w:rsidR="00E35A11" w:rsidP="00E35A11" w14:paraId="64B0E6C3" w14:textId="77777777">
      <w:r w:rsidRPr="00DC2D31">
        <w:t>c. vleermuizen.</w:t>
      </w:r>
    </w:p>
    <w:p w:rsidR="00E35A11" w:rsidP="00E35A11" w14:paraId="7191A7F2" w14:textId="77777777">
      <w:r w:rsidRPr="00DC2D31">
        <w:t>2. De voorzieningen</w:t>
      </w:r>
      <w:r w:rsidR="00A53C22">
        <w:t>, bedoeld in het eerste lid,</w:t>
      </w:r>
      <w:r w:rsidRPr="00DC2D31">
        <w:t xml:space="preserve"> voldoen aan de bij ministeriële regeling gestelde regels.</w:t>
      </w:r>
    </w:p>
    <w:p w:rsidR="0033671A" w:rsidP="00E35A11" w14:paraId="7BE4D856" w14:textId="77777777"/>
    <w:p w:rsidRPr="00AA024F" w:rsidR="0033671A" w:rsidP="0033671A" w14:paraId="154C4AF7" w14:textId="77777777">
      <w:bookmarkStart w:name="_Hlk172809973" w:id="4"/>
      <w:r w:rsidRPr="00AA024F">
        <w:t>I</w:t>
      </w:r>
    </w:p>
    <w:p w:rsidRPr="00AA024F" w:rsidR="0033671A" w:rsidP="0033671A" w14:paraId="2AE4929D" w14:textId="77777777">
      <w:pPr>
        <w:rPr>
          <w:color w:val="auto"/>
        </w:rPr>
      </w:pPr>
    </w:p>
    <w:p w:rsidRPr="00AA024F" w:rsidR="0033671A" w:rsidP="0033671A" w14:paraId="1DD9634F" w14:textId="77777777">
      <w:pPr>
        <w:rPr>
          <w:color w:val="auto"/>
        </w:rPr>
      </w:pPr>
      <w:r w:rsidRPr="00AA024F">
        <w:rPr>
          <w:color w:val="auto"/>
        </w:rPr>
        <w:t>Tabel 4.162 komt te luiden:</w:t>
      </w:r>
    </w:p>
    <w:p w:rsidRPr="00AA024F" w:rsidR="0033671A" w:rsidP="0033671A" w14:paraId="37C3921C" w14:textId="77777777">
      <w:pPr>
        <w:spacing w:line="240" w:lineRule="auto"/>
        <w:rPr>
          <w:b/>
          <w:bCs/>
        </w:rPr>
      </w:pPr>
    </w:p>
    <w:p w:rsidRPr="00AA024F" w:rsidR="0033671A" w:rsidP="0033671A" w14:paraId="64C90FCA" w14:textId="77777777">
      <w:pPr>
        <w:rPr>
          <w:b/>
          <w:bCs/>
        </w:rPr>
      </w:pPr>
      <w:r w:rsidRPr="00AA024F">
        <w:rPr>
          <w:b/>
          <w:bCs/>
        </w:rPr>
        <w:t>Tabel 4.162</w:t>
      </w:r>
    </w:p>
    <w:bookmarkEnd w:id="4"/>
    <w:p w:rsidRPr="00AA024F" w:rsidR="0033671A" w:rsidP="0033671A" w14:paraId="106FAD80" w14:textId="77777777"/>
    <w:p w:rsidRPr="00AA024F" w:rsidR="0033671A" w:rsidP="0033671A" w14:paraId="275FB74E" w14:textId="77777777">
      <w:pPr>
        <w:spacing w:line="276" w:lineRule="auto"/>
      </w:pPr>
      <w:r>
        <w:object>
          <v:shape id="_x0000_i1026" style="width:452.05pt;height:235.5pt" o:ole="" type="#_x0000_t75">
            <v:imagedata o:title="" r:id="rId9"/>
          </v:shape>
          <o:OLEObject Type="Embed" ProgID="Excel.Sheet.12" ShapeID="_x0000_i1026" DrawAspect="Content" ObjectID="_1822464497" r:id="rId10"/>
        </w:object>
      </w:r>
    </w:p>
    <w:p w:rsidRPr="00AA024F" w:rsidR="00EB67F4" w:rsidP="0033671A" w14:paraId="1E0800D5" w14:textId="77777777">
      <w:pPr>
        <w:spacing w:line="276" w:lineRule="auto"/>
        <w:rPr>
          <w:bCs/>
          <w:u w:val="single"/>
        </w:rPr>
      </w:pPr>
    </w:p>
    <w:p w:rsidRPr="00AA024F" w:rsidR="0033671A" w:rsidP="0033671A" w14:paraId="3414A885" w14:textId="77777777">
      <w:r w:rsidRPr="00AA024F">
        <w:t>J</w:t>
      </w:r>
    </w:p>
    <w:p w:rsidRPr="00AA024F" w:rsidR="0033671A" w:rsidP="0033671A" w14:paraId="1791D88D" w14:textId="77777777"/>
    <w:p w:rsidRPr="00AA024F" w:rsidR="0033671A" w:rsidP="0033671A" w14:paraId="512D51B8" w14:textId="77777777">
      <w:r w:rsidRPr="00AA024F">
        <w:t>Aan artikel 4.164 word</w:t>
      </w:r>
      <w:r w:rsidRPr="00AA024F" w:rsidR="00A95730">
        <w:t>t</w:t>
      </w:r>
      <w:r w:rsidRPr="00AA024F">
        <w:t xml:space="preserve"> een lid toegevoegd, luidende:</w:t>
      </w:r>
    </w:p>
    <w:p w:rsidRPr="00AA024F" w:rsidR="0033671A" w:rsidP="0033671A" w14:paraId="52A4D809" w14:textId="77777777"/>
    <w:p w:rsidRPr="00AA024F" w:rsidR="0033671A" w:rsidP="0033671A" w14:paraId="1900A318" w14:textId="77777777">
      <w:r w:rsidRPr="00AA024F">
        <w:rPr>
          <w:bCs/>
          <w:color w:val="auto"/>
        </w:rPr>
        <w:t>5. In ten minste een verblijfsgebied:</w:t>
      </w:r>
    </w:p>
    <w:p w:rsidRPr="00AA024F" w:rsidR="0033671A" w:rsidP="0033671A" w14:paraId="487D90AE" w14:textId="77777777">
      <w:pPr>
        <w:rPr>
          <w:color w:val="auto"/>
        </w:rPr>
      </w:pPr>
      <w:r w:rsidRPr="00AA024F">
        <w:t xml:space="preserve">a. liggen een verblijfsruimte met een vloeroppervlakte van ten minste 18 m² en een breedte van ten minste 3,3 m, en een verblijfsruimte met </w:t>
      </w:r>
      <w:r w:rsidRPr="00AA024F">
        <w:rPr>
          <w:color w:val="auto"/>
        </w:rPr>
        <w:t>de volgende afmetingen:</w:t>
      </w:r>
    </w:p>
    <w:p w:rsidRPr="00AA024F" w:rsidR="0033671A" w:rsidP="0033671A" w14:paraId="14244F8F" w14:textId="77777777">
      <w:pPr>
        <w:autoSpaceDE w:val="0"/>
        <w:adjustRightInd w:val="0"/>
        <w:spacing w:line="240" w:lineRule="auto"/>
        <w:textAlignment w:val="auto"/>
        <w:rPr>
          <w:rFonts w:eastAsia="Times New Roman" w:cs="Verdana"/>
          <w:color w:val="auto"/>
        </w:rPr>
      </w:pPr>
      <w:r w:rsidRPr="00AA024F">
        <w:rPr>
          <w:rFonts w:eastAsia="Times New Roman" w:cs="Verdana"/>
          <w:color w:val="auto"/>
        </w:rPr>
        <w:t>i. een breedte van ten minste 3,6 m en een lengte van ten minste 3,7 m; of</w:t>
      </w:r>
    </w:p>
    <w:p w:rsidRPr="00AA024F" w:rsidR="0033671A" w:rsidP="0033671A" w14:paraId="500CED73" w14:textId="77777777">
      <w:pPr>
        <w:autoSpaceDE w:val="0"/>
        <w:adjustRightInd w:val="0"/>
        <w:spacing w:line="240" w:lineRule="auto"/>
        <w:textAlignment w:val="auto"/>
        <w:rPr>
          <w:rFonts w:eastAsia="Times New Roman" w:cs="Verdana"/>
          <w:color w:val="auto"/>
        </w:rPr>
      </w:pPr>
      <w:r w:rsidRPr="00AA024F">
        <w:rPr>
          <w:rFonts w:eastAsia="Times New Roman" w:cs="Verdana"/>
          <w:color w:val="auto"/>
        </w:rPr>
        <w:t>ii. een breedte van ten minste 3,0 m en een lengte van ten minste 3,9 m</w:t>
      </w:r>
      <w:r w:rsidR="00F51E18">
        <w:rPr>
          <w:rFonts w:eastAsia="Times New Roman" w:cs="Verdana"/>
          <w:color w:val="auto"/>
        </w:rPr>
        <w:t>;</w:t>
      </w:r>
      <w:r w:rsidRPr="00AA024F">
        <w:rPr>
          <w:rFonts w:eastAsia="Times New Roman" w:cs="Verdana"/>
          <w:color w:val="auto"/>
        </w:rPr>
        <w:t xml:space="preserve"> of</w:t>
      </w:r>
    </w:p>
    <w:p w:rsidRPr="00AA024F" w:rsidR="00A95730" w:rsidP="0033671A" w14:paraId="1AFE4014" w14:textId="77777777">
      <w:pPr>
        <w:rPr>
          <w:bCs/>
          <w:color w:val="auto"/>
        </w:rPr>
      </w:pPr>
      <w:r w:rsidRPr="00AA024F">
        <w:rPr>
          <w:bCs/>
          <w:color w:val="auto"/>
        </w:rPr>
        <w:t>b. ligt een verblijfsruimte met een vloeroppervlakte van ten minste 21 m</w:t>
      </w:r>
      <w:r w:rsidRPr="00AA024F">
        <w:rPr>
          <w:bCs/>
          <w:color w:val="auto"/>
          <w:vertAlign w:val="superscript"/>
        </w:rPr>
        <w:t>2</w:t>
      </w:r>
      <w:r w:rsidRPr="00AA024F">
        <w:rPr>
          <w:bCs/>
          <w:color w:val="auto"/>
        </w:rPr>
        <w:t xml:space="preserve"> en een breedte van ten minste 3,3 m</w:t>
      </w:r>
      <w:r w:rsidR="002B34C8">
        <w:rPr>
          <w:bCs/>
          <w:color w:val="auto"/>
        </w:rPr>
        <w:t>.</w:t>
      </w:r>
      <w:r w:rsidRPr="00AA024F">
        <w:rPr>
          <w:bCs/>
          <w:color w:val="auto"/>
        </w:rPr>
        <w:t xml:space="preserve"> </w:t>
      </w:r>
    </w:p>
    <w:p w:rsidRPr="00AA024F" w:rsidR="00EB67F4" w:rsidP="0033671A" w14:paraId="26ECF6F0" w14:textId="77777777">
      <w:pPr>
        <w:rPr>
          <w:bCs/>
          <w:strike/>
          <w:color w:val="auto"/>
        </w:rPr>
      </w:pPr>
    </w:p>
    <w:p w:rsidRPr="00AA024F" w:rsidR="0033671A" w:rsidP="0033671A" w14:paraId="6BCA2D73" w14:textId="77777777">
      <w:r w:rsidRPr="00AA024F">
        <w:t>K</w:t>
      </w:r>
    </w:p>
    <w:p w:rsidRPr="00AA024F" w:rsidR="0033671A" w:rsidP="0033671A" w14:paraId="463E93EE" w14:textId="77777777">
      <w:pPr>
        <w:rPr>
          <w:color w:val="auto"/>
        </w:rPr>
      </w:pPr>
    </w:p>
    <w:p w:rsidRPr="00AA024F" w:rsidR="0033671A" w:rsidP="0033671A" w14:paraId="69BDF4BD" w14:textId="77777777">
      <w:pPr>
        <w:rPr>
          <w:color w:val="auto"/>
        </w:rPr>
      </w:pPr>
      <w:r w:rsidRPr="00AA024F">
        <w:rPr>
          <w:color w:val="auto"/>
        </w:rPr>
        <w:t>Tabel 4.165 komt te luiden:</w:t>
      </w:r>
    </w:p>
    <w:p w:rsidRPr="00AA024F" w:rsidR="0033671A" w:rsidP="0033671A" w14:paraId="3762EA5A" w14:textId="77777777"/>
    <w:p w:rsidRPr="00C127DE" w:rsidR="0033671A" w:rsidP="0033671A" w14:paraId="72BD75A6" w14:textId="048257F8">
      <w:pPr>
        <w:rPr>
          <w:b/>
          <w:bCs/>
        </w:rPr>
      </w:pPr>
      <w:r w:rsidRPr="00AA024F">
        <w:rPr>
          <w:b/>
          <w:bCs/>
        </w:rPr>
        <w:t>Tabel 4.165</w:t>
      </w:r>
    </w:p>
    <w:p w:rsidRPr="00AA024F" w:rsidR="0033671A" w:rsidP="0033671A" w14:paraId="6957640D" w14:textId="77777777"/>
    <w:p w:rsidRPr="00AA024F" w:rsidR="0033671A" w:rsidP="0033671A" w14:paraId="58A64593" w14:textId="77777777">
      <w:r>
        <w:object>
          <v:shape id="_x0000_i1027" style="width:422.11pt;height:156.75pt" o:ole="" type="#_x0000_t75">
            <v:imagedata o:title="" r:id="rId11"/>
          </v:shape>
          <o:OLEObject Type="Embed" ProgID="Excel.Sheet.12" ShapeID="_x0000_i1027" DrawAspect="Content" ObjectID="_1822464498" r:id="rId12"/>
        </w:object>
      </w:r>
    </w:p>
    <w:p w:rsidRPr="00AA024F" w:rsidR="00EB67F4" w:rsidP="0033671A" w14:paraId="7DC80618" w14:textId="77777777"/>
    <w:p w:rsidRPr="00AA024F" w:rsidR="0033671A" w:rsidP="0033671A" w14:paraId="7D9EC3EC" w14:textId="77777777">
      <w:r w:rsidRPr="00AA024F">
        <w:t>L</w:t>
      </w:r>
    </w:p>
    <w:p w:rsidRPr="00AA024F" w:rsidR="0033671A" w:rsidP="0033671A" w14:paraId="4ECF22A7" w14:textId="77777777">
      <w:bookmarkStart w:name="_Hlk171951036" w:id="5"/>
    </w:p>
    <w:p w:rsidRPr="00AA024F" w:rsidR="0033671A" w:rsidP="0033671A" w14:paraId="7B714C7D" w14:textId="77777777">
      <w:pPr>
        <w:spacing w:line="259" w:lineRule="auto"/>
      </w:pPr>
      <w:r w:rsidRPr="00AA024F">
        <w:t>Artikel 4.166 wordt als volgt gewijzigd:</w:t>
      </w:r>
    </w:p>
    <w:p w:rsidRPr="00AA024F" w:rsidR="0033671A" w:rsidP="0033671A" w14:paraId="44903FDC" w14:textId="77777777">
      <w:pPr>
        <w:spacing w:line="259" w:lineRule="auto"/>
      </w:pPr>
      <w:r w:rsidRPr="00AA024F">
        <w:t>1. Het tweede en derde lid worden vernummerd tot derde en vierde lid.</w:t>
      </w:r>
    </w:p>
    <w:p w:rsidRPr="00AA024F" w:rsidR="0033671A" w:rsidP="0033671A" w14:paraId="6CEEBCDA" w14:textId="77777777">
      <w:pPr>
        <w:spacing w:line="259" w:lineRule="auto"/>
      </w:pPr>
      <w:r w:rsidRPr="00AA024F">
        <w:t>2. Na het eerste lid wordt een lid ingevoegd, luidende:</w:t>
      </w:r>
    </w:p>
    <w:p w:rsidRPr="00AA024F" w:rsidR="0033671A" w:rsidP="0033671A" w14:paraId="1DCFE08C" w14:textId="77777777">
      <w:pPr>
        <w:pStyle w:val="Default"/>
        <w:rPr>
          <w:rFonts w:ascii="Verdana" w:hAnsi="Verdana"/>
          <w:color w:val="auto"/>
          <w:sz w:val="18"/>
          <w:szCs w:val="18"/>
        </w:rPr>
      </w:pPr>
      <w:r w:rsidRPr="00AA024F">
        <w:rPr>
          <w:rFonts w:ascii="Verdana" w:hAnsi="Verdana"/>
          <w:color w:val="auto"/>
          <w:sz w:val="18"/>
          <w:szCs w:val="18"/>
        </w:rPr>
        <w:t>2. Een woonfunctie heeft een toiletruimte die is samengevoegd met een badruimte.</w:t>
      </w:r>
    </w:p>
    <w:bookmarkEnd w:id="5"/>
    <w:p w:rsidRPr="00AA024F" w:rsidR="0033671A" w:rsidP="0033671A" w14:paraId="4AE61D52" w14:textId="77777777">
      <w:pPr>
        <w:spacing w:line="276" w:lineRule="auto"/>
        <w:rPr>
          <w:bCs/>
        </w:rPr>
      </w:pPr>
    </w:p>
    <w:p w:rsidRPr="00AA024F" w:rsidR="0033671A" w:rsidP="0033671A" w14:paraId="78FFB10C" w14:textId="77777777">
      <w:r w:rsidRPr="00AA024F">
        <w:t>M</w:t>
      </w:r>
    </w:p>
    <w:p w:rsidRPr="00AA024F" w:rsidR="0033671A" w:rsidP="0033671A" w14:paraId="04380689" w14:textId="77777777">
      <w:pPr>
        <w:rPr>
          <w:color w:val="auto"/>
        </w:rPr>
      </w:pPr>
    </w:p>
    <w:p w:rsidRPr="00AA024F" w:rsidR="0033671A" w:rsidP="0033671A" w14:paraId="745F5BE8" w14:textId="77777777">
      <w:pPr>
        <w:rPr>
          <w:color w:val="auto"/>
        </w:rPr>
      </w:pPr>
      <w:r w:rsidRPr="00AA024F">
        <w:rPr>
          <w:color w:val="auto"/>
        </w:rPr>
        <w:t>Tabel 4.168 komt te luiden:</w:t>
      </w:r>
    </w:p>
    <w:p w:rsidRPr="00AA024F" w:rsidR="0033671A" w:rsidP="0033671A" w14:paraId="0955BE95" w14:textId="77777777"/>
    <w:p w:rsidRPr="00AA024F" w:rsidR="0033671A" w:rsidP="0033671A" w14:paraId="397D11CD" w14:textId="77777777">
      <w:pPr>
        <w:rPr>
          <w:b/>
          <w:bCs/>
        </w:rPr>
      </w:pPr>
      <w:r w:rsidRPr="00AA024F">
        <w:rPr>
          <w:b/>
          <w:bCs/>
        </w:rPr>
        <w:t>Tabel 4.168</w:t>
      </w:r>
    </w:p>
    <w:p w:rsidRPr="00AA024F" w:rsidR="0033671A" w:rsidP="0033671A" w14:paraId="0E20BDBE" w14:textId="77777777">
      <w:pPr>
        <w:rPr>
          <w:b/>
          <w:bCs/>
        </w:rPr>
      </w:pPr>
    </w:p>
    <w:p w:rsidRPr="00AA024F" w:rsidR="0033671A" w:rsidP="0033671A" w14:paraId="191BD474" w14:textId="77777777">
      <w:r>
        <w:object>
          <v:shape id="_x0000_i1028" style="width:455.09pt;height:148.5pt" o:ole="" type="#_x0000_t75">
            <v:imagedata o:title="" r:id="rId13"/>
          </v:shape>
          <o:OLEObject Type="Embed" ProgID="Excel.Sheet.12" ShapeID="_x0000_i1028" DrawAspect="Content" ObjectID="_1822464499" r:id="rId14"/>
        </w:object>
      </w:r>
    </w:p>
    <w:p w:rsidRPr="00AA024F" w:rsidR="000939E6" w:rsidP="0033671A" w14:paraId="5BB222FB" w14:textId="77777777">
      <w:pPr>
        <w:spacing w:line="276" w:lineRule="auto"/>
        <w:rPr>
          <w:bCs/>
        </w:rPr>
      </w:pPr>
    </w:p>
    <w:p w:rsidRPr="00AA024F" w:rsidR="0033671A" w:rsidP="0033671A" w14:paraId="5BF4E3E7" w14:textId="77777777">
      <w:r w:rsidRPr="00AA024F">
        <w:t>N</w:t>
      </w:r>
    </w:p>
    <w:p w:rsidRPr="00AA024F" w:rsidR="0033671A" w:rsidP="0033671A" w14:paraId="5CD80443" w14:textId="77777777"/>
    <w:p w:rsidRPr="00AA024F" w:rsidR="0033671A" w:rsidP="0033671A" w14:paraId="66285508" w14:textId="77777777">
      <w:r w:rsidRPr="00AA024F">
        <w:t>Artikel 4.169 wordt als volgt gewijzigd:</w:t>
      </w:r>
    </w:p>
    <w:p w:rsidRPr="00AA024F" w:rsidR="0033671A" w:rsidP="0033671A" w14:paraId="3452F3D1" w14:textId="77777777">
      <w:pPr>
        <w:pStyle w:val="Default"/>
        <w:rPr>
          <w:rFonts w:ascii="Verdana" w:hAnsi="Verdana"/>
          <w:sz w:val="18"/>
          <w:szCs w:val="18"/>
        </w:rPr>
      </w:pPr>
      <w:r w:rsidRPr="00AA024F">
        <w:rPr>
          <w:rFonts w:ascii="Verdana" w:hAnsi="Verdana"/>
          <w:sz w:val="18"/>
          <w:szCs w:val="18"/>
        </w:rPr>
        <w:t>1. Voor de tekst wordt de aanduiding “1.” geplaatst.</w:t>
      </w:r>
    </w:p>
    <w:p w:rsidRPr="00AA024F" w:rsidR="0033671A" w:rsidP="0033671A" w14:paraId="6D605F95" w14:textId="77777777">
      <w:pPr>
        <w:pStyle w:val="Default"/>
        <w:rPr>
          <w:rFonts w:ascii="Verdana" w:hAnsi="Verdana"/>
          <w:sz w:val="18"/>
          <w:szCs w:val="18"/>
        </w:rPr>
      </w:pPr>
      <w:r w:rsidRPr="00AA024F">
        <w:rPr>
          <w:rFonts w:ascii="Verdana" w:hAnsi="Verdana"/>
          <w:sz w:val="18"/>
          <w:szCs w:val="18"/>
        </w:rPr>
        <w:t>2. Er wordt een lid toegevoegd, luidende:</w:t>
      </w:r>
    </w:p>
    <w:p w:rsidRPr="00AA024F" w:rsidR="0033671A" w:rsidP="0033671A" w14:paraId="253FBBFC" w14:textId="77777777">
      <w:pPr>
        <w:spacing w:line="240" w:lineRule="auto"/>
      </w:pPr>
      <w:r w:rsidRPr="00AA024F">
        <w:t xml:space="preserve">2. </w:t>
      </w:r>
      <w:r w:rsidRPr="00AA024F">
        <w:rPr>
          <w:color w:val="auto"/>
        </w:rPr>
        <w:t>Een woonfunctie heeft een badruimte die is samengevoegd met een toiletruimte.</w:t>
      </w:r>
    </w:p>
    <w:p w:rsidRPr="00AA024F" w:rsidR="0033671A" w:rsidP="00E35A11" w14:paraId="191B78E8" w14:textId="77777777"/>
    <w:p w:rsidRPr="00AA024F" w:rsidR="0033671A" w:rsidP="0033671A" w14:paraId="4DFA2543" w14:textId="77777777">
      <w:r w:rsidRPr="00AA024F">
        <w:t>O</w:t>
      </w:r>
    </w:p>
    <w:p w:rsidRPr="00AA024F" w:rsidR="0033671A" w:rsidP="0033671A" w14:paraId="10745209" w14:textId="77777777"/>
    <w:p w:rsidRPr="00AA024F" w:rsidR="0033671A" w:rsidP="0033671A" w14:paraId="597BDCD0" w14:textId="77777777">
      <w:pPr>
        <w:rPr>
          <w:color w:val="auto"/>
        </w:rPr>
      </w:pPr>
      <w:r w:rsidRPr="00AA024F">
        <w:rPr>
          <w:color w:val="auto"/>
        </w:rPr>
        <w:t>Artikel 4.170 wordt als volgt gewijzigd:</w:t>
      </w:r>
    </w:p>
    <w:p w:rsidRPr="00AA024F" w:rsidR="00072E5D" w:rsidP="0033671A" w14:paraId="7FD30494" w14:textId="77777777">
      <w:pPr>
        <w:rPr>
          <w:color w:val="auto"/>
        </w:rPr>
      </w:pPr>
    </w:p>
    <w:p w:rsidRPr="00AA024F" w:rsidR="0033671A" w:rsidP="0033671A" w14:paraId="5D63ACFB" w14:textId="77777777">
      <w:pPr>
        <w:rPr>
          <w:bCs/>
          <w:color w:val="auto"/>
        </w:rPr>
      </w:pPr>
      <w:r w:rsidRPr="00AA024F">
        <w:rPr>
          <w:bCs/>
          <w:color w:val="auto"/>
        </w:rPr>
        <w:t>1. In het eerste lid wordt “artikel 4.169” vervangen door “artikel 4.169, eerste lid,”.</w:t>
      </w:r>
    </w:p>
    <w:p w:rsidRPr="00AA024F" w:rsidR="008C42AC" w:rsidP="0033671A" w14:paraId="53F005E7" w14:textId="77777777">
      <w:pPr>
        <w:rPr>
          <w:bCs/>
          <w:color w:val="auto"/>
        </w:rPr>
      </w:pPr>
    </w:p>
    <w:p w:rsidR="008C42AC" w:rsidP="0033671A" w14:paraId="3A1F5E43" w14:textId="77777777">
      <w:pPr>
        <w:rPr>
          <w:bCs/>
          <w:color w:val="auto"/>
        </w:rPr>
      </w:pPr>
      <w:r w:rsidRPr="00AA024F">
        <w:rPr>
          <w:bCs/>
          <w:color w:val="auto"/>
        </w:rPr>
        <w:t>2. In het tweede lid wordt na “artikel 4.169” en na “artikel 4.166” toegevoegd “, eerste lid,”.</w:t>
      </w:r>
    </w:p>
    <w:p w:rsidRPr="00AA024F" w:rsidR="002B34C8" w:rsidP="0033671A" w14:paraId="60700708" w14:textId="77777777">
      <w:pPr>
        <w:rPr>
          <w:bCs/>
          <w:color w:val="auto"/>
        </w:rPr>
      </w:pPr>
    </w:p>
    <w:p w:rsidRPr="00AA024F" w:rsidR="0033671A" w:rsidP="0033671A" w14:paraId="44CA9DD1" w14:textId="77777777">
      <w:pPr>
        <w:rPr>
          <w:bCs/>
          <w:color w:val="auto"/>
        </w:rPr>
      </w:pPr>
      <w:r w:rsidRPr="00AA024F">
        <w:rPr>
          <w:bCs/>
          <w:color w:val="auto"/>
        </w:rPr>
        <w:t xml:space="preserve">3. </w:t>
      </w:r>
      <w:bookmarkStart w:name="_Hlk172790871" w:id="6"/>
      <w:r w:rsidRPr="00AA024F">
        <w:rPr>
          <w:bCs/>
          <w:color w:val="auto"/>
        </w:rPr>
        <w:t>Onder vernummering van het derde lid tot vijfde lid wordt twee leden ingevoegd, luidende:</w:t>
      </w:r>
    </w:p>
    <w:p w:rsidRPr="00AA024F" w:rsidR="0033671A" w:rsidP="0033671A" w14:paraId="2C152196" w14:textId="77777777">
      <w:pPr>
        <w:rPr>
          <w:bCs/>
          <w:color w:val="auto"/>
        </w:rPr>
      </w:pPr>
    </w:p>
    <w:p w:rsidRPr="00AA024F" w:rsidR="0033671A" w:rsidP="0033671A" w14:paraId="41B635FC" w14:textId="77777777">
      <w:pPr>
        <w:rPr>
          <w:bCs/>
          <w:color w:val="auto"/>
        </w:rPr>
      </w:pPr>
      <w:bookmarkStart w:name="_Hlk188447059" w:id="7"/>
      <w:bookmarkEnd w:id="6"/>
      <w:r w:rsidRPr="00AA024F">
        <w:rPr>
          <w:bCs/>
          <w:color w:val="auto"/>
        </w:rPr>
        <w:t xml:space="preserve">3. Een badruimte als bedoeld in artikel 4.169, tweede lid, heeft een opstelplaats voor een toilet, een opstelplaats voor een wastafel en een douchevlak. </w:t>
      </w:r>
    </w:p>
    <w:p w:rsidRPr="00AA024F" w:rsidR="0033671A" w:rsidP="0033671A" w14:paraId="0641CAC2" w14:textId="77777777">
      <w:pPr>
        <w:rPr>
          <w:bCs/>
          <w:color w:val="auto"/>
        </w:rPr>
      </w:pPr>
      <w:bookmarkStart w:name="_Hlk177385637" w:id="8"/>
      <w:bookmarkEnd w:id="7"/>
      <w:r w:rsidRPr="00AA024F">
        <w:rPr>
          <w:bCs/>
          <w:color w:val="auto"/>
        </w:rPr>
        <w:t>4. Een badruimte als bedoeld in artikel 4.169, tweede lid, heeft:</w:t>
      </w:r>
    </w:p>
    <w:p w:rsidRPr="00AA024F" w:rsidR="0033671A" w:rsidP="0033671A" w14:paraId="250C2F86" w14:textId="77777777">
      <w:r w:rsidRPr="00AA024F">
        <w:rPr>
          <w:bCs/>
          <w:color w:val="auto"/>
        </w:rPr>
        <w:t xml:space="preserve">a. een lengte van </w:t>
      </w:r>
      <w:r w:rsidRPr="00AA024F">
        <w:t>ten minste 2,2 m;</w:t>
      </w:r>
    </w:p>
    <w:p w:rsidRPr="00AA024F" w:rsidR="0033671A" w:rsidP="0033671A" w14:paraId="5F87E040" w14:textId="77777777">
      <w:pPr>
        <w:rPr>
          <w:bCs/>
          <w:color w:val="auto"/>
        </w:rPr>
      </w:pPr>
      <w:r w:rsidRPr="00AA024F">
        <w:t xml:space="preserve">b. </w:t>
      </w:r>
      <w:r w:rsidRPr="00AA024F">
        <w:rPr>
          <w:bCs/>
          <w:color w:val="auto"/>
        </w:rPr>
        <w:t xml:space="preserve">een vrije vloeroppervlakte </w:t>
      </w:r>
      <w:r w:rsidRPr="00AA024F" w:rsidR="000939E6">
        <w:rPr>
          <w:bCs/>
          <w:color w:val="auto"/>
        </w:rPr>
        <w:t xml:space="preserve">van </w:t>
      </w:r>
      <w:r w:rsidRPr="00AA024F" w:rsidR="00B01533">
        <w:rPr>
          <w:bCs/>
          <w:color w:val="auto"/>
        </w:rPr>
        <w:t xml:space="preserve">ten minste </w:t>
      </w:r>
      <w:r w:rsidRPr="00AA024F">
        <w:rPr>
          <w:bCs/>
          <w:color w:val="auto"/>
        </w:rPr>
        <w:t>1,5 m x 1,5 m waarbij:</w:t>
      </w:r>
    </w:p>
    <w:p w:rsidRPr="00AA024F" w:rsidR="0033671A" w:rsidP="0033671A" w14:paraId="7AB2D668" w14:textId="77777777">
      <w:pPr>
        <w:rPr>
          <w:bCs/>
        </w:rPr>
      </w:pPr>
      <w:r w:rsidRPr="00AA024F">
        <w:rPr>
          <w:bCs/>
          <w:color w:val="auto"/>
        </w:rPr>
        <w:t>i. een constructieonderdeel en de o</w:t>
      </w:r>
      <w:r w:rsidRPr="00AA024F">
        <w:rPr>
          <w:bCs/>
        </w:rPr>
        <w:t xml:space="preserve">pstelplaats voor het toilet zich niet bevinden in </w:t>
      </w:r>
      <w:r w:rsidRPr="00AA024F" w:rsidR="00CF4063">
        <w:rPr>
          <w:bCs/>
        </w:rPr>
        <w:t>de</w:t>
      </w:r>
      <w:r w:rsidRPr="00AA024F">
        <w:rPr>
          <w:bCs/>
        </w:rPr>
        <w:t xml:space="preserve"> vrije vloeroppervlakte; </w:t>
      </w:r>
      <w:r w:rsidRPr="00AA024F" w:rsidR="008C42AC">
        <w:rPr>
          <w:bCs/>
        </w:rPr>
        <w:t>en</w:t>
      </w:r>
    </w:p>
    <w:p w:rsidR="0033671A" w:rsidP="0033671A" w14:paraId="39D847D9" w14:textId="77777777">
      <w:pPr>
        <w:rPr>
          <w:bCs/>
        </w:rPr>
      </w:pPr>
      <w:r w:rsidRPr="00AA024F">
        <w:rPr>
          <w:bCs/>
        </w:rPr>
        <w:t xml:space="preserve">ii. </w:t>
      </w:r>
      <w:r w:rsidRPr="00AA024F" w:rsidR="00CF4063">
        <w:rPr>
          <w:bCs/>
        </w:rPr>
        <w:t>de opstelplaats voor de wastafel zich voor ten hoogste 0,3 m</w:t>
      </w:r>
      <w:r w:rsidRPr="00AA024F" w:rsidR="00014419">
        <w:rPr>
          <w:bCs/>
          <w:vertAlign w:val="superscript"/>
        </w:rPr>
        <w:t>2</w:t>
      </w:r>
      <w:r w:rsidRPr="00AA024F" w:rsidR="00CF4063">
        <w:rPr>
          <w:bCs/>
        </w:rPr>
        <w:t xml:space="preserve"> bevindt in </w:t>
      </w:r>
      <w:r w:rsidRPr="00AA024F">
        <w:rPr>
          <w:bCs/>
        </w:rPr>
        <w:t xml:space="preserve">de vrije vloeroppervlakte; </w:t>
      </w:r>
      <w:r w:rsidRPr="00AA024F" w:rsidR="008C42AC">
        <w:rPr>
          <w:bCs/>
        </w:rPr>
        <w:t>en</w:t>
      </w:r>
    </w:p>
    <w:p w:rsidRPr="00ED4285" w:rsidR="0033671A" w:rsidP="0033671A" w14:paraId="3949113F" w14:textId="77777777">
      <w:pPr>
        <w:rPr>
          <w:bCs/>
        </w:rPr>
      </w:pPr>
      <w:r>
        <w:rPr>
          <w:bCs/>
          <w:color w:val="auto"/>
        </w:rPr>
        <w:t>c.</w:t>
      </w:r>
      <w:r w:rsidRPr="003E3AF2">
        <w:rPr>
          <w:bCs/>
          <w:color w:val="auto"/>
        </w:rPr>
        <w:t xml:space="preserve"> </w:t>
      </w:r>
      <w:r w:rsidRPr="002E6710">
        <w:rPr>
          <w:bCs/>
          <w:color w:val="auto"/>
        </w:rPr>
        <w:t xml:space="preserve">aansluitend op de </w:t>
      </w:r>
      <w:r>
        <w:rPr>
          <w:bCs/>
          <w:color w:val="auto"/>
        </w:rPr>
        <w:t xml:space="preserve">voorzijde van de opstelplaats voor het toilet </w:t>
      </w:r>
      <w:r w:rsidRPr="002E6710">
        <w:rPr>
          <w:bCs/>
          <w:color w:val="auto"/>
        </w:rPr>
        <w:t xml:space="preserve">een </w:t>
      </w:r>
      <w:r>
        <w:rPr>
          <w:bCs/>
          <w:color w:val="auto"/>
        </w:rPr>
        <w:t>vrije vloeroppervlakte</w:t>
      </w:r>
      <w:r w:rsidRPr="002E6710">
        <w:rPr>
          <w:bCs/>
          <w:color w:val="auto"/>
        </w:rPr>
        <w:t xml:space="preserve"> van ten minste 1,2 m x 1,2 m</w:t>
      </w:r>
      <w:r>
        <w:rPr>
          <w:bCs/>
          <w:color w:val="auto"/>
        </w:rPr>
        <w:t xml:space="preserve"> waarbij een constructieonderdeel en de o</w:t>
      </w:r>
      <w:r w:rsidRPr="00ED4285">
        <w:rPr>
          <w:bCs/>
        </w:rPr>
        <w:t xml:space="preserve">pstelplaats voor een </w:t>
      </w:r>
      <w:r>
        <w:rPr>
          <w:bCs/>
        </w:rPr>
        <w:t xml:space="preserve">wastafel zich niet bevinden in </w:t>
      </w:r>
      <w:r w:rsidR="00867D33">
        <w:rPr>
          <w:bCs/>
        </w:rPr>
        <w:t>de</w:t>
      </w:r>
      <w:r>
        <w:rPr>
          <w:bCs/>
        </w:rPr>
        <w:t xml:space="preserve"> vrije vloeroppervlakte. </w:t>
      </w:r>
    </w:p>
    <w:p w:rsidR="0033671A" w:rsidP="0033671A" w14:paraId="43276751" w14:textId="77777777">
      <w:pPr>
        <w:rPr>
          <w:bCs/>
          <w:color w:val="auto"/>
        </w:rPr>
      </w:pPr>
    </w:p>
    <w:p w:rsidRPr="00AA024F" w:rsidR="0033671A" w:rsidP="0033671A" w14:paraId="59B36890" w14:textId="77777777">
      <w:pPr>
        <w:rPr>
          <w:bCs/>
        </w:rPr>
      </w:pPr>
      <w:r w:rsidRPr="00AA024F">
        <w:rPr>
          <w:bCs/>
          <w:color w:val="auto"/>
        </w:rPr>
        <w:t xml:space="preserve">4. </w:t>
      </w:r>
      <w:bookmarkEnd w:id="8"/>
      <w:r w:rsidRPr="00AA024F">
        <w:rPr>
          <w:bCs/>
          <w:color w:val="auto"/>
        </w:rPr>
        <w:t xml:space="preserve">In het vijfde lid (nieuw) wordt “het eerste en tweede lid” vervangen door “het eerste, tweede en vierde </w:t>
      </w:r>
      <w:r w:rsidRPr="00AA024F">
        <w:rPr>
          <w:bCs/>
        </w:rPr>
        <w:t xml:space="preserve">lid”. </w:t>
      </w:r>
    </w:p>
    <w:p w:rsidRPr="00AA024F" w:rsidR="00E35A11" w:rsidP="00A12312" w14:paraId="52BF49DB" w14:textId="77777777">
      <w:pPr>
        <w:spacing w:line="276" w:lineRule="auto"/>
        <w:rPr>
          <w:bCs/>
          <w:u w:val="single"/>
        </w:rPr>
      </w:pPr>
    </w:p>
    <w:p w:rsidRPr="00AA024F" w:rsidR="008C42AC" w:rsidP="008C42AC" w14:paraId="0F8145D5" w14:textId="77777777">
      <w:pPr>
        <w:rPr>
          <w:bCs/>
        </w:rPr>
      </w:pPr>
      <w:r w:rsidRPr="00AA024F">
        <w:rPr>
          <w:bCs/>
        </w:rPr>
        <w:t>P</w:t>
      </w:r>
    </w:p>
    <w:p w:rsidRPr="00AA024F" w:rsidR="008C42AC" w:rsidP="008C42AC" w14:paraId="6D60A5BD" w14:textId="77777777">
      <w:pPr>
        <w:rPr>
          <w:bCs/>
        </w:rPr>
      </w:pPr>
    </w:p>
    <w:p w:rsidRPr="00AA024F" w:rsidR="008C42AC" w:rsidP="008C42AC" w14:paraId="2FC327B1" w14:textId="77777777">
      <w:pPr>
        <w:rPr>
          <w:color w:val="auto"/>
        </w:rPr>
      </w:pPr>
      <w:r w:rsidRPr="00AA024F">
        <w:rPr>
          <w:color w:val="auto"/>
        </w:rPr>
        <w:t>Tabel 4.176 komt te luiden:</w:t>
      </w:r>
    </w:p>
    <w:p w:rsidRPr="00AA024F" w:rsidR="008C42AC" w:rsidP="008C42AC" w14:paraId="6CD677A8" w14:textId="77777777"/>
    <w:p w:rsidRPr="00AA024F" w:rsidR="008C42AC" w:rsidP="008C42AC" w14:paraId="7AB9575F" w14:textId="77777777">
      <w:pPr>
        <w:rPr>
          <w:b/>
          <w:bCs/>
        </w:rPr>
      </w:pPr>
      <w:r w:rsidRPr="00AA024F">
        <w:rPr>
          <w:b/>
          <w:bCs/>
        </w:rPr>
        <w:t>Tabel 4.176</w:t>
      </w:r>
    </w:p>
    <w:p w:rsidRPr="00AA024F" w:rsidR="008C42AC" w:rsidP="008C42AC" w14:paraId="3359D4B8" w14:textId="77777777">
      <w:pPr>
        <w:rPr>
          <w:bCs/>
        </w:rPr>
      </w:pPr>
    </w:p>
    <w:p w:rsidRPr="00AA024F" w:rsidR="008C42AC" w:rsidP="008C42AC" w14:paraId="18425E67" w14:textId="77777777">
      <w:pPr>
        <w:rPr>
          <w:bCs/>
        </w:rPr>
      </w:pPr>
      <w:r>
        <w:rPr>
          <w:bCs/>
        </w:rPr>
        <w:object>
          <v:shape id="_x0000_i1029" style="width:438.65pt;height:168.75pt" o:ole="" type="#_x0000_t75">
            <v:imagedata o:title="" r:id="rId15"/>
          </v:shape>
          <o:OLEObject Type="Embed" ProgID="Excel.Sheet.12" ShapeID="_x0000_i1029" DrawAspect="Content" ObjectID="_1822464500" r:id="rId16"/>
        </w:object>
      </w:r>
    </w:p>
    <w:p w:rsidRPr="00AA024F" w:rsidR="008C42AC" w:rsidP="00A12312" w14:paraId="452C5ACD" w14:textId="77777777">
      <w:pPr>
        <w:spacing w:line="276" w:lineRule="auto"/>
        <w:rPr>
          <w:bCs/>
          <w:u w:val="single"/>
        </w:rPr>
      </w:pPr>
    </w:p>
    <w:p w:rsidRPr="00AA024F" w:rsidR="008C42AC" w:rsidP="008C42AC" w14:paraId="51A44BF4" w14:textId="77777777">
      <w:pPr>
        <w:rPr>
          <w:bCs/>
        </w:rPr>
      </w:pPr>
      <w:r w:rsidRPr="00AA024F">
        <w:rPr>
          <w:bCs/>
        </w:rPr>
        <w:t>Q</w:t>
      </w:r>
    </w:p>
    <w:p w:rsidRPr="00AA024F" w:rsidR="008C42AC" w:rsidP="008C42AC" w14:paraId="2702B58C" w14:textId="77777777">
      <w:pPr>
        <w:rPr>
          <w:rFonts w:eastAsia="Times New Roman" w:cs="Times New Roman"/>
          <w:color w:val="auto"/>
        </w:rPr>
      </w:pPr>
    </w:p>
    <w:p w:rsidRPr="00AA024F" w:rsidR="008C42AC" w:rsidP="008C42AC" w14:paraId="2DFB7089" w14:textId="77777777">
      <w:pPr>
        <w:rPr>
          <w:bCs/>
        </w:rPr>
      </w:pPr>
      <w:bookmarkStart w:name="_Hlk178603495" w:id="9"/>
      <w:bookmarkStart w:name="_Hlk188449441" w:id="10"/>
      <w:r w:rsidRPr="00AA024F">
        <w:rPr>
          <w:bCs/>
        </w:rPr>
        <w:t>Aan artikel 4.178 worden drie leden toegevoegd, luidende:</w:t>
      </w:r>
    </w:p>
    <w:p w:rsidRPr="00AA024F" w:rsidR="008C42AC" w:rsidP="008C42AC" w14:paraId="221905D9" w14:textId="77777777">
      <w:pPr>
        <w:rPr>
          <w:bCs/>
        </w:rPr>
      </w:pPr>
    </w:p>
    <w:bookmarkEnd w:id="9"/>
    <w:p w:rsidRPr="00AA024F" w:rsidR="008C42AC" w:rsidP="008C42AC" w14:paraId="350213A6" w14:textId="77777777">
      <w:pPr>
        <w:rPr>
          <w:color w:val="auto"/>
        </w:rPr>
      </w:pPr>
      <w:r w:rsidRPr="00AA024F">
        <w:rPr>
          <w:color w:val="auto"/>
        </w:rPr>
        <w:t xml:space="preserve">3. </w:t>
      </w:r>
      <w:bookmarkStart w:name="_Hlk177389864" w:id="11"/>
      <w:r w:rsidRPr="00AA024F">
        <w:rPr>
          <w:color w:val="auto"/>
        </w:rPr>
        <w:t xml:space="preserve">Aansluitend op een opstelplaats als bedoeld in het eerste lid is een vrije vloeroppervlakte van ten minste 1,5 m x 1,2 m waarbij zich geen constructieonderdeel bevindt in de vrije vloeroppervlakte. </w:t>
      </w:r>
    </w:p>
    <w:bookmarkEnd w:id="11"/>
    <w:p w:rsidRPr="00AA024F" w:rsidR="008C42AC" w:rsidP="008C42AC" w14:paraId="2BB89B87" w14:textId="77777777">
      <w:pPr>
        <w:rPr>
          <w:color w:val="auto"/>
        </w:rPr>
      </w:pPr>
      <w:r w:rsidRPr="00AA024F">
        <w:rPr>
          <w:color w:val="auto"/>
        </w:rPr>
        <w:t>4. Aansluitend op een opstelplaats als bedoeld in het tweede lid is een vrije oppervlakte van ten minste 0,6 m x 1,2 m waarbij zich geen constructieonderdeel bevindt in de vrije vloeroppervlakte.</w:t>
      </w:r>
    </w:p>
    <w:bookmarkEnd w:id="10"/>
    <w:p w:rsidRPr="00AA024F" w:rsidR="00B01533" w:rsidP="008C42AC" w14:paraId="643343D0" w14:textId="77777777">
      <w:pPr>
        <w:rPr>
          <w:rStyle w:val="cf01"/>
          <w:rFonts w:ascii="Verdana" w:hAnsi="Verdana" w:cs="Lohit Hindi"/>
          <w:color w:val="auto"/>
        </w:rPr>
      </w:pPr>
      <w:r w:rsidRPr="00AA024F">
        <w:rPr>
          <w:color w:val="auto"/>
        </w:rPr>
        <w:t>5. Als de opstelplaatsen, bedoeld in het eerste en tweede lid</w:t>
      </w:r>
      <w:r w:rsidRPr="00AA024F">
        <w:rPr>
          <w:color w:val="auto"/>
        </w:rPr>
        <w:t>,</w:t>
      </w:r>
      <w:r w:rsidRPr="00AA024F">
        <w:rPr>
          <w:color w:val="auto"/>
        </w:rPr>
        <w:t xml:space="preserve"> </w:t>
      </w:r>
      <w:r w:rsidRPr="00AA024F" w:rsidR="00D71B2B">
        <w:rPr>
          <w:color w:val="auto"/>
        </w:rPr>
        <w:t>zich bevinden</w:t>
      </w:r>
      <w:r w:rsidRPr="00AA024F">
        <w:rPr>
          <w:color w:val="auto"/>
        </w:rPr>
        <w:t xml:space="preserve"> in een verblijfsruimte als bedoeld in artikel 4.164, vijfde lid, wordt de vloeroppervlakte van de opstelplaatsen niet gerekend tot de vloeroppervlakten, bedoeld in artikel 4.164, vijfde lid.</w:t>
      </w:r>
    </w:p>
    <w:p w:rsidRPr="00AA024F" w:rsidR="00D71B2B" w:rsidP="008C42AC" w14:paraId="1DBD5E21" w14:textId="77777777">
      <w:pPr>
        <w:rPr>
          <w:color w:val="auto"/>
        </w:rPr>
      </w:pPr>
    </w:p>
    <w:p w:rsidRPr="00AA024F" w:rsidR="00B01533" w:rsidP="00B01533" w14:paraId="04D0CA1F" w14:textId="77777777">
      <w:r w:rsidRPr="00AA024F">
        <w:t>R</w:t>
      </w:r>
    </w:p>
    <w:p w:rsidRPr="00AA024F" w:rsidR="00B01533" w:rsidP="00B01533" w14:paraId="58E6A83B" w14:textId="77777777">
      <w:pPr>
        <w:rPr>
          <w:color w:val="auto"/>
        </w:rPr>
      </w:pPr>
    </w:p>
    <w:p w:rsidRPr="00AA024F" w:rsidR="00B01533" w:rsidP="00B01533" w14:paraId="23D0B647" w14:textId="77777777">
      <w:pPr>
        <w:rPr>
          <w:color w:val="auto"/>
        </w:rPr>
      </w:pPr>
      <w:r w:rsidRPr="00AA024F">
        <w:rPr>
          <w:color w:val="auto"/>
        </w:rPr>
        <w:t>Tabel 4.179 komt te luiden:</w:t>
      </w:r>
    </w:p>
    <w:p w:rsidRPr="00AA024F" w:rsidR="00B01533" w:rsidP="00B01533" w14:paraId="18ED8947" w14:textId="77777777"/>
    <w:p w:rsidRPr="00AA024F" w:rsidR="00B01533" w:rsidP="00B01533" w14:paraId="6BB82735" w14:textId="77777777">
      <w:pPr>
        <w:rPr>
          <w:b/>
          <w:bCs/>
        </w:rPr>
      </w:pPr>
      <w:r w:rsidRPr="00AA024F">
        <w:rPr>
          <w:b/>
          <w:bCs/>
        </w:rPr>
        <w:t>Tabel 4.179</w:t>
      </w:r>
    </w:p>
    <w:p w:rsidRPr="00AA024F" w:rsidR="00B01533" w:rsidP="00B01533" w14:paraId="12C501DC" w14:textId="77777777"/>
    <w:p w:rsidRPr="00AA024F" w:rsidR="00B01533" w:rsidP="00B01533" w14:paraId="2AE51417" w14:textId="77777777">
      <w:r>
        <w:object>
          <v:shape id="_x0000_i1030" style="width:461.01pt;height:330.14pt" o:ole="" type="#_x0000_t75">
            <v:imagedata o:title="" r:id="rId17"/>
          </v:shape>
          <o:OLEObject Type="Embed" ProgID="Excel.Sheet.12" ShapeID="_x0000_i1030" DrawAspect="Content" ObjectID="_1822464501" r:id="rId18"/>
        </w:object>
      </w:r>
    </w:p>
    <w:p w:rsidRPr="00AA024F" w:rsidR="00B01533" w:rsidP="008C42AC" w14:paraId="31406E8E" w14:textId="77777777">
      <w:pPr>
        <w:rPr>
          <w:bCs/>
          <w:color w:val="auto"/>
        </w:rPr>
      </w:pPr>
    </w:p>
    <w:p w:rsidRPr="00AA024F" w:rsidR="00B01533" w:rsidP="00B01533" w14:paraId="0FDDF9E8" w14:textId="77777777">
      <w:r w:rsidRPr="00AA024F">
        <w:t>S</w:t>
      </w:r>
    </w:p>
    <w:p w:rsidRPr="00AA024F" w:rsidR="00B01533" w:rsidP="00B01533" w14:paraId="51C8F539" w14:textId="77777777">
      <w:pPr>
        <w:spacing w:after="3" w:line="259" w:lineRule="auto"/>
      </w:pPr>
    </w:p>
    <w:p w:rsidRPr="00AA024F" w:rsidR="00B01533" w:rsidP="00B01533" w14:paraId="25747189" w14:textId="77777777">
      <w:pPr>
        <w:spacing w:after="3" w:line="259" w:lineRule="auto"/>
      </w:pPr>
      <w:r w:rsidRPr="00AA024F">
        <w:t>Artikel 4.180 wordt als volgt gewijzigd:</w:t>
      </w:r>
    </w:p>
    <w:p w:rsidRPr="00AA024F" w:rsidR="00B01533" w:rsidP="00B01533" w14:paraId="7F3468D6" w14:textId="77777777">
      <w:pPr>
        <w:spacing w:after="3" w:line="259" w:lineRule="auto"/>
      </w:pPr>
      <w:r w:rsidRPr="00AA024F">
        <w:t>1. Het eerste lid, aanhef, komt te luiden:</w:t>
      </w:r>
    </w:p>
    <w:p w:rsidRPr="00AA024F" w:rsidR="00B01533" w:rsidP="00B01533" w14:paraId="18A6D24E" w14:textId="77777777">
      <w:pPr>
        <w:spacing w:after="3" w:line="259" w:lineRule="auto"/>
      </w:pPr>
      <w:r w:rsidRPr="00AA024F">
        <w:t xml:space="preserve">Een doorgang heeft ten minste de in tabel 4.179 aangegeven vrije breedte en vrije hoogte. Dit geldt voor een doorgang </w:t>
      </w:r>
      <w:r w:rsidRPr="00AA024F" w:rsidR="00867D33">
        <w:t>naar:</w:t>
      </w:r>
      <w:r w:rsidRPr="00AA024F">
        <w:t xml:space="preserve"> </w:t>
      </w:r>
    </w:p>
    <w:p w:rsidRPr="00AA024F" w:rsidR="00FF55CE" w:rsidP="00B01533" w14:paraId="52DEB7DA" w14:textId="77777777">
      <w:pPr>
        <w:ind w:right="1612"/>
      </w:pPr>
      <w:r w:rsidRPr="00AA024F">
        <w:br/>
        <w:t>2. Het tweede lid komt te luiden:</w:t>
      </w:r>
    </w:p>
    <w:p w:rsidRPr="00AA024F" w:rsidR="00FF55CE" w:rsidP="00B01533" w14:paraId="454004E8" w14:textId="77777777">
      <w:pPr>
        <w:ind w:right="1612"/>
      </w:pPr>
      <w:r w:rsidRPr="00AA024F">
        <w:t>2. Een lifttoegang heeft ten minste de in tabel 4.179 aangegeven vrije breedte en een tussen de onderdelen van de bouwconstructie gemeten vrij hoogte.</w:t>
      </w:r>
    </w:p>
    <w:p w:rsidRPr="00AA024F" w:rsidR="00FF55CE" w:rsidP="00B01533" w14:paraId="44090289" w14:textId="77777777">
      <w:pPr>
        <w:ind w:right="1612"/>
      </w:pPr>
    </w:p>
    <w:p w:rsidRPr="00AA024F" w:rsidR="00B01533" w:rsidP="00B01533" w14:paraId="28B31BD6" w14:textId="77777777">
      <w:pPr>
        <w:ind w:right="1612"/>
      </w:pPr>
      <w:r w:rsidRPr="00AA024F">
        <w:t>3</w:t>
      </w:r>
      <w:r w:rsidRPr="00AA024F">
        <w:t>. Er word</w:t>
      </w:r>
      <w:r w:rsidRPr="00AA024F">
        <w:t>t</w:t>
      </w:r>
      <w:r w:rsidRPr="00AA024F">
        <w:t xml:space="preserve"> </w:t>
      </w:r>
      <w:r w:rsidRPr="00AA024F">
        <w:t xml:space="preserve">een </w:t>
      </w:r>
      <w:r w:rsidRPr="00AA024F">
        <w:t>l</w:t>
      </w:r>
      <w:r w:rsidRPr="00AA024F">
        <w:t>id</w:t>
      </w:r>
      <w:r w:rsidRPr="00AA024F">
        <w:t xml:space="preserve"> toegevoegd, luidende: </w:t>
      </w:r>
    </w:p>
    <w:p w:rsidRPr="00AA024F" w:rsidR="00B01533" w:rsidP="00B01533" w14:paraId="7A3FA0F4" w14:textId="77777777">
      <w:pPr>
        <w:rPr>
          <w:rFonts w:eastAsia="Times New Roman" w:cs="Verdana"/>
          <w:color w:val="auto"/>
        </w:rPr>
      </w:pPr>
      <w:r w:rsidRPr="00AA024F">
        <w:rPr>
          <w:rFonts w:eastAsia="Times New Roman" w:cs="Verdana"/>
          <w:color w:val="auto"/>
        </w:rPr>
        <w:t>3. In afwijking van het eerste lid heeft een doorgang met een deur een vrije breedte van ten minste 0,88 m.</w:t>
      </w:r>
    </w:p>
    <w:p w:rsidRPr="00AA024F" w:rsidR="00446B8F" w:rsidP="00A12312" w14:paraId="760EA407" w14:textId="77777777">
      <w:pPr>
        <w:spacing w:line="276" w:lineRule="auto"/>
        <w:rPr>
          <w:bCs/>
          <w:u w:val="single"/>
        </w:rPr>
      </w:pPr>
    </w:p>
    <w:p w:rsidRPr="00AA024F" w:rsidR="00A65B3B" w:rsidP="00A65B3B" w14:paraId="2AB79642" w14:textId="77777777">
      <w:bookmarkStart w:name="_Hlk171950885" w:id="12"/>
      <w:r w:rsidRPr="00AA024F">
        <w:t>T</w:t>
      </w:r>
    </w:p>
    <w:p w:rsidRPr="00AA024F" w:rsidR="00A65B3B" w:rsidP="00A65B3B" w14:paraId="600C233D" w14:textId="77777777">
      <w:pPr>
        <w:rPr>
          <w:color w:val="auto"/>
        </w:rPr>
      </w:pPr>
    </w:p>
    <w:p w:rsidRPr="00AA024F" w:rsidR="00A65B3B" w:rsidP="00A65B3B" w14:paraId="4CB0BD04" w14:textId="77777777">
      <w:pPr>
        <w:rPr>
          <w:color w:val="auto"/>
        </w:rPr>
      </w:pPr>
      <w:r w:rsidRPr="00AA024F">
        <w:rPr>
          <w:color w:val="auto"/>
        </w:rPr>
        <w:t>Artikel 4.181 wordt als volgt gewijzigd:</w:t>
      </w:r>
    </w:p>
    <w:p w:rsidRPr="00AA024F" w:rsidR="00A65B3B" w:rsidP="00A65B3B" w14:paraId="335024D6" w14:textId="77777777">
      <w:pPr>
        <w:rPr>
          <w:color w:val="auto"/>
        </w:rPr>
      </w:pPr>
    </w:p>
    <w:p w:rsidRPr="00AA024F" w:rsidR="00A65B3B" w:rsidP="00A65B3B" w14:paraId="24A1EC2D" w14:textId="77777777">
      <w:pPr>
        <w:rPr>
          <w:bCs/>
          <w:color w:val="auto"/>
        </w:rPr>
      </w:pPr>
      <w:r w:rsidRPr="00AA024F">
        <w:rPr>
          <w:bCs/>
          <w:color w:val="auto"/>
        </w:rPr>
        <w:t>1. Onder vernummering van het tweede tot en met vijfde lid tot derde tot en met zesde lid wordt een lid ingevoegd, luidende:</w:t>
      </w:r>
    </w:p>
    <w:p w:rsidRPr="00AA024F" w:rsidR="00A65B3B" w:rsidP="00A65B3B" w14:paraId="72EE4A4B" w14:textId="77777777">
      <w:pPr>
        <w:rPr>
          <w:bCs/>
          <w:color w:val="auto"/>
        </w:rPr>
      </w:pPr>
      <w:r w:rsidRPr="00AA024F">
        <w:rPr>
          <w:bCs/>
          <w:color w:val="auto"/>
        </w:rPr>
        <w:t xml:space="preserve"> </w:t>
      </w:r>
    </w:p>
    <w:p w:rsidRPr="00AA024F" w:rsidR="00A65B3B" w:rsidP="00A65B3B" w14:paraId="3AA5182E" w14:textId="77777777">
      <w:r w:rsidRPr="00AA024F">
        <w:rPr>
          <w:bCs/>
          <w:color w:val="auto"/>
        </w:rPr>
        <w:t>2. Een verkeersroute die begint bij een doorgang als bedoeld in artikel 4.180 loopt door een ruimte met een vrije breedte van ten minste 0,90 m en een vrije hoogte van ten minste 2,3 m</w:t>
      </w:r>
      <w:r w:rsidRPr="00AA024F">
        <w:rPr>
          <w:bCs/>
        </w:rPr>
        <w:t>.</w:t>
      </w:r>
      <w:r w:rsidRPr="00AA024F">
        <w:t xml:space="preserve"> Dit geldt niet voor zover de verkeersroute over een trap voert.</w:t>
      </w:r>
    </w:p>
    <w:p w:rsidRPr="00AA024F" w:rsidR="00A65B3B" w:rsidP="00A65B3B" w14:paraId="6A9D7D24" w14:textId="77777777">
      <w:pPr>
        <w:rPr>
          <w:bCs/>
        </w:rPr>
      </w:pPr>
    </w:p>
    <w:p w:rsidRPr="00AA024F" w:rsidR="00A65B3B" w:rsidP="00A65B3B" w14:paraId="36D6C584" w14:textId="77777777">
      <w:pPr>
        <w:rPr>
          <w:bCs/>
          <w:color w:val="auto"/>
        </w:rPr>
      </w:pPr>
      <w:r w:rsidRPr="00AA024F">
        <w:rPr>
          <w:bCs/>
          <w:color w:val="auto"/>
        </w:rPr>
        <w:t>2. In het derde (nieuw) lid wordt “de in het eerste lid bedoelde ruimte” vervangen door “de ruimte, bedoeld in het eerste en tweede lid</w:t>
      </w:r>
      <w:r w:rsidR="00867D33">
        <w:rPr>
          <w:bCs/>
          <w:color w:val="auto"/>
        </w:rPr>
        <w:t>”</w:t>
      </w:r>
      <w:r w:rsidRPr="00AA024F">
        <w:rPr>
          <w:bCs/>
          <w:color w:val="auto"/>
        </w:rPr>
        <w:t>.</w:t>
      </w:r>
    </w:p>
    <w:p w:rsidRPr="00AA024F" w:rsidR="00A65B3B" w:rsidP="00A65B3B" w14:paraId="686420F5" w14:textId="77777777">
      <w:pPr>
        <w:rPr>
          <w:bCs/>
          <w:color w:val="auto"/>
        </w:rPr>
      </w:pPr>
    </w:p>
    <w:p w:rsidRPr="00AA024F" w:rsidR="00A65B3B" w:rsidP="00A65B3B" w14:paraId="64514632" w14:textId="77777777">
      <w:pPr>
        <w:rPr>
          <w:color w:val="auto"/>
        </w:rPr>
      </w:pPr>
      <w:r w:rsidRPr="00AA024F">
        <w:rPr>
          <w:color w:val="auto"/>
        </w:rPr>
        <w:t>3. Er worden twee leden toegevoegd, luidende:</w:t>
      </w:r>
      <w:bookmarkEnd w:id="12"/>
    </w:p>
    <w:p w:rsidRPr="00AA024F" w:rsidR="00A65B3B" w:rsidP="00A65B3B" w14:paraId="1CFEDB49" w14:textId="77777777">
      <w:pPr>
        <w:rPr>
          <w:color w:val="auto"/>
        </w:rPr>
      </w:pPr>
    </w:p>
    <w:p w:rsidRPr="00AA024F" w:rsidR="00A65B3B" w:rsidP="00A65B3B" w14:paraId="782F414E" w14:textId="77777777">
      <w:pPr>
        <w:rPr>
          <w:bCs/>
        </w:rPr>
      </w:pPr>
      <w:r w:rsidRPr="00AA024F">
        <w:rPr>
          <w:bCs/>
        </w:rPr>
        <w:t>7. Een hoofdtoegang van een woonfunctie ontsluit een ruimte van de woonfunctie die bij die toegang:</w:t>
      </w:r>
    </w:p>
    <w:p w:rsidRPr="00AA024F" w:rsidR="00A65B3B" w:rsidP="00A65B3B" w14:paraId="47E9399B" w14:textId="77777777">
      <w:pPr>
        <w:rPr>
          <w:bCs/>
        </w:rPr>
      </w:pPr>
      <w:r w:rsidRPr="00AA024F">
        <w:rPr>
          <w:bCs/>
        </w:rPr>
        <w:t xml:space="preserve">a. over een lengte van ten minste 1,5 m een vrije doorgang heeft met een breedte van ten minste 1,5 m; of </w:t>
      </w:r>
    </w:p>
    <w:p w:rsidRPr="00AA024F" w:rsidR="00A65B3B" w:rsidP="00A65B3B" w14:paraId="5953DB47" w14:textId="77777777">
      <w:pPr>
        <w:rPr>
          <w:bCs/>
        </w:rPr>
      </w:pPr>
      <w:r w:rsidRPr="00AA024F">
        <w:rPr>
          <w:bCs/>
        </w:rPr>
        <w:t>b. over een lengte van ten minste 1,8 m een vrije doorgang heeft met een breedte van ten minste 1,35 m.</w:t>
      </w:r>
    </w:p>
    <w:p w:rsidRPr="00AA024F" w:rsidR="00A65B3B" w:rsidP="00A65B3B" w14:paraId="0110292F" w14:textId="77777777">
      <w:pPr>
        <w:rPr>
          <w:bCs/>
        </w:rPr>
      </w:pPr>
      <w:r w:rsidRPr="00AA024F">
        <w:rPr>
          <w:bCs/>
        </w:rPr>
        <w:t xml:space="preserve">8. In aanvulling op het derde lid heeft een gemeenschappelijke verkeersruimte aansluitend op de hoofdtoegang van een woonfunctie over een lengte van 1,5 m een vrije doorgang met een breedte van ten minste 1,5 m. </w:t>
      </w:r>
    </w:p>
    <w:p w:rsidRPr="00AA024F" w:rsidR="00A65B3B" w:rsidP="00A12312" w14:paraId="6408A340" w14:textId="77777777">
      <w:pPr>
        <w:spacing w:line="276" w:lineRule="auto"/>
        <w:rPr>
          <w:bCs/>
          <w:u w:val="single"/>
        </w:rPr>
      </w:pPr>
    </w:p>
    <w:p w:rsidRPr="00AA024F" w:rsidR="00A65B3B" w:rsidP="00A65B3B" w14:paraId="3A6BAA6A" w14:textId="77777777">
      <w:r w:rsidRPr="00AA024F">
        <w:t>U</w:t>
      </w:r>
    </w:p>
    <w:p w:rsidRPr="00AA024F" w:rsidR="00A65B3B" w:rsidP="00A65B3B" w14:paraId="4F75737B" w14:textId="77777777"/>
    <w:p w:rsidRPr="00AA024F" w:rsidR="00A65B3B" w:rsidP="00A65B3B" w14:paraId="67DC20C1" w14:textId="77777777">
      <w:pPr>
        <w:rPr>
          <w:color w:val="auto"/>
        </w:rPr>
      </w:pPr>
      <w:r w:rsidRPr="00AA024F">
        <w:rPr>
          <w:color w:val="auto"/>
        </w:rPr>
        <w:t>Aan artikel 4.182 worden vier leden toegevoegd, luidende:</w:t>
      </w:r>
    </w:p>
    <w:p w:rsidRPr="00AA024F" w:rsidR="00A65B3B" w:rsidP="00A65B3B" w14:paraId="02E17B9C" w14:textId="77777777">
      <w:pPr>
        <w:rPr>
          <w:color w:val="auto"/>
        </w:rPr>
      </w:pPr>
    </w:p>
    <w:p w:rsidRPr="00AA024F" w:rsidR="00A65B3B" w:rsidP="00A65B3B" w14:paraId="1F4FCDF1" w14:textId="77777777">
      <w:pPr>
        <w:rPr>
          <w:bCs/>
        </w:rPr>
      </w:pPr>
      <w:bookmarkStart w:name="_Hlk165288896" w:id="13"/>
      <w:r w:rsidRPr="00AA024F">
        <w:rPr>
          <w:bCs/>
        </w:rPr>
        <w:t>8. Op een niet-gemeenschappelijke vloer van een woonfunctie liggen ten minste:</w:t>
      </w:r>
    </w:p>
    <w:p w:rsidRPr="00AA024F" w:rsidR="00A65B3B" w:rsidP="00A65B3B" w14:paraId="539C47DB" w14:textId="77777777">
      <w:pPr>
        <w:rPr>
          <w:bCs/>
        </w:rPr>
      </w:pPr>
      <w:r w:rsidRPr="00AA024F">
        <w:rPr>
          <w:bCs/>
        </w:rPr>
        <w:t>a. de verblijfsruimte, bedoeld in artikel 4.164, derde lid;</w:t>
      </w:r>
    </w:p>
    <w:p w:rsidRPr="00AA024F" w:rsidR="00A65B3B" w:rsidP="00A65B3B" w14:paraId="2D7D7AF8" w14:textId="77777777">
      <w:pPr>
        <w:rPr>
          <w:bCs/>
        </w:rPr>
      </w:pPr>
      <w:r w:rsidRPr="00AA024F">
        <w:rPr>
          <w:bCs/>
        </w:rPr>
        <w:t>b. de toiletruimte, bedoeld in artikel 4.166, eerste lid;</w:t>
      </w:r>
    </w:p>
    <w:p w:rsidRPr="00AA024F" w:rsidR="00A65B3B" w:rsidP="00A65B3B" w14:paraId="41E350D6" w14:textId="77777777">
      <w:pPr>
        <w:rPr>
          <w:bCs/>
        </w:rPr>
      </w:pPr>
      <w:r w:rsidRPr="00AA024F">
        <w:rPr>
          <w:bCs/>
        </w:rPr>
        <w:t>c. de badruimte, bedoeld in artikel 4.169, eerste lid; en</w:t>
      </w:r>
    </w:p>
    <w:p w:rsidRPr="00AA024F" w:rsidR="00A65B3B" w:rsidP="00A65B3B" w14:paraId="48A10C4A" w14:textId="77777777">
      <w:pPr>
        <w:rPr>
          <w:bCs/>
        </w:rPr>
      </w:pPr>
      <w:r w:rsidRPr="00AA024F">
        <w:rPr>
          <w:bCs/>
        </w:rPr>
        <w:t xml:space="preserve">d. de opstelplaatsen, bedoeld in artikel 4.178. </w:t>
      </w:r>
    </w:p>
    <w:p w:rsidRPr="00AA024F" w:rsidR="00A65B3B" w:rsidP="00A65B3B" w14:paraId="656157F6" w14:textId="77777777">
      <w:pPr>
        <w:rPr>
          <w:bCs/>
        </w:rPr>
      </w:pPr>
      <w:r w:rsidRPr="00AA024F">
        <w:rPr>
          <w:bCs/>
        </w:rPr>
        <w:t xml:space="preserve">9. Tussen een hoofdtoegang van een woonfunctie en </w:t>
      </w:r>
      <w:r w:rsidRPr="00AA024F" w:rsidR="00122C27">
        <w:rPr>
          <w:bCs/>
        </w:rPr>
        <w:t xml:space="preserve">elk </w:t>
      </w:r>
      <w:r w:rsidRPr="00AA024F">
        <w:rPr>
          <w:bCs/>
        </w:rPr>
        <w:t>punt op een niet-gemeenschappelijke vloer, bedoeld in het achtste lid, is geen hoogteverschil groter dan 0,02 m, gemeten vanaf de vloer met aankleding.</w:t>
      </w:r>
    </w:p>
    <w:p w:rsidRPr="00AA024F" w:rsidR="00A65B3B" w:rsidP="00A65B3B" w14:paraId="6278537A" w14:textId="77777777">
      <w:pPr>
        <w:rPr>
          <w:bCs/>
        </w:rPr>
      </w:pPr>
      <w:r w:rsidRPr="00AA024F">
        <w:rPr>
          <w:bCs/>
        </w:rPr>
        <w:t>10. Op een niet-gemeenschappelijke vloer van een woonfunctie liggen ten minste:</w:t>
      </w:r>
    </w:p>
    <w:p w:rsidRPr="00AA024F" w:rsidR="00A65B3B" w:rsidP="00A65B3B" w14:paraId="3D276ABA" w14:textId="77777777">
      <w:pPr>
        <w:rPr>
          <w:bCs/>
        </w:rPr>
      </w:pPr>
      <w:r w:rsidRPr="00AA024F">
        <w:rPr>
          <w:bCs/>
        </w:rPr>
        <w:t>a. de verblijfsruimten of verblijfsruimte, bedoeld in artikel 4.164, vijfde lid;</w:t>
      </w:r>
    </w:p>
    <w:p w:rsidRPr="00AA024F" w:rsidR="00A65B3B" w:rsidP="00A65B3B" w14:paraId="2C3641A1" w14:textId="77777777">
      <w:pPr>
        <w:rPr>
          <w:bCs/>
        </w:rPr>
      </w:pPr>
      <w:r w:rsidRPr="00AA024F">
        <w:rPr>
          <w:bCs/>
        </w:rPr>
        <w:t>b. de badruimte, bedoeld in artikel 4.169, tweede lid; en</w:t>
      </w:r>
    </w:p>
    <w:p w:rsidRPr="00AA024F" w:rsidR="00A65B3B" w:rsidP="00A65B3B" w14:paraId="38809215" w14:textId="77777777">
      <w:pPr>
        <w:rPr>
          <w:bCs/>
        </w:rPr>
      </w:pPr>
      <w:r w:rsidRPr="00AA024F">
        <w:rPr>
          <w:bCs/>
        </w:rPr>
        <w:t xml:space="preserve">c. de opstelplaatsen, bedoeld in artikel 4.178. </w:t>
      </w:r>
    </w:p>
    <w:p w:rsidR="00A65B3B" w:rsidP="00A65B3B" w14:paraId="37710C3E" w14:textId="77777777">
      <w:pPr>
        <w:rPr>
          <w:bCs/>
        </w:rPr>
      </w:pPr>
      <w:r w:rsidRPr="00AA024F">
        <w:rPr>
          <w:bCs/>
        </w:rPr>
        <w:t xml:space="preserve">11. Tussen een hoofdtoegang van een woonfunctie en </w:t>
      </w:r>
      <w:r w:rsidRPr="00AA024F" w:rsidR="00122C27">
        <w:rPr>
          <w:bCs/>
        </w:rPr>
        <w:t>elk</w:t>
      </w:r>
      <w:r w:rsidRPr="00AA024F">
        <w:rPr>
          <w:bCs/>
        </w:rPr>
        <w:t xml:space="preserve"> punt op een niet-gemeenschappelijke vloer, bedoeld in het tiende lid, is geen hoogteverschil gemeten vanaf de vloer met aankleding. Dit geldt niet voor het afschot van het douchevlak, bedoeld in artikel 4.170, derde lid, waarbij de bovenzijde van het afschot direct grenst aan het vloeroppervlak van de badruimte.</w:t>
      </w:r>
      <w:r>
        <w:rPr>
          <w:bCs/>
        </w:rPr>
        <w:t xml:space="preserve"> </w:t>
      </w:r>
    </w:p>
    <w:bookmarkEnd w:id="13"/>
    <w:p w:rsidR="00A65B3B" w:rsidP="00A12312" w14:paraId="06EF6D7C" w14:textId="77777777">
      <w:pPr>
        <w:spacing w:line="276" w:lineRule="auto"/>
        <w:rPr>
          <w:bCs/>
          <w:u w:val="single"/>
        </w:rPr>
      </w:pPr>
    </w:p>
    <w:p w:rsidR="00A65B3B" w:rsidP="00A65B3B" w14:paraId="2A47E20C" w14:textId="77777777">
      <w:r w:rsidRPr="00AA024F">
        <w:t>V</w:t>
      </w:r>
    </w:p>
    <w:p w:rsidRPr="00BF4E92" w:rsidR="00A65B3B" w:rsidP="00A65B3B" w14:paraId="22B7C273" w14:textId="77777777">
      <w:pPr>
        <w:rPr>
          <w:color w:val="auto"/>
        </w:rPr>
      </w:pPr>
    </w:p>
    <w:p w:rsidRPr="00BF4E92" w:rsidR="00A65B3B" w:rsidP="00A65B3B" w14:paraId="7EAB7251" w14:textId="77777777">
      <w:pPr>
        <w:rPr>
          <w:color w:val="auto"/>
        </w:rPr>
      </w:pPr>
      <w:r w:rsidRPr="00BF4E92">
        <w:rPr>
          <w:color w:val="auto"/>
        </w:rPr>
        <w:t>Tabel 4.</w:t>
      </w:r>
      <w:r>
        <w:rPr>
          <w:color w:val="auto"/>
        </w:rPr>
        <w:t>183</w:t>
      </w:r>
      <w:r w:rsidRPr="00BF4E92">
        <w:rPr>
          <w:color w:val="auto"/>
        </w:rPr>
        <w:t xml:space="preserve"> </w:t>
      </w:r>
      <w:r>
        <w:rPr>
          <w:color w:val="auto"/>
        </w:rPr>
        <w:t>komt te luiden</w:t>
      </w:r>
      <w:r w:rsidRPr="00BF4E92">
        <w:rPr>
          <w:color w:val="auto"/>
        </w:rPr>
        <w:t>:</w:t>
      </w:r>
    </w:p>
    <w:p w:rsidR="00A65B3B" w:rsidP="00A65B3B" w14:paraId="124D84A4" w14:textId="77777777"/>
    <w:p w:rsidRPr="004919FB" w:rsidR="00A65B3B" w:rsidP="00A65B3B" w14:paraId="42E63AC1" w14:textId="77777777">
      <w:pPr>
        <w:rPr>
          <w:b/>
          <w:bCs/>
        </w:rPr>
      </w:pPr>
      <w:r w:rsidRPr="004919FB">
        <w:rPr>
          <w:b/>
          <w:bCs/>
        </w:rPr>
        <w:t>Tabel 4.</w:t>
      </w:r>
      <w:r>
        <w:rPr>
          <w:b/>
          <w:bCs/>
        </w:rPr>
        <w:t>183</w:t>
      </w:r>
    </w:p>
    <w:p w:rsidR="00A65B3B" w:rsidP="00A65B3B" w14:paraId="1568DA47" w14:textId="77777777">
      <w:pPr>
        <w:rPr>
          <w:highlight w:val="yellow"/>
        </w:rPr>
      </w:pPr>
    </w:p>
    <w:p w:rsidRPr="00512115" w:rsidR="00A65B3B" w:rsidP="00A65B3B" w14:paraId="728A994D" w14:textId="77777777"/>
    <w:p w:rsidR="00A65B3B" w:rsidP="00A65B3B" w14:paraId="4A281210" w14:textId="77777777">
      <w:pPr>
        <w:spacing w:line="276" w:lineRule="auto"/>
        <w:rPr>
          <w:bCs/>
          <w:u w:val="single"/>
        </w:rPr>
      </w:pPr>
      <w:r>
        <w:object>
          <v:shape id="_x0000_i1031" style="width:485.85pt;height:346.72pt" o:ole="" type="#_x0000_t75">
            <v:imagedata o:title="" r:id="rId19"/>
          </v:shape>
          <o:OLEObject Type="Embed" ProgID="Excel.Sheet.12" ShapeID="_x0000_i1031" DrawAspect="Content" ObjectID="_1822464502" r:id="rId20"/>
        </w:object>
      </w:r>
    </w:p>
    <w:p w:rsidR="00E63F0B" w:rsidP="00A12312" w14:paraId="7E49C9A6" w14:textId="77777777">
      <w:pPr>
        <w:spacing w:line="276" w:lineRule="auto"/>
        <w:rPr>
          <w:bCs/>
        </w:rPr>
      </w:pPr>
    </w:p>
    <w:p w:rsidRPr="00AA024F" w:rsidR="00E63F0B" w:rsidP="00E63F0B" w14:paraId="6FC9DD56" w14:textId="77777777">
      <w:pPr>
        <w:ind w:left="-3" w:right="1612"/>
        <w:rPr>
          <w:bCs/>
        </w:rPr>
      </w:pPr>
      <w:r w:rsidRPr="00AA024F">
        <w:t>W</w:t>
      </w:r>
    </w:p>
    <w:p w:rsidRPr="00AA024F" w:rsidR="00E63F0B" w:rsidP="00E63F0B" w14:paraId="2E3D2C25" w14:textId="77777777">
      <w:pPr>
        <w:ind w:left="-3" w:right="1612"/>
        <w:rPr>
          <w:bCs/>
        </w:rPr>
      </w:pPr>
    </w:p>
    <w:p w:rsidRPr="00AA024F" w:rsidR="00E63F0B" w:rsidP="00E63F0B" w14:paraId="7BD363AD" w14:textId="77777777">
      <w:pPr>
        <w:ind w:left="-3" w:right="28"/>
      </w:pPr>
      <w:r w:rsidRPr="00AA024F">
        <w:t>Onder vernummering van het tweede tot en met vierde lid tot derde tot en met vijfde lid wordt in artikel 4.184 een lid ingevoegd, luidende:</w:t>
      </w:r>
    </w:p>
    <w:p w:rsidRPr="00AA024F" w:rsidR="00E63F0B" w:rsidP="00E63F0B" w14:paraId="77A3D4B0" w14:textId="77777777">
      <w:pPr>
        <w:ind w:left="-3" w:right="28"/>
      </w:pPr>
    </w:p>
    <w:p w:rsidRPr="00AA024F" w:rsidR="00E63F0B" w:rsidP="00E63F0B" w14:paraId="6323530E" w14:textId="77777777">
      <w:pPr>
        <w:ind w:left="-3" w:right="28"/>
        <w:rPr>
          <w:b/>
          <w:bCs/>
        </w:rPr>
      </w:pPr>
      <w:r w:rsidRPr="00AA024F">
        <w:t>2. Een woongebouw heeft een gemeenschappelijke toegankelijkheidssector</w:t>
      </w:r>
      <w:r w:rsidRPr="00AA024F" w:rsidR="00CF4063">
        <w:t>.</w:t>
      </w:r>
      <w:r w:rsidRPr="00AA024F">
        <w:rPr>
          <w:b/>
          <w:bCs/>
        </w:rPr>
        <w:t xml:space="preserve"> </w:t>
      </w:r>
    </w:p>
    <w:p w:rsidRPr="00AA024F" w:rsidR="00E63F0B" w:rsidP="00A12312" w14:paraId="5D36284F" w14:textId="77777777">
      <w:pPr>
        <w:spacing w:line="276" w:lineRule="auto"/>
        <w:rPr>
          <w:bCs/>
        </w:rPr>
      </w:pPr>
    </w:p>
    <w:p w:rsidRPr="00AA024F" w:rsidR="00E63F0B" w:rsidP="00E63F0B" w14:paraId="01B551F1" w14:textId="77777777">
      <w:r>
        <w:t>X</w:t>
      </w:r>
      <w:r w:rsidRPr="00AA024F">
        <w:t xml:space="preserve"> </w:t>
      </w:r>
    </w:p>
    <w:p w:rsidRPr="00AA024F" w:rsidR="00E63F0B" w:rsidP="00E63F0B" w14:paraId="24154BF7" w14:textId="77777777"/>
    <w:p w:rsidRPr="00AA024F" w:rsidR="00E63F0B" w:rsidP="00E63F0B" w14:paraId="60100C29" w14:textId="77777777">
      <w:r w:rsidRPr="00AA024F">
        <w:t>In artikel 4.188, vijfde lid, wordt “De toegang van een woonfunctie gelegen in een woongebouw met een gemeenschappelijke toegankelijkheidssector als bedoeld in artikel 4.184, eerste lid” vervangen door “Een hoofdtoegang van een woonfunctie gelegen in een woongebouw met een gemeenschappelijke toegankelijkheidssector als bedoeld in artikel 4.184, eerste of tweede lid”</w:t>
      </w:r>
      <w:r w:rsidRPr="00AA024F" w:rsidR="00CF4063">
        <w:t>.</w:t>
      </w:r>
    </w:p>
    <w:p w:rsidRPr="00AA024F" w:rsidR="00E63F0B" w:rsidP="00E63F0B" w14:paraId="62AF7209" w14:textId="77777777"/>
    <w:p w:rsidRPr="00AA024F" w:rsidR="00E63F0B" w:rsidP="00E63F0B" w14:paraId="7FB6A7BF" w14:textId="77777777">
      <w:r w:rsidRPr="00AA024F">
        <w:t>Y</w:t>
      </w:r>
    </w:p>
    <w:p w:rsidRPr="00AA024F" w:rsidR="00E63F0B" w:rsidP="00E63F0B" w14:paraId="1D4E3A7B" w14:textId="77777777"/>
    <w:p w:rsidRPr="00AA024F" w:rsidR="00E63F0B" w:rsidP="00E63F0B" w14:paraId="5D265055" w14:textId="77777777">
      <w:pPr>
        <w:rPr>
          <w:color w:val="auto"/>
        </w:rPr>
      </w:pPr>
      <w:bookmarkStart w:name="_Hlk172788866" w:id="14"/>
      <w:r w:rsidRPr="00AA024F">
        <w:rPr>
          <w:color w:val="auto"/>
        </w:rPr>
        <w:t>Artikel 4.190 wordt als volgt gewijzigd:</w:t>
      </w:r>
    </w:p>
    <w:p w:rsidRPr="00AA024F" w:rsidR="00E63F0B" w:rsidP="00E63F0B" w14:paraId="21E4A9F1" w14:textId="77777777">
      <w:pPr>
        <w:rPr>
          <w:color w:val="auto"/>
        </w:rPr>
      </w:pPr>
    </w:p>
    <w:p w:rsidRPr="00AA024F" w:rsidR="00E63F0B" w:rsidP="00E63F0B" w14:paraId="5C584CF4" w14:textId="77777777">
      <w:pPr>
        <w:rPr>
          <w:bCs/>
          <w:color w:val="auto"/>
        </w:rPr>
      </w:pPr>
      <w:r w:rsidRPr="00AA024F">
        <w:rPr>
          <w:bCs/>
          <w:color w:val="auto"/>
        </w:rPr>
        <w:t xml:space="preserve">1. Onder vernummering van het derde lid tot vierde lid wordt een lid ingevoegd, luidende: </w:t>
      </w:r>
    </w:p>
    <w:p w:rsidRPr="00AA024F" w:rsidR="00E63F0B" w:rsidP="00E63F0B" w14:paraId="428D14A4" w14:textId="77777777">
      <w:pPr>
        <w:rPr>
          <w:bCs/>
          <w:color w:val="auto"/>
        </w:rPr>
      </w:pPr>
    </w:p>
    <w:p w:rsidRPr="00AA024F" w:rsidR="00E63F0B" w:rsidP="00E63F0B" w14:paraId="395DB5EA" w14:textId="77777777">
      <w:pPr>
        <w:rPr>
          <w:bCs/>
          <w:color w:val="auto"/>
        </w:rPr>
      </w:pPr>
      <w:r w:rsidRPr="00AA024F">
        <w:rPr>
          <w:bCs/>
          <w:color w:val="auto"/>
        </w:rPr>
        <w:t xml:space="preserve">3. </w:t>
      </w:r>
      <w:r w:rsidRPr="00AA024F">
        <w:rPr>
          <w:rFonts w:cs="Verdana"/>
        </w:rPr>
        <w:t xml:space="preserve">De kooi van een lift als bedoeld in artikel 4.189 heeft </w:t>
      </w:r>
      <w:r w:rsidRPr="00AA024F">
        <w:rPr>
          <w:bCs/>
          <w:color w:val="auto"/>
        </w:rPr>
        <w:t>een vloeroppervlakte van ten minste 1,10 m x 2,10 m.</w:t>
      </w:r>
    </w:p>
    <w:p w:rsidRPr="00AA024F" w:rsidR="00E63F0B" w:rsidP="00E63F0B" w14:paraId="5B189FC8" w14:textId="77777777">
      <w:r w:rsidRPr="00AA024F">
        <w:t xml:space="preserve">2. In het vierde lid (nieuw) wordt “Als het tweede lid” vervangen door “Als het tweede of derde lid” en wordt “het tweede lid” vervangen door “dat lid”. </w:t>
      </w:r>
    </w:p>
    <w:bookmarkEnd w:id="14"/>
    <w:p w:rsidRPr="00AA024F" w:rsidR="00E63F0B" w:rsidP="00A12312" w14:paraId="5AB6AA53" w14:textId="77777777">
      <w:pPr>
        <w:spacing w:line="276" w:lineRule="auto"/>
        <w:rPr>
          <w:bCs/>
        </w:rPr>
      </w:pPr>
    </w:p>
    <w:p w:rsidRPr="00AA024F" w:rsidR="00E35A11" w:rsidP="00A12312" w14:paraId="2CB116DC" w14:textId="77777777">
      <w:pPr>
        <w:spacing w:line="276" w:lineRule="auto"/>
        <w:rPr>
          <w:bCs/>
        </w:rPr>
      </w:pPr>
      <w:r w:rsidRPr="00AA024F">
        <w:rPr>
          <w:bCs/>
        </w:rPr>
        <w:t>Z</w:t>
      </w:r>
    </w:p>
    <w:p w:rsidRPr="00AA024F" w:rsidR="00E35A11" w:rsidP="00A12312" w14:paraId="20C6AE32" w14:textId="77777777">
      <w:pPr>
        <w:spacing w:line="276" w:lineRule="auto"/>
        <w:rPr>
          <w:bCs/>
          <w:u w:val="single"/>
        </w:rPr>
      </w:pPr>
    </w:p>
    <w:p w:rsidRPr="00A12312" w:rsidR="008C10BA" w:rsidP="00A12312" w14:paraId="01157774" w14:textId="77777777">
      <w:pPr>
        <w:spacing w:line="276" w:lineRule="auto"/>
        <w:rPr>
          <w:color w:val="auto"/>
        </w:rPr>
      </w:pPr>
      <w:r w:rsidRPr="00AA024F">
        <w:rPr>
          <w:color w:val="auto"/>
        </w:rPr>
        <w:t xml:space="preserve">Tabel 4.212 </w:t>
      </w:r>
      <w:r w:rsidRPr="00AA024F" w:rsidR="00DF3FB6">
        <w:rPr>
          <w:color w:val="auto"/>
        </w:rPr>
        <w:t>komt te luiden</w:t>
      </w:r>
      <w:r w:rsidRPr="00AA024F">
        <w:rPr>
          <w:color w:val="auto"/>
        </w:rPr>
        <w:t>:</w:t>
      </w:r>
    </w:p>
    <w:p w:rsidRPr="00A12312" w:rsidR="008C10BA" w:rsidP="00A12312" w14:paraId="2F9454F7" w14:textId="77777777">
      <w:pPr>
        <w:spacing w:line="276" w:lineRule="auto"/>
      </w:pPr>
    </w:p>
    <w:p w:rsidRPr="00A12312" w:rsidR="008C10BA" w:rsidP="00A12312" w14:paraId="688C4792" w14:textId="77777777">
      <w:pPr>
        <w:spacing w:line="276" w:lineRule="auto"/>
        <w:rPr>
          <w:b/>
          <w:bCs/>
        </w:rPr>
      </w:pPr>
      <w:r w:rsidRPr="00A12312">
        <w:rPr>
          <w:b/>
          <w:bCs/>
        </w:rPr>
        <w:t>Tabel 4.212</w:t>
      </w:r>
    </w:p>
    <w:p w:rsidRPr="00A12312" w:rsidR="008C10BA" w:rsidP="00A12312" w14:paraId="68A28816" w14:textId="77777777">
      <w:pPr>
        <w:spacing w:line="276" w:lineRule="auto"/>
      </w:pPr>
    </w:p>
    <w:p w:rsidRPr="00A12312" w:rsidR="008C10BA" w:rsidP="00A12312" w14:paraId="3E4BA6A2" w14:textId="77777777">
      <w:pPr>
        <w:spacing w:line="276" w:lineRule="auto"/>
        <w:rPr>
          <w:highlight w:val="yellow"/>
        </w:rPr>
      </w:pPr>
      <w:r w:rsidRPr="00AA024F">
        <w:rPr>
          <w:noProof/>
        </w:rPr>
        <w:drawing>
          <wp:inline distT="0" distB="0" distL="0" distR="0">
            <wp:extent cx="6124575" cy="4202903"/>
            <wp:effectExtent l="0" t="0" r="0" b="7620"/>
            <wp:docPr id="18521559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55910" name="Picture 1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8093" cy="4205317"/>
                    </a:xfrm>
                    <a:prstGeom prst="rect">
                      <a:avLst/>
                    </a:prstGeom>
                    <a:noFill/>
                    <a:ln>
                      <a:noFill/>
                    </a:ln>
                  </pic:spPr>
                </pic:pic>
              </a:graphicData>
            </a:graphic>
          </wp:inline>
        </w:drawing>
      </w:r>
    </w:p>
    <w:p w:rsidR="00FB7A0E" w:rsidP="00A12312" w14:paraId="77446B3E" w14:textId="77777777">
      <w:pPr>
        <w:spacing w:line="276" w:lineRule="auto"/>
        <w:rPr>
          <w:color w:val="auto"/>
        </w:rPr>
      </w:pPr>
    </w:p>
    <w:p w:rsidR="0080148A" w:rsidP="00A12312" w14:paraId="16D313ED" w14:textId="77777777">
      <w:pPr>
        <w:spacing w:line="276" w:lineRule="auto"/>
        <w:rPr>
          <w:color w:val="auto"/>
        </w:rPr>
      </w:pPr>
      <w:r>
        <w:rPr>
          <w:color w:val="auto"/>
        </w:rPr>
        <w:t>AA</w:t>
      </w:r>
    </w:p>
    <w:p w:rsidR="0080148A" w:rsidP="00A12312" w14:paraId="3AB01BE0" w14:textId="77777777">
      <w:pPr>
        <w:spacing w:line="276" w:lineRule="auto"/>
        <w:rPr>
          <w:color w:val="auto"/>
        </w:rPr>
      </w:pPr>
    </w:p>
    <w:p w:rsidRPr="00A12312" w:rsidR="008C10BA" w:rsidP="00A12312" w14:paraId="112A43BC" w14:textId="77777777">
      <w:pPr>
        <w:spacing w:line="276" w:lineRule="auto"/>
        <w:rPr>
          <w:color w:val="auto"/>
        </w:rPr>
      </w:pPr>
      <w:r w:rsidRPr="00A12312">
        <w:rPr>
          <w:color w:val="auto"/>
        </w:rPr>
        <w:t>Artikel 4.215 wordt als volgt gewijzigd:</w:t>
      </w:r>
    </w:p>
    <w:p w:rsidR="00DF3FB6" w:rsidP="00A12312" w14:paraId="1D75313B" w14:textId="77777777">
      <w:pPr>
        <w:spacing w:line="276" w:lineRule="auto"/>
        <w:rPr>
          <w:color w:val="auto"/>
        </w:rPr>
      </w:pPr>
    </w:p>
    <w:p w:rsidRPr="00A12312" w:rsidR="008C10BA" w:rsidP="00A12312" w14:paraId="33EE652C" w14:textId="77777777">
      <w:pPr>
        <w:spacing w:line="276" w:lineRule="auto"/>
        <w:rPr>
          <w:color w:val="auto"/>
        </w:rPr>
      </w:pPr>
      <w:r w:rsidRPr="00A12312">
        <w:rPr>
          <w:color w:val="auto"/>
        </w:rPr>
        <w:t xml:space="preserve">1. In het eerste lid vervalt </w:t>
      </w:r>
      <w:r w:rsidRPr="00A12312" w:rsidR="00867D33">
        <w:rPr>
          <w:color w:val="auto"/>
        </w:rPr>
        <w:t>“en</w:t>
      </w:r>
      <w:r w:rsidRPr="00A12312">
        <w:rPr>
          <w:color w:val="auto"/>
        </w:rPr>
        <w:t xml:space="preserve"> aan de zichtbaarheidseisen, bedoeld in artikel 5.4.5 van NEN-EN 1838”.</w:t>
      </w:r>
    </w:p>
    <w:p w:rsidR="00AB3870" w:rsidP="00A12312" w14:paraId="5BAC206D" w14:textId="77777777">
      <w:pPr>
        <w:spacing w:line="276" w:lineRule="auto"/>
        <w:rPr>
          <w:color w:val="auto"/>
        </w:rPr>
      </w:pPr>
    </w:p>
    <w:p w:rsidRPr="00A12312" w:rsidR="00A20EB2" w:rsidP="00A12312" w14:paraId="7564CE76" w14:textId="77777777">
      <w:pPr>
        <w:spacing w:line="276" w:lineRule="auto"/>
        <w:rPr>
          <w:highlight w:val="yellow"/>
        </w:rPr>
      </w:pPr>
      <w:r w:rsidRPr="00A12312">
        <w:rPr>
          <w:color w:val="auto"/>
        </w:rPr>
        <w:t xml:space="preserve">2. In het tweede </w:t>
      </w:r>
      <w:r w:rsidRPr="00A12312" w:rsidR="00CF1831">
        <w:rPr>
          <w:color w:val="auto"/>
        </w:rPr>
        <w:t xml:space="preserve">lid </w:t>
      </w:r>
      <w:r w:rsidR="00304F0A">
        <w:rPr>
          <w:color w:val="auto"/>
        </w:rPr>
        <w:t>komt</w:t>
      </w:r>
      <w:r w:rsidR="00A9256F">
        <w:rPr>
          <w:color w:val="auto"/>
        </w:rPr>
        <w:t xml:space="preserve"> </w:t>
      </w:r>
      <w:r w:rsidRPr="00A12312">
        <w:rPr>
          <w:color w:val="auto"/>
        </w:rPr>
        <w:t>de eerst</w:t>
      </w:r>
      <w:r w:rsidRPr="00A12312" w:rsidR="00CF1831">
        <w:rPr>
          <w:color w:val="auto"/>
        </w:rPr>
        <w:t>e</w:t>
      </w:r>
      <w:r w:rsidRPr="00A12312">
        <w:rPr>
          <w:color w:val="auto"/>
        </w:rPr>
        <w:t xml:space="preserve"> zin</w:t>
      </w:r>
      <w:r w:rsidR="00A9256F">
        <w:rPr>
          <w:color w:val="auto"/>
        </w:rPr>
        <w:t xml:space="preserve"> </w:t>
      </w:r>
      <w:r w:rsidR="00CC2921">
        <w:rPr>
          <w:color w:val="auto"/>
        </w:rPr>
        <w:t>te luiden:</w:t>
      </w:r>
      <w:r w:rsidR="00FB7A0E">
        <w:rPr>
          <w:color w:val="auto"/>
        </w:rPr>
        <w:t xml:space="preserve"> </w:t>
      </w:r>
      <w:r w:rsidR="00A9256F">
        <w:rPr>
          <w:color w:val="auto"/>
        </w:rPr>
        <w:t>“</w:t>
      </w:r>
      <w:r w:rsidRPr="00A9256F" w:rsidR="00A9256F">
        <w:t>Een wegtunnel heeft een vluchtrouteaanduiding die voldoet aan NEN 3011</w:t>
      </w:r>
      <w:r w:rsidR="00A9256F">
        <w:t>”</w:t>
      </w:r>
      <w:r w:rsidRPr="00A9256F" w:rsidR="00A9256F">
        <w:t xml:space="preserve">. </w:t>
      </w:r>
    </w:p>
    <w:p w:rsidR="00CC2921" w14:paraId="37516F0B" w14:textId="77777777">
      <w:pPr>
        <w:spacing w:line="240" w:lineRule="auto"/>
      </w:pPr>
      <w:bookmarkStart w:name="_Hlk173919730" w:id="15"/>
    </w:p>
    <w:p w:rsidR="00CC2921" w:rsidP="00CC2921" w14:paraId="4A1DBB4F" w14:textId="77777777">
      <w:pPr>
        <w:spacing w:line="276" w:lineRule="auto"/>
      </w:pPr>
      <w:r>
        <w:t>BB</w:t>
      </w:r>
    </w:p>
    <w:p w:rsidR="00A53C22" w:rsidP="00CC2921" w14:paraId="71A79605" w14:textId="77777777">
      <w:pPr>
        <w:spacing w:line="276" w:lineRule="auto"/>
      </w:pPr>
    </w:p>
    <w:p w:rsidR="00CC2921" w:rsidP="00CC2921" w14:paraId="4533333B" w14:textId="77777777">
      <w:pPr>
        <w:spacing w:line="276" w:lineRule="auto"/>
      </w:pPr>
      <w:r>
        <w:t>A</w:t>
      </w:r>
      <w:r w:rsidRPr="0008388C">
        <w:t xml:space="preserve">rtikel 5.3a wordt </w:t>
      </w:r>
      <w:r>
        <w:t>als volgt gewijzigd:</w:t>
      </w:r>
    </w:p>
    <w:p w:rsidR="00CC2921" w:rsidP="00CC2921" w14:paraId="58412A2F" w14:textId="77777777">
      <w:pPr>
        <w:spacing w:line="276" w:lineRule="auto"/>
      </w:pPr>
    </w:p>
    <w:p w:rsidR="00CC2921" w:rsidP="00CC2921" w14:paraId="56FC3F6A" w14:textId="77777777">
      <w:pPr>
        <w:spacing w:line="276" w:lineRule="auto"/>
      </w:pPr>
      <w:r>
        <w:t>1. De zinsnede “artikel 5.23” wordt vervangen door “de artikelen 5.23 en 5.27”.</w:t>
      </w:r>
    </w:p>
    <w:p w:rsidR="00A53C22" w:rsidP="00CC2921" w14:paraId="2619A664" w14:textId="77777777">
      <w:pPr>
        <w:spacing w:line="276" w:lineRule="auto"/>
      </w:pPr>
    </w:p>
    <w:p w:rsidR="00363523" w:rsidP="00962555" w14:paraId="41111ED9" w14:textId="77777777">
      <w:pPr>
        <w:spacing w:line="276" w:lineRule="auto"/>
      </w:pPr>
      <w:r>
        <w:t xml:space="preserve">2. Na “artikel 5.23a” wordt ingevoegd “respectievelijk </w:t>
      </w:r>
      <w:r w:rsidR="00811C9E">
        <w:t xml:space="preserve">artikel </w:t>
      </w:r>
      <w:r>
        <w:t>5.28”.</w:t>
      </w:r>
    </w:p>
    <w:p w:rsidR="00D85C71" w:rsidP="00363523" w14:paraId="48D9407A" w14:textId="77777777">
      <w:pPr>
        <w:spacing w:line="240" w:lineRule="auto"/>
      </w:pPr>
      <w:r>
        <w:t>CC</w:t>
      </w:r>
    </w:p>
    <w:p w:rsidRPr="00A12312" w:rsidR="00971E63" w:rsidP="00363523" w14:paraId="518B5366" w14:textId="77777777">
      <w:pPr>
        <w:spacing w:line="240" w:lineRule="auto"/>
      </w:pPr>
    </w:p>
    <w:bookmarkEnd w:id="15"/>
    <w:p w:rsidR="00A16CEE" w:rsidP="00A12312" w14:paraId="690B4A0B" w14:textId="77777777">
      <w:pPr>
        <w:spacing w:line="276" w:lineRule="auto"/>
        <w:rPr>
          <w:color w:val="auto"/>
        </w:rPr>
      </w:pPr>
      <w:r>
        <w:rPr>
          <w:color w:val="auto"/>
        </w:rPr>
        <w:t>Artikel 5.4, vierde lid, komt te luiden:</w:t>
      </w:r>
    </w:p>
    <w:p w:rsidR="00A16CEE" w:rsidP="00A12312" w14:paraId="7124679A" w14:textId="77777777">
      <w:pPr>
        <w:spacing w:line="276" w:lineRule="auto"/>
        <w:rPr>
          <w:color w:val="auto"/>
        </w:rPr>
      </w:pPr>
    </w:p>
    <w:p w:rsidR="00A16CEE" w:rsidP="00A12312" w14:paraId="1CA77675" w14:textId="77777777">
      <w:pPr>
        <w:spacing w:line="276" w:lineRule="auto"/>
        <w:rPr>
          <w:color w:val="auto"/>
        </w:rPr>
      </w:pPr>
      <w:r w:rsidRPr="00A16CEE">
        <w:rPr>
          <w:color w:val="auto"/>
        </w:rPr>
        <w:t>4</w:t>
      </w:r>
      <w:r>
        <w:rPr>
          <w:color w:val="auto"/>
        </w:rPr>
        <w:t>. A</w:t>
      </w:r>
      <w:r w:rsidRPr="00A16CEE">
        <w:rPr>
          <w:color w:val="auto"/>
        </w:rPr>
        <w:t>ls een bouwwerk wordt verbouwd</w:t>
      </w:r>
      <w:r w:rsidR="006D066E">
        <w:rPr>
          <w:color w:val="auto"/>
        </w:rPr>
        <w:t>,</w:t>
      </w:r>
      <w:r w:rsidRPr="00A16CEE">
        <w:rPr>
          <w:color w:val="auto"/>
        </w:rPr>
        <w:t xml:space="preserve"> zijn de regels van het eerste tot en met derde lid alleen van toepassing op de vernieuwing, verandering of vergroting</w:t>
      </w:r>
      <w:r>
        <w:rPr>
          <w:color w:val="auto"/>
        </w:rPr>
        <w:t>. Dit geldt niet voor artikel 5.20, zesde lid.</w:t>
      </w:r>
    </w:p>
    <w:p w:rsidRPr="00A12312" w:rsidR="00826E60" w:rsidP="00A12312" w14:paraId="5F78358D" w14:textId="77777777">
      <w:pPr>
        <w:spacing w:line="276" w:lineRule="auto"/>
        <w:rPr>
          <w:color w:val="auto"/>
        </w:rPr>
      </w:pPr>
    </w:p>
    <w:p w:rsidR="00971E63" w:rsidP="00A12312" w14:paraId="21AB5444" w14:textId="77777777">
      <w:pPr>
        <w:spacing w:line="276" w:lineRule="auto"/>
      </w:pPr>
      <w:bookmarkStart w:name="_Hlk196910764" w:id="16"/>
      <w:r w:rsidRPr="00AA024F">
        <w:t>DD</w:t>
      </w:r>
    </w:p>
    <w:p w:rsidR="00826E60" w:rsidP="00A12312" w14:paraId="44CC79B6" w14:textId="77777777">
      <w:pPr>
        <w:spacing w:line="276" w:lineRule="auto"/>
      </w:pPr>
    </w:p>
    <w:p w:rsidR="00826E60" w:rsidP="00A12312" w14:paraId="7366201E" w14:textId="77777777">
      <w:pPr>
        <w:spacing w:line="276" w:lineRule="auto"/>
      </w:pPr>
      <w:r>
        <w:t xml:space="preserve">In artikel 5.5 wordt </w:t>
      </w:r>
      <w:r w:rsidR="00BD1CF4">
        <w:t>na “verbouwing” steeds ingevoegd “of verplaatsing</w:t>
      </w:r>
      <w:r w:rsidR="00CC770F">
        <w:t>”.</w:t>
      </w:r>
      <w:r w:rsidR="001B6AFF">
        <w:t xml:space="preserve"> </w:t>
      </w:r>
    </w:p>
    <w:p w:rsidRPr="00AA024F" w:rsidR="00BD1CF4" w:rsidP="00A12312" w14:paraId="2FEB1968" w14:textId="77777777">
      <w:pPr>
        <w:spacing w:line="276" w:lineRule="auto"/>
      </w:pPr>
    </w:p>
    <w:p w:rsidRPr="00BD1CF4" w:rsidR="00823A82" w:rsidP="00A12312" w14:paraId="693A8405" w14:textId="77777777">
      <w:pPr>
        <w:spacing w:line="276" w:lineRule="auto"/>
      </w:pPr>
      <w:r w:rsidRPr="00BD1CF4">
        <w:t>EE</w:t>
      </w:r>
    </w:p>
    <w:p w:rsidRPr="00A12312" w:rsidR="00971E63" w:rsidP="00A12312" w14:paraId="04E79A79" w14:textId="77777777">
      <w:pPr>
        <w:spacing w:line="276" w:lineRule="auto"/>
        <w:rPr>
          <w:highlight w:val="yellow"/>
        </w:rPr>
      </w:pPr>
    </w:p>
    <w:p w:rsidR="002D5546" w:rsidP="00A12312" w14:paraId="441DC197" w14:textId="77777777">
      <w:pPr>
        <w:spacing w:line="276" w:lineRule="auto"/>
        <w:rPr>
          <w:color w:val="auto"/>
        </w:rPr>
      </w:pPr>
      <w:r w:rsidRPr="00A12312">
        <w:rPr>
          <w:color w:val="auto"/>
        </w:rPr>
        <w:t xml:space="preserve">Artikel 5.6 </w:t>
      </w:r>
      <w:r w:rsidR="006C23D2">
        <w:rPr>
          <w:color w:val="auto"/>
        </w:rPr>
        <w:t>komt te luiden</w:t>
      </w:r>
      <w:r w:rsidRPr="00A12312">
        <w:rPr>
          <w:color w:val="auto"/>
        </w:rPr>
        <w:t>:</w:t>
      </w:r>
    </w:p>
    <w:p w:rsidR="00BD1CF4" w:rsidP="00A12312" w14:paraId="44988915" w14:textId="77777777">
      <w:pPr>
        <w:spacing w:line="276" w:lineRule="auto"/>
        <w:rPr>
          <w:color w:val="auto"/>
        </w:rPr>
      </w:pPr>
    </w:p>
    <w:p w:rsidR="00971E63" w:rsidP="00971E63" w14:paraId="2ACFD28E" w14:textId="22EAE28C">
      <w:pPr>
        <w:spacing w:after="160" w:line="259" w:lineRule="auto"/>
        <w:rPr>
          <w:b/>
          <w:bCs/>
        </w:rPr>
      </w:pPr>
      <w:r w:rsidRPr="003A2CD9">
        <w:rPr>
          <w:b/>
          <w:bCs/>
        </w:rPr>
        <w:t>Artikel 5.</w:t>
      </w:r>
      <w:r>
        <w:rPr>
          <w:b/>
          <w:bCs/>
        </w:rPr>
        <w:t>6</w:t>
      </w:r>
      <w:r w:rsidRPr="003A2CD9">
        <w:rPr>
          <w:b/>
          <w:bCs/>
        </w:rPr>
        <w:t xml:space="preserve"> (</w:t>
      </w:r>
      <w:r w:rsidR="00BD1CF4">
        <w:rPr>
          <w:b/>
          <w:bCs/>
        </w:rPr>
        <w:t>verplaatsing)</w:t>
      </w:r>
    </w:p>
    <w:p w:rsidRPr="00B9085F" w:rsidR="00961451" w:rsidP="00BD1CF4" w14:paraId="01CD68F5" w14:textId="77777777">
      <w:pPr>
        <w:rPr>
          <w:color w:val="auto"/>
        </w:rPr>
      </w:pPr>
      <w:r w:rsidRPr="00B9085F">
        <w:rPr>
          <w:color w:val="auto"/>
        </w:rPr>
        <w:t xml:space="preserve">1. </w:t>
      </w:r>
      <w:r w:rsidRPr="00B9085F" w:rsidR="006E5D8B">
        <w:rPr>
          <w:color w:val="auto"/>
        </w:rPr>
        <w:t>Op</w:t>
      </w:r>
      <w:r w:rsidRPr="00B9085F">
        <w:rPr>
          <w:color w:val="auto"/>
        </w:rPr>
        <w:t xml:space="preserve"> het verplaatsen van een bestaand bouwwerk zijn de regels van hoofdstuk 4 van toepassing. </w:t>
      </w:r>
    </w:p>
    <w:p w:rsidRPr="00B9085F" w:rsidR="006E5D8B" w:rsidP="00BD1CF4" w14:paraId="40402A8A" w14:textId="77777777">
      <w:r w:rsidRPr="00B9085F">
        <w:rPr>
          <w:color w:val="auto"/>
        </w:rPr>
        <w:t xml:space="preserve">2. In afwijking van het eerste lid </w:t>
      </w:r>
      <w:r w:rsidRPr="00B9085F">
        <w:t>is</w:t>
      </w:r>
      <w:r w:rsidRPr="00B9085F" w:rsidR="00823A82">
        <w:t xml:space="preserve"> op een bestaand bouwwerk dat in ongewijzigde samenstelling wordt verplaatst</w:t>
      </w:r>
      <w:r w:rsidRPr="00B9085F">
        <w:t xml:space="preserve">: </w:t>
      </w:r>
    </w:p>
    <w:p w:rsidRPr="00B9085F" w:rsidR="006E5D8B" w:rsidP="00BD1CF4" w14:paraId="78ACB810" w14:textId="77777777">
      <w:r w:rsidRPr="00B9085F">
        <w:rPr>
          <w:color w:val="auto"/>
        </w:rPr>
        <w:t>a.</w:t>
      </w:r>
      <w:r w:rsidRPr="00B9085F">
        <w:t xml:space="preserve"> het</w:t>
      </w:r>
      <w:r w:rsidRPr="00EF4AC8" w:rsidR="00EF4AC8">
        <w:t xml:space="preserve"> </w:t>
      </w:r>
      <w:r w:rsidR="00EF4AC8">
        <w:t xml:space="preserve">in artikel 5.5 bedoelde </w:t>
      </w:r>
      <w:r w:rsidRPr="00B9085F">
        <w:t xml:space="preserve">rechtens verkregen niveau van toepassing, tenzij in afdeling 5.5 anders is </w:t>
      </w:r>
      <w:r w:rsidR="00987D76">
        <w:t>bepaald</w:t>
      </w:r>
      <w:r w:rsidRPr="00B9085F">
        <w:t>;</w:t>
      </w:r>
      <w:r w:rsidR="006F5787">
        <w:t xml:space="preserve"> of</w:t>
      </w:r>
    </w:p>
    <w:p w:rsidRPr="00B9085F" w:rsidR="00961451" w:rsidP="00BD1CF4" w14:paraId="151E3D0B" w14:textId="77777777">
      <w:pPr>
        <w:rPr>
          <w:color w:val="auto"/>
        </w:rPr>
      </w:pPr>
      <w:r w:rsidRPr="00B9085F">
        <w:rPr>
          <w:color w:val="auto"/>
        </w:rPr>
        <w:t>b.</w:t>
      </w:r>
      <w:r w:rsidRPr="00B9085F">
        <w:t xml:space="preserve"> het </w:t>
      </w:r>
      <w:r w:rsidR="00EF4AC8">
        <w:t xml:space="preserve">in artikel 5.5 bedoelde </w:t>
      </w:r>
      <w:r w:rsidRPr="00B9085F">
        <w:t>rechtens verkregen niveau van toepassing</w:t>
      </w:r>
      <w:r w:rsidRPr="00B9085F" w:rsidR="00823A82">
        <w:t>,</w:t>
      </w:r>
      <w:r w:rsidRPr="00B9085F">
        <w:t xml:space="preserve"> als het bouwwerk na verplaatsing een tijdelijk bouwwerk is</w:t>
      </w:r>
      <w:r w:rsidR="006F5787">
        <w:t>.</w:t>
      </w:r>
      <w:r w:rsidRPr="00B9085F">
        <w:rPr>
          <w:color w:val="auto"/>
        </w:rPr>
        <w:t xml:space="preserve"> </w:t>
      </w:r>
    </w:p>
    <w:p w:rsidRPr="00B9085F" w:rsidR="00961451" w:rsidP="00BD1CF4" w14:paraId="441892F5" w14:textId="77777777">
      <w:pPr>
        <w:rPr>
          <w:color w:val="auto"/>
        </w:rPr>
      </w:pPr>
      <w:r w:rsidRPr="00B9085F">
        <w:rPr>
          <w:color w:val="auto"/>
        </w:rPr>
        <w:t>3</w:t>
      </w:r>
      <w:r w:rsidRPr="00B9085F">
        <w:rPr>
          <w:color w:val="auto"/>
        </w:rPr>
        <w:t>. De voorwaarde van ongewijzigde samenstelling, bedoeld in het tweede lid, is niet van toepassing op:</w:t>
      </w:r>
    </w:p>
    <w:p w:rsidRPr="00B9085F" w:rsidR="00961451" w:rsidP="00BD1CF4" w14:paraId="7DCA912C" w14:textId="77777777">
      <w:pPr>
        <w:rPr>
          <w:color w:val="auto"/>
        </w:rPr>
      </w:pPr>
      <w:r w:rsidRPr="00B9085F">
        <w:rPr>
          <w:color w:val="auto"/>
        </w:rPr>
        <w:t>a. de fundering van het bouwwerk;</w:t>
      </w:r>
    </w:p>
    <w:p w:rsidRPr="00B9085F" w:rsidR="00961451" w:rsidP="00BD1CF4" w14:paraId="5F3052D2" w14:textId="77777777">
      <w:pPr>
        <w:rPr>
          <w:color w:val="auto"/>
        </w:rPr>
      </w:pPr>
      <w:r w:rsidRPr="00B9085F">
        <w:rPr>
          <w:color w:val="auto"/>
        </w:rPr>
        <w:t>b. het vernieuwen van constructieonderdelen van ondergeschikte aard;</w:t>
      </w:r>
    </w:p>
    <w:p w:rsidRPr="00B9085F" w:rsidR="00961451" w:rsidP="00BD1CF4" w14:paraId="5BE63CA5" w14:textId="77777777">
      <w:pPr>
        <w:rPr>
          <w:color w:val="auto"/>
        </w:rPr>
      </w:pPr>
      <w:r w:rsidRPr="00B9085F">
        <w:rPr>
          <w:color w:val="auto"/>
        </w:rPr>
        <w:t xml:space="preserve">c. de verbouwing die gepaard gaat met de verplaatsing van het bouwwerk om </w:t>
      </w:r>
      <w:r w:rsidRPr="00B9085F" w:rsidR="006E5D8B">
        <w:rPr>
          <w:color w:val="auto"/>
        </w:rPr>
        <w:t>het bouwwerk in overeenstemming te brengen met de regels van afdeling 5.5.</w:t>
      </w:r>
      <w:r w:rsidRPr="00B9085F">
        <w:rPr>
          <w:color w:val="auto"/>
        </w:rPr>
        <w:t xml:space="preserve"> </w:t>
      </w:r>
    </w:p>
    <w:p w:rsidR="00051416" w:rsidP="00A12312" w14:paraId="2AB17789" w14:textId="77777777">
      <w:pPr>
        <w:spacing w:line="276" w:lineRule="auto"/>
      </w:pPr>
      <w:bookmarkStart w:name="_Hlk172788650" w:id="17"/>
      <w:bookmarkEnd w:id="16"/>
    </w:p>
    <w:p w:rsidRPr="00A12312" w:rsidR="008A55A3" w:rsidP="00A12312" w14:paraId="75438454" w14:textId="77777777">
      <w:pPr>
        <w:spacing w:line="276" w:lineRule="auto"/>
      </w:pPr>
      <w:bookmarkStart w:name="_Hlk172810887" w:id="18"/>
      <w:r>
        <w:t>FF</w:t>
      </w:r>
    </w:p>
    <w:p w:rsidRPr="00A12312" w:rsidR="008A55A3" w:rsidP="00A12312" w14:paraId="3A38883F" w14:textId="77777777">
      <w:pPr>
        <w:spacing w:line="276" w:lineRule="auto"/>
      </w:pPr>
    </w:p>
    <w:p w:rsidRPr="00A12312" w:rsidR="008A55A3" w:rsidP="00A12312" w14:paraId="25CFAAEF" w14:textId="77777777">
      <w:pPr>
        <w:spacing w:line="276" w:lineRule="auto"/>
      </w:pPr>
      <w:r w:rsidRPr="00A12312">
        <w:t xml:space="preserve">Tabel 5.8 </w:t>
      </w:r>
      <w:r w:rsidR="00AB3870">
        <w:t>komt te luiden:</w:t>
      </w:r>
    </w:p>
    <w:p w:rsidRPr="00A12312" w:rsidR="008A55A3" w:rsidP="00A12312" w14:paraId="2ADD68B2" w14:textId="77777777">
      <w:pPr>
        <w:spacing w:line="276" w:lineRule="auto"/>
      </w:pPr>
    </w:p>
    <w:p w:rsidRPr="00A12312" w:rsidR="008A55A3" w:rsidP="00A12312" w14:paraId="0B062E4A" w14:textId="77777777">
      <w:pPr>
        <w:spacing w:line="276" w:lineRule="auto"/>
        <w:rPr>
          <w:b/>
          <w:bCs/>
        </w:rPr>
      </w:pPr>
      <w:r w:rsidRPr="00A12312">
        <w:rPr>
          <w:b/>
          <w:bCs/>
        </w:rPr>
        <w:t>Tabel 5.8</w:t>
      </w:r>
    </w:p>
    <w:p w:rsidRPr="00A12312" w:rsidR="008A55A3" w:rsidP="00A12312" w14:paraId="072A7426" w14:textId="77777777">
      <w:pPr>
        <w:spacing w:line="276" w:lineRule="auto"/>
      </w:pPr>
    </w:p>
    <w:bookmarkEnd w:id="18"/>
    <w:p w:rsidRPr="00A12312" w:rsidR="00B853A9" w:rsidP="00A12312" w14:paraId="02B6902E" w14:textId="77777777">
      <w:pPr>
        <w:spacing w:line="276" w:lineRule="auto"/>
      </w:pPr>
    </w:p>
    <w:p w:rsidRPr="00A12312" w:rsidR="00512115" w:rsidP="00A12312" w14:paraId="30C5D4EE" w14:textId="77777777">
      <w:pPr>
        <w:spacing w:line="276" w:lineRule="auto"/>
      </w:pPr>
    </w:p>
    <w:p w:rsidR="00B853A9" w:rsidP="00A12312" w14:paraId="30868C5A" w14:textId="77777777">
      <w:pPr>
        <w:spacing w:line="276" w:lineRule="auto"/>
      </w:pPr>
      <w:r>
        <w:object>
          <v:shape id="_x0000_i1032" style="width:425.82pt;height:225pt" o:ole="" type="#_x0000_t75">
            <v:imagedata o:title="" r:id="rId22"/>
          </v:shape>
          <o:OLEObject Type="Embed" ProgID="Excel.Sheet.12" ShapeID="_x0000_i1032" DrawAspect="Content" ObjectID="_1822464503" r:id="rId23"/>
        </w:object>
      </w:r>
    </w:p>
    <w:p w:rsidR="002D7154" w:rsidP="00A12312" w14:paraId="34C313AA" w14:textId="77777777">
      <w:pPr>
        <w:spacing w:line="276" w:lineRule="auto"/>
      </w:pPr>
    </w:p>
    <w:p w:rsidR="00971E63" w:rsidP="00A12312" w14:paraId="3AD638B9" w14:textId="77777777">
      <w:pPr>
        <w:spacing w:line="276" w:lineRule="auto"/>
      </w:pPr>
      <w:r>
        <w:t>GG</w:t>
      </w:r>
    </w:p>
    <w:p w:rsidRPr="00A12312" w:rsidR="00971E63" w:rsidP="00A12312" w14:paraId="474AF47D" w14:textId="77777777">
      <w:pPr>
        <w:spacing w:line="276" w:lineRule="auto"/>
      </w:pPr>
    </w:p>
    <w:p w:rsidR="00971E63" w:rsidP="00A12312" w14:paraId="21922CBD" w14:textId="77777777">
      <w:pPr>
        <w:spacing w:line="276" w:lineRule="auto"/>
      </w:pPr>
      <w:r w:rsidRPr="00A12312">
        <w:t>In artikel 5.10 wordt “</w:t>
      </w:r>
      <w:r w:rsidRPr="00A12312" w:rsidR="00EA5953">
        <w:t xml:space="preserve">in afwijking van </w:t>
      </w:r>
      <w:r w:rsidRPr="00A12312">
        <w:t>artikel 4.17</w:t>
      </w:r>
      <w:r w:rsidRPr="00A12312" w:rsidR="006353B1">
        <w:t>, eerste lid</w:t>
      </w:r>
      <w:r w:rsidRPr="00A12312">
        <w:t>” vervangen door “</w:t>
      </w:r>
      <w:r w:rsidRPr="00A12312" w:rsidR="00EA5953">
        <w:t xml:space="preserve">in afwijking van </w:t>
      </w:r>
      <w:r w:rsidRPr="00A12312">
        <w:t>artikel 4.18</w:t>
      </w:r>
      <w:r w:rsidRPr="00A12312" w:rsidR="006353B1">
        <w:t>, eerste lid</w:t>
      </w:r>
      <w:r w:rsidRPr="00A12312">
        <w:t>”</w:t>
      </w:r>
      <w:bookmarkStart w:name="_Hlk178846734" w:id="19"/>
      <w:r>
        <w:t>.</w:t>
      </w:r>
    </w:p>
    <w:p w:rsidR="00971E63" w:rsidP="00A12312" w14:paraId="7FCB1384" w14:textId="77777777">
      <w:pPr>
        <w:spacing w:line="276" w:lineRule="auto"/>
      </w:pPr>
      <w:r>
        <w:t xml:space="preserve"> </w:t>
      </w:r>
    </w:p>
    <w:p w:rsidRPr="00A12312" w:rsidR="00814A40" w:rsidP="00A12312" w14:paraId="2CB8AC62" w14:textId="77777777">
      <w:pPr>
        <w:spacing w:line="276" w:lineRule="auto"/>
      </w:pPr>
      <w:r>
        <w:t>HH</w:t>
      </w:r>
    </w:p>
    <w:p w:rsidRPr="00A12312" w:rsidR="00E12ACC" w:rsidP="00A12312" w14:paraId="43BA0823" w14:textId="77777777">
      <w:pPr>
        <w:spacing w:line="276" w:lineRule="auto"/>
      </w:pPr>
    </w:p>
    <w:p w:rsidRPr="00A12312" w:rsidR="00814A40" w:rsidP="00A12312" w14:paraId="52D70D11" w14:textId="77777777">
      <w:pPr>
        <w:spacing w:line="276" w:lineRule="auto"/>
        <w:rPr>
          <w:color w:val="auto"/>
        </w:rPr>
      </w:pPr>
      <w:r w:rsidRPr="00A12312">
        <w:rPr>
          <w:color w:val="auto"/>
        </w:rPr>
        <w:t>Artikel 5.16 wordt als volgt gewijzigd:</w:t>
      </w:r>
    </w:p>
    <w:p w:rsidR="00AB3870" w:rsidP="00A12312" w14:paraId="1F1D23AA" w14:textId="77777777">
      <w:pPr>
        <w:spacing w:line="276" w:lineRule="auto"/>
        <w:rPr>
          <w:color w:val="auto"/>
        </w:rPr>
      </w:pPr>
    </w:p>
    <w:p w:rsidR="00814A40" w:rsidP="00A12312" w14:paraId="3BEDE61B" w14:textId="77777777">
      <w:pPr>
        <w:spacing w:line="276" w:lineRule="auto"/>
        <w:rPr>
          <w:color w:val="auto"/>
        </w:rPr>
      </w:pPr>
      <w:r w:rsidRPr="00A12312">
        <w:rPr>
          <w:color w:val="auto"/>
        </w:rPr>
        <w:t>1. Het eerste lid komt te luiden:</w:t>
      </w:r>
    </w:p>
    <w:p w:rsidRPr="00A12312" w:rsidR="00624165" w:rsidP="00A12312" w14:paraId="30A1803D" w14:textId="77777777">
      <w:pPr>
        <w:spacing w:line="276" w:lineRule="auto"/>
        <w:rPr>
          <w:color w:val="auto"/>
        </w:rPr>
      </w:pPr>
    </w:p>
    <w:p w:rsidRPr="00A12312" w:rsidR="00814A40" w:rsidP="00A12312" w14:paraId="3EC16340" w14:textId="77777777">
      <w:pPr>
        <w:spacing w:line="276" w:lineRule="auto"/>
        <w:rPr>
          <w:color w:val="auto"/>
        </w:rPr>
      </w:pPr>
      <w:r w:rsidRPr="00A12312">
        <w:rPr>
          <w:color w:val="auto"/>
        </w:rPr>
        <w:t>1. Bij het installeren van een afvoervoorziening voor rookgas gelden, in aanvulling op artikel 5.4:</w:t>
      </w:r>
    </w:p>
    <w:p w:rsidRPr="00A12312" w:rsidR="00814A40" w:rsidP="00A12312" w14:paraId="1C0965D8" w14:textId="77777777">
      <w:pPr>
        <w:spacing w:line="276" w:lineRule="auto"/>
        <w:rPr>
          <w:color w:val="auto"/>
        </w:rPr>
      </w:pPr>
      <w:r w:rsidRPr="00A12312">
        <w:rPr>
          <w:color w:val="auto"/>
        </w:rPr>
        <w:t>a. de in artikel 4.136 aangegeven prestatieniveaus;</w:t>
      </w:r>
      <w:r w:rsidRPr="00A12312" w:rsidR="00E12ACC">
        <w:rPr>
          <w:color w:val="auto"/>
        </w:rPr>
        <w:t xml:space="preserve"> en</w:t>
      </w:r>
    </w:p>
    <w:p w:rsidRPr="00A12312" w:rsidR="00814A40" w:rsidP="00A12312" w14:paraId="2F94CFE9" w14:textId="77777777">
      <w:pPr>
        <w:spacing w:line="276" w:lineRule="auto"/>
        <w:rPr>
          <w:color w:val="auto"/>
        </w:rPr>
      </w:pPr>
      <w:r w:rsidRPr="00A12312">
        <w:rPr>
          <w:color w:val="auto"/>
        </w:rPr>
        <w:t>b. de in de artikelen 4.138 en 4.141 aangegeven prestatieniveaus.</w:t>
      </w:r>
    </w:p>
    <w:p w:rsidR="00AB3870" w:rsidP="00A12312" w14:paraId="7AF8D936" w14:textId="77777777">
      <w:pPr>
        <w:spacing w:line="276" w:lineRule="auto"/>
        <w:rPr>
          <w:color w:val="auto"/>
        </w:rPr>
      </w:pPr>
    </w:p>
    <w:p w:rsidRPr="00A12312" w:rsidR="00814A40" w:rsidP="00A12312" w14:paraId="37B1D5F8" w14:textId="77777777">
      <w:pPr>
        <w:spacing w:line="276" w:lineRule="auto"/>
        <w:rPr>
          <w:color w:val="auto"/>
        </w:rPr>
      </w:pPr>
      <w:r w:rsidRPr="00A12312">
        <w:rPr>
          <w:color w:val="auto"/>
        </w:rPr>
        <w:t xml:space="preserve">2. In het derde lid wordt “Het eerste en tweede lid” </w:t>
      </w:r>
      <w:r w:rsidR="00AB3870">
        <w:rPr>
          <w:color w:val="auto"/>
        </w:rPr>
        <w:t>vervangen door</w:t>
      </w:r>
      <w:r w:rsidRPr="00A12312">
        <w:rPr>
          <w:color w:val="auto"/>
        </w:rPr>
        <w:t xml:space="preserve"> “Het eerste lid, onder b, en tweede lid”. </w:t>
      </w:r>
    </w:p>
    <w:bookmarkEnd w:id="19"/>
    <w:p w:rsidRPr="00A12312" w:rsidR="006F2004" w:rsidP="00A12312" w14:paraId="3C6A4D8E" w14:textId="77777777">
      <w:pPr>
        <w:spacing w:line="276" w:lineRule="auto"/>
      </w:pPr>
    </w:p>
    <w:p w:rsidRPr="00A12312" w:rsidR="006F2004" w:rsidP="00A12312" w14:paraId="552E1ED8" w14:textId="77777777">
      <w:pPr>
        <w:spacing w:line="276" w:lineRule="auto"/>
      </w:pPr>
      <w:bookmarkStart w:name="_Hlk172806581" w:id="20"/>
      <w:r>
        <w:t>II</w:t>
      </w:r>
      <w:r w:rsidRPr="00A12312" w:rsidR="00E12ACC">
        <w:br/>
      </w:r>
    </w:p>
    <w:bookmarkEnd w:id="20"/>
    <w:p w:rsidRPr="00A12312" w:rsidR="006F2004" w:rsidP="00A12312" w14:paraId="656231A3" w14:textId="77777777">
      <w:pPr>
        <w:spacing w:line="276" w:lineRule="auto"/>
        <w:rPr>
          <w:color w:val="auto"/>
        </w:rPr>
      </w:pPr>
      <w:r w:rsidRPr="00A12312">
        <w:t>In artikel 5.20a wordt “verbouwen van een bouwwerk” vervangen door “</w:t>
      </w:r>
      <w:r w:rsidRPr="00A12312" w:rsidR="00B67A93">
        <w:t xml:space="preserve">nieuw aanbrengen </w:t>
      </w:r>
      <w:r w:rsidRPr="00A12312">
        <w:t>van een deur met kozijn”</w:t>
      </w:r>
      <w:r w:rsidRPr="00A12312" w:rsidR="00E86CF7">
        <w:t xml:space="preserve"> en wordt “in afwijking van</w:t>
      </w:r>
      <w:r w:rsidR="00F129CF">
        <w:t>"</w:t>
      </w:r>
      <w:r w:rsidRPr="00A12312" w:rsidR="00E86CF7">
        <w:t xml:space="preserve"> vervangen door “in aanvulling op</w:t>
      </w:r>
      <w:r w:rsidR="00F129CF">
        <w:t>”</w:t>
      </w:r>
      <w:r w:rsidRPr="00A12312">
        <w:t xml:space="preserve">. </w:t>
      </w:r>
    </w:p>
    <w:p w:rsidRPr="00A12312" w:rsidR="006F2004" w:rsidP="00A12312" w14:paraId="03172D02" w14:textId="77777777">
      <w:pPr>
        <w:spacing w:line="276" w:lineRule="auto"/>
      </w:pPr>
    </w:p>
    <w:p w:rsidRPr="00A12312" w:rsidR="006F2004" w:rsidP="00A12312" w14:paraId="2B2663B2" w14:textId="77777777">
      <w:pPr>
        <w:spacing w:line="276" w:lineRule="auto"/>
      </w:pPr>
      <w:r>
        <w:t>JJ</w:t>
      </w:r>
      <w:r w:rsidRPr="00A12312" w:rsidR="00DC4E49">
        <w:br/>
      </w:r>
    </w:p>
    <w:p w:rsidRPr="00A12312" w:rsidR="00245D4E" w:rsidP="00A12312" w14:paraId="7ACB5F75" w14:textId="77777777">
      <w:pPr>
        <w:spacing w:line="276" w:lineRule="auto"/>
      </w:pPr>
      <w:r w:rsidRPr="00A12312">
        <w:t>Aan hoofdstuk 5</w:t>
      </w:r>
      <w:r w:rsidRPr="00A12312" w:rsidR="006F1288">
        <w:t xml:space="preserve"> wordt een afdeling toegevoegd, luidende:</w:t>
      </w:r>
    </w:p>
    <w:p w:rsidRPr="00A12312" w:rsidR="006F1288" w:rsidP="00A12312" w14:paraId="6719FA65" w14:textId="77777777">
      <w:pPr>
        <w:spacing w:line="276" w:lineRule="auto"/>
        <w:rPr>
          <w:b/>
          <w:bCs/>
        </w:rPr>
      </w:pPr>
    </w:p>
    <w:p w:rsidRPr="00A12312" w:rsidR="006F1288" w:rsidP="00A12312" w14:paraId="6AA7EE4C" w14:textId="5AC2C06B">
      <w:pPr>
        <w:spacing w:line="276" w:lineRule="auto"/>
        <w:rPr>
          <w:b/>
          <w:bCs/>
        </w:rPr>
      </w:pPr>
      <w:r w:rsidRPr="00A12312">
        <w:rPr>
          <w:b/>
          <w:bCs/>
        </w:rPr>
        <w:t>A</w:t>
      </w:r>
      <w:r w:rsidR="00712964">
        <w:rPr>
          <w:b/>
          <w:bCs/>
        </w:rPr>
        <w:t>fdeling</w:t>
      </w:r>
      <w:r w:rsidRPr="00A12312">
        <w:rPr>
          <w:b/>
          <w:bCs/>
        </w:rPr>
        <w:t xml:space="preserve"> 5.5 V</w:t>
      </w:r>
      <w:r w:rsidR="00712964">
        <w:rPr>
          <w:b/>
          <w:bCs/>
        </w:rPr>
        <w:t>erplaatsen van een bouwwerk</w:t>
      </w:r>
      <w:r w:rsidRPr="00A12312">
        <w:rPr>
          <w:b/>
          <w:bCs/>
        </w:rPr>
        <w:t xml:space="preserve"> </w:t>
      </w:r>
    </w:p>
    <w:p w:rsidRPr="00A12312" w:rsidR="006F1288" w:rsidP="00A12312" w14:paraId="476DD23E" w14:textId="77777777">
      <w:pPr>
        <w:spacing w:line="276" w:lineRule="auto"/>
        <w:rPr>
          <w:b/>
          <w:bCs/>
        </w:rPr>
      </w:pPr>
    </w:p>
    <w:p w:rsidRPr="00962555" w:rsidR="00AB3870" w:rsidP="00A12312" w14:paraId="5B277F4B" w14:textId="2A76C8E3">
      <w:pPr>
        <w:spacing w:line="276" w:lineRule="auto"/>
        <w:rPr>
          <w:b/>
          <w:bCs/>
        </w:rPr>
      </w:pPr>
      <w:r w:rsidRPr="00A12312">
        <w:rPr>
          <w:b/>
          <w:bCs/>
        </w:rPr>
        <w:t>Artikel 5.25 (aansturingsartikel)</w:t>
      </w:r>
    </w:p>
    <w:p w:rsidR="003039CD" w:rsidP="003039CD" w14:paraId="366042CC" w14:textId="77777777">
      <w:pPr>
        <w:spacing w:line="276" w:lineRule="auto"/>
      </w:pPr>
      <w:bookmarkStart w:name="_Hlk192159101" w:id="21"/>
      <w:bookmarkStart w:name="_Hlk172807134" w:id="22"/>
      <w:r>
        <w:t xml:space="preserve">De regels in deze afdeling zijn van toepassing op een bouwwerk als bedoeld in artikel 5.6, tweede lid, aanhef en onder a, voor zover deze in tabel 5.25 voor die gebruiksfunctie zijn aangewezen. </w:t>
      </w:r>
    </w:p>
    <w:p w:rsidR="003039CD" w:rsidP="003039CD" w14:paraId="25EF5F6E" w14:textId="77777777">
      <w:pPr>
        <w:spacing w:line="276" w:lineRule="auto"/>
      </w:pPr>
    </w:p>
    <w:p w:rsidRPr="003039CD" w:rsidR="003039CD" w:rsidP="003039CD" w14:paraId="6B2CD833" w14:textId="77777777">
      <w:pPr>
        <w:spacing w:line="276" w:lineRule="auto"/>
        <w:rPr>
          <w:b/>
          <w:bCs/>
        </w:rPr>
      </w:pPr>
      <w:r w:rsidRPr="003039CD">
        <w:rPr>
          <w:b/>
          <w:bCs/>
        </w:rPr>
        <w:t xml:space="preserve">Tabel 5.25 </w:t>
      </w:r>
    </w:p>
    <w:p w:rsidR="003039CD" w:rsidP="003039CD" w14:paraId="326F032E" w14:textId="77777777">
      <w:pPr>
        <w:spacing w:line="276" w:lineRule="auto"/>
      </w:pPr>
    </w:p>
    <w:p w:rsidR="003039CD" w:rsidP="003039CD" w14:paraId="67D9CFDA" w14:textId="4F4CEB6B">
      <w:pPr>
        <w:spacing w:line="276" w:lineRule="auto"/>
      </w:pPr>
      <w:r>
        <w:t xml:space="preserve"> </w:t>
      </w:r>
      <w:r>
        <w:object>
          <v:shape id="_x0000_i1033" style="width:380.8pt;height:237pt" o:ole="" type="#_x0000_t75">
            <v:imagedata o:title="" r:id="rId24"/>
          </v:shape>
          <o:OLEObject Type="Embed" ProgID="Excel.Sheet.12" ShapeID="_x0000_i1033" DrawAspect="Content" ObjectID="_1822464504" r:id="rId25"/>
        </w:object>
      </w:r>
    </w:p>
    <w:p w:rsidR="003039CD" w:rsidP="003039CD" w14:paraId="2A07DDBA" w14:textId="77777777">
      <w:pPr>
        <w:spacing w:line="276" w:lineRule="auto"/>
      </w:pPr>
    </w:p>
    <w:p w:rsidRPr="003039CD" w:rsidR="003039CD" w:rsidP="003039CD" w14:paraId="0AD1E1E5" w14:textId="1CA42D5C">
      <w:pPr>
        <w:spacing w:line="276" w:lineRule="auto"/>
        <w:rPr>
          <w:b/>
          <w:bCs/>
        </w:rPr>
      </w:pPr>
      <w:r w:rsidRPr="003039CD">
        <w:rPr>
          <w:b/>
          <w:bCs/>
        </w:rPr>
        <w:t xml:space="preserve">Artikel 5.26 (beperking van uitbreiding van brand) </w:t>
      </w:r>
    </w:p>
    <w:p w:rsidR="003039CD" w:rsidP="003039CD" w14:paraId="30D3BFF2" w14:textId="77777777">
      <w:pPr>
        <w:spacing w:line="276" w:lineRule="auto"/>
      </w:pPr>
    </w:p>
    <w:p w:rsidR="003039CD" w:rsidP="003039CD" w14:paraId="467771C4" w14:textId="77777777">
      <w:pPr>
        <w:spacing w:line="276" w:lineRule="auto"/>
      </w:pPr>
      <w:r>
        <w:t>Op het verplaatsen van een bouwwerk zijn de artikelen 4.53 en 4.54 van toepassing op de weerstand tegen branddoorslag en brandoverslag van een brandcompartiment naar een ruimte van een op een aangrenzend perceel gelegen gebouw.</w:t>
      </w:r>
    </w:p>
    <w:p w:rsidR="003039CD" w:rsidP="003039CD" w14:paraId="6F5457A6" w14:textId="77777777">
      <w:pPr>
        <w:spacing w:line="276" w:lineRule="auto"/>
      </w:pPr>
    </w:p>
    <w:p w:rsidRPr="003039CD" w:rsidR="003039CD" w:rsidP="003039CD" w14:paraId="11B36748" w14:textId="4EB29256">
      <w:pPr>
        <w:spacing w:line="276" w:lineRule="auto"/>
        <w:rPr>
          <w:b/>
          <w:bCs/>
        </w:rPr>
      </w:pPr>
      <w:r w:rsidRPr="003039CD">
        <w:rPr>
          <w:b/>
          <w:bCs/>
        </w:rPr>
        <w:t>Artikel 5.27 (geluidwering bij weg-, spoorweg- of industriegeluid)</w:t>
      </w:r>
    </w:p>
    <w:p w:rsidR="003039CD" w:rsidP="003039CD" w14:paraId="2A8DDEE5" w14:textId="77777777">
      <w:pPr>
        <w:spacing w:line="276" w:lineRule="auto"/>
      </w:pPr>
    </w:p>
    <w:p w:rsidR="003039CD" w:rsidP="003039CD" w14:paraId="1FACB157" w14:textId="30EA9BE7">
      <w:pPr>
        <w:spacing w:line="276" w:lineRule="auto"/>
      </w:pPr>
      <w:r>
        <w:t xml:space="preserve">1. Op het verplaatsen van een bouwwerk is de volgens NEN 5077 bepaalde karakteristieke geluidwering van de uitwendige scheidingsconstructie van een verblijfsruimte niet kleiner dan het verschil tussen het in het omgevingsplan, de omgevingsvergunning voor een omgevingsplanactiviteit of het besluit tot vaststelling van geluidproductieplafonds als omgevingswaarden bepaalde gezamenlijke geluid, bedoeld in bijlage I bij het Besluit kwaliteit leefomgeving, en 33 dB. </w:t>
      </w:r>
    </w:p>
    <w:p w:rsidR="003039CD" w:rsidP="003039CD" w14:paraId="3F1C0849" w14:textId="77777777">
      <w:pPr>
        <w:spacing w:line="276" w:lineRule="auto"/>
      </w:pPr>
      <w:r>
        <w:t>2. In afwijking van het eerste lid zijn de artikelen 4.102 tot en met 4.103c van toepassing op een niet-geluidgevoelige gevel als bedoeld in bijlage I bij het Besluit kwaliteit leefomgeving.</w:t>
      </w:r>
    </w:p>
    <w:p w:rsidR="003039CD" w:rsidP="003039CD" w14:paraId="31769C68" w14:textId="77777777">
      <w:pPr>
        <w:spacing w:line="276" w:lineRule="auto"/>
      </w:pPr>
    </w:p>
    <w:p w:rsidRPr="003039CD" w:rsidR="003039CD" w:rsidP="003039CD" w14:paraId="2E5B0AFD" w14:textId="13661ACC">
      <w:pPr>
        <w:spacing w:line="276" w:lineRule="auto"/>
        <w:rPr>
          <w:b/>
          <w:bCs/>
        </w:rPr>
      </w:pPr>
      <w:r w:rsidRPr="003039CD">
        <w:rPr>
          <w:b/>
          <w:bCs/>
        </w:rPr>
        <w:t>Artikel 5.28 (afbakening maatwerkvoorschriften geluidwering)</w:t>
      </w:r>
    </w:p>
    <w:p w:rsidR="003039CD" w:rsidP="003039CD" w14:paraId="75C15124" w14:textId="77777777">
      <w:pPr>
        <w:spacing w:line="276" w:lineRule="auto"/>
      </w:pPr>
    </w:p>
    <w:p w:rsidR="003039CD" w:rsidP="003039CD" w14:paraId="1452CBFD" w14:textId="77777777">
      <w:pPr>
        <w:spacing w:line="276" w:lineRule="auto"/>
      </w:pPr>
      <w:r>
        <w:t>Een maatwerkvoorschrift over artikel 5.27, eerste lid, kan alleen inhouden dat:</w:t>
      </w:r>
    </w:p>
    <w:p w:rsidR="003039CD" w:rsidP="003039CD" w14:paraId="476870C4" w14:textId="77777777">
      <w:pPr>
        <w:spacing w:line="276" w:lineRule="auto"/>
      </w:pPr>
      <w:r>
        <w:t>a. het gezamenlijke geluid opnieuw wordt bepaald; of</w:t>
      </w:r>
    </w:p>
    <w:p w:rsidRPr="00A12312" w:rsidR="0086765D" w:rsidP="003039CD" w14:paraId="671D4146" w14:textId="0CBAF077">
      <w:pPr>
        <w:spacing w:line="276" w:lineRule="auto"/>
        <w:rPr>
          <w:highlight w:val="yellow"/>
        </w:rPr>
      </w:pPr>
      <w:r>
        <w:t>b. de waarde wordt versoepeld tot ten hoogste 38 dB.</w:t>
      </w:r>
    </w:p>
    <w:p w:rsidR="00FE0A3F" w:rsidP="00A12312" w14:paraId="685E068D" w14:textId="77777777">
      <w:pPr>
        <w:spacing w:line="276" w:lineRule="auto"/>
      </w:pPr>
      <w:bookmarkStart w:name="_Hlk172807389" w:id="23"/>
      <w:bookmarkStart w:name="_Hlk173245619" w:id="24"/>
      <w:bookmarkEnd w:id="21"/>
    </w:p>
    <w:p w:rsidRPr="00A12312" w:rsidR="0086765D" w:rsidP="00A12312" w14:paraId="7A2E2D2E" w14:textId="77777777">
      <w:pPr>
        <w:spacing w:line="276" w:lineRule="auto"/>
      </w:pPr>
      <w:r>
        <w:t>KK</w:t>
      </w:r>
    </w:p>
    <w:p w:rsidRPr="00A12312" w:rsidR="0086765D" w:rsidP="00A12312" w14:paraId="5888355F" w14:textId="77777777">
      <w:pPr>
        <w:spacing w:line="276" w:lineRule="auto"/>
      </w:pPr>
    </w:p>
    <w:p w:rsidRPr="00A12312" w:rsidR="0086765D" w:rsidP="00A12312" w14:paraId="7C745A7F" w14:textId="77777777">
      <w:pPr>
        <w:spacing w:line="276" w:lineRule="auto"/>
      </w:pPr>
      <w:r w:rsidRPr="00A12312">
        <w:t>In artikel 6.38</w:t>
      </w:r>
      <w:r w:rsidRPr="00A12312" w:rsidR="009757CF">
        <w:t xml:space="preserve">, </w:t>
      </w:r>
      <w:r w:rsidRPr="00A12312">
        <w:t>eerste, tweede en vijfde lid</w:t>
      </w:r>
      <w:r w:rsidR="0054060A">
        <w:t>,</w:t>
      </w:r>
      <w:r w:rsidRPr="00A12312" w:rsidR="009757CF">
        <w:t xml:space="preserve"> wordt</w:t>
      </w:r>
      <w:r w:rsidRPr="00A12312">
        <w:t xml:space="preserve"> “vermogen” vervangen door “thermisch ingangsvermogen”</w:t>
      </w:r>
      <w:bookmarkEnd w:id="23"/>
      <w:r w:rsidR="00AB3870">
        <w:t>.</w:t>
      </w:r>
    </w:p>
    <w:p w:rsidRPr="00A12312" w:rsidR="0086765D" w:rsidP="00A12312" w14:paraId="16C0A3F0" w14:textId="77777777">
      <w:pPr>
        <w:spacing w:line="276" w:lineRule="auto"/>
        <w:rPr>
          <w:highlight w:val="yellow"/>
        </w:rPr>
      </w:pPr>
    </w:p>
    <w:p w:rsidRPr="00A12312" w:rsidR="0086765D" w:rsidP="00A12312" w14:paraId="775DF3F1" w14:textId="77777777">
      <w:pPr>
        <w:spacing w:line="276" w:lineRule="auto"/>
      </w:pPr>
      <w:r>
        <w:t>LL</w:t>
      </w:r>
    </w:p>
    <w:p w:rsidRPr="00A12312" w:rsidR="0086765D" w:rsidP="00A12312" w14:paraId="6A6468DF" w14:textId="77777777">
      <w:pPr>
        <w:spacing w:line="276" w:lineRule="auto"/>
      </w:pPr>
    </w:p>
    <w:p w:rsidRPr="00A12312" w:rsidR="0086765D" w:rsidP="00A12312" w14:paraId="29182AD3" w14:textId="77777777">
      <w:pPr>
        <w:spacing w:line="276" w:lineRule="auto"/>
      </w:pPr>
      <w:r w:rsidRPr="00A12312">
        <w:t>In artikel 6.39</w:t>
      </w:r>
      <w:r w:rsidRPr="00A12312" w:rsidR="001D432B">
        <w:t>,</w:t>
      </w:r>
      <w:r w:rsidRPr="00A12312" w:rsidR="009757CF">
        <w:t xml:space="preserve"> </w:t>
      </w:r>
      <w:r w:rsidRPr="00A12312">
        <w:t>tweede lid, onder b</w:t>
      </w:r>
      <w:r w:rsidRPr="00A12312" w:rsidR="001D432B">
        <w:t>, wordt</w:t>
      </w:r>
      <w:r w:rsidRPr="00A12312">
        <w:t xml:space="preserve"> “ten minste” vervangen door “ten hoogste”. </w:t>
      </w:r>
    </w:p>
    <w:p w:rsidRPr="00A12312" w:rsidR="0086765D" w:rsidP="00A12312" w14:paraId="1F2FA524" w14:textId="77777777">
      <w:pPr>
        <w:spacing w:line="276" w:lineRule="auto"/>
        <w:rPr>
          <w:highlight w:val="yellow"/>
        </w:rPr>
      </w:pPr>
    </w:p>
    <w:p w:rsidRPr="00A12312" w:rsidR="0086765D" w:rsidP="00A12312" w14:paraId="01DF0A4F" w14:textId="77777777">
      <w:pPr>
        <w:spacing w:line="276" w:lineRule="auto"/>
      </w:pPr>
      <w:r>
        <w:t>MM</w:t>
      </w:r>
    </w:p>
    <w:p w:rsidRPr="00A12312" w:rsidR="0086765D" w:rsidP="00A12312" w14:paraId="649B1CF6" w14:textId="77777777">
      <w:pPr>
        <w:spacing w:line="276" w:lineRule="auto"/>
      </w:pPr>
    </w:p>
    <w:p w:rsidRPr="00A12312" w:rsidR="00470371" w:rsidP="00A12312" w14:paraId="2DB30647" w14:textId="77777777">
      <w:pPr>
        <w:spacing w:line="276" w:lineRule="auto"/>
      </w:pPr>
      <w:r w:rsidRPr="00A12312">
        <w:t>Artikel</w:t>
      </w:r>
      <w:r w:rsidRPr="00A12312" w:rsidR="0086765D">
        <w:t xml:space="preserve"> 6.39a wordt </w:t>
      </w:r>
      <w:r w:rsidRPr="00A12312">
        <w:t xml:space="preserve">als volgt gewijzigd: </w:t>
      </w:r>
    </w:p>
    <w:p w:rsidR="00E22A60" w:rsidP="00A12312" w14:paraId="48049467" w14:textId="77777777">
      <w:pPr>
        <w:pStyle w:val="Default"/>
        <w:spacing w:line="276" w:lineRule="auto"/>
        <w:rPr>
          <w:rFonts w:ascii="Verdana" w:hAnsi="Verdana"/>
          <w:sz w:val="18"/>
          <w:szCs w:val="18"/>
        </w:rPr>
      </w:pPr>
    </w:p>
    <w:p w:rsidRPr="00A12312" w:rsidR="00470371" w:rsidP="00A12312" w14:paraId="72BE1F9D" w14:textId="77777777">
      <w:pPr>
        <w:pStyle w:val="Default"/>
        <w:spacing w:line="276" w:lineRule="auto"/>
        <w:rPr>
          <w:rFonts w:ascii="Verdana" w:hAnsi="Verdana"/>
          <w:sz w:val="18"/>
          <w:szCs w:val="18"/>
        </w:rPr>
      </w:pPr>
      <w:r w:rsidRPr="00A12312">
        <w:rPr>
          <w:rFonts w:ascii="Verdana" w:hAnsi="Verdana"/>
          <w:sz w:val="18"/>
          <w:szCs w:val="18"/>
        </w:rPr>
        <w:t xml:space="preserve">1. In het </w:t>
      </w:r>
      <w:r w:rsidRPr="00A12312" w:rsidR="001D432B">
        <w:rPr>
          <w:rFonts w:ascii="Verdana" w:hAnsi="Verdana"/>
          <w:sz w:val="18"/>
          <w:szCs w:val="18"/>
        </w:rPr>
        <w:t>tweede</w:t>
      </w:r>
      <w:r w:rsidRPr="00A12312">
        <w:rPr>
          <w:rFonts w:ascii="Verdana" w:hAnsi="Verdana"/>
          <w:sz w:val="18"/>
          <w:szCs w:val="18"/>
        </w:rPr>
        <w:t xml:space="preserve"> lid, onder e</w:t>
      </w:r>
      <w:r w:rsidRPr="00A12312" w:rsidR="001D432B">
        <w:rPr>
          <w:rFonts w:ascii="Verdana" w:hAnsi="Verdana"/>
          <w:sz w:val="18"/>
          <w:szCs w:val="18"/>
        </w:rPr>
        <w:t>,</w:t>
      </w:r>
      <w:r w:rsidRPr="00A12312">
        <w:rPr>
          <w:rFonts w:ascii="Verdana" w:hAnsi="Verdana"/>
          <w:sz w:val="18"/>
          <w:szCs w:val="18"/>
        </w:rPr>
        <w:t xml:space="preserve"> </w:t>
      </w:r>
      <w:r w:rsidRPr="00A12312" w:rsidR="001D432B">
        <w:rPr>
          <w:rFonts w:ascii="Verdana" w:hAnsi="Verdana"/>
          <w:sz w:val="18"/>
          <w:szCs w:val="18"/>
        </w:rPr>
        <w:t xml:space="preserve">wordt </w:t>
      </w:r>
      <w:r w:rsidRPr="00A12312">
        <w:rPr>
          <w:rFonts w:ascii="Verdana" w:hAnsi="Verdana"/>
          <w:sz w:val="18"/>
          <w:szCs w:val="18"/>
        </w:rPr>
        <w:t>“</w:t>
      </w:r>
      <w:r w:rsidRPr="00A12312">
        <w:rPr>
          <w:rFonts w:ascii="Verdana" w:hAnsi="Verdana"/>
          <w:sz w:val="18"/>
          <w:szCs w:val="18"/>
        </w:rPr>
        <w:t>dual-fualmotor</w:t>
      </w:r>
      <w:r w:rsidRPr="00A12312">
        <w:rPr>
          <w:rFonts w:ascii="Verdana" w:hAnsi="Verdana"/>
          <w:sz w:val="18"/>
          <w:szCs w:val="18"/>
        </w:rPr>
        <w:t>” vervangen door “</w:t>
      </w:r>
      <w:r w:rsidRPr="00A12312">
        <w:rPr>
          <w:rFonts w:ascii="Verdana" w:hAnsi="Verdana"/>
          <w:sz w:val="18"/>
          <w:szCs w:val="18"/>
        </w:rPr>
        <w:t>dual-fuelmotor</w:t>
      </w:r>
      <w:r w:rsidRPr="00A12312">
        <w:rPr>
          <w:rFonts w:ascii="Verdana" w:hAnsi="Verdana"/>
          <w:sz w:val="18"/>
          <w:szCs w:val="18"/>
        </w:rPr>
        <w:t>” en “</w:t>
      </w:r>
      <w:r w:rsidRPr="00A12312">
        <w:rPr>
          <w:rFonts w:ascii="Verdana" w:hAnsi="Verdana"/>
          <w:sz w:val="18"/>
          <w:szCs w:val="18"/>
        </w:rPr>
        <w:t>formuis</w:t>
      </w:r>
      <w:r w:rsidRPr="00A12312">
        <w:rPr>
          <w:rFonts w:ascii="Verdana" w:hAnsi="Verdana"/>
          <w:sz w:val="18"/>
          <w:szCs w:val="18"/>
        </w:rPr>
        <w:t>” door “fornuis”.</w:t>
      </w:r>
    </w:p>
    <w:p w:rsidR="00E22A60" w:rsidP="00A12312" w14:paraId="02CFAEF8" w14:textId="77777777">
      <w:pPr>
        <w:pStyle w:val="Default"/>
        <w:spacing w:line="276" w:lineRule="auto"/>
        <w:rPr>
          <w:rFonts w:ascii="Verdana" w:hAnsi="Verdana"/>
          <w:sz w:val="18"/>
          <w:szCs w:val="18"/>
        </w:rPr>
      </w:pPr>
    </w:p>
    <w:p w:rsidRPr="00A12312" w:rsidR="00470371" w:rsidP="00A12312" w14:paraId="747806FB" w14:textId="77777777">
      <w:pPr>
        <w:pStyle w:val="Default"/>
        <w:spacing w:line="276" w:lineRule="auto"/>
        <w:rPr>
          <w:rFonts w:ascii="Verdana" w:hAnsi="Verdana"/>
          <w:sz w:val="18"/>
          <w:szCs w:val="18"/>
        </w:rPr>
      </w:pPr>
      <w:r w:rsidRPr="00A12312">
        <w:rPr>
          <w:rFonts w:ascii="Verdana" w:hAnsi="Verdana"/>
          <w:sz w:val="18"/>
          <w:szCs w:val="18"/>
        </w:rPr>
        <w:t xml:space="preserve">2. In het derde lid vervalt “niet meer dan 500 uren per jaar”. </w:t>
      </w:r>
    </w:p>
    <w:bookmarkEnd w:id="24"/>
    <w:p w:rsidRPr="00A12312" w:rsidR="0086765D" w:rsidP="00A12312" w14:paraId="3BB0AF71" w14:textId="77777777">
      <w:pPr>
        <w:spacing w:line="276" w:lineRule="auto"/>
        <w:rPr>
          <w:highlight w:val="yellow"/>
        </w:rPr>
      </w:pPr>
    </w:p>
    <w:bookmarkEnd w:id="17"/>
    <w:p w:rsidRPr="00A12312" w:rsidR="00057314" w:rsidP="00A12312" w14:paraId="04474DF5" w14:textId="77777777">
      <w:pPr>
        <w:spacing w:line="276" w:lineRule="auto"/>
      </w:pPr>
      <w:r>
        <w:t>NN</w:t>
      </w:r>
    </w:p>
    <w:p w:rsidRPr="00A12312" w:rsidR="0033527C" w:rsidP="00A12312" w14:paraId="3E86638E" w14:textId="77777777">
      <w:pPr>
        <w:spacing w:line="276" w:lineRule="auto"/>
      </w:pPr>
    </w:p>
    <w:p w:rsidRPr="00A12312" w:rsidR="00057314" w:rsidP="00A12312" w14:paraId="44A6173A" w14:textId="77777777">
      <w:pPr>
        <w:spacing w:line="276" w:lineRule="auto"/>
      </w:pPr>
      <w:bookmarkStart w:name="_Hlk171949700" w:id="25"/>
      <w:bookmarkEnd w:id="22"/>
      <w:r w:rsidRPr="00A12312">
        <w:t xml:space="preserve">Artikel 7.3 </w:t>
      </w:r>
      <w:r w:rsidRPr="00A12312" w:rsidR="001D432B">
        <w:t>wordt</w:t>
      </w:r>
      <w:r w:rsidRPr="00A12312">
        <w:t xml:space="preserve"> al</w:t>
      </w:r>
      <w:r w:rsidRPr="00A12312" w:rsidR="00C13FF8">
        <w:t>s</w:t>
      </w:r>
      <w:r w:rsidRPr="00A12312">
        <w:t xml:space="preserve"> volgt</w:t>
      </w:r>
      <w:r w:rsidRPr="00A12312" w:rsidR="002A4F29">
        <w:t xml:space="preserve"> </w:t>
      </w:r>
      <w:r w:rsidRPr="00A12312" w:rsidR="001D432B">
        <w:t>gewijzigd</w:t>
      </w:r>
      <w:r w:rsidRPr="00A12312">
        <w:t>:</w:t>
      </w:r>
    </w:p>
    <w:p w:rsidR="00E22A60" w:rsidP="00A12312" w14:paraId="32D5E157" w14:textId="77777777">
      <w:pPr>
        <w:pStyle w:val="Default"/>
        <w:spacing w:line="276" w:lineRule="auto"/>
        <w:rPr>
          <w:rFonts w:ascii="Verdana" w:hAnsi="Verdana"/>
          <w:sz w:val="18"/>
          <w:szCs w:val="18"/>
        </w:rPr>
      </w:pPr>
      <w:bookmarkStart w:name="_Hlk172807695" w:id="26"/>
      <w:bookmarkStart w:name="_Hlk171949080" w:id="27"/>
    </w:p>
    <w:p w:rsidRPr="00A12312" w:rsidR="00057314" w:rsidP="00A12312" w14:paraId="52329534" w14:textId="77777777">
      <w:pPr>
        <w:pStyle w:val="Default"/>
        <w:spacing w:line="276" w:lineRule="auto"/>
        <w:rPr>
          <w:rFonts w:ascii="Verdana" w:hAnsi="Verdana"/>
          <w:sz w:val="18"/>
          <w:szCs w:val="18"/>
        </w:rPr>
      </w:pPr>
      <w:r w:rsidRPr="00A12312">
        <w:rPr>
          <w:rFonts w:ascii="Verdana" w:hAnsi="Verdana"/>
          <w:sz w:val="18"/>
          <w:szCs w:val="18"/>
        </w:rPr>
        <w:t xml:space="preserve">1. Voor de tekst wordt de aanduiding “1.” </w:t>
      </w:r>
      <w:r w:rsidR="00E22A60">
        <w:rPr>
          <w:rFonts w:ascii="Verdana" w:hAnsi="Verdana"/>
          <w:sz w:val="18"/>
          <w:szCs w:val="18"/>
        </w:rPr>
        <w:t>g</w:t>
      </w:r>
      <w:r w:rsidRPr="00A12312">
        <w:rPr>
          <w:rFonts w:ascii="Verdana" w:hAnsi="Verdana"/>
          <w:sz w:val="18"/>
          <w:szCs w:val="18"/>
        </w:rPr>
        <w:t>eplaatst.</w:t>
      </w:r>
    </w:p>
    <w:p w:rsidR="00E22A60" w:rsidP="00A12312" w14:paraId="7992DA7B" w14:textId="77777777">
      <w:pPr>
        <w:pStyle w:val="Default"/>
        <w:spacing w:line="276" w:lineRule="auto"/>
        <w:rPr>
          <w:rFonts w:ascii="Verdana" w:hAnsi="Verdana"/>
          <w:sz w:val="18"/>
          <w:szCs w:val="18"/>
        </w:rPr>
      </w:pPr>
    </w:p>
    <w:p w:rsidR="0054060A" w:rsidP="00A12312" w14:paraId="11D4A4C9" w14:textId="77777777">
      <w:pPr>
        <w:pStyle w:val="Default"/>
        <w:spacing w:line="276" w:lineRule="auto"/>
        <w:rPr>
          <w:rFonts w:ascii="Verdana" w:hAnsi="Verdana"/>
          <w:sz w:val="18"/>
          <w:szCs w:val="18"/>
        </w:rPr>
      </w:pPr>
      <w:r w:rsidRPr="00A12312">
        <w:rPr>
          <w:rFonts w:ascii="Verdana" w:hAnsi="Verdana"/>
          <w:sz w:val="18"/>
          <w:szCs w:val="18"/>
        </w:rPr>
        <w:t>2. Er wordt een lid toegevoegd, luidende:</w:t>
      </w:r>
    </w:p>
    <w:p w:rsidRPr="00A12312" w:rsidR="0054060A" w:rsidP="00A12312" w14:paraId="25C26F7D" w14:textId="77777777">
      <w:pPr>
        <w:pStyle w:val="Default"/>
        <w:spacing w:line="276" w:lineRule="auto"/>
        <w:rPr>
          <w:rFonts w:ascii="Verdana" w:hAnsi="Verdana"/>
          <w:sz w:val="18"/>
          <w:szCs w:val="18"/>
        </w:rPr>
      </w:pPr>
    </w:p>
    <w:bookmarkEnd w:id="26"/>
    <w:p w:rsidRPr="00A12312" w:rsidR="00057314" w:rsidP="00A12312" w14:paraId="2F3BD84A" w14:textId="77777777">
      <w:pPr>
        <w:spacing w:line="276" w:lineRule="auto"/>
      </w:pPr>
      <w:r w:rsidRPr="00A12312">
        <w:t xml:space="preserve">2. In aanvulling op het eerste lid wordt aan artikel 7.22a, </w:t>
      </w:r>
      <w:r w:rsidR="00AC5248">
        <w:t>eerste l</w:t>
      </w:r>
      <w:r w:rsidR="009159BE">
        <w:t>id</w:t>
      </w:r>
      <w:r w:rsidR="009D4C48">
        <w:t>,</w:t>
      </w:r>
      <w:r w:rsidR="009159BE">
        <w:t xml:space="preserve"> </w:t>
      </w:r>
      <w:r w:rsidR="00AC5248">
        <w:t>onder b</w:t>
      </w:r>
      <w:r w:rsidRPr="00A12312">
        <w:t>, voldaan door</w:t>
      </w:r>
      <w:r w:rsidR="00D46F3C">
        <w:t xml:space="preserve"> </w:t>
      </w:r>
      <w:r w:rsidR="00C2684A">
        <w:t>een</w:t>
      </w:r>
      <w:r w:rsidR="001B5EC0">
        <w:t xml:space="preserve"> </w:t>
      </w:r>
      <w:r w:rsidR="00C2684A">
        <w:t>ieder.</w:t>
      </w:r>
    </w:p>
    <w:bookmarkEnd w:id="25"/>
    <w:bookmarkEnd w:id="27"/>
    <w:p w:rsidRPr="00A12312" w:rsidR="00863A1E" w:rsidP="00A12312" w14:paraId="25E56C78" w14:textId="77777777">
      <w:pPr>
        <w:spacing w:line="276" w:lineRule="auto"/>
      </w:pPr>
    </w:p>
    <w:p w:rsidRPr="00A12312" w:rsidR="002A4F29" w:rsidP="00A12312" w14:paraId="6D7F0C69" w14:textId="77777777">
      <w:pPr>
        <w:spacing w:line="276" w:lineRule="auto"/>
      </w:pPr>
      <w:r>
        <w:t>OO</w:t>
      </w:r>
      <w:r w:rsidRPr="00A12312" w:rsidR="009757CF">
        <w:br/>
      </w:r>
    </w:p>
    <w:p w:rsidRPr="00A12312" w:rsidR="00E14658" w:rsidP="00A12312" w14:paraId="3E0C09A9" w14:textId="77777777">
      <w:pPr>
        <w:spacing w:line="276" w:lineRule="auto"/>
      </w:pPr>
      <w:r w:rsidRPr="00A12312">
        <w:t>Artikel 7.5c wordt als volgt gewijzigd:</w:t>
      </w:r>
    </w:p>
    <w:p w:rsidR="00E22A60" w:rsidP="00A12312" w14:paraId="6EDB796D" w14:textId="77777777">
      <w:pPr>
        <w:pStyle w:val="Default"/>
        <w:spacing w:line="276" w:lineRule="auto"/>
        <w:rPr>
          <w:rFonts w:ascii="Verdana" w:hAnsi="Verdana"/>
          <w:sz w:val="18"/>
          <w:szCs w:val="18"/>
        </w:rPr>
      </w:pPr>
    </w:p>
    <w:p w:rsidRPr="00A12312" w:rsidR="00E14658" w:rsidP="00A12312" w14:paraId="74CE2D0D" w14:textId="77777777">
      <w:pPr>
        <w:pStyle w:val="Default"/>
        <w:spacing w:line="276" w:lineRule="auto"/>
        <w:rPr>
          <w:rFonts w:ascii="Verdana" w:hAnsi="Verdana"/>
          <w:sz w:val="18"/>
          <w:szCs w:val="18"/>
        </w:rPr>
      </w:pPr>
      <w:r w:rsidRPr="00A12312">
        <w:rPr>
          <w:rFonts w:ascii="Verdana" w:hAnsi="Verdana"/>
          <w:sz w:val="18"/>
          <w:szCs w:val="18"/>
        </w:rPr>
        <w:t>1. In het eerste lid wordt na “</w:t>
      </w:r>
      <w:r w:rsidRPr="00A12312" w:rsidR="00DE35D3">
        <w:rPr>
          <w:rFonts w:ascii="Verdana" w:hAnsi="Verdana"/>
          <w:sz w:val="18"/>
          <w:szCs w:val="18"/>
        </w:rPr>
        <w:t xml:space="preserve">de volgende gegevens en </w:t>
      </w:r>
      <w:r w:rsidRPr="00A12312">
        <w:rPr>
          <w:rFonts w:ascii="Verdana" w:hAnsi="Verdana"/>
          <w:sz w:val="18"/>
          <w:szCs w:val="18"/>
        </w:rPr>
        <w:t xml:space="preserve">bescheiden” </w:t>
      </w:r>
      <w:r w:rsidR="00E22A60">
        <w:rPr>
          <w:rFonts w:ascii="Verdana" w:hAnsi="Verdana"/>
          <w:sz w:val="18"/>
          <w:szCs w:val="18"/>
        </w:rPr>
        <w:t>in</w:t>
      </w:r>
      <w:r w:rsidRPr="00A12312">
        <w:rPr>
          <w:rFonts w:ascii="Verdana" w:hAnsi="Verdana"/>
          <w:sz w:val="18"/>
          <w:szCs w:val="18"/>
        </w:rPr>
        <w:t>gevoegd “aan het bevoegd gezag</w:t>
      </w:r>
      <w:r w:rsidRPr="00A12312" w:rsidR="00DE35D3">
        <w:rPr>
          <w:rFonts w:ascii="Verdana" w:hAnsi="Verdana"/>
          <w:sz w:val="18"/>
          <w:szCs w:val="18"/>
        </w:rPr>
        <w:t>,</w:t>
      </w:r>
      <w:r w:rsidRPr="00A12312">
        <w:rPr>
          <w:rFonts w:ascii="Verdana" w:hAnsi="Verdana"/>
          <w:sz w:val="18"/>
          <w:szCs w:val="18"/>
        </w:rPr>
        <w:t xml:space="preserve"> bedoeld in artikel 2.2”. </w:t>
      </w:r>
    </w:p>
    <w:p w:rsidR="00E22A60" w:rsidP="00A12312" w14:paraId="24A33FA4" w14:textId="77777777">
      <w:pPr>
        <w:pStyle w:val="Default"/>
        <w:spacing w:line="276" w:lineRule="auto"/>
        <w:rPr>
          <w:rFonts w:ascii="Verdana" w:hAnsi="Verdana"/>
          <w:sz w:val="18"/>
          <w:szCs w:val="18"/>
        </w:rPr>
      </w:pPr>
    </w:p>
    <w:p w:rsidRPr="00A12312" w:rsidR="00191C1B" w:rsidP="00A12312" w14:paraId="25CD2A0E" w14:textId="77777777">
      <w:pPr>
        <w:pStyle w:val="Default"/>
        <w:spacing w:line="276" w:lineRule="auto"/>
        <w:rPr>
          <w:rFonts w:ascii="Verdana" w:hAnsi="Verdana"/>
          <w:sz w:val="18"/>
          <w:szCs w:val="18"/>
        </w:rPr>
      </w:pPr>
      <w:r w:rsidRPr="00A12312">
        <w:rPr>
          <w:rFonts w:ascii="Verdana" w:hAnsi="Verdana"/>
          <w:sz w:val="18"/>
          <w:szCs w:val="18"/>
        </w:rPr>
        <w:t>2. In het tweede lid wordt na “</w:t>
      </w:r>
      <w:r w:rsidRPr="00A12312" w:rsidR="00DE35D3">
        <w:rPr>
          <w:rFonts w:ascii="Verdana" w:hAnsi="Verdana"/>
          <w:sz w:val="18"/>
          <w:szCs w:val="18"/>
        </w:rPr>
        <w:t xml:space="preserve">zo spoedig </w:t>
      </w:r>
      <w:r w:rsidRPr="00A12312">
        <w:rPr>
          <w:rFonts w:ascii="Verdana" w:hAnsi="Verdana"/>
          <w:sz w:val="18"/>
          <w:szCs w:val="18"/>
        </w:rPr>
        <w:t xml:space="preserve">mogelijk” </w:t>
      </w:r>
      <w:r w:rsidR="00E22A60">
        <w:rPr>
          <w:rFonts w:ascii="Verdana" w:hAnsi="Verdana"/>
          <w:sz w:val="18"/>
          <w:szCs w:val="18"/>
        </w:rPr>
        <w:t>in</w:t>
      </w:r>
      <w:r w:rsidRPr="00A12312">
        <w:rPr>
          <w:rFonts w:ascii="Verdana" w:hAnsi="Verdana"/>
          <w:sz w:val="18"/>
          <w:szCs w:val="18"/>
        </w:rPr>
        <w:t>gevoegd “aan het bevoegd gezag</w:t>
      </w:r>
      <w:r w:rsidRPr="00A12312" w:rsidR="00DE35D3">
        <w:rPr>
          <w:rFonts w:ascii="Verdana" w:hAnsi="Verdana"/>
          <w:sz w:val="18"/>
          <w:szCs w:val="18"/>
        </w:rPr>
        <w:t>,</w:t>
      </w:r>
      <w:r w:rsidRPr="00A12312">
        <w:rPr>
          <w:rFonts w:ascii="Verdana" w:hAnsi="Verdana"/>
          <w:sz w:val="18"/>
          <w:szCs w:val="18"/>
        </w:rPr>
        <w:t xml:space="preserve"> bedoeld in artikel 2.2”. </w:t>
      </w:r>
    </w:p>
    <w:p w:rsidRPr="00A12312" w:rsidR="00E14658" w:rsidP="00A12312" w14:paraId="4AD32CC2" w14:textId="77777777">
      <w:pPr>
        <w:spacing w:line="276" w:lineRule="auto"/>
        <w:rPr>
          <w:highlight w:val="yellow"/>
        </w:rPr>
      </w:pPr>
    </w:p>
    <w:p w:rsidRPr="00A12312" w:rsidR="00863A1E" w:rsidP="00A12312" w14:paraId="2268E7DE" w14:textId="77777777">
      <w:pPr>
        <w:spacing w:line="276" w:lineRule="auto"/>
      </w:pPr>
      <w:bookmarkStart w:name="_Hlk172816033" w:id="28"/>
      <w:bookmarkStart w:name="_Hlk182402249" w:id="29"/>
      <w:r>
        <w:t>PP</w:t>
      </w:r>
    </w:p>
    <w:bookmarkEnd w:id="28"/>
    <w:p w:rsidRPr="00A12312" w:rsidR="00863A1E" w:rsidP="00A12312" w14:paraId="2D93FDE0" w14:textId="77777777">
      <w:pPr>
        <w:spacing w:line="276" w:lineRule="auto"/>
      </w:pPr>
    </w:p>
    <w:p w:rsidRPr="00A12312" w:rsidR="00863A1E" w:rsidP="00A12312" w14:paraId="217F4621" w14:textId="77777777">
      <w:pPr>
        <w:spacing w:line="276" w:lineRule="auto"/>
      </w:pPr>
      <w:r w:rsidRPr="00A12312">
        <w:t>Na artikel 7.</w:t>
      </w:r>
      <w:r w:rsidRPr="00A12312" w:rsidR="00CC73BD">
        <w:t>7</w:t>
      </w:r>
      <w:r w:rsidRPr="00A12312">
        <w:t xml:space="preserve"> worden </w:t>
      </w:r>
      <w:r w:rsidRPr="00A12312" w:rsidR="00CC73BD">
        <w:t>twee</w:t>
      </w:r>
      <w:r w:rsidRPr="00A12312" w:rsidR="00820E80">
        <w:t xml:space="preserve"> </w:t>
      </w:r>
      <w:r w:rsidRPr="00A12312">
        <w:t>artikelen ingevoegd, luidende:</w:t>
      </w:r>
    </w:p>
    <w:bookmarkEnd w:id="29"/>
    <w:p w:rsidRPr="00A12312" w:rsidR="00863A1E" w:rsidP="00A12312" w14:paraId="2AB22BF8" w14:textId="77777777">
      <w:pPr>
        <w:spacing w:line="276" w:lineRule="auto"/>
        <w:rPr>
          <w:b/>
          <w:bCs/>
        </w:rPr>
      </w:pPr>
    </w:p>
    <w:p w:rsidR="00057314" w:rsidP="00A12312" w14:paraId="104D839E" w14:textId="58CD3380">
      <w:pPr>
        <w:spacing w:line="276" w:lineRule="auto"/>
        <w:rPr>
          <w:b/>
          <w:bCs/>
        </w:rPr>
      </w:pPr>
      <w:r w:rsidRPr="00A12312">
        <w:rPr>
          <w:b/>
          <w:bCs/>
        </w:rPr>
        <w:t>Artikel 7.</w:t>
      </w:r>
      <w:r w:rsidRPr="00A12312" w:rsidR="00CC73BD">
        <w:rPr>
          <w:b/>
          <w:bCs/>
        </w:rPr>
        <w:t>7</w:t>
      </w:r>
      <w:r w:rsidRPr="00A12312">
        <w:rPr>
          <w:b/>
          <w:bCs/>
        </w:rPr>
        <w:t>a (inform</w:t>
      </w:r>
      <w:r w:rsidR="00441EFA">
        <w:rPr>
          <w:b/>
          <w:bCs/>
        </w:rPr>
        <w:t>eren:</w:t>
      </w:r>
      <w:r w:rsidRPr="00A12312">
        <w:rPr>
          <w:b/>
          <w:bCs/>
        </w:rPr>
        <w:t xml:space="preserve"> </w:t>
      </w:r>
      <w:r w:rsidRPr="00A12312" w:rsidR="001425C9">
        <w:rPr>
          <w:b/>
          <w:bCs/>
        </w:rPr>
        <w:t>maken en aanbrengen PUR-schuim</w:t>
      </w:r>
      <w:r w:rsidRPr="00A12312">
        <w:rPr>
          <w:b/>
          <w:bCs/>
        </w:rPr>
        <w:t>)</w:t>
      </w:r>
    </w:p>
    <w:p w:rsidRPr="00A12312" w:rsidR="00E22A60" w:rsidP="00A12312" w14:paraId="08BEF28F" w14:textId="77777777">
      <w:pPr>
        <w:spacing w:line="276" w:lineRule="auto"/>
        <w:rPr>
          <w:b/>
          <w:bCs/>
        </w:rPr>
      </w:pPr>
    </w:p>
    <w:p w:rsidRPr="00A12312" w:rsidR="00057314" w:rsidP="00A12312" w14:paraId="206C073B" w14:textId="77777777">
      <w:pPr>
        <w:spacing w:line="276" w:lineRule="auto"/>
      </w:pPr>
      <w:r w:rsidRPr="00A12312">
        <w:t>1.</w:t>
      </w:r>
      <w:r w:rsidR="00FB55A3">
        <w:t xml:space="preserve"> </w:t>
      </w:r>
      <w:r w:rsidRPr="00A12312">
        <w:t xml:space="preserve">Ten minste </w:t>
      </w:r>
      <w:r w:rsidRPr="00A12312" w:rsidR="004A1A80">
        <w:t>vijf</w:t>
      </w:r>
      <w:r w:rsidRPr="00A12312">
        <w:t xml:space="preserve"> werkdagen voor het begin van het </w:t>
      </w:r>
      <w:r w:rsidRPr="00A12312" w:rsidR="001425C9">
        <w:t>maken en aanbrengen van PUR-schuim</w:t>
      </w:r>
      <w:r w:rsidRPr="00A12312">
        <w:t xml:space="preserve"> in een woonfunctie wordt het bevoegd gezag</w:t>
      </w:r>
      <w:r w:rsidRPr="00A12312" w:rsidR="00795DCD">
        <w:t>, bedoeld in artikel 2.2,</w:t>
      </w:r>
      <w:r w:rsidRPr="00A12312">
        <w:t xml:space="preserve"> daarover geïnformeerd.</w:t>
      </w:r>
    </w:p>
    <w:p w:rsidRPr="00A12312" w:rsidR="00057314" w:rsidP="00A12312" w14:paraId="6B5E2D82" w14:textId="77777777">
      <w:pPr>
        <w:spacing w:line="276" w:lineRule="auto"/>
      </w:pPr>
      <w:r w:rsidRPr="00A12312">
        <w:t xml:space="preserve">2. </w:t>
      </w:r>
      <w:r w:rsidR="00EA5768">
        <w:t>U</w:t>
      </w:r>
      <w:r w:rsidRPr="00A12312">
        <w:t xml:space="preserve">iterlijk op de eerste werkdag na beëindiging van het </w:t>
      </w:r>
      <w:r w:rsidRPr="00A12312" w:rsidR="001425C9">
        <w:t>aanbrengen van PUR-schuim</w:t>
      </w:r>
      <w:r w:rsidR="00EA5768">
        <w:t xml:space="preserve"> wordt het </w:t>
      </w:r>
      <w:r w:rsidRPr="00A12312" w:rsidR="00EA5768">
        <w:t>bevoegd gezag</w:t>
      </w:r>
      <w:r w:rsidRPr="00A12312" w:rsidR="00EA5768">
        <w:rPr>
          <w:rStyle w:val="CommentReference"/>
          <w:rFonts w:eastAsiaTheme="minorHAnsi" w:cstheme="minorBidi"/>
          <w:color w:val="auto"/>
          <w:sz w:val="18"/>
          <w:szCs w:val="18"/>
          <w:lang w:eastAsia="en-US"/>
        </w:rPr>
        <w:t xml:space="preserve">, </w:t>
      </w:r>
      <w:r w:rsidRPr="00A12312" w:rsidR="00EA5768">
        <w:t xml:space="preserve">bedoeld in artikel 2.2, </w:t>
      </w:r>
      <w:r w:rsidRPr="00A12312">
        <w:t xml:space="preserve">daarover geïnformeerd. </w:t>
      </w:r>
    </w:p>
    <w:p w:rsidR="00EA5768" w:rsidP="00A12312" w14:paraId="1704D495" w14:textId="77777777">
      <w:pPr>
        <w:spacing w:line="276" w:lineRule="auto"/>
      </w:pPr>
      <w:r w:rsidRPr="00A12312">
        <w:t>3</w:t>
      </w:r>
      <w:bookmarkStart w:name="_Hlk173141076" w:id="30"/>
      <w:r w:rsidR="00CA1E89">
        <w:t xml:space="preserve">. </w:t>
      </w:r>
      <w:r>
        <w:t>A</w:t>
      </w:r>
      <w:r w:rsidRPr="00A12312">
        <w:t xml:space="preserve">ls diegene die het PUR-schuim gaat </w:t>
      </w:r>
      <w:r w:rsidRPr="00A12312" w:rsidR="007C78AE">
        <w:t xml:space="preserve">maken en </w:t>
      </w:r>
      <w:r w:rsidRPr="00A12312">
        <w:t xml:space="preserve">aanbrengen, </w:t>
      </w:r>
      <w:r w:rsidR="00441EFA">
        <w:t xml:space="preserve">hiervoor </w:t>
      </w:r>
      <w:r w:rsidRPr="00A12312">
        <w:t xml:space="preserve">beschikt over een </w:t>
      </w:r>
      <w:bookmarkStart w:name="_Hlk193370281" w:id="31"/>
      <w:r w:rsidR="007905BB">
        <w:t xml:space="preserve">hierop toegesneden </w:t>
      </w:r>
      <w:r w:rsidRPr="00A12312">
        <w:t xml:space="preserve">kwaliteitsverklaring </w:t>
      </w:r>
      <w:r w:rsidR="00441EFA">
        <w:t>bouw</w:t>
      </w:r>
      <w:r>
        <w:t>,</w:t>
      </w:r>
    </w:p>
    <w:p w:rsidR="00D03BB5" w:rsidP="00A12312" w14:paraId="2F5C1173" w14:textId="77777777">
      <w:pPr>
        <w:spacing w:line="276" w:lineRule="auto"/>
      </w:pPr>
      <w:r>
        <w:t xml:space="preserve">a. </w:t>
      </w:r>
      <w:r>
        <w:t>wordt het bevoegd gezag, bedoeld in artikel 2.2, i</w:t>
      </w:r>
      <w:r>
        <w:t>n afwijking van het eerste lid,</w:t>
      </w:r>
      <w:r>
        <w:t xml:space="preserve"> ten minste twee dagen voor het begin van het maken en aanbrengen van het PUR-schuim daarover geïnformeerd; en</w:t>
      </w:r>
      <w:bookmarkEnd w:id="31"/>
    </w:p>
    <w:p w:rsidR="004A1A80" w:rsidP="00A12312" w14:paraId="7A1640E4" w14:textId="77777777">
      <w:pPr>
        <w:spacing w:line="276" w:lineRule="auto"/>
      </w:pPr>
      <w:r>
        <w:t>b. is het tweede lid niet van toepassing.</w:t>
      </w:r>
      <w:r w:rsidRPr="00A12312">
        <w:t xml:space="preserve"> </w:t>
      </w:r>
    </w:p>
    <w:bookmarkEnd w:id="30"/>
    <w:p w:rsidRPr="00A12312" w:rsidR="00057314" w:rsidP="00A12312" w14:paraId="42C45C0C" w14:textId="77777777">
      <w:pPr>
        <w:pStyle w:val="Default"/>
        <w:spacing w:line="276" w:lineRule="auto"/>
        <w:rPr>
          <w:rFonts w:ascii="Verdana" w:hAnsi="Verdana" w:cs="Times New Roman"/>
          <w:color w:val="auto"/>
          <w:sz w:val="18"/>
          <w:szCs w:val="18"/>
          <w:u w:val="single"/>
        </w:rPr>
      </w:pPr>
    </w:p>
    <w:p w:rsidR="00057314" w:rsidP="00A12312" w14:paraId="020BFD86" w14:textId="66C61D05">
      <w:pPr>
        <w:spacing w:line="276" w:lineRule="auto"/>
        <w:rPr>
          <w:b/>
          <w:bCs/>
        </w:rPr>
      </w:pPr>
      <w:r w:rsidRPr="00A12312">
        <w:rPr>
          <w:b/>
          <w:bCs/>
        </w:rPr>
        <w:t>Artikel 7.</w:t>
      </w:r>
      <w:r w:rsidRPr="00A12312" w:rsidR="00CC73BD">
        <w:rPr>
          <w:b/>
          <w:bCs/>
        </w:rPr>
        <w:t>7</w:t>
      </w:r>
      <w:r w:rsidRPr="00A12312">
        <w:rPr>
          <w:b/>
          <w:bCs/>
        </w:rPr>
        <w:t xml:space="preserve">b (gegevens en bescheiden bij informatieplicht </w:t>
      </w:r>
      <w:r w:rsidRPr="00A12312" w:rsidR="001425C9">
        <w:rPr>
          <w:b/>
          <w:bCs/>
        </w:rPr>
        <w:t>maken en aanbrengen PUR-schuim</w:t>
      </w:r>
      <w:r w:rsidRPr="00A12312">
        <w:rPr>
          <w:b/>
          <w:bCs/>
        </w:rPr>
        <w:t>)</w:t>
      </w:r>
    </w:p>
    <w:p w:rsidRPr="00A12312" w:rsidR="00E22A60" w:rsidP="00A12312" w14:paraId="2109A3E5" w14:textId="77777777">
      <w:pPr>
        <w:spacing w:line="276" w:lineRule="auto"/>
        <w:rPr>
          <w:b/>
          <w:bCs/>
        </w:rPr>
      </w:pPr>
    </w:p>
    <w:p w:rsidRPr="00A12312" w:rsidR="00057314" w:rsidP="00A12312" w14:paraId="09E1541A" w14:textId="77777777">
      <w:pPr>
        <w:spacing w:line="276" w:lineRule="auto"/>
      </w:pPr>
      <w:r w:rsidRPr="00A12312">
        <w:t>1. Gelijktijdig met het informeren, bedoeld in artikel 7.</w:t>
      </w:r>
      <w:r w:rsidR="00F92849">
        <w:t>7</w:t>
      </w:r>
      <w:r w:rsidRPr="00A12312">
        <w:t>a</w:t>
      </w:r>
      <w:r w:rsidRPr="00A12312" w:rsidR="009C45B9">
        <w:t>, eerste</w:t>
      </w:r>
      <w:r w:rsidRPr="00A12312">
        <w:t xml:space="preserve"> lid, worden de volgende gegevens en bescheiden over</w:t>
      </w:r>
      <w:r w:rsidRPr="00A12312" w:rsidR="00472F97">
        <w:t>ge</w:t>
      </w:r>
      <w:r w:rsidRPr="00A12312">
        <w:t>legd:</w:t>
      </w:r>
    </w:p>
    <w:p w:rsidRPr="00A12312" w:rsidR="00057314" w:rsidP="00A12312" w14:paraId="24640DA3" w14:textId="77777777">
      <w:pPr>
        <w:spacing w:line="276" w:lineRule="auto"/>
      </w:pPr>
      <w:r w:rsidRPr="00A12312">
        <w:t xml:space="preserve">a. de ruimte van de woonfunctie waar </w:t>
      </w:r>
      <w:r w:rsidRPr="00A12312" w:rsidR="007C78AE">
        <w:t xml:space="preserve">het </w:t>
      </w:r>
      <w:r w:rsidRPr="00A12312">
        <w:t>PUR-schuim zal worden aangebracht</w:t>
      </w:r>
      <w:r w:rsidR="002132A5">
        <w:t>;</w:t>
      </w:r>
      <w:r w:rsidRPr="00A12312">
        <w:t xml:space="preserve"> </w:t>
      </w:r>
    </w:p>
    <w:p w:rsidRPr="00A12312" w:rsidR="00057314" w:rsidP="00A12312" w14:paraId="2D6BF5CA" w14:textId="77777777">
      <w:pPr>
        <w:spacing w:line="276" w:lineRule="auto"/>
      </w:pPr>
      <w:r w:rsidRPr="00A12312">
        <w:t xml:space="preserve">b. de naam en het adres van de eigenaar van de woonfunctie waar </w:t>
      </w:r>
      <w:r w:rsidR="007905BB">
        <w:t xml:space="preserve">het </w:t>
      </w:r>
      <w:r w:rsidRPr="00A12312">
        <w:t xml:space="preserve">PUR-schuim zal worden </w:t>
      </w:r>
      <w:r w:rsidRPr="00A12312" w:rsidR="007C78AE">
        <w:t xml:space="preserve">gemaakt en </w:t>
      </w:r>
      <w:r w:rsidRPr="00A12312">
        <w:t>aangebracht en, voor zover van toepassing, van diegene die om een andere reden bevoegd is tot het</w:t>
      </w:r>
      <w:r w:rsidRPr="00A12312" w:rsidR="00EA7577">
        <w:t xml:space="preserve"> </w:t>
      </w:r>
      <w:r w:rsidRPr="00A12312" w:rsidR="007C78AE">
        <w:t xml:space="preserve">maken en </w:t>
      </w:r>
      <w:r w:rsidRPr="00A12312" w:rsidR="00EA7577">
        <w:t xml:space="preserve">aanbrengen of </w:t>
      </w:r>
      <w:r w:rsidRPr="00A12312">
        <w:t xml:space="preserve">laten </w:t>
      </w:r>
      <w:r w:rsidRPr="00A12312" w:rsidR="007C78AE">
        <w:t xml:space="preserve">maken en </w:t>
      </w:r>
      <w:r w:rsidRPr="00A12312">
        <w:t>aanbrengen van het PUR-schuim</w:t>
      </w:r>
      <w:r w:rsidR="002132A5">
        <w:t>;</w:t>
      </w:r>
    </w:p>
    <w:p w:rsidRPr="00A12312" w:rsidR="00057314" w:rsidP="00A12312" w14:paraId="21C11C7A" w14:textId="77777777">
      <w:pPr>
        <w:spacing w:line="276" w:lineRule="auto"/>
      </w:pPr>
      <w:r w:rsidRPr="00A12312">
        <w:t xml:space="preserve">c. de naam en het adres van diegene die het PUR-schuim gaat </w:t>
      </w:r>
      <w:r w:rsidRPr="00A12312" w:rsidR="007C78AE">
        <w:t xml:space="preserve">maken en </w:t>
      </w:r>
      <w:r w:rsidRPr="00A12312">
        <w:t>aanbrengen</w:t>
      </w:r>
      <w:r w:rsidR="002132A5">
        <w:t>;</w:t>
      </w:r>
    </w:p>
    <w:p w:rsidRPr="00A12312" w:rsidR="00057314" w:rsidP="00A12312" w14:paraId="086E42D9" w14:textId="77777777">
      <w:pPr>
        <w:spacing w:line="276" w:lineRule="auto"/>
      </w:pPr>
      <w:r w:rsidRPr="00A12312">
        <w:t xml:space="preserve">d. </w:t>
      </w:r>
      <w:r w:rsidR="007905BB">
        <w:t>als de onder c bedoelde persoon</w:t>
      </w:r>
      <w:r w:rsidRPr="00A12312">
        <w:t xml:space="preserve"> </w:t>
      </w:r>
      <w:r w:rsidR="00D03BB5">
        <w:t xml:space="preserve">is </w:t>
      </w:r>
      <w:r w:rsidRPr="00A12312">
        <w:t>gecertificeerd</w:t>
      </w:r>
      <w:r w:rsidR="00D03BB5">
        <w:t>:</w:t>
      </w:r>
      <w:r w:rsidRPr="00A12312">
        <w:t xml:space="preserve"> de naam van de certificerende instelling en het certificaatnummer van de instelling</w:t>
      </w:r>
      <w:r w:rsidR="002132A5">
        <w:t>;</w:t>
      </w:r>
      <w:r w:rsidRPr="00A12312">
        <w:t xml:space="preserve"> </w:t>
      </w:r>
    </w:p>
    <w:p w:rsidRPr="00A12312" w:rsidR="00057314" w:rsidP="00A12312" w14:paraId="09074019" w14:textId="77777777">
      <w:pPr>
        <w:spacing w:line="276" w:lineRule="auto"/>
      </w:pPr>
      <w:r w:rsidRPr="00A12312">
        <w:t>e. de dagtekening</w:t>
      </w:r>
      <w:r w:rsidR="002132A5">
        <w:t>;</w:t>
      </w:r>
    </w:p>
    <w:p w:rsidRPr="00A12312" w:rsidR="00057314" w:rsidP="00A12312" w14:paraId="7632BA92" w14:textId="77777777">
      <w:pPr>
        <w:spacing w:line="276" w:lineRule="auto"/>
      </w:pPr>
      <w:r w:rsidRPr="00A12312">
        <w:t xml:space="preserve">f. het adres </w:t>
      </w:r>
      <w:r w:rsidR="007905BB">
        <w:t xml:space="preserve">of </w:t>
      </w:r>
      <w:r w:rsidRPr="00A12312">
        <w:t xml:space="preserve">de kadastrale aanduiding van de woonfunctie waar het PUR-schuim zal worden </w:t>
      </w:r>
      <w:r w:rsidRPr="00A12312" w:rsidR="007C78AE">
        <w:t xml:space="preserve">gemaakt en </w:t>
      </w:r>
      <w:r w:rsidRPr="00A12312">
        <w:t>aangebracht</w:t>
      </w:r>
      <w:r w:rsidR="002132A5">
        <w:t>;</w:t>
      </w:r>
    </w:p>
    <w:p w:rsidRPr="00A12312" w:rsidR="00057314" w:rsidP="00A12312" w14:paraId="132C7BC9" w14:textId="77777777">
      <w:pPr>
        <w:spacing w:line="276" w:lineRule="auto"/>
      </w:pPr>
      <w:bookmarkStart w:name="_Hlk173154369" w:id="32"/>
      <w:r w:rsidRPr="00A12312">
        <w:t>g. de data</w:t>
      </w:r>
      <w:r w:rsidRPr="00A12312" w:rsidR="004A1A80">
        <w:t xml:space="preserve"> en d</w:t>
      </w:r>
      <w:r w:rsidRPr="00A12312">
        <w:t xml:space="preserve">e tijdstippen waarop het </w:t>
      </w:r>
      <w:r w:rsidRPr="00A12312" w:rsidR="007C78AE">
        <w:t xml:space="preserve">maken en </w:t>
      </w:r>
      <w:r w:rsidRPr="00A12312">
        <w:t xml:space="preserve">aanbrengen van </w:t>
      </w:r>
      <w:r w:rsidR="007905BB">
        <w:t xml:space="preserve">het </w:t>
      </w:r>
      <w:r w:rsidRPr="00A12312">
        <w:t>PUR-schuim gaat plaatsvinden</w:t>
      </w:r>
      <w:r w:rsidR="002132A5">
        <w:t>;</w:t>
      </w:r>
    </w:p>
    <w:bookmarkEnd w:id="32"/>
    <w:p w:rsidRPr="00A12312" w:rsidR="004A1A80" w:rsidP="00A12312" w14:paraId="2C959487" w14:textId="77777777">
      <w:pPr>
        <w:spacing w:line="276" w:lineRule="auto"/>
      </w:pPr>
      <w:r w:rsidRPr="00A12312">
        <w:t xml:space="preserve">h. de wijze waarop het </w:t>
      </w:r>
      <w:r w:rsidRPr="00A12312" w:rsidR="007C78AE">
        <w:t xml:space="preserve">maken en </w:t>
      </w:r>
      <w:r w:rsidRPr="00A12312">
        <w:t>aanbrengen van het PUR-schuim gaat plaatsvinden</w:t>
      </w:r>
      <w:r w:rsidR="002132A5">
        <w:t>; en</w:t>
      </w:r>
    </w:p>
    <w:p w:rsidRPr="00A12312" w:rsidR="00057314" w:rsidP="00A12312" w14:paraId="016FD5F7" w14:textId="77777777">
      <w:pPr>
        <w:spacing w:line="276" w:lineRule="auto"/>
      </w:pPr>
      <w:r w:rsidRPr="00A12312">
        <w:t>i</w:t>
      </w:r>
      <w:r w:rsidRPr="00A12312">
        <w:t>. een vooropnamerapport.</w:t>
      </w:r>
    </w:p>
    <w:p w:rsidRPr="00A12312" w:rsidR="00057314" w:rsidP="00A12312" w14:paraId="3A700CD1" w14:textId="77777777">
      <w:pPr>
        <w:spacing w:line="276" w:lineRule="auto"/>
      </w:pPr>
      <w:r w:rsidRPr="00A12312">
        <w:t>2. Bij het in artikel 7.</w:t>
      </w:r>
      <w:r w:rsidRPr="00A12312" w:rsidR="00F42FD8">
        <w:t>7</w:t>
      </w:r>
      <w:r w:rsidRPr="00A12312">
        <w:t>a</w:t>
      </w:r>
      <w:r w:rsidRPr="00A12312" w:rsidR="00AF4623">
        <w:t>,</w:t>
      </w:r>
      <w:r w:rsidRPr="00A12312">
        <w:t xml:space="preserve"> tweede lid</w:t>
      </w:r>
      <w:r w:rsidRPr="00A12312" w:rsidR="00AF4623">
        <w:t>,</w:t>
      </w:r>
      <w:r w:rsidRPr="00A12312">
        <w:t xml:space="preserve"> bedoelde informeren wordt een nacontrolerapport meegezonden.</w:t>
      </w:r>
    </w:p>
    <w:p w:rsidRPr="00A12312" w:rsidR="004A1A80" w:rsidP="00A12312" w14:paraId="77A88E95" w14:textId="77777777">
      <w:pPr>
        <w:spacing w:line="276" w:lineRule="auto"/>
      </w:pPr>
      <w:r w:rsidRPr="00A12312">
        <w:t>3. Het eerste lid, onder h en i</w:t>
      </w:r>
      <w:r w:rsidRPr="00A12312" w:rsidR="00AF4623">
        <w:t>,</w:t>
      </w:r>
      <w:r w:rsidRPr="00A12312">
        <w:t xml:space="preserve"> en tweede lid zijn niet van toepassing als diegene die het PUR-schuim </w:t>
      </w:r>
      <w:r w:rsidRPr="00A12312" w:rsidR="007C78AE">
        <w:t>ma</w:t>
      </w:r>
      <w:r w:rsidRPr="00A12312" w:rsidR="00F42FD8">
        <w:t>akt</w:t>
      </w:r>
      <w:r w:rsidRPr="00A12312" w:rsidR="007C78AE">
        <w:t xml:space="preserve"> en </w:t>
      </w:r>
      <w:r w:rsidRPr="00A12312">
        <w:t>aanbreng</w:t>
      </w:r>
      <w:r w:rsidRPr="00A12312" w:rsidR="00F42FD8">
        <w:t>t</w:t>
      </w:r>
      <w:r w:rsidRPr="00A12312">
        <w:t xml:space="preserve">, beschikt over een </w:t>
      </w:r>
      <w:r w:rsidR="007905BB">
        <w:t xml:space="preserve">hierop toegesneden </w:t>
      </w:r>
      <w:r w:rsidRPr="00A12312">
        <w:t xml:space="preserve">kwaliteitsverklaring </w:t>
      </w:r>
      <w:r w:rsidR="007905BB">
        <w:t xml:space="preserve">bouw. </w:t>
      </w:r>
    </w:p>
    <w:p w:rsidRPr="00A12312" w:rsidR="00057314" w:rsidP="00A12312" w14:paraId="1872DB93" w14:textId="77777777">
      <w:pPr>
        <w:spacing w:line="276" w:lineRule="auto"/>
      </w:pPr>
      <w:r w:rsidRPr="00A12312">
        <w:t>4</w:t>
      </w:r>
      <w:r w:rsidRPr="00A12312">
        <w:t xml:space="preserve">. </w:t>
      </w:r>
      <w:r w:rsidR="006627B1">
        <w:t>H</w:t>
      </w:r>
      <w:r w:rsidRPr="00A12312">
        <w:t>et vooropnamerapport</w:t>
      </w:r>
      <w:r w:rsidRPr="00A12312" w:rsidR="00753EE5">
        <w:t xml:space="preserve"> </w:t>
      </w:r>
      <w:r w:rsidRPr="00A12312">
        <w:t>en nacontrolerapport</w:t>
      </w:r>
      <w:r w:rsidR="006627B1">
        <w:t xml:space="preserve"> voldoen aan </w:t>
      </w:r>
      <w:bookmarkStart w:name="_Hlk163654058" w:id="33"/>
      <w:r w:rsidRPr="00A12312">
        <w:t>de bij ministeriële regeling gestelde regels.</w:t>
      </w:r>
      <w:bookmarkEnd w:id="33"/>
    </w:p>
    <w:p w:rsidRPr="00A12312" w:rsidR="00CC73BD" w:rsidP="00A12312" w14:paraId="095E4A2E" w14:textId="77777777">
      <w:pPr>
        <w:spacing w:line="276" w:lineRule="auto"/>
      </w:pPr>
      <w:r>
        <w:br/>
        <w:t>QQ</w:t>
      </w:r>
    </w:p>
    <w:p w:rsidRPr="00A12312" w:rsidR="00CC73BD" w:rsidP="00A12312" w14:paraId="01508DE6" w14:textId="77777777">
      <w:pPr>
        <w:spacing w:line="276" w:lineRule="auto"/>
      </w:pPr>
    </w:p>
    <w:p w:rsidRPr="00A12312" w:rsidR="00CC73BD" w:rsidP="00A12312" w14:paraId="0A60531A" w14:textId="77777777">
      <w:pPr>
        <w:spacing w:line="276" w:lineRule="auto"/>
      </w:pPr>
      <w:r>
        <w:t>In paragraaf 7.1.2 wordt n</w:t>
      </w:r>
      <w:r w:rsidRPr="00A12312">
        <w:t>a artikel 7.8 een artikel ingevoegd, luidende:</w:t>
      </w:r>
    </w:p>
    <w:p w:rsidRPr="00A12312" w:rsidR="00057314" w:rsidP="00A12312" w14:paraId="2C60B5CF" w14:textId="77777777">
      <w:pPr>
        <w:spacing w:line="276" w:lineRule="auto"/>
        <w:rPr>
          <w:color w:val="333333"/>
        </w:rPr>
      </w:pPr>
    </w:p>
    <w:p w:rsidRPr="00A12312" w:rsidR="00057314" w:rsidP="00A12312" w14:paraId="152B8F5F" w14:textId="70F09543">
      <w:pPr>
        <w:spacing w:line="276" w:lineRule="auto"/>
        <w:rPr>
          <w:b/>
          <w:bCs/>
        </w:rPr>
      </w:pPr>
      <w:bookmarkStart w:name="_Hlk159235335" w:id="34"/>
      <w:bookmarkStart w:name="_Hlk159225921" w:id="35"/>
      <w:r w:rsidRPr="00A12312">
        <w:rPr>
          <w:b/>
          <w:bCs/>
        </w:rPr>
        <w:t>Artikel 7.8</w:t>
      </w:r>
      <w:r w:rsidRPr="00A12312" w:rsidR="00CC73BD">
        <w:rPr>
          <w:b/>
          <w:bCs/>
        </w:rPr>
        <w:t>a</w:t>
      </w:r>
      <w:r w:rsidRPr="00A12312">
        <w:rPr>
          <w:b/>
          <w:bCs/>
        </w:rPr>
        <w:t xml:space="preserve"> </w:t>
      </w:r>
      <w:bookmarkEnd w:id="34"/>
      <w:r w:rsidRPr="00A12312">
        <w:rPr>
          <w:b/>
          <w:bCs/>
        </w:rPr>
        <w:t xml:space="preserve">(aanwezigheid gegevens en bescheiden </w:t>
      </w:r>
      <w:r w:rsidRPr="00A12312" w:rsidR="001425C9">
        <w:rPr>
          <w:b/>
          <w:bCs/>
        </w:rPr>
        <w:t>maken en aanbrengen PUR-schuim</w:t>
      </w:r>
      <w:r w:rsidRPr="00A12312">
        <w:rPr>
          <w:b/>
          <w:bCs/>
        </w:rPr>
        <w:t>)</w:t>
      </w:r>
    </w:p>
    <w:bookmarkEnd w:id="35"/>
    <w:p w:rsidR="002132A5" w:rsidP="00A12312" w14:paraId="4327DE14" w14:textId="77777777">
      <w:pPr>
        <w:spacing w:line="276" w:lineRule="auto"/>
      </w:pPr>
    </w:p>
    <w:p w:rsidRPr="00A12312" w:rsidR="00057314" w:rsidP="00A12312" w14:paraId="6B7F8E0D" w14:textId="77777777">
      <w:pPr>
        <w:spacing w:line="276" w:lineRule="auto"/>
      </w:pPr>
      <w:r w:rsidRPr="00A12312">
        <w:t xml:space="preserve">Tijdens het </w:t>
      </w:r>
      <w:r w:rsidRPr="00A12312" w:rsidR="001425C9">
        <w:t>maken en aanbrengen van PUR-schuim</w:t>
      </w:r>
      <w:r w:rsidRPr="00A12312">
        <w:t xml:space="preserve"> zijn de volgende gegevens en bescheiden of een afschrift daarvan in of nabij de woonfunctie aanwezig:</w:t>
      </w:r>
    </w:p>
    <w:p w:rsidRPr="00A12312" w:rsidR="00057314" w:rsidP="00A12312" w14:paraId="177976B8" w14:textId="77777777">
      <w:pPr>
        <w:spacing w:line="276" w:lineRule="auto"/>
      </w:pPr>
      <w:r w:rsidRPr="00A12312">
        <w:t xml:space="preserve">a. de gegevens </w:t>
      </w:r>
      <w:r w:rsidR="006627B1">
        <w:t>en bescheiden</w:t>
      </w:r>
      <w:r w:rsidR="00DE07F8">
        <w:t>,</w:t>
      </w:r>
      <w:r w:rsidR="006627B1">
        <w:t xml:space="preserve"> </w:t>
      </w:r>
      <w:r w:rsidRPr="00A12312">
        <w:t>bedoeld in artikel 7.</w:t>
      </w:r>
      <w:r w:rsidRPr="00A12312" w:rsidR="00F42FD8">
        <w:t>7</w:t>
      </w:r>
      <w:r w:rsidRPr="00A12312">
        <w:t>b</w:t>
      </w:r>
      <w:r w:rsidRPr="00A12312" w:rsidR="00974CA4">
        <w:t>,</w:t>
      </w:r>
      <w:r w:rsidRPr="00A12312">
        <w:t xml:space="preserve"> </w:t>
      </w:r>
      <w:r w:rsidRPr="00A12312" w:rsidR="00974CA4">
        <w:t xml:space="preserve">eerste </w:t>
      </w:r>
      <w:r w:rsidRPr="00A12312">
        <w:t>lid</w:t>
      </w:r>
      <w:r w:rsidR="002132A5">
        <w:t>;</w:t>
      </w:r>
    </w:p>
    <w:p w:rsidRPr="00A12312" w:rsidR="00057314" w:rsidP="00A12312" w14:paraId="29CC3D33" w14:textId="77777777">
      <w:pPr>
        <w:spacing w:line="276" w:lineRule="auto"/>
      </w:pPr>
      <w:r w:rsidRPr="00A12312">
        <w:t xml:space="preserve">b. </w:t>
      </w:r>
      <w:r w:rsidR="002132A5">
        <w:t xml:space="preserve">de </w:t>
      </w:r>
      <w:r w:rsidRPr="00A12312">
        <w:t>naam</w:t>
      </w:r>
      <w:r w:rsidRPr="00A12312" w:rsidR="00974CA4">
        <w:t xml:space="preserve"> van de</w:t>
      </w:r>
      <w:r w:rsidRPr="00A12312" w:rsidR="002A4F29">
        <w:t xml:space="preserve"> </w:t>
      </w:r>
      <w:r w:rsidRPr="00A12312" w:rsidR="00883DEA">
        <w:t>c</w:t>
      </w:r>
      <w:r w:rsidRPr="00A12312">
        <w:t xml:space="preserve">omponenten, </w:t>
      </w:r>
      <w:r w:rsidR="006627B1">
        <w:t xml:space="preserve">de </w:t>
      </w:r>
      <w:r w:rsidRPr="00A12312">
        <w:t xml:space="preserve">productvoorschriften en </w:t>
      </w:r>
      <w:r w:rsidR="006627B1">
        <w:t xml:space="preserve">de </w:t>
      </w:r>
      <w:r w:rsidRPr="00A12312">
        <w:t>verwerkingsvoorschriften van het PUR-schuim</w:t>
      </w:r>
      <w:r w:rsidR="002132A5">
        <w:t>; en</w:t>
      </w:r>
    </w:p>
    <w:p w:rsidRPr="00A12312" w:rsidR="00057314" w:rsidP="00A12312" w14:paraId="1B548487" w14:textId="77777777">
      <w:pPr>
        <w:spacing w:line="276" w:lineRule="auto"/>
      </w:pPr>
      <w:r w:rsidRPr="00A12312">
        <w:t>c. overige voor het aanbrengen van het PUR-schuim van belang zijnde gegevens en bescheiden.</w:t>
      </w:r>
    </w:p>
    <w:p w:rsidRPr="00A12312" w:rsidR="00C8111C" w:rsidP="00A12312" w14:paraId="146CEEF6" w14:textId="77777777">
      <w:pPr>
        <w:spacing w:line="276" w:lineRule="auto"/>
      </w:pPr>
    </w:p>
    <w:p w:rsidRPr="00A12312" w:rsidR="00C8111C" w:rsidP="00A12312" w14:paraId="32180485" w14:textId="77777777">
      <w:pPr>
        <w:spacing w:line="276" w:lineRule="auto"/>
      </w:pPr>
      <w:r>
        <w:t>RR</w:t>
      </w:r>
    </w:p>
    <w:p w:rsidRPr="00A12312" w:rsidR="00C8111C" w:rsidP="00A12312" w14:paraId="5E724226" w14:textId="77777777">
      <w:pPr>
        <w:spacing w:line="276" w:lineRule="auto"/>
      </w:pPr>
    </w:p>
    <w:p w:rsidRPr="00A12312" w:rsidR="00C8111C" w:rsidP="00A12312" w14:paraId="606091DB" w14:textId="77777777">
      <w:pPr>
        <w:spacing w:line="276" w:lineRule="auto"/>
      </w:pPr>
      <w:r w:rsidRPr="00A12312">
        <w:t>In artikel 7.18, eerste lid, wordt “Meet- en beoordelingsrichtlijn</w:t>
      </w:r>
      <w:r w:rsidRPr="00A12312" w:rsidR="00974CA4">
        <w:t xml:space="preserve"> deel B «Hinder voor personen in gebouwen» 2006 van de Stichting Bouwresearch Rotterdam</w:t>
      </w:r>
      <w:r w:rsidRPr="00A12312">
        <w:t>” vervangen door “Meet- en beoordelingsrichtlijnen voor trillingen</w:t>
      </w:r>
      <w:r w:rsidR="006627B1">
        <w:t>,</w:t>
      </w:r>
      <w:r w:rsidRPr="00A12312" w:rsidR="00E11B94">
        <w:t xml:space="preserve"> deel B</w:t>
      </w:r>
      <w:r w:rsidRPr="00A12312">
        <w:t>”.</w:t>
      </w:r>
    </w:p>
    <w:p w:rsidRPr="00A12312" w:rsidR="00796E23" w:rsidP="00A12312" w14:paraId="73C86788" w14:textId="77777777">
      <w:pPr>
        <w:spacing w:line="276" w:lineRule="auto"/>
      </w:pPr>
      <w:r>
        <w:t>SS</w:t>
      </w:r>
    </w:p>
    <w:p w:rsidRPr="00A12312" w:rsidR="00886E2E" w:rsidP="00A12312" w14:paraId="6A38B89A" w14:textId="77777777">
      <w:pPr>
        <w:spacing w:line="276" w:lineRule="auto"/>
      </w:pPr>
    </w:p>
    <w:p w:rsidRPr="00A12312" w:rsidR="00796E23" w:rsidP="00A12312" w14:paraId="1D0ED0E0" w14:textId="77777777">
      <w:pPr>
        <w:spacing w:line="276" w:lineRule="auto"/>
      </w:pPr>
      <w:r w:rsidRPr="00A12312">
        <w:t>Artikel 7.22a komt te luiden:</w:t>
      </w:r>
    </w:p>
    <w:p w:rsidRPr="00A12312" w:rsidR="00057314" w:rsidP="00A12312" w14:paraId="5C6FEE8D" w14:textId="77777777">
      <w:pPr>
        <w:spacing w:line="276" w:lineRule="auto"/>
        <w:rPr>
          <w:color w:val="333333"/>
        </w:rPr>
      </w:pPr>
    </w:p>
    <w:p w:rsidRPr="00A12312" w:rsidR="00057314" w:rsidP="00A12312" w14:paraId="4D1F7482" w14:textId="441137A3">
      <w:pPr>
        <w:spacing w:line="276" w:lineRule="auto"/>
        <w:rPr>
          <w:b/>
          <w:bCs/>
        </w:rPr>
      </w:pPr>
      <w:bookmarkStart w:name="_Hlk193433369" w:id="36"/>
      <w:r w:rsidRPr="00A12312">
        <w:rPr>
          <w:b/>
          <w:bCs/>
        </w:rPr>
        <w:t xml:space="preserve">Artikel 7.22a (maatregelen </w:t>
      </w:r>
      <w:r w:rsidRPr="00A12312" w:rsidR="001425C9">
        <w:rPr>
          <w:b/>
          <w:bCs/>
        </w:rPr>
        <w:t>maken en aanbrengen PUR-schuim</w:t>
      </w:r>
      <w:r w:rsidRPr="00A12312">
        <w:rPr>
          <w:b/>
          <w:bCs/>
        </w:rPr>
        <w:t>)</w:t>
      </w:r>
    </w:p>
    <w:bookmarkEnd w:id="36"/>
    <w:p w:rsidRPr="00DE07F8" w:rsidR="00AC5248" w:rsidP="00AC5248" w14:paraId="4AC57E89" w14:textId="77777777">
      <w:pPr>
        <w:spacing w:line="276" w:lineRule="auto"/>
        <w:rPr>
          <w:color w:val="auto"/>
        </w:rPr>
      </w:pPr>
      <w:r w:rsidRPr="00DE07F8">
        <w:rPr>
          <w:color w:val="auto"/>
        </w:rPr>
        <w:t>1.</w:t>
      </w:r>
      <w:r w:rsidR="00BB0E01">
        <w:rPr>
          <w:color w:val="auto"/>
        </w:rPr>
        <w:t xml:space="preserve"> </w:t>
      </w:r>
      <w:r w:rsidRPr="00DE07F8">
        <w:rPr>
          <w:color w:val="auto"/>
        </w:rPr>
        <w:t>Bij het maken en aanbrengen van PUR-schuim in een woonfunctie:</w:t>
      </w:r>
    </w:p>
    <w:p w:rsidRPr="00DE07F8" w:rsidR="00AC5248" w:rsidP="00AC5248" w14:paraId="15942969" w14:textId="77777777">
      <w:pPr>
        <w:spacing w:line="276" w:lineRule="auto"/>
        <w:rPr>
          <w:color w:val="auto"/>
        </w:rPr>
      </w:pPr>
      <w:r w:rsidRPr="00DE07F8">
        <w:rPr>
          <w:color w:val="auto"/>
        </w:rPr>
        <w:t>a. worden maatregelen getroffen om blootstelling aan gevaarlijke stoffen te voorkomen voor personen in een woonfunctie; en</w:t>
      </w:r>
    </w:p>
    <w:p w:rsidRPr="00DE07F8" w:rsidR="00AC5248" w:rsidP="00AC5248" w14:paraId="70055A3D" w14:textId="77777777">
      <w:pPr>
        <w:spacing w:line="276" w:lineRule="auto"/>
        <w:rPr>
          <w:color w:val="auto"/>
        </w:rPr>
      </w:pPr>
      <w:r w:rsidRPr="00DE07F8">
        <w:rPr>
          <w:color w:val="auto"/>
        </w:rPr>
        <w:t>b. zijn geen personen aanwezig in een woonfunctie anders dan de personen die de werkzaamheden uitvoeren.</w:t>
      </w:r>
    </w:p>
    <w:p w:rsidRPr="00DE07F8" w:rsidR="003871CA" w:rsidP="00A12312" w14:paraId="1863BFBD" w14:textId="2136CF9B">
      <w:pPr>
        <w:spacing w:line="276" w:lineRule="auto"/>
        <w:rPr>
          <w:color w:val="auto"/>
        </w:rPr>
      </w:pPr>
      <w:r w:rsidRPr="00DE07F8">
        <w:rPr>
          <w:color w:val="auto"/>
        </w:rPr>
        <w:t xml:space="preserve">2. </w:t>
      </w:r>
      <w:r w:rsidR="00B548F5">
        <w:rPr>
          <w:color w:val="auto"/>
        </w:rPr>
        <w:t>Op d</w:t>
      </w:r>
      <w:r w:rsidRPr="00DE07F8">
        <w:rPr>
          <w:color w:val="auto"/>
        </w:rPr>
        <w:t>e in het eerste lid genoemde maatregelen en de aanwezigheid van personen zijn de bij de ministeriële regeling gesteld</w:t>
      </w:r>
      <w:r w:rsidR="00B548F5">
        <w:rPr>
          <w:color w:val="auto"/>
        </w:rPr>
        <w:t>e</w:t>
      </w:r>
      <w:r w:rsidRPr="00DE07F8">
        <w:rPr>
          <w:color w:val="auto"/>
        </w:rPr>
        <w:t xml:space="preserve"> regels van toepassing</w:t>
      </w:r>
      <w:r w:rsidR="007762AD">
        <w:rPr>
          <w:color w:val="auto"/>
        </w:rPr>
        <w:t>.</w:t>
      </w:r>
    </w:p>
    <w:p w:rsidR="00E0160E" w:rsidP="00A12312" w14:paraId="45BF6697" w14:textId="77777777">
      <w:pPr>
        <w:spacing w:line="276" w:lineRule="auto"/>
      </w:pPr>
      <w:bookmarkStart w:name="_Hlk172808862" w:id="37"/>
    </w:p>
    <w:p w:rsidR="007461AC" w:rsidP="00A12312" w14:paraId="5ACF79C8" w14:textId="77777777">
      <w:pPr>
        <w:spacing w:line="276" w:lineRule="auto"/>
      </w:pPr>
      <w:r>
        <w:t>TT</w:t>
      </w:r>
    </w:p>
    <w:p w:rsidR="007461AC" w:rsidP="00A12312" w14:paraId="647FE012" w14:textId="77777777">
      <w:pPr>
        <w:spacing w:line="276" w:lineRule="auto"/>
      </w:pPr>
    </w:p>
    <w:p w:rsidRPr="004E2DE1" w:rsidR="004935F4" w:rsidP="00A12312" w14:paraId="18C3FA64" w14:textId="77777777">
      <w:pPr>
        <w:spacing w:line="276" w:lineRule="auto"/>
      </w:pPr>
      <w:r w:rsidRPr="00A12312">
        <w:t xml:space="preserve">In bijlage I, onder A, </w:t>
      </w:r>
      <w:r w:rsidR="004A4028">
        <w:t>komt</w:t>
      </w:r>
      <w:r w:rsidRPr="00A12312" w:rsidR="00C23D8A">
        <w:t xml:space="preserve"> </w:t>
      </w:r>
      <w:r w:rsidRPr="00A12312" w:rsidR="00772487">
        <w:t>de</w:t>
      </w:r>
      <w:r w:rsidRPr="00A12312" w:rsidR="00C23D8A">
        <w:t xml:space="preserve"> </w:t>
      </w:r>
      <w:r w:rsidRPr="00A12312">
        <w:t>begrip</w:t>
      </w:r>
      <w:r w:rsidRPr="00A12312" w:rsidR="00772487">
        <w:t>somschrijving van</w:t>
      </w:r>
      <w:r w:rsidRPr="00A12312">
        <w:t xml:space="preserve"> </w:t>
      </w:r>
      <w:r w:rsidRPr="005874A5" w:rsidR="00C23D8A">
        <w:rPr>
          <w:i/>
          <w:iCs/>
        </w:rPr>
        <w:t>tijdelijk bouwwerk</w:t>
      </w:r>
      <w:r w:rsidRPr="00A12312" w:rsidR="00C23D8A">
        <w:t xml:space="preserve"> </w:t>
      </w:r>
      <w:r w:rsidR="004A4028">
        <w:t xml:space="preserve">te luiden: </w:t>
      </w:r>
      <w:r w:rsidRPr="004A4028" w:rsidR="004A4028">
        <w:t>bouwwerk met een kwaliteitsniveau afgestemd op een instandhoudingstermijn van ten hoogste 15 jaar op hetzelfde bouwwerkperceel.</w:t>
      </w:r>
    </w:p>
    <w:bookmarkEnd w:id="37"/>
    <w:p w:rsidRPr="00A12312" w:rsidR="004935F4" w:rsidP="00A12312" w14:paraId="31699EBA" w14:textId="77777777">
      <w:pPr>
        <w:spacing w:line="276" w:lineRule="auto"/>
      </w:pPr>
    </w:p>
    <w:p w:rsidRPr="00A12312" w:rsidR="001304F2" w:rsidP="00A12312" w14:paraId="3BFB1B97" w14:textId="77777777">
      <w:pPr>
        <w:spacing w:line="276" w:lineRule="auto"/>
      </w:pPr>
      <w:r>
        <w:t>UU</w:t>
      </w:r>
    </w:p>
    <w:p w:rsidRPr="00A12312" w:rsidR="001304F2" w:rsidP="00A12312" w14:paraId="2B5E376A" w14:textId="77777777">
      <w:pPr>
        <w:spacing w:line="276" w:lineRule="auto"/>
      </w:pPr>
    </w:p>
    <w:p w:rsidRPr="00AA024F" w:rsidR="001304F2" w:rsidP="00A12312" w14:paraId="5880A2E4" w14:textId="77777777">
      <w:pPr>
        <w:spacing w:line="276" w:lineRule="auto"/>
      </w:pPr>
      <w:r w:rsidRPr="00AA024F">
        <w:t xml:space="preserve">In bijlage I, onder A, </w:t>
      </w:r>
      <w:r w:rsidRPr="00AA024F" w:rsidR="00221ACC">
        <w:t>vervalt</w:t>
      </w:r>
      <w:r w:rsidRPr="00AA024F">
        <w:t xml:space="preserve"> in </w:t>
      </w:r>
      <w:r w:rsidRPr="00AA024F" w:rsidR="005B60EE">
        <w:t>de</w:t>
      </w:r>
      <w:r w:rsidRPr="00AA024F">
        <w:t xml:space="preserve"> begrip</w:t>
      </w:r>
      <w:r w:rsidRPr="00AA024F" w:rsidR="005B60EE">
        <w:t>somschrijving van</w:t>
      </w:r>
      <w:r w:rsidRPr="00AA024F">
        <w:t xml:space="preserve"> gebruiksgebied “gelegen in een brandcompartiment” en wordt na “dragende” toegevoegd “of brandwerende”. </w:t>
      </w:r>
    </w:p>
    <w:p w:rsidRPr="00AA024F" w:rsidR="00E63F0B" w:rsidP="00A12312" w14:paraId="59F5E64F" w14:textId="2C33E430">
      <w:pPr>
        <w:spacing w:line="276" w:lineRule="auto"/>
      </w:pPr>
      <w:r w:rsidRPr="00AA024F">
        <w:br/>
      </w:r>
      <w:r w:rsidRPr="00AA024F" w:rsidR="007461AC">
        <w:t>VV</w:t>
      </w:r>
    </w:p>
    <w:p w:rsidRPr="00AA024F" w:rsidR="00E63F0B" w:rsidP="00A12312" w14:paraId="49914A9A" w14:textId="77777777">
      <w:pPr>
        <w:spacing w:line="276" w:lineRule="auto"/>
      </w:pPr>
    </w:p>
    <w:p w:rsidRPr="00AA024F" w:rsidR="00E63F0B" w:rsidP="00A12312" w14:paraId="65E7D0FB" w14:textId="77777777">
      <w:pPr>
        <w:spacing w:line="276" w:lineRule="auto"/>
      </w:pPr>
      <w:r w:rsidRPr="00AA024F">
        <w:t>In bijlage I, onder B, worden in de alfabetische volgorde de volgende begripsbepalingen ingevoegd:</w:t>
      </w:r>
    </w:p>
    <w:p w:rsidRPr="00AA024F" w:rsidR="00E63F0B" w:rsidP="00A12312" w14:paraId="094921A0" w14:textId="77777777">
      <w:pPr>
        <w:spacing w:line="276" w:lineRule="auto"/>
      </w:pPr>
    </w:p>
    <w:p w:rsidR="00E63F0B" w:rsidP="00E63F0B" w14:paraId="559BB4F1" w14:textId="77777777">
      <w:pPr>
        <w:spacing w:after="29"/>
        <w:ind w:left="-3" w:right="1612"/>
      </w:pPr>
      <w:r w:rsidRPr="00AA024F">
        <w:rPr>
          <w:i/>
        </w:rPr>
        <w:t>woonfunctie nultreden:</w:t>
      </w:r>
      <w:r w:rsidRPr="00AA024F">
        <w:t xml:space="preserve"> woonfunctie die zonder gebruik van een trap kan worden betreden en waarin ruimten liggen die zonder gebruik van een trap kunnen worden</w:t>
      </w:r>
      <w:r>
        <w:t xml:space="preserve"> betreden;</w:t>
      </w:r>
    </w:p>
    <w:p w:rsidR="00E63F0B" w:rsidP="00E63F0B" w14:paraId="517955C5" w14:textId="77777777">
      <w:pPr>
        <w:spacing w:after="29"/>
        <w:ind w:left="-3" w:right="1612"/>
      </w:pPr>
    </w:p>
    <w:p w:rsidRPr="00A12312" w:rsidR="00E63F0B" w:rsidP="00E63F0B" w14:paraId="36DC46B3" w14:textId="77777777">
      <w:pPr>
        <w:spacing w:after="29"/>
        <w:ind w:left="-3" w:right="1612"/>
      </w:pPr>
      <w:r w:rsidRPr="0082713F">
        <w:rPr>
          <w:i/>
          <w:iCs/>
        </w:rPr>
        <w:t>w</w:t>
      </w:r>
      <w:r>
        <w:rPr>
          <w:i/>
        </w:rPr>
        <w:t>oonfunctie zorggeschikt</w:t>
      </w:r>
      <w:r>
        <w:t xml:space="preserve">: woonfunctie die geschikt is voor personen met een functiebeperking en voor het verlenen van zorg aan die personen; </w:t>
      </w:r>
    </w:p>
    <w:p w:rsidRPr="00A12312" w:rsidR="001304F2" w:rsidP="00A12312" w14:paraId="3B911C97" w14:textId="77777777">
      <w:pPr>
        <w:spacing w:line="276" w:lineRule="auto"/>
      </w:pPr>
    </w:p>
    <w:p w:rsidRPr="00A12312" w:rsidR="00C03764" w:rsidP="00A12312" w14:paraId="4902A558" w14:textId="77777777">
      <w:pPr>
        <w:spacing w:line="276" w:lineRule="auto"/>
        <w:rPr>
          <w:b/>
          <w:bCs/>
        </w:rPr>
      </w:pPr>
      <w:r w:rsidRPr="00A12312">
        <w:rPr>
          <w:b/>
          <w:bCs/>
        </w:rPr>
        <w:t>Artikel II</w:t>
      </w:r>
    </w:p>
    <w:p w:rsidRPr="00A12312" w:rsidR="00C03764" w:rsidP="00A12312" w14:paraId="058E0EAB" w14:textId="77777777">
      <w:pPr>
        <w:spacing w:line="276" w:lineRule="auto"/>
      </w:pPr>
    </w:p>
    <w:p w:rsidRPr="00A12312" w:rsidR="00C03764" w:rsidP="00A12312" w14:paraId="35D5669A" w14:textId="77777777">
      <w:pPr>
        <w:spacing w:line="276" w:lineRule="auto"/>
      </w:pPr>
      <w:r w:rsidRPr="00A12312">
        <w:t>Dit besluit treedt in werking op een bij koninklijk besluit te bepalen tijdstip, dat voor de verschillende artikelen of onderdelen daarvan verschillend kan worden vastgesteld.</w:t>
      </w:r>
    </w:p>
    <w:p w:rsidRPr="00A12312" w:rsidR="00C03764" w:rsidP="00A12312" w14:paraId="56CDE96D" w14:textId="77777777">
      <w:pPr>
        <w:spacing w:line="276" w:lineRule="auto"/>
      </w:pPr>
    </w:p>
    <w:p w:rsidRPr="00A12312" w:rsidR="00C03764" w:rsidP="00A12312" w14:paraId="3480DF61" w14:textId="77777777">
      <w:pPr>
        <w:spacing w:line="276" w:lineRule="auto"/>
        <w:rPr>
          <w:b/>
          <w:bCs/>
        </w:rPr>
      </w:pPr>
      <w:r w:rsidRPr="00A12312">
        <w:rPr>
          <w:b/>
          <w:bCs/>
        </w:rPr>
        <w:t>Artikel III</w:t>
      </w:r>
    </w:p>
    <w:p w:rsidRPr="00A12312" w:rsidR="00C03764" w:rsidP="00A12312" w14:paraId="4F064B7A" w14:textId="77777777">
      <w:pPr>
        <w:spacing w:line="276" w:lineRule="auto"/>
      </w:pPr>
    </w:p>
    <w:p w:rsidRPr="00A12312" w:rsidR="00C03764" w:rsidP="00A12312" w14:paraId="3F8A6CD9" w14:textId="3195C52B">
      <w:pPr>
        <w:spacing w:line="276" w:lineRule="auto"/>
      </w:pPr>
      <w:r w:rsidRPr="00A12312">
        <w:t>Dit besluit wordt aangehaald als: Verzamelbesluit bouwwerken leefomgeving 202</w:t>
      </w:r>
      <w:r w:rsidRPr="00A12312" w:rsidR="00CC7CAD">
        <w:t>5</w:t>
      </w:r>
      <w:r w:rsidRPr="00A12312">
        <w:t>.</w:t>
      </w:r>
    </w:p>
    <w:p w:rsidR="00C03764" w:rsidP="00A12312" w14:paraId="3C7E9F64" w14:textId="77777777">
      <w:pPr>
        <w:spacing w:line="276" w:lineRule="auto"/>
      </w:pPr>
    </w:p>
    <w:p w:rsidRPr="00A12312" w:rsidR="00962555" w:rsidP="00A12312" w14:paraId="60B5A202" w14:textId="77777777">
      <w:pPr>
        <w:spacing w:line="276" w:lineRule="auto"/>
      </w:pPr>
    </w:p>
    <w:p w:rsidRPr="00A12312" w:rsidR="00C03764" w:rsidP="00A12312" w14:paraId="33150909" w14:textId="77777777">
      <w:pPr>
        <w:spacing w:line="276" w:lineRule="auto"/>
      </w:pPr>
      <w:r w:rsidRPr="00A12312">
        <w:t>Lasten en bevelen dat dit besluit met de daarbij behorende nota van toelichting in het Staatsblad zal worden geplaatst.</w:t>
      </w:r>
    </w:p>
    <w:p w:rsidRPr="00A12312" w:rsidR="00C03764" w:rsidP="00A12312" w14:paraId="49085DBC" w14:textId="77777777">
      <w:pPr>
        <w:spacing w:line="276" w:lineRule="auto"/>
      </w:pPr>
    </w:p>
    <w:p w:rsidRPr="00A12312" w:rsidR="00C03764" w:rsidP="00A12312" w14:paraId="6100C95D" w14:textId="77777777">
      <w:pPr>
        <w:spacing w:line="276" w:lineRule="auto"/>
      </w:pPr>
    </w:p>
    <w:p w:rsidR="00C03764" w:rsidP="00A12312" w14:paraId="7639ED57" w14:textId="77777777">
      <w:pPr>
        <w:spacing w:line="276" w:lineRule="auto"/>
      </w:pPr>
      <w:r w:rsidRPr="00A12312">
        <w:t xml:space="preserve">De minister van </w:t>
      </w:r>
      <w:r w:rsidRPr="00A12312" w:rsidR="005B60EE">
        <w:t>Volkshuisvesting en Ruimtelijke Ordening</w:t>
      </w:r>
      <w:r w:rsidRPr="00A12312">
        <w:t>,</w:t>
      </w:r>
    </w:p>
    <w:p w:rsidR="00B548F5" w:rsidP="00A12312" w14:paraId="47DFD517" w14:textId="77777777">
      <w:pPr>
        <w:spacing w:line="276" w:lineRule="auto"/>
      </w:pPr>
    </w:p>
    <w:p w:rsidR="00B548F5" w:rsidP="00A12312" w14:paraId="733640A1" w14:textId="77777777">
      <w:pPr>
        <w:spacing w:line="276" w:lineRule="auto"/>
      </w:pPr>
    </w:p>
    <w:p w:rsidR="00B548F5" w:rsidP="00A12312" w14:paraId="3BD7C816" w14:textId="77777777">
      <w:pPr>
        <w:spacing w:line="276" w:lineRule="auto"/>
      </w:pPr>
    </w:p>
    <w:p w:rsidRPr="00A12312" w:rsidR="00B548F5" w:rsidP="00A12312" w14:paraId="756FE3D6" w14:textId="30D6B3EB">
      <w:pPr>
        <w:spacing w:line="276" w:lineRule="auto"/>
      </w:pPr>
      <w:r w:rsidRPr="00B548F5">
        <w:t>Mona Keijzer</w:t>
      </w:r>
    </w:p>
    <w:p w:rsidRPr="00A12312" w:rsidR="00973411" w:rsidP="00A12312" w14:paraId="27532CC6" w14:textId="77777777">
      <w:pPr>
        <w:pStyle w:val="Pagina-eindeKop1"/>
        <w:spacing w:line="276" w:lineRule="auto"/>
      </w:pPr>
      <w:r w:rsidRPr="00A12312">
        <w:t>N</w:t>
      </w:r>
      <w:r w:rsidRPr="00A12312" w:rsidR="00614B90">
        <w:t>ota van toelichting</w:t>
      </w:r>
    </w:p>
    <w:p w:rsidRPr="00A12312" w:rsidR="00C03764" w:rsidP="00A12312" w14:paraId="3CE97FAC" w14:textId="77777777">
      <w:pPr>
        <w:spacing w:line="276" w:lineRule="auto"/>
      </w:pPr>
    </w:p>
    <w:p w:rsidRPr="00A12312" w:rsidR="00C03764" w:rsidP="00A12312" w14:paraId="64D3B7DC" w14:textId="77777777">
      <w:pPr>
        <w:pStyle w:val="NoSpacing"/>
        <w:spacing w:line="276" w:lineRule="auto"/>
        <w:rPr>
          <w:b/>
          <w:szCs w:val="18"/>
          <w:lang w:val="nl-NL"/>
        </w:rPr>
      </w:pPr>
      <w:r w:rsidRPr="00A12312">
        <w:rPr>
          <w:b/>
          <w:szCs w:val="18"/>
          <w:lang w:val="nl-NL"/>
        </w:rPr>
        <w:t>I. Algemeen deel</w:t>
      </w:r>
    </w:p>
    <w:p w:rsidRPr="00A12312" w:rsidR="00C03764" w:rsidP="00A12312" w14:paraId="29414C9D" w14:textId="77777777">
      <w:pPr>
        <w:pStyle w:val="NoSpacing"/>
        <w:spacing w:line="276" w:lineRule="auto"/>
        <w:rPr>
          <w:b/>
          <w:szCs w:val="18"/>
          <w:lang w:val="nl-NL"/>
        </w:rPr>
      </w:pPr>
    </w:p>
    <w:p w:rsidRPr="00A12312" w:rsidR="00C03764" w:rsidP="00A12312" w14:paraId="4924E6C5" w14:textId="77777777">
      <w:pPr>
        <w:pStyle w:val="NoSpacing"/>
        <w:spacing w:line="276" w:lineRule="auto"/>
        <w:rPr>
          <w:b/>
          <w:szCs w:val="18"/>
          <w:lang w:val="nl-NL"/>
        </w:rPr>
      </w:pPr>
      <w:r w:rsidRPr="00A12312">
        <w:rPr>
          <w:b/>
          <w:szCs w:val="18"/>
          <w:lang w:val="nl-NL"/>
        </w:rPr>
        <w:t>1. Inleiding</w:t>
      </w:r>
    </w:p>
    <w:p w:rsidRPr="00A12312" w:rsidR="00C03764" w:rsidP="00A12312" w14:paraId="27B5F533" w14:textId="77777777">
      <w:pPr>
        <w:pStyle w:val="NoSpacing"/>
        <w:spacing w:line="276" w:lineRule="auto"/>
        <w:rPr>
          <w:szCs w:val="18"/>
          <w:lang w:val="nl-NL"/>
        </w:rPr>
      </w:pPr>
      <w:r w:rsidRPr="00A12312">
        <w:rPr>
          <w:szCs w:val="18"/>
          <w:lang w:val="nl-NL"/>
        </w:rPr>
        <w:t xml:space="preserve">Dit </w:t>
      </w:r>
      <w:r w:rsidR="00171732">
        <w:rPr>
          <w:szCs w:val="18"/>
          <w:lang w:val="nl-NL"/>
        </w:rPr>
        <w:t>wijzigings</w:t>
      </w:r>
      <w:r w:rsidRPr="00A12312">
        <w:rPr>
          <w:szCs w:val="18"/>
          <w:lang w:val="nl-NL"/>
        </w:rPr>
        <w:t>besluit b</w:t>
      </w:r>
      <w:r w:rsidR="00F739DE">
        <w:rPr>
          <w:szCs w:val="18"/>
          <w:lang w:val="nl-NL"/>
        </w:rPr>
        <w:t>rengt</w:t>
      </w:r>
      <w:r w:rsidRPr="00A12312">
        <w:rPr>
          <w:szCs w:val="18"/>
          <w:lang w:val="nl-NL"/>
        </w:rPr>
        <w:t xml:space="preserve"> </w:t>
      </w:r>
      <w:r w:rsidR="00F739DE">
        <w:rPr>
          <w:szCs w:val="18"/>
          <w:lang w:val="nl-NL"/>
        </w:rPr>
        <w:t xml:space="preserve">voor een aantal verschillende onderwerpen </w:t>
      </w:r>
      <w:r w:rsidRPr="00A12312">
        <w:rPr>
          <w:szCs w:val="18"/>
          <w:lang w:val="nl-NL"/>
        </w:rPr>
        <w:t>enkele wijzigingen van het Besluit bouwwerken leefomgeving (hierna: Bbl)</w:t>
      </w:r>
      <w:r w:rsidR="00F739DE">
        <w:rPr>
          <w:szCs w:val="18"/>
          <w:lang w:val="nl-NL"/>
        </w:rPr>
        <w:t xml:space="preserve"> aan.</w:t>
      </w:r>
      <w:r w:rsidR="00616D5E">
        <w:rPr>
          <w:szCs w:val="18"/>
          <w:lang w:val="nl-NL"/>
        </w:rPr>
        <w:t xml:space="preserve"> </w:t>
      </w:r>
      <w:r w:rsidR="00F739DE">
        <w:rPr>
          <w:szCs w:val="18"/>
          <w:lang w:val="nl-NL"/>
        </w:rPr>
        <w:t xml:space="preserve">Het betreft hier </w:t>
      </w:r>
      <w:r w:rsidR="00616D5E">
        <w:rPr>
          <w:szCs w:val="18"/>
          <w:lang w:val="nl-NL"/>
        </w:rPr>
        <w:t xml:space="preserve">aanvullende eisen voor het </w:t>
      </w:r>
      <w:r w:rsidR="00171732">
        <w:rPr>
          <w:szCs w:val="18"/>
          <w:lang w:val="nl-NL"/>
        </w:rPr>
        <w:t xml:space="preserve">maken en </w:t>
      </w:r>
      <w:r w:rsidR="00616D5E">
        <w:rPr>
          <w:szCs w:val="18"/>
          <w:lang w:val="nl-NL"/>
        </w:rPr>
        <w:t xml:space="preserve">aanbrengen van PUR-schuim, </w:t>
      </w:r>
      <w:r w:rsidR="00F739DE">
        <w:rPr>
          <w:szCs w:val="18"/>
          <w:lang w:val="nl-NL"/>
        </w:rPr>
        <w:t xml:space="preserve">de </w:t>
      </w:r>
      <w:r w:rsidR="00616D5E">
        <w:rPr>
          <w:szCs w:val="18"/>
          <w:lang w:val="nl-NL"/>
        </w:rPr>
        <w:t>verduidelijking</w:t>
      </w:r>
      <w:r w:rsidR="00F739DE">
        <w:rPr>
          <w:szCs w:val="18"/>
          <w:lang w:val="nl-NL"/>
        </w:rPr>
        <w:t xml:space="preserve"> bij </w:t>
      </w:r>
      <w:r w:rsidR="00616D5E">
        <w:rPr>
          <w:szCs w:val="18"/>
          <w:lang w:val="nl-NL"/>
        </w:rPr>
        <w:t>verplaats</w:t>
      </w:r>
      <w:r w:rsidR="00F739DE">
        <w:rPr>
          <w:szCs w:val="18"/>
          <w:lang w:val="nl-NL"/>
        </w:rPr>
        <w:t>ing</w:t>
      </w:r>
      <w:r w:rsidR="00616D5E">
        <w:rPr>
          <w:szCs w:val="18"/>
          <w:lang w:val="nl-NL"/>
        </w:rPr>
        <w:t xml:space="preserve"> van tijdelijke bouwwerken</w:t>
      </w:r>
      <w:r w:rsidR="00F739DE">
        <w:rPr>
          <w:szCs w:val="18"/>
          <w:lang w:val="nl-NL"/>
        </w:rPr>
        <w:t>,</w:t>
      </w:r>
      <w:r w:rsidR="00616D5E">
        <w:rPr>
          <w:szCs w:val="18"/>
          <w:lang w:val="nl-NL"/>
        </w:rPr>
        <w:t xml:space="preserve"> </w:t>
      </w:r>
      <w:r w:rsidR="00E35A11">
        <w:rPr>
          <w:szCs w:val="18"/>
          <w:lang w:val="nl-NL"/>
        </w:rPr>
        <w:t xml:space="preserve">de eis om </w:t>
      </w:r>
      <w:r w:rsidR="00F739DE">
        <w:rPr>
          <w:szCs w:val="18"/>
          <w:lang w:val="nl-NL"/>
        </w:rPr>
        <w:t>bij nieuwe utiliteitsbouw</w:t>
      </w:r>
      <w:r w:rsidRPr="00E35A11" w:rsidR="00E35A11">
        <w:rPr>
          <w:szCs w:val="18"/>
          <w:lang w:val="nl-NL"/>
        </w:rPr>
        <w:t xml:space="preserve"> verblijfsvoorzieningen te realiseren voor </w:t>
      </w:r>
      <w:r w:rsidR="00923040">
        <w:rPr>
          <w:szCs w:val="18"/>
          <w:lang w:val="nl-NL"/>
        </w:rPr>
        <w:t>bouwwerk</w:t>
      </w:r>
      <w:r w:rsidRPr="00E35A11" w:rsidR="00E35A11">
        <w:rPr>
          <w:szCs w:val="18"/>
          <w:lang w:val="nl-NL"/>
        </w:rPr>
        <w:t xml:space="preserve">afhankelijke beschermde </w:t>
      </w:r>
      <w:r w:rsidRPr="00F739DE" w:rsidR="00E35A11">
        <w:rPr>
          <w:szCs w:val="18"/>
          <w:lang w:val="nl-NL"/>
        </w:rPr>
        <w:t>diersoorten</w:t>
      </w:r>
      <w:r w:rsidRPr="00F739DE" w:rsidR="00F739DE">
        <w:rPr>
          <w:szCs w:val="18"/>
          <w:lang w:val="nl-NL"/>
        </w:rPr>
        <w:t xml:space="preserve">, </w:t>
      </w:r>
      <w:r w:rsidRPr="001B6AFF" w:rsidR="00F739DE">
        <w:rPr>
          <w:lang w:val="nl-NL"/>
        </w:rPr>
        <w:t>de introductie van de gebruiksfuncties zorggeschikt en nultreden</w:t>
      </w:r>
      <w:r w:rsidR="00E35A11">
        <w:rPr>
          <w:szCs w:val="18"/>
          <w:lang w:val="nl-NL"/>
        </w:rPr>
        <w:t xml:space="preserve"> </w:t>
      </w:r>
      <w:r w:rsidR="00616D5E">
        <w:rPr>
          <w:szCs w:val="18"/>
          <w:lang w:val="nl-NL"/>
        </w:rPr>
        <w:t>en diverse wetstechnische reparaties</w:t>
      </w:r>
      <w:r w:rsidRPr="00A12312">
        <w:rPr>
          <w:szCs w:val="18"/>
          <w:lang w:val="nl-NL"/>
        </w:rPr>
        <w:t xml:space="preserve">. </w:t>
      </w:r>
      <w:bookmarkStart w:name="_Hlk114838610" w:id="38"/>
      <w:r w:rsidRPr="00A12312">
        <w:rPr>
          <w:szCs w:val="18"/>
          <w:lang w:val="nl-NL"/>
        </w:rPr>
        <w:t>De wijzigingen hebben een verschillende achtergrond</w:t>
      </w:r>
      <w:bookmarkEnd w:id="38"/>
      <w:r w:rsidRPr="00A12312">
        <w:rPr>
          <w:szCs w:val="18"/>
          <w:lang w:val="nl-NL"/>
        </w:rPr>
        <w:t xml:space="preserve"> en worden hierna nader toegelicht.</w:t>
      </w:r>
    </w:p>
    <w:p w:rsidRPr="00A12312" w:rsidR="00C03764" w:rsidP="00A12312" w14:paraId="0A8C7302" w14:textId="77777777">
      <w:pPr>
        <w:pStyle w:val="NoSpacing"/>
        <w:spacing w:line="276" w:lineRule="auto"/>
        <w:rPr>
          <w:b/>
          <w:szCs w:val="18"/>
          <w:lang w:val="nl-NL"/>
        </w:rPr>
      </w:pPr>
    </w:p>
    <w:p w:rsidRPr="00A12312" w:rsidR="00C03764" w:rsidP="00A12312" w14:paraId="4924C029" w14:textId="77777777">
      <w:pPr>
        <w:pStyle w:val="NoSpacing"/>
        <w:spacing w:line="276" w:lineRule="auto"/>
        <w:rPr>
          <w:b/>
          <w:szCs w:val="18"/>
          <w:lang w:val="nl-NL"/>
        </w:rPr>
      </w:pPr>
      <w:r w:rsidRPr="00A12312">
        <w:rPr>
          <w:b/>
          <w:szCs w:val="18"/>
          <w:lang w:val="nl-NL"/>
        </w:rPr>
        <w:t xml:space="preserve">2. Inhoud van </w:t>
      </w:r>
      <w:r w:rsidR="00171732">
        <w:rPr>
          <w:b/>
          <w:szCs w:val="18"/>
          <w:lang w:val="nl-NL"/>
        </w:rPr>
        <w:t>dit wijzigings</w:t>
      </w:r>
      <w:r w:rsidRPr="00A12312">
        <w:rPr>
          <w:b/>
          <w:szCs w:val="18"/>
          <w:lang w:val="nl-NL"/>
        </w:rPr>
        <w:t>besluit</w:t>
      </w:r>
    </w:p>
    <w:p w:rsidRPr="00A12312" w:rsidR="00C03764" w:rsidP="00A12312" w14:paraId="21ECB3B9" w14:textId="77777777">
      <w:pPr>
        <w:pStyle w:val="NoSpacing"/>
        <w:spacing w:line="276" w:lineRule="auto"/>
        <w:rPr>
          <w:b/>
          <w:szCs w:val="18"/>
          <w:lang w:val="nl-NL"/>
        </w:rPr>
      </w:pPr>
    </w:p>
    <w:p w:rsidRPr="00A12312" w:rsidR="00C03764" w:rsidP="00A12312" w14:paraId="10B776FC" w14:textId="77777777">
      <w:pPr>
        <w:pStyle w:val="NoSpacing"/>
        <w:spacing w:line="276" w:lineRule="auto"/>
        <w:rPr>
          <w:b/>
          <w:szCs w:val="18"/>
          <w:lang w:val="nl-NL"/>
        </w:rPr>
      </w:pPr>
      <w:r w:rsidRPr="00A12312">
        <w:rPr>
          <w:b/>
          <w:szCs w:val="18"/>
          <w:lang w:val="nl-NL"/>
        </w:rPr>
        <w:t xml:space="preserve">2.1 </w:t>
      </w:r>
      <w:bookmarkStart w:name="_Hlk157493932" w:id="39"/>
      <w:r w:rsidRPr="00A12312" w:rsidR="00E946A4">
        <w:rPr>
          <w:b/>
          <w:szCs w:val="18"/>
          <w:lang w:val="nl-NL"/>
        </w:rPr>
        <w:t xml:space="preserve">Aanvullende eisen </w:t>
      </w:r>
      <w:r w:rsidRPr="00A12312" w:rsidR="004972D3">
        <w:rPr>
          <w:b/>
          <w:szCs w:val="18"/>
          <w:lang w:val="nl-NL"/>
        </w:rPr>
        <w:t xml:space="preserve">maken en </w:t>
      </w:r>
      <w:r w:rsidRPr="00A12312" w:rsidR="00E946A4">
        <w:rPr>
          <w:b/>
          <w:szCs w:val="18"/>
          <w:lang w:val="nl-NL"/>
        </w:rPr>
        <w:t>aanbrengen PUR-schuim</w:t>
      </w:r>
      <w:bookmarkEnd w:id="39"/>
    </w:p>
    <w:p w:rsidRPr="00A12312" w:rsidR="00E946A4" w:rsidP="00A12312" w14:paraId="695C4C8E" w14:textId="77777777">
      <w:pPr>
        <w:pStyle w:val="NoSpacing"/>
        <w:spacing w:line="276" w:lineRule="auto"/>
        <w:rPr>
          <w:szCs w:val="18"/>
          <w:lang w:val="nl-NL"/>
        </w:rPr>
      </w:pPr>
      <w:bookmarkStart w:name="_Hlk124763918" w:id="40"/>
      <w:r w:rsidRPr="00A12312">
        <w:rPr>
          <w:szCs w:val="18"/>
          <w:lang w:val="nl-NL"/>
        </w:rPr>
        <w:t>De</w:t>
      </w:r>
      <w:r w:rsidR="00574121">
        <w:rPr>
          <w:szCs w:val="18"/>
          <w:lang w:val="nl-NL"/>
        </w:rPr>
        <w:t xml:space="preserve"> toenmalige</w:t>
      </w:r>
      <w:r w:rsidRPr="00A12312">
        <w:rPr>
          <w:szCs w:val="18"/>
          <w:lang w:val="nl-NL"/>
        </w:rPr>
        <w:t xml:space="preserve"> minister van B</w:t>
      </w:r>
      <w:r w:rsidRPr="00A12312" w:rsidR="005B60EE">
        <w:rPr>
          <w:szCs w:val="18"/>
          <w:lang w:val="nl-NL"/>
        </w:rPr>
        <w:t xml:space="preserve">innenlandse </w:t>
      </w:r>
      <w:r w:rsidRPr="00A12312">
        <w:rPr>
          <w:szCs w:val="18"/>
          <w:lang w:val="nl-NL"/>
        </w:rPr>
        <w:t>Z</w:t>
      </w:r>
      <w:r w:rsidRPr="00A12312" w:rsidR="005B60EE">
        <w:rPr>
          <w:szCs w:val="18"/>
          <w:lang w:val="nl-NL"/>
        </w:rPr>
        <w:t xml:space="preserve">aken en </w:t>
      </w:r>
      <w:r w:rsidRPr="00A12312">
        <w:rPr>
          <w:szCs w:val="18"/>
          <w:lang w:val="nl-NL"/>
        </w:rPr>
        <w:t>K</w:t>
      </w:r>
      <w:r w:rsidRPr="00A12312" w:rsidR="005B60EE">
        <w:rPr>
          <w:szCs w:val="18"/>
          <w:lang w:val="nl-NL"/>
        </w:rPr>
        <w:t>oninkrijksrelaties</w:t>
      </w:r>
      <w:r w:rsidR="00FE0A3F">
        <w:rPr>
          <w:szCs w:val="18"/>
          <w:lang w:val="nl-NL"/>
        </w:rPr>
        <w:t xml:space="preserve"> </w:t>
      </w:r>
      <w:r w:rsidRPr="00A12312">
        <w:rPr>
          <w:szCs w:val="18"/>
          <w:lang w:val="nl-NL"/>
        </w:rPr>
        <w:t xml:space="preserve">heeft op 20 december 2023 de Tweede Kamer geïnformeerd over zijn voornemen om in het Bbl aanvullende </w:t>
      </w:r>
      <w:r w:rsidR="00171732">
        <w:rPr>
          <w:szCs w:val="18"/>
          <w:lang w:val="nl-NL"/>
        </w:rPr>
        <w:t>eisen</w:t>
      </w:r>
      <w:r w:rsidRPr="00A12312">
        <w:rPr>
          <w:szCs w:val="18"/>
          <w:lang w:val="nl-NL"/>
        </w:rPr>
        <w:t xml:space="preserve"> op te nemen voor het aanbrengen van PUR-schuim om het risico op gezondheidsklachten </w:t>
      </w:r>
      <w:r w:rsidRPr="00A12312" w:rsidR="009B0FB6">
        <w:rPr>
          <w:szCs w:val="18"/>
          <w:lang w:val="nl-NL"/>
        </w:rPr>
        <w:t xml:space="preserve">van bewoners </w:t>
      </w:r>
      <w:r w:rsidRPr="00A12312">
        <w:rPr>
          <w:szCs w:val="18"/>
          <w:lang w:val="nl-NL"/>
        </w:rPr>
        <w:t>verder te verkleinen.</w:t>
      </w:r>
      <w:r>
        <w:rPr>
          <w:rStyle w:val="FootnoteReference"/>
          <w:szCs w:val="18"/>
          <w:lang w:val="nl-NL"/>
        </w:rPr>
        <w:footnoteReference w:id="3"/>
      </w:r>
      <w:r w:rsidRPr="00A12312">
        <w:rPr>
          <w:szCs w:val="18"/>
          <w:lang w:val="nl-NL"/>
        </w:rPr>
        <w:t xml:space="preserve"> Door </w:t>
      </w:r>
      <w:r w:rsidR="00171732">
        <w:rPr>
          <w:szCs w:val="18"/>
          <w:lang w:val="nl-NL"/>
        </w:rPr>
        <w:t xml:space="preserve">de adviesbureaus </w:t>
      </w:r>
      <w:r w:rsidRPr="00A12312">
        <w:rPr>
          <w:szCs w:val="18"/>
          <w:lang w:val="nl-NL"/>
        </w:rPr>
        <w:t>VPRC</w:t>
      </w:r>
      <w:r w:rsidR="00171732">
        <w:rPr>
          <w:szCs w:val="18"/>
          <w:lang w:val="nl-NL"/>
        </w:rPr>
        <w:t xml:space="preserve"> en </w:t>
      </w:r>
      <w:r w:rsidRPr="00A12312">
        <w:rPr>
          <w:szCs w:val="18"/>
          <w:lang w:val="nl-NL"/>
        </w:rPr>
        <w:t xml:space="preserve">Nieman is onderzocht welke eisen kunnen worden opgenomen in het Bbl. </w:t>
      </w:r>
    </w:p>
    <w:p w:rsidRPr="00A12312" w:rsidR="00E946A4" w:rsidP="00A12312" w14:paraId="14F1C778" w14:textId="77777777">
      <w:pPr>
        <w:pStyle w:val="NoSpacing"/>
        <w:spacing w:line="276" w:lineRule="auto"/>
        <w:rPr>
          <w:szCs w:val="18"/>
          <w:lang w:val="nl-NL"/>
        </w:rPr>
      </w:pPr>
    </w:p>
    <w:p w:rsidRPr="00A12312" w:rsidR="00E946A4" w:rsidP="00A12312" w14:paraId="1A7DFEF1" w14:textId="77777777">
      <w:pPr>
        <w:pStyle w:val="NoSpacing"/>
        <w:spacing w:line="276" w:lineRule="auto"/>
        <w:rPr>
          <w:szCs w:val="18"/>
          <w:lang w:val="nl-NL"/>
        </w:rPr>
      </w:pPr>
      <w:r w:rsidRPr="00A12312">
        <w:rPr>
          <w:szCs w:val="18"/>
          <w:lang w:val="nl-NL"/>
        </w:rPr>
        <w:t>Aanleiding voor het onderzoek door VPRC/Nieman wa</w:t>
      </w:r>
      <w:r w:rsidRPr="00A12312" w:rsidR="00B6246F">
        <w:rPr>
          <w:szCs w:val="18"/>
          <w:lang w:val="nl-NL"/>
        </w:rPr>
        <w:t>s</w:t>
      </w:r>
      <w:r w:rsidRPr="00A12312">
        <w:rPr>
          <w:szCs w:val="18"/>
          <w:lang w:val="nl-NL"/>
        </w:rPr>
        <w:t xml:space="preserve"> het </w:t>
      </w:r>
      <w:r w:rsidRPr="00A12312" w:rsidR="00B6246F">
        <w:rPr>
          <w:szCs w:val="18"/>
          <w:lang w:val="nl-NL"/>
        </w:rPr>
        <w:t xml:space="preserve">advies van de </w:t>
      </w:r>
      <w:r w:rsidRPr="00A12312">
        <w:rPr>
          <w:szCs w:val="18"/>
          <w:lang w:val="nl-NL"/>
        </w:rPr>
        <w:t xml:space="preserve">Gezondheidsraad over PUR-schuim </w:t>
      </w:r>
      <w:r w:rsidRPr="00A12312" w:rsidR="00B6246F">
        <w:rPr>
          <w:szCs w:val="18"/>
          <w:lang w:val="nl-NL"/>
        </w:rPr>
        <w:t>van</w:t>
      </w:r>
      <w:r w:rsidRPr="00A12312">
        <w:rPr>
          <w:szCs w:val="18"/>
          <w:lang w:val="nl-NL"/>
        </w:rPr>
        <w:t xml:space="preserve"> 1 december 2020.</w:t>
      </w:r>
      <w:r>
        <w:rPr>
          <w:rStyle w:val="FootnoteReference"/>
          <w:szCs w:val="18"/>
          <w:lang w:val="nl-NL"/>
        </w:rPr>
        <w:footnoteReference w:id="4"/>
      </w:r>
      <w:r w:rsidRPr="00A12312">
        <w:rPr>
          <w:szCs w:val="18"/>
          <w:lang w:val="nl-NL"/>
        </w:rPr>
        <w:t xml:space="preserve"> </w:t>
      </w:r>
      <w:r w:rsidR="00AD020C">
        <w:rPr>
          <w:szCs w:val="18"/>
          <w:lang w:val="nl-NL"/>
        </w:rPr>
        <w:t xml:space="preserve">Dit advies is door de Gezondheidsraad uitgebracht in opdracht van de minister van Binnenlandse Zaken </w:t>
      </w:r>
      <w:r w:rsidRPr="00AD020C" w:rsidR="00AD020C">
        <w:rPr>
          <w:szCs w:val="18"/>
          <w:lang w:val="nl-NL"/>
        </w:rPr>
        <w:t>en Koninkrijksrelaties</w:t>
      </w:r>
      <w:r w:rsidR="00AD020C">
        <w:rPr>
          <w:szCs w:val="18"/>
          <w:lang w:val="nl-NL"/>
        </w:rPr>
        <w:t xml:space="preserve"> ter invulling van een </w:t>
      </w:r>
      <w:r w:rsidRPr="00AD020C" w:rsidR="00AD020C">
        <w:rPr>
          <w:szCs w:val="18"/>
          <w:lang w:val="nl-NL"/>
        </w:rPr>
        <w:t xml:space="preserve">motie </w:t>
      </w:r>
      <w:r w:rsidR="00AD020C">
        <w:rPr>
          <w:szCs w:val="18"/>
          <w:lang w:val="nl-NL"/>
        </w:rPr>
        <w:t xml:space="preserve">van de Tweede Kamer </w:t>
      </w:r>
      <w:r w:rsidRPr="00AD020C" w:rsidR="00AD020C">
        <w:rPr>
          <w:szCs w:val="18"/>
          <w:lang w:val="nl-NL"/>
        </w:rPr>
        <w:t xml:space="preserve">naar aanleiding van gezondheidsklachten van bewoners na </w:t>
      </w:r>
      <w:r w:rsidR="00BB0E01">
        <w:rPr>
          <w:szCs w:val="18"/>
          <w:lang w:val="nl-NL"/>
        </w:rPr>
        <w:t xml:space="preserve">het </w:t>
      </w:r>
      <w:r w:rsidRPr="00AD020C" w:rsidR="00AD020C">
        <w:rPr>
          <w:szCs w:val="18"/>
          <w:lang w:val="nl-NL"/>
        </w:rPr>
        <w:t>aanbrengen van gespoten PUR-schuim in hun woningen</w:t>
      </w:r>
      <w:r w:rsidR="00BB0E01">
        <w:rPr>
          <w:szCs w:val="18"/>
          <w:lang w:val="nl-NL"/>
        </w:rPr>
        <w:t>.</w:t>
      </w:r>
      <w:r>
        <w:rPr>
          <w:rStyle w:val="FootnoteReference"/>
          <w:szCs w:val="18"/>
          <w:lang w:val="nl-NL"/>
        </w:rPr>
        <w:footnoteReference w:id="5"/>
      </w:r>
      <w:r w:rsidR="000F55E1">
        <w:rPr>
          <w:szCs w:val="18"/>
          <w:lang w:val="nl-NL"/>
        </w:rPr>
        <w:t xml:space="preserve"> D</w:t>
      </w:r>
      <w:r w:rsidRPr="00AD020C" w:rsidR="00AD020C">
        <w:rPr>
          <w:szCs w:val="18"/>
          <w:lang w:val="nl-NL"/>
        </w:rPr>
        <w:t xml:space="preserve">e </w:t>
      </w:r>
      <w:r w:rsidR="000F55E1">
        <w:rPr>
          <w:szCs w:val="18"/>
          <w:lang w:val="nl-NL"/>
        </w:rPr>
        <w:t xml:space="preserve">gezondheidsraad </w:t>
      </w:r>
      <w:r w:rsidRPr="00AD020C" w:rsidR="00AD020C">
        <w:rPr>
          <w:szCs w:val="18"/>
          <w:lang w:val="nl-NL"/>
        </w:rPr>
        <w:t>acht</w:t>
      </w:r>
      <w:r w:rsidR="000F55E1">
        <w:rPr>
          <w:szCs w:val="18"/>
          <w:lang w:val="nl-NL"/>
        </w:rPr>
        <w:t>te</w:t>
      </w:r>
      <w:r w:rsidRPr="00AD020C" w:rsidR="00AD020C">
        <w:rPr>
          <w:szCs w:val="18"/>
          <w:lang w:val="nl-NL"/>
        </w:rPr>
        <w:t xml:space="preserve"> bij een juiste toepassing van gespoten PUR-schuimisolatie de blootstelling aan gevaarlijke stoffen zeer laag en nadelige gezondheidseffecten voor bewoners onwaarschijnlijk. De </w:t>
      </w:r>
      <w:r w:rsidR="000F55E1">
        <w:rPr>
          <w:szCs w:val="18"/>
          <w:lang w:val="nl-NL"/>
        </w:rPr>
        <w:t xml:space="preserve">Gezondheidsraad was van mening </w:t>
      </w:r>
      <w:r w:rsidRPr="00AD020C" w:rsidR="00AD020C">
        <w:rPr>
          <w:szCs w:val="18"/>
          <w:lang w:val="nl-NL"/>
        </w:rPr>
        <w:t xml:space="preserve">dat een juiste toepassing van gespoten PUR-schuim gewaarborgd moet zijn, omdat daarmee de blootstelling van bewoners aan gevaarlijke stoffen binnen veilige grenzen blijft. </w:t>
      </w:r>
      <w:r w:rsidRPr="00A12312">
        <w:rPr>
          <w:szCs w:val="18"/>
          <w:lang w:val="nl-NL"/>
        </w:rPr>
        <w:t xml:space="preserve">De Gezondheidsraad adviseerde de bestaande regelgeving ten aanzien van vloerinstallatie uit te breiden naar dak- en spouwmuurinstallatie en een nacontrole van gespoten </w:t>
      </w:r>
      <w:r w:rsidR="00BB0E01">
        <w:rPr>
          <w:szCs w:val="18"/>
          <w:lang w:val="nl-NL"/>
        </w:rPr>
        <w:t>PUR-</w:t>
      </w:r>
      <w:r w:rsidRPr="00A12312">
        <w:rPr>
          <w:szCs w:val="18"/>
          <w:lang w:val="nl-NL"/>
        </w:rPr>
        <w:t xml:space="preserve">schuim te overwegen. Ook werd aanbevolen de werkpraktijk te evalueren om een inschatting te maken of beleidsmaatregelen zinvol zijn. </w:t>
      </w:r>
      <w:r w:rsidRPr="00A12312" w:rsidR="00641F34">
        <w:rPr>
          <w:szCs w:val="18"/>
          <w:lang w:val="nl-NL"/>
        </w:rPr>
        <w:t>Royal Haskoning heeft d</w:t>
      </w:r>
      <w:r w:rsidRPr="00A12312">
        <w:rPr>
          <w:szCs w:val="18"/>
          <w:lang w:val="nl-NL"/>
        </w:rPr>
        <w:t xml:space="preserve">eze evaluatie vervolgens uitgevoerd </w:t>
      </w:r>
      <w:r w:rsidRPr="00A12312" w:rsidR="00641F34">
        <w:rPr>
          <w:szCs w:val="18"/>
          <w:lang w:val="nl-NL"/>
        </w:rPr>
        <w:t>en haar bevindingen</w:t>
      </w:r>
      <w:r w:rsidRPr="00A12312">
        <w:rPr>
          <w:szCs w:val="18"/>
          <w:lang w:val="nl-NL"/>
        </w:rPr>
        <w:t xml:space="preserve"> </w:t>
      </w:r>
      <w:r w:rsidRPr="00A12312" w:rsidR="00641F34">
        <w:rPr>
          <w:szCs w:val="18"/>
          <w:lang w:val="nl-NL"/>
        </w:rPr>
        <w:t xml:space="preserve">beschreven in het </w:t>
      </w:r>
      <w:r w:rsidRPr="00A12312">
        <w:rPr>
          <w:szCs w:val="18"/>
          <w:lang w:val="nl-NL"/>
        </w:rPr>
        <w:t xml:space="preserve">rapport Evaluatie werkpraktijk gespoten </w:t>
      </w:r>
      <w:r w:rsidRPr="00A12312" w:rsidR="00FB4C38">
        <w:rPr>
          <w:szCs w:val="18"/>
          <w:lang w:val="nl-NL"/>
        </w:rPr>
        <w:t>PUR</w:t>
      </w:r>
      <w:r w:rsidRPr="00A12312">
        <w:rPr>
          <w:szCs w:val="18"/>
          <w:lang w:val="nl-NL"/>
        </w:rPr>
        <w:t xml:space="preserve">-schuim </w:t>
      </w:r>
      <w:r w:rsidRPr="00A12312" w:rsidR="005B60EE">
        <w:rPr>
          <w:szCs w:val="18"/>
          <w:lang w:val="nl-NL"/>
        </w:rPr>
        <w:t>van</w:t>
      </w:r>
      <w:r w:rsidRPr="00A12312">
        <w:rPr>
          <w:szCs w:val="18"/>
          <w:lang w:val="nl-NL"/>
        </w:rPr>
        <w:t xml:space="preserve"> 1 augustus 2022.</w:t>
      </w:r>
      <w:r>
        <w:rPr>
          <w:rStyle w:val="FootnoteReference"/>
          <w:szCs w:val="18"/>
          <w:lang w:val="nl-NL"/>
        </w:rPr>
        <w:footnoteReference w:id="6"/>
      </w:r>
      <w:r w:rsidRPr="00A12312">
        <w:rPr>
          <w:szCs w:val="18"/>
          <w:lang w:val="nl-NL"/>
        </w:rPr>
        <w:t xml:space="preserve"> </w:t>
      </w:r>
    </w:p>
    <w:p w:rsidRPr="00A12312" w:rsidR="00E946A4" w:rsidP="00A12312" w14:paraId="6EAA2DCD" w14:textId="77777777">
      <w:pPr>
        <w:pStyle w:val="NoSpacing"/>
        <w:spacing w:line="276" w:lineRule="auto"/>
        <w:rPr>
          <w:szCs w:val="18"/>
          <w:lang w:val="nl-NL"/>
        </w:rPr>
      </w:pPr>
    </w:p>
    <w:p w:rsidRPr="00A12312" w:rsidR="00641F34" w:rsidP="00A12312" w14:paraId="11AC11E7" w14:textId="77777777">
      <w:pPr>
        <w:pStyle w:val="NoSpacing"/>
        <w:spacing w:line="276" w:lineRule="auto"/>
        <w:rPr>
          <w:szCs w:val="18"/>
          <w:lang w:val="nl-NL"/>
        </w:rPr>
      </w:pPr>
      <w:r w:rsidRPr="00A12312">
        <w:rPr>
          <w:szCs w:val="18"/>
          <w:lang w:val="nl-NL"/>
        </w:rPr>
        <w:t>Het Bbl (artikel 7.22a) bevatte weliswaar al enkele inhoudelijke eisen voor het aanbrengen van gespoten PUR-schuim</w:t>
      </w:r>
      <w:r w:rsidRPr="00A12312" w:rsidR="00623EA1">
        <w:rPr>
          <w:szCs w:val="18"/>
          <w:lang w:val="nl-NL"/>
        </w:rPr>
        <w:t xml:space="preserve">, maar deze </w:t>
      </w:r>
      <w:r w:rsidRPr="00A12312">
        <w:rPr>
          <w:szCs w:val="18"/>
          <w:lang w:val="nl-NL"/>
        </w:rPr>
        <w:t xml:space="preserve">eisen </w:t>
      </w:r>
      <w:r w:rsidRPr="00A12312" w:rsidR="00623EA1">
        <w:rPr>
          <w:szCs w:val="18"/>
          <w:lang w:val="nl-NL"/>
        </w:rPr>
        <w:t>hadden slechts betrekking op</w:t>
      </w:r>
      <w:r w:rsidRPr="00A12312">
        <w:rPr>
          <w:szCs w:val="18"/>
          <w:lang w:val="nl-NL"/>
        </w:rPr>
        <w:t xml:space="preserve"> de ventilatie van de kruipruimte </w:t>
      </w:r>
      <w:r w:rsidR="006D0003">
        <w:rPr>
          <w:szCs w:val="18"/>
          <w:lang w:val="nl-NL"/>
        </w:rPr>
        <w:t xml:space="preserve">tijdens het aanbrengen </w:t>
      </w:r>
      <w:r w:rsidRPr="00A12312">
        <w:rPr>
          <w:szCs w:val="18"/>
          <w:lang w:val="nl-NL"/>
        </w:rPr>
        <w:t>en</w:t>
      </w:r>
      <w:r w:rsidR="00BB0E01">
        <w:rPr>
          <w:szCs w:val="18"/>
          <w:lang w:val="nl-NL"/>
        </w:rPr>
        <w:t xml:space="preserve"> de</w:t>
      </w:r>
      <w:r w:rsidRPr="00A12312">
        <w:rPr>
          <w:szCs w:val="18"/>
          <w:lang w:val="nl-NL"/>
        </w:rPr>
        <w:t xml:space="preserve"> afwezigheid van bewoners. </w:t>
      </w:r>
      <w:r w:rsidRPr="00A12312" w:rsidR="0068115E">
        <w:rPr>
          <w:szCs w:val="18"/>
          <w:lang w:val="nl-NL"/>
        </w:rPr>
        <w:t xml:space="preserve">Omdat gebleken is dat deze </w:t>
      </w:r>
      <w:r w:rsidRPr="00A12312" w:rsidR="004732D5">
        <w:rPr>
          <w:szCs w:val="18"/>
          <w:lang w:val="nl-NL"/>
        </w:rPr>
        <w:t xml:space="preserve">eisen </w:t>
      </w:r>
      <w:r w:rsidRPr="00A12312" w:rsidR="0068115E">
        <w:rPr>
          <w:szCs w:val="18"/>
          <w:lang w:val="nl-NL"/>
        </w:rPr>
        <w:t xml:space="preserve">onvoldoende zijn om </w:t>
      </w:r>
      <w:r w:rsidRPr="00A12312" w:rsidR="0055083D">
        <w:rPr>
          <w:szCs w:val="18"/>
          <w:lang w:val="nl-NL"/>
        </w:rPr>
        <w:t>de</w:t>
      </w:r>
      <w:r w:rsidRPr="00A12312" w:rsidR="0068115E">
        <w:rPr>
          <w:szCs w:val="18"/>
          <w:lang w:val="nl-NL"/>
        </w:rPr>
        <w:t xml:space="preserve"> gezondheidsbelangen van </w:t>
      </w:r>
      <w:r w:rsidRPr="00A12312" w:rsidR="00962555">
        <w:rPr>
          <w:szCs w:val="18"/>
          <w:lang w:val="nl-NL"/>
        </w:rPr>
        <w:t>be</w:t>
      </w:r>
      <w:r w:rsidR="00962555">
        <w:rPr>
          <w:szCs w:val="18"/>
          <w:lang w:val="nl-NL"/>
        </w:rPr>
        <w:t xml:space="preserve">woners </w:t>
      </w:r>
      <w:r w:rsidRPr="00A12312" w:rsidR="00962555">
        <w:rPr>
          <w:szCs w:val="18"/>
          <w:lang w:val="nl-NL"/>
        </w:rPr>
        <w:t>effectief</w:t>
      </w:r>
      <w:r w:rsidRPr="00A12312" w:rsidR="0068115E">
        <w:rPr>
          <w:szCs w:val="18"/>
          <w:lang w:val="nl-NL"/>
        </w:rPr>
        <w:t xml:space="preserve"> </w:t>
      </w:r>
      <w:r w:rsidRPr="00A12312" w:rsidR="0055083D">
        <w:rPr>
          <w:szCs w:val="18"/>
          <w:lang w:val="nl-NL"/>
        </w:rPr>
        <w:t xml:space="preserve">te </w:t>
      </w:r>
      <w:r w:rsidRPr="00A12312" w:rsidR="0068115E">
        <w:rPr>
          <w:szCs w:val="18"/>
          <w:lang w:val="nl-NL"/>
        </w:rPr>
        <w:t xml:space="preserve">beschermen, </w:t>
      </w:r>
      <w:r w:rsidRPr="00A12312" w:rsidR="0055083D">
        <w:rPr>
          <w:szCs w:val="18"/>
          <w:lang w:val="nl-NL"/>
        </w:rPr>
        <w:t>is het noodzakelijk</w:t>
      </w:r>
      <w:r w:rsidRPr="00A12312" w:rsidR="0068115E">
        <w:rPr>
          <w:szCs w:val="18"/>
          <w:lang w:val="nl-NL"/>
        </w:rPr>
        <w:t xml:space="preserve"> </w:t>
      </w:r>
      <w:r w:rsidRPr="00A12312" w:rsidR="0055083D">
        <w:rPr>
          <w:szCs w:val="18"/>
          <w:lang w:val="nl-NL"/>
        </w:rPr>
        <w:t xml:space="preserve">om </w:t>
      </w:r>
      <w:r w:rsidRPr="00A12312" w:rsidR="004732D5">
        <w:rPr>
          <w:szCs w:val="18"/>
          <w:lang w:val="nl-NL"/>
        </w:rPr>
        <w:t xml:space="preserve">aanvullende maatregelen te nemen. </w:t>
      </w:r>
      <w:r w:rsidRPr="00A12312" w:rsidR="0055083D">
        <w:rPr>
          <w:szCs w:val="18"/>
          <w:lang w:val="nl-NL"/>
        </w:rPr>
        <w:t xml:space="preserve">Met het oog hierop </w:t>
      </w:r>
      <w:r w:rsidR="00171732">
        <w:rPr>
          <w:szCs w:val="18"/>
          <w:lang w:val="nl-NL"/>
        </w:rPr>
        <w:t xml:space="preserve">worden </w:t>
      </w:r>
      <w:r w:rsidRPr="00A12312">
        <w:rPr>
          <w:szCs w:val="18"/>
          <w:lang w:val="nl-NL"/>
        </w:rPr>
        <w:t>in de Omgevingsregeling</w:t>
      </w:r>
      <w:r w:rsidRPr="00A12312" w:rsidR="00F2330D">
        <w:rPr>
          <w:szCs w:val="18"/>
          <w:lang w:val="nl-NL"/>
        </w:rPr>
        <w:t xml:space="preserve"> (aanvullende) </w:t>
      </w:r>
      <w:r w:rsidR="00171732">
        <w:rPr>
          <w:szCs w:val="18"/>
          <w:lang w:val="nl-NL"/>
        </w:rPr>
        <w:t>regels gesteld</w:t>
      </w:r>
      <w:r w:rsidRPr="00A12312" w:rsidR="0055083D">
        <w:rPr>
          <w:szCs w:val="18"/>
          <w:lang w:val="nl-NL"/>
        </w:rPr>
        <w:t>.</w:t>
      </w:r>
      <w:r w:rsidRPr="00A12312" w:rsidR="00610CCE">
        <w:rPr>
          <w:szCs w:val="18"/>
          <w:lang w:val="nl-NL"/>
        </w:rPr>
        <w:t xml:space="preserve"> Dit biedt de </w:t>
      </w:r>
      <w:bookmarkStart w:name="_Hlk193434761" w:id="41"/>
      <w:r w:rsidRPr="00A12312" w:rsidR="00610CCE">
        <w:rPr>
          <w:szCs w:val="18"/>
          <w:lang w:val="nl-NL"/>
        </w:rPr>
        <w:t xml:space="preserve">mogelijkheid de regelgeving, indien nodig, </w:t>
      </w:r>
      <w:r w:rsidRPr="00A12312" w:rsidR="00610CCE">
        <w:rPr>
          <w:szCs w:val="18"/>
          <w:lang w:val="nl-NL"/>
        </w:rPr>
        <w:t>snel aan te passen aan de nieuwste inzichten</w:t>
      </w:r>
      <w:r w:rsidRPr="00A12312">
        <w:rPr>
          <w:szCs w:val="18"/>
          <w:lang w:val="nl-NL"/>
        </w:rPr>
        <w:t xml:space="preserve">. </w:t>
      </w:r>
      <w:r w:rsidRPr="00A12312" w:rsidR="00610CCE">
        <w:rPr>
          <w:szCs w:val="18"/>
          <w:lang w:val="nl-NL"/>
        </w:rPr>
        <w:t xml:space="preserve">De eisen zullen niet alleen betrekking hebben op het aanbrengen van gespoten PUR-schuim in de kruipruimte, maar ook bij spouwmuren en binnenruimten, zoals onder daken. </w:t>
      </w:r>
      <w:r w:rsidRPr="00A12312" w:rsidR="0055083D">
        <w:rPr>
          <w:szCs w:val="18"/>
          <w:lang w:val="nl-NL"/>
        </w:rPr>
        <w:t>De bestaande eisen zullen naar de O</w:t>
      </w:r>
      <w:r w:rsidRPr="00A12312" w:rsidR="00CD4CF0">
        <w:rPr>
          <w:szCs w:val="18"/>
          <w:lang w:val="nl-NL"/>
        </w:rPr>
        <w:t>mgevings</w:t>
      </w:r>
      <w:r w:rsidRPr="00A12312" w:rsidR="0055083D">
        <w:rPr>
          <w:szCs w:val="18"/>
          <w:lang w:val="nl-NL"/>
        </w:rPr>
        <w:t>r</w:t>
      </w:r>
      <w:r w:rsidRPr="00A12312" w:rsidR="00CD4CF0">
        <w:rPr>
          <w:szCs w:val="18"/>
          <w:lang w:val="nl-NL"/>
        </w:rPr>
        <w:t>egeling</w:t>
      </w:r>
      <w:r w:rsidRPr="00A12312" w:rsidR="0055083D">
        <w:rPr>
          <w:szCs w:val="18"/>
          <w:lang w:val="nl-NL"/>
        </w:rPr>
        <w:t xml:space="preserve"> worden overgeheveld.</w:t>
      </w:r>
    </w:p>
    <w:p w:rsidRPr="00A12312" w:rsidR="005E3209" w:rsidP="00A12312" w14:paraId="11378B49" w14:textId="77777777">
      <w:pPr>
        <w:pStyle w:val="NoSpacing"/>
        <w:spacing w:line="276" w:lineRule="auto"/>
        <w:rPr>
          <w:szCs w:val="18"/>
          <w:lang w:val="nl-NL"/>
        </w:rPr>
      </w:pPr>
    </w:p>
    <w:p w:rsidRPr="00A12312" w:rsidR="00F77847" w:rsidP="00A12312" w14:paraId="1AE7241F" w14:textId="77777777">
      <w:pPr>
        <w:pStyle w:val="NoSpacing"/>
        <w:spacing w:line="276" w:lineRule="auto"/>
        <w:rPr>
          <w:szCs w:val="18"/>
          <w:lang w:val="nl-NL"/>
        </w:rPr>
      </w:pPr>
      <w:r w:rsidRPr="00A12312">
        <w:rPr>
          <w:szCs w:val="18"/>
          <w:lang w:val="nl-NL"/>
        </w:rPr>
        <w:t>De blootstelling van bewoners aan gevaarlijke stoffen is volgens de hiervoor genoemde onderzoeken beperkt bij een juiste uitvoering van de werkzaamheden met PUR-schuim. De aanvullende eisen die in de O</w:t>
      </w:r>
      <w:r w:rsidRPr="00A12312" w:rsidR="00CD4CF0">
        <w:rPr>
          <w:szCs w:val="18"/>
          <w:lang w:val="nl-NL"/>
        </w:rPr>
        <w:t>mgevingsregeling</w:t>
      </w:r>
      <w:r w:rsidRPr="00A12312">
        <w:rPr>
          <w:szCs w:val="18"/>
          <w:lang w:val="nl-NL"/>
        </w:rPr>
        <w:t xml:space="preserve"> worden opgenomen beogen de goede uitvoering van d</w:t>
      </w:r>
      <w:r w:rsidRPr="00A12312" w:rsidR="00FB4C38">
        <w:rPr>
          <w:szCs w:val="18"/>
          <w:lang w:val="nl-NL"/>
        </w:rPr>
        <w:t>ie</w:t>
      </w:r>
      <w:r w:rsidRPr="00A12312">
        <w:rPr>
          <w:szCs w:val="18"/>
          <w:lang w:val="nl-NL"/>
        </w:rPr>
        <w:t xml:space="preserve"> werkzaamheden. De eisen zullen betrekking hebben </w:t>
      </w:r>
      <w:r w:rsidRPr="00A12312" w:rsidR="00FB4C38">
        <w:rPr>
          <w:szCs w:val="18"/>
          <w:lang w:val="nl-NL"/>
        </w:rPr>
        <w:t xml:space="preserve">op </w:t>
      </w:r>
      <w:r w:rsidRPr="00A12312">
        <w:rPr>
          <w:szCs w:val="18"/>
          <w:lang w:val="nl-NL"/>
        </w:rPr>
        <w:t>de beperking van vocht en water, voldoende ventilatie, het dichten van naden en kieren</w:t>
      </w:r>
      <w:r w:rsidRPr="00A12312" w:rsidR="00B05BA8">
        <w:rPr>
          <w:szCs w:val="18"/>
          <w:lang w:val="nl-NL"/>
        </w:rPr>
        <w:t xml:space="preserve"> en </w:t>
      </w:r>
      <w:r w:rsidRPr="00A12312">
        <w:rPr>
          <w:szCs w:val="18"/>
          <w:lang w:val="nl-NL"/>
        </w:rPr>
        <w:t>het juist mengen van de componenten.</w:t>
      </w:r>
      <w:r w:rsidR="005859FC">
        <w:rPr>
          <w:szCs w:val="18"/>
          <w:lang w:val="nl-NL"/>
        </w:rPr>
        <w:t xml:space="preserve"> De eisen beogen het voorkomen van gezondheidsklachten bij bewoners</w:t>
      </w:r>
      <w:bookmarkEnd w:id="41"/>
      <w:r w:rsidR="005859FC">
        <w:rPr>
          <w:szCs w:val="18"/>
          <w:lang w:val="nl-NL"/>
        </w:rPr>
        <w:t xml:space="preserve">. </w:t>
      </w:r>
    </w:p>
    <w:p w:rsidRPr="00A12312" w:rsidR="005E3209" w:rsidP="00A12312" w14:paraId="3061805F" w14:textId="77777777">
      <w:pPr>
        <w:pStyle w:val="NoSpacing"/>
        <w:spacing w:line="276" w:lineRule="auto"/>
        <w:rPr>
          <w:szCs w:val="18"/>
          <w:lang w:val="nl-NL"/>
        </w:rPr>
      </w:pPr>
    </w:p>
    <w:p w:rsidRPr="00A12312" w:rsidR="00F312E0" w:rsidP="00A12312" w14:paraId="27867E73" w14:textId="77777777">
      <w:pPr>
        <w:pStyle w:val="NoSpacing"/>
        <w:spacing w:line="276" w:lineRule="auto"/>
        <w:rPr>
          <w:szCs w:val="18"/>
          <w:lang w:val="nl-NL"/>
        </w:rPr>
      </w:pPr>
      <w:r w:rsidRPr="00A12312">
        <w:rPr>
          <w:szCs w:val="18"/>
          <w:lang w:val="nl-NL"/>
        </w:rPr>
        <w:t xml:space="preserve">De eisen </w:t>
      </w:r>
      <w:r w:rsidRPr="00A12312" w:rsidR="005E3209">
        <w:rPr>
          <w:szCs w:val="18"/>
          <w:lang w:val="nl-NL"/>
        </w:rPr>
        <w:t>in het Bbl en de O</w:t>
      </w:r>
      <w:r w:rsidRPr="00A12312" w:rsidR="00CD4CF0">
        <w:rPr>
          <w:szCs w:val="18"/>
          <w:lang w:val="nl-NL"/>
        </w:rPr>
        <w:t>mgevingsregeling</w:t>
      </w:r>
      <w:r w:rsidRPr="00A12312" w:rsidR="005E3209">
        <w:rPr>
          <w:szCs w:val="18"/>
          <w:lang w:val="nl-NL"/>
        </w:rPr>
        <w:t xml:space="preserve"> </w:t>
      </w:r>
      <w:r w:rsidRPr="00A12312">
        <w:rPr>
          <w:szCs w:val="18"/>
          <w:lang w:val="nl-NL"/>
        </w:rPr>
        <w:t xml:space="preserve">hebben alleen betrekking op PUR-schuim dat op locatie wordt gemaakt uit twee componenten, te weten polyol en isocyanaat, waaraan een blaasmiddel wordt toegevoegd. </w:t>
      </w:r>
      <w:r w:rsidRPr="00A12312">
        <w:rPr>
          <w:iCs/>
          <w:szCs w:val="18"/>
          <w:lang w:val="nl-NL"/>
        </w:rPr>
        <w:t>De eisen hebben dus geen betrekking op het aanbrengen van kant-en-kla</w:t>
      </w:r>
      <w:r w:rsidR="00FC3634">
        <w:rPr>
          <w:iCs/>
          <w:szCs w:val="18"/>
          <w:lang w:val="nl-NL"/>
        </w:rPr>
        <w:t>a</w:t>
      </w:r>
      <w:r w:rsidRPr="00A12312">
        <w:rPr>
          <w:iCs/>
          <w:szCs w:val="18"/>
          <w:lang w:val="nl-NL"/>
        </w:rPr>
        <w:t>r PUR-schuim uit spuitbussen. In dit wijzigingsbesluit wordt daarom nadrukkelijk gesproken van het “maken en aanbrengen” van PUR-schuim.</w:t>
      </w:r>
      <w:r w:rsidRPr="00A12312">
        <w:rPr>
          <w:szCs w:val="18"/>
          <w:lang w:val="nl-NL"/>
        </w:rPr>
        <w:t xml:space="preserve"> </w:t>
      </w:r>
    </w:p>
    <w:p w:rsidRPr="00A12312" w:rsidR="00DB067A" w:rsidP="00A12312" w14:paraId="6DADD59F" w14:textId="77777777">
      <w:pPr>
        <w:pStyle w:val="NoSpacing"/>
        <w:spacing w:line="276" w:lineRule="auto"/>
        <w:rPr>
          <w:szCs w:val="18"/>
          <w:lang w:val="nl-NL"/>
        </w:rPr>
      </w:pPr>
      <w:r w:rsidRPr="00A12312">
        <w:rPr>
          <w:szCs w:val="18"/>
          <w:lang w:val="nl-NL"/>
        </w:rPr>
        <w:t xml:space="preserve">Net zoals de reeds bestaande eisen gelden de nieuwe eisen alleen voor het maken en aanbrengen van PUR-schuim in woningen. </w:t>
      </w:r>
      <w:r w:rsidR="00157A67">
        <w:rPr>
          <w:szCs w:val="18"/>
          <w:lang w:val="nl-NL"/>
        </w:rPr>
        <w:t>Het advies van de Gezondheidsraad en de evaluatie van Royal Haskoning geven geen aanleiding om de eisen</w:t>
      </w:r>
      <w:r w:rsidR="006B5B36">
        <w:rPr>
          <w:szCs w:val="18"/>
          <w:lang w:val="nl-NL"/>
        </w:rPr>
        <w:t xml:space="preserve"> </w:t>
      </w:r>
      <w:r w:rsidR="00171732">
        <w:rPr>
          <w:szCs w:val="18"/>
          <w:lang w:val="nl-NL"/>
        </w:rPr>
        <w:t xml:space="preserve">ook </w:t>
      </w:r>
      <w:r w:rsidR="006B5B36">
        <w:rPr>
          <w:szCs w:val="18"/>
          <w:lang w:val="nl-NL"/>
        </w:rPr>
        <w:t xml:space="preserve">op te leggen voor </w:t>
      </w:r>
      <w:r w:rsidR="00157A67">
        <w:rPr>
          <w:szCs w:val="18"/>
          <w:lang w:val="nl-NL"/>
        </w:rPr>
        <w:t>andere gebouwen.</w:t>
      </w:r>
    </w:p>
    <w:p w:rsidRPr="00A12312" w:rsidR="00641F34" w:rsidP="00A12312" w14:paraId="40E9186B" w14:textId="77777777">
      <w:pPr>
        <w:pStyle w:val="NoSpacing"/>
        <w:spacing w:line="276" w:lineRule="auto"/>
        <w:rPr>
          <w:szCs w:val="18"/>
          <w:lang w:val="nl-NL"/>
        </w:rPr>
      </w:pPr>
    </w:p>
    <w:p w:rsidRPr="00A12312" w:rsidR="00F2330D" w:rsidP="00A12312" w14:paraId="495A8AD3" w14:textId="77777777">
      <w:pPr>
        <w:pStyle w:val="NoSpacing"/>
        <w:spacing w:line="276" w:lineRule="auto"/>
        <w:rPr>
          <w:szCs w:val="18"/>
          <w:lang w:val="nl-NL"/>
        </w:rPr>
      </w:pPr>
      <w:bookmarkStart w:name="_Hlk193896126" w:id="42"/>
      <w:r w:rsidRPr="00A12312">
        <w:rPr>
          <w:szCs w:val="18"/>
          <w:lang w:val="nl-NL"/>
        </w:rPr>
        <w:t xml:space="preserve">In lijn met het advies van VPRC/Nieman </w:t>
      </w:r>
      <w:r w:rsidRPr="00A12312" w:rsidR="00106815">
        <w:rPr>
          <w:szCs w:val="18"/>
          <w:lang w:val="nl-NL"/>
        </w:rPr>
        <w:t>is in het Bbl</w:t>
      </w:r>
      <w:r w:rsidRPr="00A12312">
        <w:rPr>
          <w:szCs w:val="18"/>
          <w:lang w:val="nl-NL"/>
        </w:rPr>
        <w:t xml:space="preserve"> </w:t>
      </w:r>
      <w:r w:rsidRPr="00A12312" w:rsidR="00F77847">
        <w:rPr>
          <w:szCs w:val="18"/>
          <w:lang w:val="nl-NL"/>
        </w:rPr>
        <w:t xml:space="preserve">verder </w:t>
      </w:r>
      <w:r w:rsidRPr="00A12312" w:rsidR="00106815">
        <w:rPr>
          <w:szCs w:val="18"/>
          <w:lang w:val="nl-NL"/>
        </w:rPr>
        <w:t>de</w:t>
      </w:r>
      <w:r w:rsidRPr="00A12312">
        <w:rPr>
          <w:szCs w:val="18"/>
          <w:lang w:val="nl-NL"/>
        </w:rPr>
        <w:t xml:space="preserve"> </w:t>
      </w:r>
      <w:r w:rsidRPr="00A12312" w:rsidR="00106815">
        <w:rPr>
          <w:szCs w:val="18"/>
          <w:lang w:val="nl-NL"/>
        </w:rPr>
        <w:t>ver</w:t>
      </w:r>
      <w:r w:rsidRPr="00A12312" w:rsidR="004F3D68">
        <w:rPr>
          <w:szCs w:val="18"/>
          <w:lang w:val="nl-NL"/>
        </w:rPr>
        <w:t>plicht</w:t>
      </w:r>
      <w:r w:rsidRPr="00A12312" w:rsidR="00106815">
        <w:rPr>
          <w:szCs w:val="18"/>
          <w:lang w:val="nl-NL"/>
        </w:rPr>
        <w:t>ing opgenomen het bevoegd gezag</w:t>
      </w:r>
      <w:r w:rsidRPr="00A12312">
        <w:rPr>
          <w:szCs w:val="18"/>
          <w:lang w:val="nl-NL"/>
        </w:rPr>
        <w:t xml:space="preserve"> voor</w:t>
      </w:r>
      <w:r w:rsidRPr="00A12312" w:rsidR="00106815">
        <w:rPr>
          <w:szCs w:val="18"/>
          <w:lang w:val="nl-NL"/>
        </w:rPr>
        <w:t>afgaand aan en na afloop van het</w:t>
      </w:r>
      <w:r w:rsidRPr="00A12312">
        <w:rPr>
          <w:szCs w:val="18"/>
          <w:lang w:val="nl-NL"/>
        </w:rPr>
        <w:t xml:space="preserve"> </w:t>
      </w:r>
      <w:r w:rsidRPr="00A12312" w:rsidR="005E3209">
        <w:rPr>
          <w:szCs w:val="18"/>
          <w:lang w:val="nl-NL"/>
        </w:rPr>
        <w:t xml:space="preserve">maken en </w:t>
      </w:r>
      <w:r w:rsidRPr="00A12312">
        <w:rPr>
          <w:szCs w:val="18"/>
          <w:lang w:val="nl-NL"/>
        </w:rPr>
        <w:t xml:space="preserve">aanbrengen van PUR-schuim </w:t>
      </w:r>
      <w:r w:rsidRPr="00A12312" w:rsidR="00106815">
        <w:rPr>
          <w:szCs w:val="18"/>
          <w:lang w:val="nl-NL"/>
        </w:rPr>
        <w:t>te informeren</w:t>
      </w:r>
      <w:r w:rsidRPr="00A12312">
        <w:rPr>
          <w:szCs w:val="18"/>
          <w:lang w:val="nl-NL"/>
        </w:rPr>
        <w:t>. D</w:t>
      </w:r>
      <w:r w:rsidR="00B50653">
        <w:rPr>
          <w:szCs w:val="18"/>
          <w:lang w:val="nl-NL"/>
        </w:rPr>
        <w:t>it</w:t>
      </w:r>
      <w:r w:rsidRPr="00A12312" w:rsidR="0055083D">
        <w:rPr>
          <w:szCs w:val="18"/>
          <w:lang w:val="nl-NL"/>
        </w:rPr>
        <w:t xml:space="preserve"> </w:t>
      </w:r>
      <w:r w:rsidRPr="00A12312">
        <w:rPr>
          <w:szCs w:val="18"/>
          <w:lang w:val="nl-NL"/>
        </w:rPr>
        <w:t xml:space="preserve">stelt de gemeente als bevoegd gezag beter in staat het toezicht op de naleving van de </w:t>
      </w:r>
      <w:r w:rsidR="00FC3634">
        <w:rPr>
          <w:szCs w:val="18"/>
          <w:lang w:val="nl-NL"/>
        </w:rPr>
        <w:t xml:space="preserve">eisen </w:t>
      </w:r>
      <w:r w:rsidRPr="00A12312">
        <w:rPr>
          <w:szCs w:val="18"/>
          <w:lang w:val="nl-NL"/>
        </w:rPr>
        <w:t xml:space="preserve">vorm te geven. </w:t>
      </w:r>
      <w:r w:rsidRPr="00A12312" w:rsidR="004F3D68">
        <w:rPr>
          <w:szCs w:val="18"/>
          <w:lang w:val="nl-NL"/>
        </w:rPr>
        <w:t xml:space="preserve">Wanneer het PUR-schuim verkeerd wordt aangebracht, kan </w:t>
      </w:r>
      <w:r w:rsidR="002D1CF9">
        <w:rPr>
          <w:szCs w:val="18"/>
          <w:lang w:val="nl-NL"/>
        </w:rPr>
        <w:t>het bevoegd gezag</w:t>
      </w:r>
      <w:r w:rsidRPr="00A12312" w:rsidR="004F3D68">
        <w:rPr>
          <w:szCs w:val="18"/>
          <w:lang w:val="nl-NL"/>
        </w:rPr>
        <w:t xml:space="preserve"> handhavend optreden. De gemeente kan tegenwoordig eenvoudig via het Digitaal Stelsel Omgevingswet (DSO) worden geïnformeerd. Bij de </w:t>
      </w:r>
      <w:r w:rsidRPr="00A12312" w:rsidR="00106815">
        <w:rPr>
          <w:szCs w:val="18"/>
          <w:lang w:val="nl-NL"/>
        </w:rPr>
        <w:t>aankondiging van</w:t>
      </w:r>
      <w:r w:rsidRPr="00A12312" w:rsidR="004F3D68">
        <w:rPr>
          <w:szCs w:val="18"/>
          <w:lang w:val="nl-NL"/>
        </w:rPr>
        <w:t xml:space="preserve"> de werkzaamheden</w:t>
      </w:r>
      <w:r w:rsidRPr="00A12312" w:rsidR="00106815">
        <w:rPr>
          <w:szCs w:val="18"/>
          <w:lang w:val="nl-NL"/>
        </w:rPr>
        <w:t xml:space="preserve"> moeten</w:t>
      </w:r>
      <w:r w:rsidRPr="00A12312" w:rsidR="004F3D68">
        <w:rPr>
          <w:szCs w:val="18"/>
          <w:lang w:val="nl-NL"/>
        </w:rPr>
        <w:t xml:space="preserve"> </w:t>
      </w:r>
      <w:r w:rsidRPr="00A12312" w:rsidR="00106815">
        <w:rPr>
          <w:szCs w:val="18"/>
          <w:lang w:val="nl-NL"/>
        </w:rPr>
        <w:t xml:space="preserve">tevens </w:t>
      </w:r>
      <w:r w:rsidRPr="00A12312" w:rsidR="004F3D68">
        <w:rPr>
          <w:szCs w:val="18"/>
          <w:lang w:val="nl-NL"/>
        </w:rPr>
        <w:t xml:space="preserve">enkele gegevens en bescheiden met betrekking tot het aanbrengen van </w:t>
      </w:r>
      <w:r w:rsidRPr="00A12312" w:rsidR="0055083D">
        <w:rPr>
          <w:szCs w:val="18"/>
          <w:lang w:val="nl-NL"/>
        </w:rPr>
        <w:t xml:space="preserve">het </w:t>
      </w:r>
      <w:r w:rsidRPr="00A12312" w:rsidR="004F3D68">
        <w:rPr>
          <w:szCs w:val="18"/>
          <w:lang w:val="nl-NL"/>
        </w:rPr>
        <w:t>PUR-schuim</w:t>
      </w:r>
      <w:r w:rsidRPr="00A12312" w:rsidR="00106815">
        <w:rPr>
          <w:szCs w:val="18"/>
          <w:lang w:val="nl-NL"/>
        </w:rPr>
        <w:t xml:space="preserve"> worden overge</w:t>
      </w:r>
      <w:r w:rsidRPr="00A12312" w:rsidR="004F3D68">
        <w:rPr>
          <w:szCs w:val="18"/>
          <w:lang w:val="nl-NL"/>
        </w:rPr>
        <w:t>leg</w:t>
      </w:r>
      <w:r w:rsidRPr="00A12312" w:rsidR="00106815">
        <w:rPr>
          <w:szCs w:val="18"/>
          <w:lang w:val="nl-NL"/>
        </w:rPr>
        <w:t>d</w:t>
      </w:r>
      <w:r w:rsidRPr="00A12312" w:rsidR="004F3D68">
        <w:rPr>
          <w:szCs w:val="18"/>
          <w:lang w:val="nl-NL"/>
        </w:rPr>
        <w:t xml:space="preserve">. Bovendien moeten ten tijde van de werkzaamheden in of rondom de woning bepaalde gegevens en bescheiden aanwezig zijn. </w:t>
      </w:r>
      <w:r w:rsidRPr="00A12312" w:rsidR="00106815">
        <w:rPr>
          <w:szCs w:val="18"/>
          <w:lang w:val="nl-NL"/>
        </w:rPr>
        <w:t>Ook dit</w:t>
      </w:r>
      <w:r w:rsidR="007D2904">
        <w:rPr>
          <w:szCs w:val="18"/>
          <w:lang w:val="nl-NL"/>
        </w:rPr>
        <w:t xml:space="preserve"> helpt</w:t>
      </w:r>
      <w:r w:rsidRPr="00A12312" w:rsidR="00106815">
        <w:rPr>
          <w:szCs w:val="18"/>
          <w:lang w:val="nl-NL"/>
        </w:rPr>
        <w:t xml:space="preserve"> de gemeente in haar toezichts- en handhavingstaak. </w:t>
      </w:r>
    </w:p>
    <w:bookmarkEnd w:id="42"/>
    <w:p w:rsidRPr="00A12312" w:rsidR="00FB4C38" w:rsidP="00A12312" w14:paraId="318CA535" w14:textId="77777777">
      <w:pPr>
        <w:pStyle w:val="NoSpacing"/>
        <w:spacing w:line="276" w:lineRule="auto"/>
        <w:rPr>
          <w:szCs w:val="18"/>
          <w:lang w:val="nl-NL"/>
        </w:rPr>
      </w:pPr>
    </w:p>
    <w:p w:rsidRPr="00A12312" w:rsidR="00410181" w:rsidP="00A12312" w14:paraId="7BAAB2F3" w14:textId="77777777">
      <w:pPr>
        <w:pStyle w:val="NoSpacing"/>
        <w:spacing w:line="276" w:lineRule="auto"/>
        <w:rPr>
          <w:i/>
          <w:iCs/>
          <w:szCs w:val="18"/>
          <w:lang w:val="nl-NL"/>
        </w:rPr>
      </w:pPr>
      <w:r w:rsidRPr="00A12312">
        <w:rPr>
          <w:i/>
          <w:iCs/>
          <w:szCs w:val="18"/>
          <w:lang w:val="nl-NL"/>
        </w:rPr>
        <w:t>Erkende kwaliteitsverklaringen</w:t>
      </w:r>
    </w:p>
    <w:p w:rsidRPr="00A12312" w:rsidR="00896DC2" w:rsidP="00A12312" w14:paraId="5EA0062B" w14:textId="77777777">
      <w:pPr>
        <w:pStyle w:val="NoSpacing"/>
        <w:spacing w:line="276" w:lineRule="auto"/>
        <w:rPr>
          <w:szCs w:val="18"/>
          <w:lang w:val="nl-NL"/>
        </w:rPr>
      </w:pPr>
      <w:r w:rsidRPr="00A12312">
        <w:rPr>
          <w:szCs w:val="18"/>
          <w:lang w:val="nl-NL"/>
        </w:rPr>
        <w:t>De bedrijven die gespoten of gegoten PUR</w:t>
      </w:r>
      <w:r w:rsidR="00711670">
        <w:rPr>
          <w:szCs w:val="18"/>
          <w:lang w:val="nl-NL"/>
        </w:rPr>
        <w:t>-schuim</w:t>
      </w:r>
      <w:r w:rsidRPr="00A12312">
        <w:rPr>
          <w:szCs w:val="18"/>
          <w:lang w:val="nl-NL"/>
        </w:rPr>
        <w:t xml:space="preserve"> aanbrengen in Nederland hebben</w:t>
      </w:r>
      <w:r w:rsidRPr="00A12312" w:rsidR="00106815">
        <w:rPr>
          <w:szCs w:val="18"/>
          <w:lang w:val="nl-NL"/>
        </w:rPr>
        <w:t xml:space="preserve"> hiervoor</w:t>
      </w:r>
      <w:r w:rsidRPr="00A12312">
        <w:rPr>
          <w:szCs w:val="18"/>
          <w:lang w:val="nl-NL"/>
        </w:rPr>
        <w:t xml:space="preserve"> veelal een </w:t>
      </w:r>
      <w:r w:rsidR="00481647">
        <w:rPr>
          <w:szCs w:val="18"/>
          <w:lang w:val="nl-NL"/>
        </w:rPr>
        <w:t>proces</w:t>
      </w:r>
      <w:r w:rsidRPr="00A12312">
        <w:rPr>
          <w:szCs w:val="18"/>
          <w:lang w:val="nl-NL"/>
        </w:rPr>
        <w:t xml:space="preserve">certificaat. Er zijn diverse beoordelingsrichtlijnen op basis waarvan </w:t>
      </w:r>
      <w:r w:rsidRPr="00A12312" w:rsidR="00234F43">
        <w:rPr>
          <w:szCs w:val="18"/>
          <w:lang w:val="nl-NL"/>
        </w:rPr>
        <w:t xml:space="preserve">certificatie-instellingen deze </w:t>
      </w:r>
      <w:r w:rsidRPr="00A12312">
        <w:rPr>
          <w:szCs w:val="18"/>
          <w:lang w:val="nl-NL"/>
        </w:rPr>
        <w:t>bedrijven certifice</w:t>
      </w:r>
      <w:r w:rsidRPr="00A12312" w:rsidR="00234F43">
        <w:rPr>
          <w:szCs w:val="18"/>
          <w:lang w:val="nl-NL"/>
        </w:rPr>
        <w:t>ren</w:t>
      </w:r>
      <w:r w:rsidRPr="00A12312">
        <w:rPr>
          <w:szCs w:val="18"/>
          <w:lang w:val="nl-NL"/>
        </w:rPr>
        <w:t>. De aanvullende</w:t>
      </w:r>
      <w:r w:rsidRPr="00A12312" w:rsidR="002A4F29">
        <w:rPr>
          <w:szCs w:val="18"/>
          <w:lang w:val="nl-NL"/>
        </w:rPr>
        <w:t xml:space="preserve"> </w:t>
      </w:r>
      <w:r w:rsidRPr="00A12312">
        <w:rPr>
          <w:szCs w:val="18"/>
          <w:lang w:val="nl-NL"/>
        </w:rPr>
        <w:t xml:space="preserve">eisen die in het Bbl </w:t>
      </w:r>
      <w:r w:rsidR="00EE1B09">
        <w:rPr>
          <w:szCs w:val="18"/>
          <w:lang w:val="nl-NL"/>
        </w:rPr>
        <w:t>en</w:t>
      </w:r>
      <w:r w:rsidRPr="00A12312">
        <w:rPr>
          <w:szCs w:val="18"/>
          <w:lang w:val="nl-NL"/>
        </w:rPr>
        <w:t xml:space="preserve"> </w:t>
      </w:r>
      <w:r w:rsidR="002D1CF9">
        <w:rPr>
          <w:szCs w:val="18"/>
          <w:lang w:val="nl-NL"/>
        </w:rPr>
        <w:t xml:space="preserve">de </w:t>
      </w:r>
      <w:r w:rsidRPr="00A12312">
        <w:rPr>
          <w:szCs w:val="18"/>
          <w:lang w:val="nl-NL"/>
        </w:rPr>
        <w:t>Omgevingsregeling worden gesteld zijn afgeleid van de eisen die in deze beoordelingsrichtlijnen staan. Deze eisen zijn dus voor veel bedrijven niet nieuw en gelden via de certificering</w:t>
      </w:r>
      <w:r w:rsidR="00711670">
        <w:rPr>
          <w:szCs w:val="18"/>
          <w:lang w:val="nl-NL"/>
        </w:rPr>
        <w:t xml:space="preserve"> al </w:t>
      </w:r>
      <w:r w:rsidRPr="00A12312" w:rsidR="00711670">
        <w:rPr>
          <w:szCs w:val="18"/>
          <w:lang w:val="nl-NL"/>
        </w:rPr>
        <w:t>privaatrechtelijk</w:t>
      </w:r>
      <w:r w:rsidRPr="00A12312">
        <w:rPr>
          <w:szCs w:val="18"/>
          <w:lang w:val="nl-NL"/>
        </w:rPr>
        <w:t>. Hoewel er meerdere beoordelingsrichtlijnen zijn, maak</w:t>
      </w:r>
      <w:r w:rsidRPr="00A12312" w:rsidR="001E6939">
        <w:rPr>
          <w:szCs w:val="18"/>
          <w:lang w:val="nl-NL"/>
        </w:rPr>
        <w:t>t</w:t>
      </w:r>
      <w:r w:rsidRPr="00A12312">
        <w:rPr>
          <w:szCs w:val="18"/>
          <w:lang w:val="nl-NL"/>
        </w:rPr>
        <w:t xml:space="preserve"> er maar één </w:t>
      </w:r>
      <w:r w:rsidRPr="00A12312" w:rsidR="006D6C40">
        <w:rPr>
          <w:szCs w:val="18"/>
          <w:lang w:val="nl-NL"/>
        </w:rPr>
        <w:t xml:space="preserve">(BRL 2131) </w:t>
      </w:r>
      <w:r w:rsidR="002D1CF9">
        <w:rPr>
          <w:szCs w:val="18"/>
          <w:lang w:val="nl-NL"/>
        </w:rPr>
        <w:t xml:space="preserve">onderdeel </w:t>
      </w:r>
      <w:r w:rsidRPr="00A12312">
        <w:rPr>
          <w:szCs w:val="18"/>
          <w:lang w:val="nl-NL"/>
        </w:rPr>
        <w:t>uit van het Erkende stelsel van kwaliteitsverklaringen voor de bouw (EKV-stelsel)</w:t>
      </w:r>
      <w:r w:rsidRPr="00A12312" w:rsidR="00234F43">
        <w:rPr>
          <w:szCs w:val="18"/>
          <w:lang w:val="nl-NL"/>
        </w:rPr>
        <w:t>,</w:t>
      </w:r>
      <w:r w:rsidRPr="00A12312" w:rsidR="006D6C40">
        <w:rPr>
          <w:szCs w:val="18"/>
          <w:lang w:val="nl-NL"/>
        </w:rPr>
        <w:t xml:space="preserve"> zoals bedoeld in</w:t>
      </w:r>
      <w:r w:rsidRPr="00A12312" w:rsidR="00234F43">
        <w:rPr>
          <w:szCs w:val="18"/>
          <w:lang w:val="nl-NL"/>
        </w:rPr>
        <w:t xml:space="preserve"> de</w:t>
      </w:r>
      <w:r w:rsidRPr="00A12312" w:rsidR="006D6C40">
        <w:rPr>
          <w:szCs w:val="18"/>
          <w:lang w:val="nl-NL"/>
        </w:rPr>
        <w:t xml:space="preserve"> artikel</w:t>
      </w:r>
      <w:r w:rsidR="00660635">
        <w:rPr>
          <w:szCs w:val="18"/>
          <w:lang w:val="nl-NL"/>
        </w:rPr>
        <w:t>en</w:t>
      </w:r>
      <w:r w:rsidRPr="00A12312" w:rsidR="006D6C40">
        <w:rPr>
          <w:szCs w:val="18"/>
          <w:lang w:val="nl-NL"/>
        </w:rPr>
        <w:t xml:space="preserve"> 2.14 en 2.15</w:t>
      </w:r>
      <w:r w:rsidRPr="00A12312" w:rsidR="00234F43">
        <w:rPr>
          <w:szCs w:val="18"/>
          <w:lang w:val="nl-NL"/>
        </w:rPr>
        <w:t xml:space="preserve"> Bbl</w:t>
      </w:r>
      <w:r w:rsidRPr="00A12312">
        <w:rPr>
          <w:szCs w:val="18"/>
          <w:lang w:val="nl-NL"/>
        </w:rPr>
        <w:t xml:space="preserve">. Een EKV afgegeven op basis van BRL 2131 </w:t>
      </w:r>
      <w:r w:rsidRPr="00A12312" w:rsidR="004732D5">
        <w:rPr>
          <w:szCs w:val="18"/>
          <w:lang w:val="nl-NL"/>
        </w:rPr>
        <w:t xml:space="preserve">zegt </w:t>
      </w:r>
      <w:r w:rsidRPr="00A12312" w:rsidR="001E0854">
        <w:rPr>
          <w:szCs w:val="18"/>
          <w:lang w:val="nl-NL"/>
        </w:rPr>
        <w:t xml:space="preserve">echter </w:t>
      </w:r>
      <w:r w:rsidRPr="00A12312">
        <w:rPr>
          <w:szCs w:val="18"/>
          <w:lang w:val="nl-NL"/>
        </w:rPr>
        <w:t xml:space="preserve">alleen </w:t>
      </w:r>
      <w:r w:rsidRPr="00A12312" w:rsidR="004732D5">
        <w:rPr>
          <w:szCs w:val="18"/>
          <w:lang w:val="nl-NL"/>
        </w:rPr>
        <w:t xml:space="preserve">iets </w:t>
      </w:r>
      <w:r w:rsidRPr="00A12312">
        <w:rPr>
          <w:szCs w:val="18"/>
          <w:lang w:val="nl-NL"/>
        </w:rPr>
        <w:t xml:space="preserve">over </w:t>
      </w:r>
      <w:r w:rsidRPr="00A12312">
        <w:rPr>
          <w:szCs w:val="18"/>
          <w:lang w:val="nl-NL"/>
        </w:rPr>
        <w:t xml:space="preserve">de prestatie-eisen </w:t>
      </w:r>
      <w:r w:rsidRPr="00A12312">
        <w:rPr>
          <w:szCs w:val="18"/>
          <w:lang w:val="nl-NL"/>
        </w:rPr>
        <w:t>wering van vocht</w:t>
      </w:r>
      <w:r w:rsidRPr="00A12312">
        <w:rPr>
          <w:szCs w:val="18"/>
          <w:lang w:val="nl-NL"/>
        </w:rPr>
        <w:t xml:space="preserve"> en </w:t>
      </w:r>
      <w:r w:rsidRPr="00A12312">
        <w:rPr>
          <w:szCs w:val="18"/>
          <w:lang w:val="nl-NL"/>
        </w:rPr>
        <w:t xml:space="preserve">thermische isolatie </w:t>
      </w:r>
      <w:r w:rsidRPr="00A12312">
        <w:rPr>
          <w:szCs w:val="18"/>
          <w:lang w:val="nl-NL"/>
        </w:rPr>
        <w:t>(</w:t>
      </w:r>
      <w:r w:rsidRPr="00A12312">
        <w:rPr>
          <w:szCs w:val="18"/>
          <w:lang w:val="nl-NL"/>
        </w:rPr>
        <w:t xml:space="preserve">Rc-Waarde) van het </w:t>
      </w:r>
      <w:r w:rsidRPr="00A12312">
        <w:rPr>
          <w:szCs w:val="18"/>
          <w:lang w:val="nl-NL"/>
        </w:rPr>
        <w:t>Bbl. De grondslag hiervoor is het bestaande artikel 2.14, derde lid</w:t>
      </w:r>
      <w:r w:rsidRPr="00A12312" w:rsidR="00234F43">
        <w:rPr>
          <w:szCs w:val="18"/>
          <w:lang w:val="nl-NL"/>
        </w:rPr>
        <w:t>, Bbl</w:t>
      </w:r>
      <w:r w:rsidRPr="00A12312">
        <w:rPr>
          <w:szCs w:val="18"/>
          <w:lang w:val="nl-NL"/>
        </w:rPr>
        <w:t xml:space="preserve">. Een EKV op basis van BRL 2131 kan </w:t>
      </w:r>
      <w:r w:rsidRPr="00A12312" w:rsidR="001E0854">
        <w:rPr>
          <w:szCs w:val="18"/>
          <w:lang w:val="nl-NL"/>
        </w:rPr>
        <w:t xml:space="preserve">op basis van dit derde lid </w:t>
      </w:r>
      <w:r w:rsidRPr="00A12312">
        <w:rPr>
          <w:szCs w:val="18"/>
          <w:lang w:val="nl-NL"/>
        </w:rPr>
        <w:t>geen uitspraken doen over de proceseisen die</w:t>
      </w:r>
      <w:r w:rsidR="00B50653">
        <w:rPr>
          <w:szCs w:val="18"/>
          <w:lang w:val="nl-NL"/>
        </w:rPr>
        <w:t xml:space="preserve"> het</w:t>
      </w:r>
      <w:r w:rsidRPr="00A12312">
        <w:rPr>
          <w:szCs w:val="18"/>
          <w:lang w:val="nl-NL"/>
        </w:rPr>
        <w:t xml:space="preserve"> Bbl stel</w:t>
      </w:r>
      <w:r w:rsidRPr="00A12312" w:rsidR="00F42FD8">
        <w:rPr>
          <w:szCs w:val="18"/>
          <w:lang w:val="nl-NL"/>
        </w:rPr>
        <w:t>t</w:t>
      </w:r>
      <w:r w:rsidRPr="00A12312">
        <w:rPr>
          <w:szCs w:val="18"/>
          <w:lang w:val="nl-NL"/>
        </w:rPr>
        <w:t xml:space="preserve"> aan </w:t>
      </w:r>
      <w:r w:rsidRPr="00A12312" w:rsidR="00F42FD8">
        <w:rPr>
          <w:szCs w:val="18"/>
          <w:lang w:val="nl-NL"/>
        </w:rPr>
        <w:t xml:space="preserve">het </w:t>
      </w:r>
      <w:r w:rsidRPr="00A12312">
        <w:rPr>
          <w:szCs w:val="18"/>
          <w:lang w:val="nl-NL"/>
        </w:rPr>
        <w:t>aanbrengen van PUR-schuim. Om dit</w:t>
      </w:r>
      <w:r w:rsidR="00EE1B09">
        <w:rPr>
          <w:szCs w:val="18"/>
          <w:lang w:val="nl-NL"/>
        </w:rPr>
        <w:t xml:space="preserve"> laatste</w:t>
      </w:r>
      <w:r w:rsidRPr="00A12312">
        <w:rPr>
          <w:szCs w:val="18"/>
          <w:lang w:val="nl-NL"/>
        </w:rPr>
        <w:t xml:space="preserve"> wel mogelijk te maken is aan artikel 2.</w:t>
      </w:r>
      <w:r w:rsidRPr="00A12312" w:rsidR="00D34882">
        <w:rPr>
          <w:szCs w:val="18"/>
          <w:lang w:val="nl-NL"/>
        </w:rPr>
        <w:t xml:space="preserve">14 </w:t>
      </w:r>
      <w:r w:rsidRPr="00A12312">
        <w:rPr>
          <w:szCs w:val="18"/>
          <w:lang w:val="nl-NL"/>
        </w:rPr>
        <w:t>een vierde lid toegevoegd. Met de aanpassing van artikel 2.1</w:t>
      </w:r>
      <w:r w:rsidRPr="00A12312" w:rsidR="00D34882">
        <w:rPr>
          <w:szCs w:val="18"/>
          <w:lang w:val="nl-NL"/>
        </w:rPr>
        <w:t>4</w:t>
      </w:r>
      <w:r w:rsidRPr="00A12312">
        <w:rPr>
          <w:szCs w:val="18"/>
          <w:lang w:val="nl-NL"/>
        </w:rPr>
        <w:t xml:space="preserve"> is </w:t>
      </w:r>
      <w:r w:rsidRPr="00A12312" w:rsidR="001E0854">
        <w:rPr>
          <w:szCs w:val="18"/>
          <w:lang w:val="nl-NL"/>
        </w:rPr>
        <w:t xml:space="preserve">het </w:t>
      </w:r>
      <w:r w:rsidRPr="00A12312">
        <w:rPr>
          <w:szCs w:val="18"/>
          <w:lang w:val="nl-NL"/>
        </w:rPr>
        <w:t xml:space="preserve">daardoor mogelijk om een EKV te hebben die ook </w:t>
      </w:r>
      <w:r w:rsidR="00EE1B09">
        <w:rPr>
          <w:szCs w:val="18"/>
          <w:lang w:val="nl-NL"/>
        </w:rPr>
        <w:t>gaat over</w:t>
      </w:r>
      <w:r w:rsidRPr="00A12312">
        <w:rPr>
          <w:szCs w:val="18"/>
          <w:lang w:val="nl-NL"/>
        </w:rPr>
        <w:t xml:space="preserve"> het voldoen aan de proceseisen in het Bbl.</w:t>
      </w:r>
    </w:p>
    <w:p w:rsidRPr="00EE1B09" w:rsidR="00EE1B09" w:rsidP="00A12312" w14:paraId="3C197D0F" w14:textId="77777777">
      <w:pPr>
        <w:pStyle w:val="NoSpacing"/>
        <w:spacing w:line="276" w:lineRule="auto"/>
        <w:rPr>
          <w:szCs w:val="18"/>
          <w:lang w:val="nl-NL"/>
        </w:rPr>
      </w:pPr>
      <w:r w:rsidRPr="009B00C7">
        <w:rPr>
          <w:lang w:val="nl-NL"/>
        </w:rPr>
        <w:t>Als het verrichten van bouw- en sloopwerkzaamheden moet voldoen</w:t>
      </w:r>
      <w:r>
        <w:rPr>
          <w:lang w:val="nl-NL"/>
        </w:rPr>
        <w:t xml:space="preserve"> aan gestelde</w:t>
      </w:r>
      <w:r w:rsidRPr="009B00C7">
        <w:rPr>
          <w:lang w:val="nl-NL"/>
        </w:rPr>
        <w:t xml:space="preserve"> </w:t>
      </w:r>
      <w:r>
        <w:rPr>
          <w:lang w:val="nl-NL"/>
        </w:rPr>
        <w:t>proceseisen</w:t>
      </w:r>
      <w:r w:rsidR="009B00C7">
        <w:rPr>
          <w:lang w:val="nl-NL"/>
        </w:rPr>
        <w:t>,</w:t>
      </w:r>
      <w:r w:rsidRPr="009B00C7">
        <w:rPr>
          <w:lang w:val="nl-NL"/>
        </w:rPr>
        <w:t xml:space="preserve"> is daaraan voldaan als de bouw- en sloopwerkzaamheden zijn verricht in overeenstemming met een op die bouw- en sloopwerkzaamheden toegesneden</w:t>
      </w:r>
      <w:r>
        <w:rPr>
          <w:lang w:val="nl-NL"/>
        </w:rPr>
        <w:t xml:space="preserve"> EKV.</w:t>
      </w:r>
    </w:p>
    <w:p w:rsidRPr="00A12312" w:rsidR="005866C8" w:rsidP="00A12312" w14:paraId="38DF6F55" w14:textId="77777777">
      <w:pPr>
        <w:pStyle w:val="NoSpacing"/>
        <w:spacing w:line="276" w:lineRule="auto"/>
        <w:rPr>
          <w:szCs w:val="18"/>
          <w:lang w:val="nl-NL"/>
        </w:rPr>
      </w:pPr>
      <w:r>
        <w:rPr>
          <w:szCs w:val="18"/>
          <w:lang w:val="nl-NL"/>
        </w:rPr>
        <w:t xml:space="preserve">Dit is </w:t>
      </w:r>
      <w:r w:rsidR="009B00C7">
        <w:rPr>
          <w:szCs w:val="18"/>
          <w:lang w:val="nl-NL"/>
        </w:rPr>
        <w:t>betrokken</w:t>
      </w:r>
      <w:r>
        <w:rPr>
          <w:szCs w:val="18"/>
          <w:lang w:val="nl-NL"/>
        </w:rPr>
        <w:t xml:space="preserve"> </w:t>
      </w:r>
      <w:r w:rsidR="009B00C7">
        <w:rPr>
          <w:szCs w:val="18"/>
          <w:lang w:val="nl-NL"/>
        </w:rPr>
        <w:t>bij</w:t>
      </w:r>
      <w:r w:rsidRPr="00A12312" w:rsidR="00810B9F">
        <w:rPr>
          <w:szCs w:val="18"/>
          <w:lang w:val="nl-NL"/>
        </w:rPr>
        <w:t xml:space="preserve"> de </w:t>
      </w:r>
      <w:r w:rsidR="006F33EB">
        <w:rPr>
          <w:szCs w:val="18"/>
          <w:lang w:val="nl-NL"/>
        </w:rPr>
        <w:t xml:space="preserve">uitwerking van de </w:t>
      </w:r>
      <w:r w:rsidRPr="00A12312" w:rsidR="00810B9F">
        <w:rPr>
          <w:szCs w:val="18"/>
          <w:lang w:val="nl-NL"/>
        </w:rPr>
        <w:t>eisen van het Bbl</w:t>
      </w:r>
      <w:r w:rsidR="009B00C7">
        <w:rPr>
          <w:szCs w:val="18"/>
          <w:lang w:val="nl-NL"/>
        </w:rPr>
        <w:t xml:space="preserve">: bedrijven die in het bezit zijn van </w:t>
      </w:r>
      <w:r w:rsidRPr="00A12312" w:rsidR="00810B9F">
        <w:rPr>
          <w:szCs w:val="18"/>
          <w:lang w:val="nl-NL"/>
        </w:rPr>
        <w:t>een EKV</w:t>
      </w:r>
      <w:r w:rsidRPr="00A12312" w:rsidR="00F42FD8">
        <w:rPr>
          <w:szCs w:val="18"/>
          <w:lang w:val="nl-NL"/>
        </w:rPr>
        <w:t>,</w:t>
      </w:r>
      <w:r w:rsidRPr="00A12312" w:rsidR="00810B9F">
        <w:rPr>
          <w:szCs w:val="18"/>
          <w:lang w:val="nl-NL"/>
        </w:rPr>
        <w:t xml:space="preserve"> hoeven bij het vooraf informeren van het bevoegd gezag </w:t>
      </w:r>
      <w:r w:rsidRPr="00A12312" w:rsidR="001E0854">
        <w:rPr>
          <w:szCs w:val="18"/>
          <w:lang w:val="nl-NL"/>
        </w:rPr>
        <w:t xml:space="preserve">minder </w:t>
      </w:r>
      <w:r w:rsidRPr="00A12312" w:rsidR="00810B9F">
        <w:rPr>
          <w:szCs w:val="18"/>
          <w:lang w:val="nl-NL"/>
        </w:rPr>
        <w:t xml:space="preserve">gegevens </w:t>
      </w:r>
      <w:r w:rsidRPr="00A12312" w:rsidR="00D04EFD">
        <w:rPr>
          <w:szCs w:val="18"/>
          <w:lang w:val="nl-NL"/>
        </w:rPr>
        <w:t xml:space="preserve">over </w:t>
      </w:r>
      <w:r w:rsidRPr="00A12312" w:rsidR="001E0854">
        <w:rPr>
          <w:szCs w:val="18"/>
          <w:lang w:val="nl-NL"/>
        </w:rPr>
        <w:t>te leggen</w:t>
      </w:r>
      <w:r w:rsidRPr="00A12312" w:rsidR="00810B9F">
        <w:rPr>
          <w:szCs w:val="18"/>
          <w:lang w:val="nl-NL"/>
        </w:rPr>
        <w:t xml:space="preserve">. Ook geldt voor deze bedrijven </w:t>
      </w:r>
      <w:r w:rsidRPr="00A12312" w:rsidR="001E0854">
        <w:rPr>
          <w:szCs w:val="18"/>
          <w:lang w:val="nl-NL"/>
        </w:rPr>
        <w:t xml:space="preserve">geen </w:t>
      </w:r>
      <w:r w:rsidRPr="00A12312" w:rsidR="00810B9F">
        <w:rPr>
          <w:szCs w:val="18"/>
          <w:lang w:val="nl-NL"/>
        </w:rPr>
        <w:t xml:space="preserve">informatieplicht na beëindiging van de werkzaamheden. </w:t>
      </w:r>
      <w:r w:rsidRPr="006774C7" w:rsidR="00896DC2">
        <w:rPr>
          <w:szCs w:val="18"/>
          <w:lang w:val="nl-NL"/>
        </w:rPr>
        <w:t>Het hebben van een EKV betekent dat</w:t>
      </w:r>
      <w:r w:rsidR="006F33EB">
        <w:rPr>
          <w:szCs w:val="18"/>
          <w:lang w:val="nl-NL"/>
        </w:rPr>
        <w:t xml:space="preserve"> daarmee wordt voldaan aan de regels en daarmee</w:t>
      </w:r>
      <w:r w:rsidRPr="006774C7" w:rsidR="00896DC2">
        <w:rPr>
          <w:szCs w:val="18"/>
          <w:lang w:val="nl-NL"/>
        </w:rPr>
        <w:t xml:space="preserve"> </w:t>
      </w:r>
      <w:r w:rsidRPr="006774C7" w:rsidR="00410181">
        <w:rPr>
          <w:szCs w:val="18"/>
          <w:lang w:val="nl-NL"/>
        </w:rPr>
        <w:t xml:space="preserve">toezicht van het bevoegd gezag </w:t>
      </w:r>
      <w:r w:rsidRPr="006774C7" w:rsidR="001E0854">
        <w:rPr>
          <w:szCs w:val="18"/>
          <w:lang w:val="nl-NL"/>
        </w:rPr>
        <w:t xml:space="preserve">beperkt </w:t>
      </w:r>
      <w:r w:rsidRPr="006774C7" w:rsidR="00810B9F">
        <w:rPr>
          <w:szCs w:val="18"/>
          <w:lang w:val="nl-NL"/>
        </w:rPr>
        <w:t>kan zijn</w:t>
      </w:r>
      <w:r w:rsidRPr="006774C7" w:rsidR="00410181">
        <w:rPr>
          <w:szCs w:val="18"/>
          <w:lang w:val="nl-NL"/>
        </w:rPr>
        <w:t xml:space="preserve">. </w:t>
      </w:r>
      <w:r w:rsidRPr="006774C7" w:rsidR="006774C7">
        <w:rPr>
          <w:szCs w:val="18"/>
          <w:lang w:val="nl-NL"/>
        </w:rPr>
        <w:t>W</w:t>
      </w:r>
      <w:r w:rsidRPr="006774C7" w:rsidR="00410181">
        <w:rPr>
          <w:szCs w:val="18"/>
          <w:lang w:val="nl-NL"/>
        </w:rPr>
        <w:t xml:space="preserve">anneer </w:t>
      </w:r>
      <w:r w:rsidRPr="006774C7" w:rsidR="001E0854">
        <w:rPr>
          <w:szCs w:val="18"/>
          <w:lang w:val="nl-NL"/>
        </w:rPr>
        <w:t xml:space="preserve">blijkt </w:t>
      </w:r>
      <w:r w:rsidRPr="006774C7" w:rsidR="00410181">
        <w:rPr>
          <w:szCs w:val="18"/>
          <w:lang w:val="nl-NL"/>
        </w:rPr>
        <w:t xml:space="preserve">dat niet in overeenstemming met de EKV wordt gehandeld, </w:t>
      </w:r>
      <w:r w:rsidRPr="006774C7">
        <w:rPr>
          <w:szCs w:val="18"/>
          <w:lang w:val="nl-NL"/>
        </w:rPr>
        <w:t xml:space="preserve">kan </w:t>
      </w:r>
      <w:r w:rsidRPr="006774C7" w:rsidR="00410181">
        <w:rPr>
          <w:szCs w:val="18"/>
          <w:lang w:val="nl-NL"/>
        </w:rPr>
        <w:t xml:space="preserve">het bevoegd gezag </w:t>
      </w:r>
      <w:r w:rsidR="006F33EB">
        <w:rPr>
          <w:szCs w:val="18"/>
          <w:lang w:val="nl-NL"/>
        </w:rPr>
        <w:t xml:space="preserve">alsnog </w:t>
      </w:r>
      <w:r w:rsidRPr="006774C7" w:rsidR="00410181">
        <w:rPr>
          <w:szCs w:val="18"/>
          <w:lang w:val="nl-NL"/>
        </w:rPr>
        <w:t>handhavend optreden.</w:t>
      </w:r>
      <w:r w:rsidRPr="00A12312">
        <w:rPr>
          <w:szCs w:val="18"/>
          <w:lang w:val="nl-NL"/>
        </w:rPr>
        <w:t xml:space="preserve"> </w:t>
      </w:r>
    </w:p>
    <w:p w:rsidRPr="00A12312" w:rsidR="005866C8" w:rsidP="00A12312" w14:paraId="6EBEE346" w14:textId="77777777">
      <w:pPr>
        <w:pStyle w:val="NoSpacing"/>
        <w:spacing w:line="276" w:lineRule="auto"/>
        <w:rPr>
          <w:szCs w:val="18"/>
          <w:lang w:val="nl-NL"/>
        </w:rPr>
      </w:pPr>
      <w:r w:rsidRPr="00A12312">
        <w:rPr>
          <w:szCs w:val="18"/>
          <w:lang w:val="nl-NL"/>
        </w:rPr>
        <w:t xml:space="preserve">Voor bedrijven </w:t>
      </w:r>
      <w:r w:rsidRPr="00A12312" w:rsidR="00810B9F">
        <w:rPr>
          <w:szCs w:val="18"/>
          <w:lang w:val="nl-NL"/>
        </w:rPr>
        <w:t xml:space="preserve">met </w:t>
      </w:r>
      <w:r w:rsidRPr="00A12312">
        <w:rPr>
          <w:szCs w:val="18"/>
          <w:lang w:val="nl-NL"/>
        </w:rPr>
        <w:t>certificat</w:t>
      </w:r>
      <w:r w:rsidRPr="00A12312" w:rsidR="00810B9F">
        <w:rPr>
          <w:szCs w:val="18"/>
          <w:lang w:val="nl-NL"/>
        </w:rPr>
        <w:t>en</w:t>
      </w:r>
      <w:r w:rsidRPr="00A12312">
        <w:rPr>
          <w:szCs w:val="18"/>
          <w:lang w:val="nl-NL"/>
        </w:rPr>
        <w:t>, anders dan een erkende kwaliteitsverklaring</w:t>
      </w:r>
      <w:r w:rsidRPr="00A12312" w:rsidR="001E0854">
        <w:rPr>
          <w:szCs w:val="18"/>
          <w:lang w:val="nl-NL"/>
        </w:rPr>
        <w:t>,</w:t>
      </w:r>
      <w:r w:rsidRPr="00A12312">
        <w:rPr>
          <w:szCs w:val="18"/>
          <w:lang w:val="nl-NL"/>
        </w:rPr>
        <w:t xml:space="preserve"> gelden wel de volledige informatieplichten. Het is aan iedere gemeente (bevoegd gezag) afzonderlijk om eventueel </w:t>
      </w:r>
      <w:r w:rsidRPr="00A12312" w:rsidR="001E0854">
        <w:rPr>
          <w:szCs w:val="18"/>
          <w:lang w:val="nl-NL"/>
        </w:rPr>
        <w:t xml:space="preserve">wel </w:t>
      </w:r>
      <w:r w:rsidRPr="00A12312">
        <w:rPr>
          <w:szCs w:val="18"/>
          <w:lang w:val="nl-NL"/>
        </w:rPr>
        <w:t>gebruik te maken van deze andere ce</w:t>
      </w:r>
      <w:r w:rsidR="00CF3B68">
        <w:rPr>
          <w:szCs w:val="18"/>
          <w:lang w:val="nl-NL"/>
        </w:rPr>
        <w:t>r</w:t>
      </w:r>
      <w:r w:rsidRPr="00A12312">
        <w:rPr>
          <w:szCs w:val="18"/>
          <w:lang w:val="nl-NL"/>
        </w:rPr>
        <w:t xml:space="preserve">tificaten bij </w:t>
      </w:r>
      <w:r w:rsidRPr="00A12312" w:rsidR="00810B9F">
        <w:rPr>
          <w:szCs w:val="18"/>
          <w:lang w:val="nl-NL"/>
        </w:rPr>
        <w:t xml:space="preserve">de invulling van </w:t>
      </w:r>
      <w:r w:rsidRPr="00A12312">
        <w:rPr>
          <w:szCs w:val="18"/>
          <w:lang w:val="nl-NL"/>
        </w:rPr>
        <w:t xml:space="preserve">haar toezicht. </w:t>
      </w:r>
    </w:p>
    <w:bookmarkEnd w:id="40"/>
    <w:p w:rsidRPr="00A12312" w:rsidR="00E97A6E" w:rsidP="00A12312" w14:paraId="2C21D4A4" w14:textId="77777777">
      <w:pPr>
        <w:spacing w:line="276" w:lineRule="auto"/>
        <w:rPr>
          <w:rFonts w:cs="Calibri"/>
        </w:rPr>
      </w:pPr>
    </w:p>
    <w:p w:rsidRPr="00A12312" w:rsidR="00C03764" w:rsidP="00A12312" w14:paraId="28E753BF" w14:textId="77777777">
      <w:pPr>
        <w:pStyle w:val="NoSpacing"/>
        <w:spacing w:line="276" w:lineRule="auto"/>
        <w:rPr>
          <w:b/>
          <w:szCs w:val="18"/>
          <w:lang w:val="nl-NL"/>
        </w:rPr>
      </w:pPr>
      <w:bookmarkStart w:name="_Hlk191890402" w:id="43"/>
      <w:r w:rsidRPr="00A12312">
        <w:rPr>
          <w:b/>
          <w:szCs w:val="18"/>
          <w:lang w:val="nl-NL"/>
        </w:rPr>
        <w:t>2.</w:t>
      </w:r>
      <w:r w:rsidRPr="00A12312" w:rsidR="002904AE">
        <w:rPr>
          <w:b/>
          <w:szCs w:val="18"/>
          <w:lang w:val="nl-NL"/>
        </w:rPr>
        <w:t>2</w:t>
      </w:r>
      <w:r w:rsidRPr="00A12312">
        <w:rPr>
          <w:b/>
          <w:szCs w:val="18"/>
          <w:lang w:val="nl-NL"/>
        </w:rPr>
        <w:t xml:space="preserve"> </w:t>
      </w:r>
      <w:bookmarkStart w:name="_Hlk193894026" w:id="44"/>
      <w:r w:rsidRPr="00A12312" w:rsidR="00702656">
        <w:rPr>
          <w:b/>
          <w:szCs w:val="18"/>
          <w:lang w:val="nl-NL"/>
        </w:rPr>
        <w:t>Tijdelijke bouwwerk</w:t>
      </w:r>
      <w:r w:rsidR="00B50653">
        <w:rPr>
          <w:b/>
          <w:szCs w:val="18"/>
          <w:lang w:val="nl-NL"/>
        </w:rPr>
        <w:t>en</w:t>
      </w:r>
      <w:r w:rsidRPr="00A12312" w:rsidR="00702656">
        <w:rPr>
          <w:b/>
          <w:szCs w:val="18"/>
          <w:lang w:val="nl-NL"/>
        </w:rPr>
        <w:t xml:space="preserve"> en verplaatsing</w:t>
      </w:r>
      <w:bookmarkEnd w:id="44"/>
    </w:p>
    <w:bookmarkEnd w:id="43"/>
    <w:p w:rsidRPr="00A12312" w:rsidR="00702656" w:rsidP="00A12312" w14:paraId="4D849AC1" w14:textId="77777777">
      <w:pPr>
        <w:spacing w:line="276" w:lineRule="auto"/>
      </w:pPr>
      <w:r w:rsidRPr="00A12312">
        <w:t xml:space="preserve">Onderdeel van de </w:t>
      </w:r>
      <w:r w:rsidRPr="00A12312" w:rsidR="00A61CC1">
        <w:t>VRO-</w:t>
      </w:r>
      <w:r w:rsidRPr="00A12312">
        <w:t xml:space="preserve">aanpak van de woningbouwopgave is dat wordt ingezet op verplaatsbare woningen en het gebruik van tijdelijke locaties. Met </w:t>
      </w:r>
      <w:r w:rsidRPr="00A12312" w:rsidR="00A61CC1">
        <w:t xml:space="preserve">dit </w:t>
      </w:r>
      <w:r w:rsidR="00B737C5">
        <w:t>wijzigings</w:t>
      </w:r>
      <w:r w:rsidRPr="00A12312" w:rsidR="00A61CC1">
        <w:t xml:space="preserve">besluit </w:t>
      </w:r>
      <w:r w:rsidRPr="00A12312">
        <w:t xml:space="preserve">wordt invulling gegeven aan de brief </w:t>
      </w:r>
      <w:r w:rsidR="00B737C5">
        <w:t>van de</w:t>
      </w:r>
      <w:r w:rsidR="00BF3922">
        <w:t xml:space="preserve"> toenmalige</w:t>
      </w:r>
      <w:r w:rsidR="00B737C5">
        <w:t xml:space="preserve"> minister v</w:t>
      </w:r>
      <w:r w:rsidRPr="00B737C5" w:rsidR="00B737C5">
        <w:t>oor Volkshuisvesting en Ruimtelijke Ordening</w:t>
      </w:r>
      <w:r w:rsidR="00B737C5">
        <w:t xml:space="preserve"> </w:t>
      </w:r>
      <w:r w:rsidRPr="00A12312">
        <w:t xml:space="preserve">aan de Tweede Kamer van 12 april 2022, waarin is aangekondigd dat bezien zou worden of aanpassing </w:t>
      </w:r>
      <w:bookmarkStart w:name="_Hlk205805985" w:id="45"/>
      <w:r w:rsidRPr="00A12312">
        <w:t xml:space="preserve">of verduidelijking van de landelijk geldende </w:t>
      </w:r>
      <w:r w:rsidR="00B737C5">
        <w:t>eisen</w:t>
      </w:r>
      <w:r w:rsidRPr="00A12312">
        <w:t xml:space="preserve"> voor tijdelijke bouwwerken en flexwoningen</w:t>
      </w:r>
      <w:r w:rsidRPr="00A12312" w:rsidR="002713DE">
        <w:t xml:space="preserve"> nodig is</w:t>
      </w:r>
      <w:bookmarkEnd w:id="45"/>
      <w:r w:rsidRPr="00A12312">
        <w:t>.</w:t>
      </w:r>
      <w:r>
        <w:rPr>
          <w:vertAlign w:val="superscript"/>
        </w:rPr>
        <w:footnoteReference w:id="7"/>
      </w:r>
      <w:r w:rsidRPr="00A12312">
        <w:rPr>
          <w:vertAlign w:val="superscript"/>
        </w:rPr>
        <w:t xml:space="preserve"> </w:t>
      </w:r>
      <w:r w:rsidRPr="00A12312">
        <w:t xml:space="preserve">Er is daartoe een onderzoek </w:t>
      </w:r>
      <w:r w:rsidR="0034355F">
        <w:t xml:space="preserve">gedaan </w:t>
      </w:r>
      <w:r w:rsidRPr="00A12312">
        <w:t xml:space="preserve">door </w:t>
      </w:r>
      <w:r w:rsidR="00B737C5">
        <w:t xml:space="preserve">adviesbureau </w:t>
      </w:r>
      <w:r w:rsidRPr="00A12312">
        <w:t>Nieman.</w:t>
      </w:r>
      <w:r>
        <w:rPr>
          <w:rStyle w:val="FootnoteReference"/>
        </w:rPr>
        <w:footnoteReference w:id="8"/>
      </w:r>
      <w:r w:rsidRPr="00A12312">
        <w:t xml:space="preserve"> </w:t>
      </w:r>
      <w:r w:rsidRPr="00A12312" w:rsidR="009E600E">
        <w:t>Hoewel in</w:t>
      </w:r>
      <w:r w:rsidRPr="00A12312">
        <w:t xml:space="preserve"> </w:t>
      </w:r>
      <w:r w:rsidRPr="00A12312" w:rsidR="002904AE">
        <w:t>het</w:t>
      </w:r>
      <w:r w:rsidRPr="00A12312">
        <w:t xml:space="preserve"> rapport</w:t>
      </w:r>
      <w:r w:rsidRPr="00A12312" w:rsidR="009E600E">
        <w:t xml:space="preserve"> verschillende punten </w:t>
      </w:r>
      <w:r w:rsidRPr="00A12312">
        <w:t xml:space="preserve">naar voren </w:t>
      </w:r>
      <w:r w:rsidRPr="00A12312" w:rsidR="009E600E">
        <w:t>komen die t</w:t>
      </w:r>
      <w:r w:rsidRPr="00A12312" w:rsidR="00A15228">
        <w:t xml:space="preserve">ot aanpassing van </w:t>
      </w:r>
      <w:r w:rsidRPr="00A12312">
        <w:t>de regelgeving</w:t>
      </w:r>
      <w:r w:rsidRPr="00A12312" w:rsidR="009E600E">
        <w:t xml:space="preserve"> </w:t>
      </w:r>
      <w:r w:rsidR="00CF3B68">
        <w:t xml:space="preserve">kunnen </w:t>
      </w:r>
      <w:r w:rsidRPr="00A12312" w:rsidR="009E600E">
        <w:t>leiden, wordt</w:t>
      </w:r>
      <w:r w:rsidRPr="00A12312">
        <w:t xml:space="preserve"> </w:t>
      </w:r>
      <w:r w:rsidRPr="00A12312" w:rsidR="009E600E">
        <w:t>o</w:t>
      </w:r>
      <w:r w:rsidRPr="00A12312">
        <w:t xml:space="preserve">p dit moment volstaan met </w:t>
      </w:r>
      <w:r w:rsidRPr="00A12312" w:rsidR="009E600E">
        <w:t xml:space="preserve">de </w:t>
      </w:r>
      <w:r w:rsidRPr="00A12312">
        <w:t>aanpassing</w:t>
      </w:r>
      <w:r w:rsidRPr="00A12312" w:rsidR="00A15228">
        <w:t>en</w:t>
      </w:r>
      <w:r w:rsidRPr="00A12312" w:rsidR="002904AE">
        <w:t xml:space="preserve"> </w:t>
      </w:r>
      <w:r w:rsidRPr="00A12312" w:rsidR="00A15228">
        <w:t>en</w:t>
      </w:r>
      <w:r w:rsidRPr="00A12312" w:rsidR="002904AE">
        <w:t xml:space="preserve"> </w:t>
      </w:r>
      <w:r w:rsidRPr="00A12312">
        <w:t>verduidelijking</w:t>
      </w:r>
      <w:r w:rsidRPr="00A12312" w:rsidR="00A15228">
        <w:t>en</w:t>
      </w:r>
      <w:r w:rsidRPr="00A12312">
        <w:t xml:space="preserve"> </w:t>
      </w:r>
      <w:r w:rsidRPr="00A12312" w:rsidR="00A15228">
        <w:t xml:space="preserve">die </w:t>
      </w:r>
      <w:r w:rsidRPr="00A12312">
        <w:t xml:space="preserve">door de markt snel gewenst en niet complex </w:t>
      </w:r>
      <w:r w:rsidRPr="00A12312" w:rsidR="00A15228">
        <w:t>zijn</w:t>
      </w:r>
      <w:r w:rsidRPr="00A12312">
        <w:t xml:space="preserve">. </w:t>
      </w:r>
    </w:p>
    <w:p w:rsidRPr="00A12312" w:rsidR="00702656" w:rsidP="00A12312" w14:paraId="7331CC2E" w14:textId="77777777">
      <w:pPr>
        <w:spacing w:line="276" w:lineRule="auto"/>
      </w:pPr>
    </w:p>
    <w:p w:rsidRPr="00A12312" w:rsidR="00702656" w:rsidP="00A12312" w14:paraId="5872FA65" w14:textId="77777777">
      <w:pPr>
        <w:spacing w:line="276" w:lineRule="auto"/>
      </w:pPr>
      <w:r w:rsidRPr="00A12312">
        <w:t xml:space="preserve">Steeds vaker worden flexwoningen </w:t>
      </w:r>
      <w:r w:rsidR="00410CCA">
        <w:t>(of andere woningen</w:t>
      </w:r>
      <w:r w:rsidR="001230F9">
        <w:t xml:space="preserve"> die tijdelijk op een bepaalde locatie worden geplaatst</w:t>
      </w:r>
      <w:r w:rsidR="00410CCA">
        <w:t xml:space="preserve">) </w:t>
      </w:r>
      <w:r w:rsidRPr="00A12312">
        <w:t xml:space="preserve">met een hoger kwaliteitsniveau gebouwd dan op grond van het Bbl noodzakelijk is voor tijdelijke woningen. De bouw van flexwoningen met nieuwbouwkwaliteit op tijdelijke locaties loopt tegen interpretatieproblemen aan. Dat betreft voornamelijk de interpretatie </w:t>
      </w:r>
      <w:r w:rsidR="003B08B3">
        <w:t>van</w:t>
      </w:r>
      <w:r w:rsidRPr="00A12312">
        <w:t xml:space="preserve"> de volgende regels </w:t>
      </w:r>
      <w:r w:rsidR="00E05F60">
        <w:t>voortvloeiend uit</w:t>
      </w:r>
      <w:r w:rsidRPr="00A12312">
        <w:t xml:space="preserve"> het Bbl voor een tijdelijk bouwwerk:</w:t>
      </w:r>
    </w:p>
    <w:p w:rsidRPr="00A12312" w:rsidR="00702656" w:rsidP="009F0463" w14:paraId="4DFCCDEE" w14:textId="77777777">
      <w:pPr>
        <w:pStyle w:val="ListParagraph"/>
        <w:numPr>
          <w:ilvl w:val="0"/>
          <w:numId w:val="7"/>
        </w:numPr>
        <w:spacing w:line="276" w:lineRule="auto"/>
        <w:ind w:left="284" w:hanging="284"/>
      </w:pPr>
      <w:r w:rsidRPr="00A12312">
        <w:rPr>
          <w:szCs w:val="18"/>
        </w:rPr>
        <w:t>Wordt een tijdelijk bouwwerk op de tijdelijke locatie alsnog langer toegestaan</w:t>
      </w:r>
      <w:r w:rsidR="001F09DD">
        <w:rPr>
          <w:szCs w:val="18"/>
        </w:rPr>
        <w:t>,</w:t>
      </w:r>
      <w:r w:rsidRPr="00A12312">
        <w:rPr>
          <w:szCs w:val="18"/>
        </w:rPr>
        <w:t xml:space="preserve"> dan moet het bouwwerk in overeenstemming worden gebracht met de</w:t>
      </w:r>
      <w:r w:rsidR="001F09DD">
        <w:rPr>
          <w:szCs w:val="18"/>
        </w:rPr>
        <w:t xml:space="preserve"> dan geldende</w:t>
      </w:r>
      <w:r w:rsidRPr="00A12312">
        <w:rPr>
          <w:szCs w:val="18"/>
        </w:rPr>
        <w:t xml:space="preserve"> nieuwbouwregels</w:t>
      </w:r>
      <w:r w:rsidR="00683E23">
        <w:rPr>
          <w:szCs w:val="18"/>
        </w:rPr>
        <w:t xml:space="preserve"> (voor permante bouw)</w:t>
      </w:r>
      <w:r w:rsidRPr="009F0463">
        <w:t>.</w:t>
      </w:r>
    </w:p>
    <w:p w:rsidRPr="009F0463" w:rsidR="009F0463" w:rsidP="006356CA" w14:paraId="76750A1C" w14:textId="2848E5F4">
      <w:pPr>
        <w:pStyle w:val="ListParagraph"/>
        <w:numPr>
          <w:ilvl w:val="0"/>
          <w:numId w:val="7"/>
        </w:numPr>
        <w:spacing w:line="276" w:lineRule="auto"/>
        <w:ind w:left="284" w:hanging="284"/>
      </w:pPr>
      <w:r>
        <w:rPr>
          <w:szCs w:val="18"/>
        </w:rPr>
        <w:t>Bij het bouwen van een bouwwerk moet worden voldaan aan de eisen voor nieuwbouw. Hierin zijn ook eisen opgenomen voor tijdelijke bouwwerken. Als een bouwwerk dat als tijdelijk bouwwerk is gebouwd</w:t>
      </w:r>
      <w:r w:rsidR="001668FA">
        <w:rPr>
          <w:szCs w:val="18"/>
        </w:rPr>
        <w:t>,</w:t>
      </w:r>
      <w:r>
        <w:rPr>
          <w:szCs w:val="18"/>
        </w:rPr>
        <w:t xml:space="preserve"> wordt verplaatst en ‘permanent’ wordt gemaakt, dan is sprake van bouwen en moet in principe worden voldaan aan de dan geldende nieuwbouwregels (</w:t>
      </w:r>
      <w:r w:rsidR="00683E23">
        <w:rPr>
          <w:szCs w:val="18"/>
        </w:rPr>
        <w:t>voor permanente bouw</w:t>
      </w:r>
      <w:r>
        <w:rPr>
          <w:szCs w:val="18"/>
        </w:rPr>
        <w:t>)</w:t>
      </w:r>
      <w:r w:rsidR="003039CD">
        <w:rPr>
          <w:szCs w:val="18"/>
        </w:rPr>
        <w:t>.</w:t>
      </w:r>
    </w:p>
    <w:p w:rsidRPr="00A12312" w:rsidR="00702656" w:rsidP="00A12312" w14:paraId="0311CE89" w14:textId="77777777">
      <w:pPr>
        <w:spacing w:line="276" w:lineRule="auto"/>
        <w:contextualSpacing/>
      </w:pPr>
    </w:p>
    <w:p w:rsidRPr="00A12312" w:rsidR="00702656" w:rsidP="00A12312" w14:paraId="5D2D02B5" w14:textId="77777777">
      <w:pPr>
        <w:spacing w:line="276" w:lineRule="auto"/>
      </w:pPr>
      <w:r w:rsidRPr="009F0463">
        <w:t>De gedachte achter deze regels is dat de nieuwbouweisen niet worden omzeild bij later permanent gebruik van in eerste instantie tijdelijk geplaatste bouwwerken</w:t>
      </w:r>
      <w:r>
        <w:t xml:space="preserve"> die om die reden een lager kwaliteitsniveau mochten hebben</w:t>
      </w:r>
      <w:r w:rsidRPr="009F0463">
        <w:t xml:space="preserve">. De wetgever heeft hiermee niet beoogd dat ook </w:t>
      </w:r>
      <w:r>
        <w:t>(</w:t>
      </w:r>
      <w:r w:rsidRPr="009F0463">
        <w:t>flex</w:t>
      </w:r>
      <w:r>
        <w:t>)</w:t>
      </w:r>
      <w:r w:rsidRPr="009F0463">
        <w:t>woningen met nieuwbouwkwaliteit opnieuw zouden moeten voldoen aan het niveau van nieuwbouw als deze een permanent karakter krijgen</w:t>
      </w:r>
      <w:r>
        <w:t xml:space="preserve"> of in ongewijzigde samenstelling worden verplaatst. </w:t>
      </w:r>
      <w:r w:rsidRPr="009F0463">
        <w:t>Het Bbl is</w:t>
      </w:r>
      <w:r>
        <w:t xml:space="preserve"> op een aantal punten</w:t>
      </w:r>
      <w:r w:rsidRPr="009F0463">
        <w:t xml:space="preserve"> aangepast</w:t>
      </w:r>
      <w:r>
        <w:t xml:space="preserve"> om dit te verduidelijken</w:t>
      </w:r>
      <w:r w:rsidRPr="009F0463">
        <w:t>.</w:t>
      </w:r>
      <w:r>
        <w:t xml:space="preserve"> </w:t>
      </w:r>
    </w:p>
    <w:p w:rsidR="00C57F4F" w:rsidP="00A12312" w14:paraId="22CDC8A7" w14:textId="77777777">
      <w:pPr>
        <w:spacing w:line="276" w:lineRule="auto"/>
      </w:pPr>
    </w:p>
    <w:p w:rsidR="001668FA" w:rsidP="00A12312" w14:paraId="4B97728D" w14:textId="77777777">
      <w:pPr>
        <w:spacing w:line="276" w:lineRule="auto"/>
      </w:pPr>
      <w:r w:rsidRPr="00A12312">
        <w:t>Verder is in het Bbl bij het verplaatsen van een tijdelijk bouwwerk gekozen voor de eisen voor bestaande bouw, terwijl dat in het B</w:t>
      </w:r>
      <w:r w:rsidRPr="00A12312" w:rsidR="00A15228">
        <w:t>ouwbesluit 2012</w:t>
      </w:r>
      <w:r w:rsidRPr="00A12312">
        <w:t xml:space="preserve"> het rechtens verkregen niveau was. Hoewel deze aanpassing </w:t>
      </w:r>
      <w:r w:rsidR="00683E23">
        <w:t xml:space="preserve">op grond van de systematiek </w:t>
      </w:r>
      <w:r w:rsidRPr="00A12312">
        <w:t>van het Bbl beleidsneutraal</w:t>
      </w:r>
      <w:r w:rsidR="00BA1C83">
        <w:t xml:space="preserve"> </w:t>
      </w:r>
      <w:r w:rsidR="00683E23">
        <w:t>is</w:t>
      </w:r>
      <w:r w:rsidRPr="00A12312">
        <w:t xml:space="preserve">, is er vanuit de </w:t>
      </w:r>
      <w:r w:rsidR="003B08B3">
        <w:t xml:space="preserve">praktijk onduidelijkheid </w:t>
      </w:r>
      <w:r w:rsidRPr="00A12312">
        <w:t xml:space="preserve">hierover. In het Bbl wordt daarom voor de duidelijkheid weer teruggekeerd naar de systematiek </w:t>
      </w:r>
      <w:r w:rsidR="00BA1C83">
        <w:t>van verplaatsing die gold in</w:t>
      </w:r>
      <w:r w:rsidRPr="00A12312">
        <w:t xml:space="preserve"> het </w:t>
      </w:r>
      <w:r w:rsidRPr="00A12312" w:rsidR="00A15228">
        <w:t>Bouwbesluit 2012</w:t>
      </w:r>
      <w:r w:rsidRPr="00A12312">
        <w:t>.</w:t>
      </w:r>
      <w:r w:rsidR="00BA1C83">
        <w:t xml:space="preserve"> Ook wordt voor de duidelijkheid de hoofdregel die voortvloeit uit de systematiek van het Bbl vastgelegd, namelijk dat bij verplaatsing in beginsel de eisen voor nieuwbouw van toepassing zijn. En dat de </w:t>
      </w:r>
      <w:r w:rsidR="00683E23">
        <w:t>regels</w:t>
      </w:r>
      <w:r w:rsidR="00BA1C83">
        <w:t xml:space="preserve"> </w:t>
      </w:r>
      <w:r w:rsidR="00683E23">
        <w:t>bij</w:t>
      </w:r>
      <w:r w:rsidR="00BA1C83">
        <w:t xml:space="preserve"> in ongewijzigde samenstelling verplaatsen een uitzondering </w:t>
      </w:r>
      <w:r w:rsidR="00683E23">
        <w:t>zijn</w:t>
      </w:r>
      <w:r w:rsidR="00BA1C83">
        <w:t xml:space="preserve"> op die hoofdregel.</w:t>
      </w:r>
      <w:r w:rsidRPr="00A12312">
        <w:t xml:space="preserve"> </w:t>
      </w:r>
    </w:p>
    <w:p w:rsidR="001668FA" w:rsidP="00A12312" w14:paraId="0C127ACB" w14:textId="77777777">
      <w:pPr>
        <w:spacing w:line="276" w:lineRule="auto"/>
      </w:pPr>
    </w:p>
    <w:p w:rsidR="00BA1C83" w:rsidP="00A12312" w14:paraId="3BFD82FB" w14:textId="77777777">
      <w:pPr>
        <w:spacing w:line="276" w:lineRule="auto"/>
      </w:pPr>
      <w:r w:rsidRPr="00A12312">
        <w:t xml:space="preserve">Verder geeft de voorliggende wijziging van het Bbl een nadere specificatie van wat nog valt onder “in </w:t>
      </w:r>
      <w:r>
        <w:t>ongewijzigde</w:t>
      </w:r>
      <w:r w:rsidRPr="00A12312">
        <w:t xml:space="preserve"> samenstelling verplaatsen” van een bouwwerk en zijn enkele redactionele wijzigingen doorgevoerd.</w:t>
      </w:r>
      <w:r>
        <w:t xml:space="preserve"> Daarmee wordt duidelijk dat het rechtens verkregen niveau alleen geldt indien na verplaatsing een bouwwerk dat overeenkomstig het lagere kwaliteitsniveau van tijdelijke bouw is gebouwd, op de nieuwe locatie ook voor maximaal 15 jaar in stand zal worden gehouden. </w:t>
      </w:r>
      <w:r w:rsidR="00683E23">
        <w:t>Is een bouwwerk gebouwd overeenkomstig het nieuwbouwniveau, dan is bij langere instandhouding op een tijdelijke locatie of bij ongewijzigde verplaatsing geen aanpassing van het bouwwerk aan de op dat moment geldende regels nodig.</w:t>
      </w:r>
    </w:p>
    <w:p w:rsidRPr="00A12312" w:rsidR="00702656" w:rsidP="00A12312" w14:paraId="0796AABB" w14:textId="77777777">
      <w:pPr>
        <w:spacing w:line="276" w:lineRule="auto"/>
      </w:pPr>
      <w:r>
        <w:t xml:space="preserve">De regels voor verplaatsing zijn daarnaast op twee punten aangescherpt voor zover na verplaatsing sprake is van een ‘permanent’ bouwwerk. Zie hiervoor de artikelsgewijze toelichting bij </w:t>
      </w:r>
      <w:r w:rsidR="001668FA">
        <w:t xml:space="preserve">artikel I, </w:t>
      </w:r>
      <w:r w:rsidR="00683E23">
        <w:t xml:space="preserve">onderdeel </w:t>
      </w:r>
      <w:r w:rsidR="00A72530">
        <w:t>JJ</w:t>
      </w:r>
      <w:r w:rsidR="00683E23">
        <w:t>.</w:t>
      </w:r>
    </w:p>
    <w:p w:rsidR="00C03764" w:rsidP="00A12312" w14:paraId="3A208FB7" w14:textId="77777777">
      <w:pPr>
        <w:spacing w:line="276" w:lineRule="auto"/>
        <w:rPr>
          <w:rFonts w:eastAsia="Calibri" w:cs="Calibri"/>
          <w:b/>
          <w:bCs/>
        </w:rPr>
      </w:pPr>
    </w:p>
    <w:p w:rsidR="00E35A11" w:rsidP="00A12312" w14:paraId="0E3639C6" w14:textId="77777777">
      <w:pPr>
        <w:spacing w:line="276" w:lineRule="auto"/>
        <w:rPr>
          <w:rFonts w:eastAsia="Calibri" w:cs="Calibri"/>
          <w:b/>
          <w:bCs/>
        </w:rPr>
      </w:pPr>
      <w:bookmarkStart w:name="_Hlk205905621" w:id="46"/>
      <w:r>
        <w:rPr>
          <w:rFonts w:eastAsia="Calibri" w:cs="Calibri"/>
          <w:b/>
          <w:bCs/>
        </w:rPr>
        <w:t>2.3 Verblijfsvoorzieningen bouw</w:t>
      </w:r>
      <w:r w:rsidR="00780917">
        <w:rPr>
          <w:rFonts w:eastAsia="Calibri" w:cs="Calibri"/>
          <w:b/>
          <w:bCs/>
        </w:rPr>
        <w:t>werkafhankelijke beschermde diersoorten</w:t>
      </w:r>
    </w:p>
    <w:bookmarkEnd w:id="46"/>
    <w:p w:rsidRPr="007222DF" w:rsidR="00780917" w:rsidP="00780917" w14:paraId="51530FAF" w14:textId="77777777">
      <w:r w:rsidRPr="007222DF">
        <w:t>In het Beleidsprogramma versnelling verduurzaming gebouwde omgeving heeft de toenmalige minister voor Volkshuisvesting en Ruimtelijke Ordening op 1 juni 2022 aangekondigd dat in het Bbl een landelijke minimumeis wordt opgenomen voor ‘natuurinclusieve’ bouwwerken.</w:t>
      </w:r>
      <w:r>
        <w:rPr>
          <w:vertAlign w:val="superscript"/>
        </w:rPr>
        <w:footnoteReference w:id="9"/>
      </w:r>
    </w:p>
    <w:p w:rsidR="00780917" w:rsidP="00A12312" w14:paraId="7A8D9399" w14:textId="77777777">
      <w:pPr>
        <w:spacing w:line="276" w:lineRule="auto"/>
        <w:rPr>
          <w:rFonts w:eastAsia="Calibri" w:cs="Calibri"/>
        </w:rPr>
      </w:pPr>
    </w:p>
    <w:p w:rsidR="00780917" w:rsidP="00A12312" w14:paraId="24644B6C" w14:textId="0B68856C">
      <w:pPr>
        <w:spacing w:line="276" w:lineRule="auto"/>
        <w:rPr>
          <w:rFonts w:eastAsia="Calibri" w:cs="Calibri"/>
        </w:rPr>
      </w:pPr>
      <w:r>
        <w:rPr>
          <w:rFonts w:eastAsia="Calibri" w:cs="Calibri"/>
        </w:rPr>
        <w:t>In een tweeminutendebat Woningbouwopgave en koopsector</w:t>
      </w:r>
      <w:r>
        <w:rPr>
          <w:rStyle w:val="FootnoteReference"/>
          <w:rFonts w:eastAsia="Calibri" w:cs="Calibri"/>
        </w:rPr>
        <w:footnoteReference w:id="10"/>
      </w:r>
      <w:r>
        <w:rPr>
          <w:rFonts w:eastAsia="Calibri" w:cs="Calibri"/>
        </w:rPr>
        <w:t xml:space="preserve"> is medegedeeld dat in het regeerprogramma </w:t>
      </w:r>
      <w:r w:rsidR="00CF6434">
        <w:rPr>
          <w:rFonts w:eastAsia="Calibri" w:cs="Calibri"/>
        </w:rPr>
        <w:t xml:space="preserve">is </w:t>
      </w:r>
      <w:r>
        <w:rPr>
          <w:rFonts w:eastAsia="Calibri" w:cs="Calibri"/>
        </w:rPr>
        <w:t>opgenomen dat in de bouwregelgeving voor woningen geen nieuwe duurzaamheidseisen worden opgenomen, tenzij deze de invulling van Europese richtlijnen betreffen.</w:t>
      </w:r>
      <w:r>
        <w:rPr>
          <w:rStyle w:val="FootnoteReference"/>
          <w:rFonts w:eastAsia="Calibri" w:cs="Calibri"/>
        </w:rPr>
        <w:footnoteReference w:id="11"/>
      </w:r>
      <w:r>
        <w:rPr>
          <w:rFonts w:eastAsia="Calibri" w:cs="Calibri"/>
        </w:rPr>
        <w:t xml:space="preserve"> Bij brief van 18 februari en als reactie op d</w:t>
      </w:r>
      <w:r w:rsidR="00B07A34">
        <w:rPr>
          <w:rFonts w:eastAsia="Calibri" w:cs="Calibri"/>
        </w:rPr>
        <w:t>e</w:t>
      </w:r>
      <w:r>
        <w:rPr>
          <w:rFonts w:eastAsia="Calibri" w:cs="Calibri"/>
        </w:rPr>
        <w:t xml:space="preserve"> motie</w:t>
      </w:r>
      <w:r w:rsidR="00B07A34">
        <w:rPr>
          <w:rFonts w:eastAsia="Calibri" w:cs="Calibri"/>
        </w:rPr>
        <w:t>- de Hoop c.s.</w:t>
      </w:r>
      <w:r>
        <w:rPr>
          <w:rFonts w:eastAsia="Calibri" w:cs="Calibri"/>
        </w:rPr>
        <w:t xml:space="preserve"> is </w:t>
      </w:r>
      <w:r w:rsidR="00CF6434">
        <w:rPr>
          <w:rFonts w:eastAsia="Calibri" w:cs="Calibri"/>
        </w:rPr>
        <w:t xml:space="preserve">de Kamer </w:t>
      </w:r>
      <w:r>
        <w:rPr>
          <w:rFonts w:eastAsia="Calibri" w:cs="Calibri"/>
        </w:rPr>
        <w:t xml:space="preserve">medegedeeld dat het regeerprogramma wel de ruimte geeft om eisen te stellen voor de nieuwbouw van alle andere gebouwen dan woningen. Deze wijziging geeft daar uitvoering aan. </w:t>
      </w:r>
    </w:p>
    <w:p w:rsidR="00780917" w:rsidP="00A12312" w14:paraId="36AE2502" w14:textId="77777777">
      <w:pPr>
        <w:spacing w:line="276" w:lineRule="auto"/>
        <w:rPr>
          <w:rFonts w:eastAsia="Calibri" w:cs="Calibri"/>
        </w:rPr>
      </w:pPr>
    </w:p>
    <w:p w:rsidR="00780917" w:rsidP="00A12312" w14:paraId="51CE8F19" w14:textId="45FCAC35">
      <w:pPr>
        <w:spacing w:line="276" w:lineRule="auto"/>
      </w:pPr>
      <w:r w:rsidRPr="007222DF">
        <w:t xml:space="preserve">In het Bbl is een nieuwe verplichting opgenomen om bij </w:t>
      </w:r>
      <w:r w:rsidR="003039CD">
        <w:t xml:space="preserve">nieuwe </w:t>
      </w:r>
      <w:r>
        <w:t xml:space="preserve">utiliteitsbouw </w:t>
      </w:r>
      <w:r w:rsidRPr="007222DF">
        <w:t>verblijf</w:t>
      </w:r>
      <w:r w:rsidR="00F502B4">
        <w:t>voorzieningen te realiseren voor g</w:t>
      </w:r>
      <w:r w:rsidRPr="007222DF">
        <w:t xml:space="preserve">ebouwafhankelijke beschermde diersoorten, </w:t>
      </w:r>
      <w:r>
        <w:rPr>
          <w:rFonts w:eastAsia="Calibri" w:cs="Calibri"/>
        </w:rPr>
        <w:t>die van deze gebouwen afhankelijk zijn voor hun verblijfsplaatsen</w:t>
      </w:r>
      <w:r w:rsidR="00F502B4">
        <w:rPr>
          <w:rFonts w:eastAsia="Calibri" w:cs="Calibri"/>
        </w:rPr>
        <w:t xml:space="preserve"> en in het Bbl worden aangewezen</w:t>
      </w:r>
      <w:r>
        <w:rPr>
          <w:rFonts w:eastAsia="Calibri" w:cs="Calibri"/>
        </w:rPr>
        <w:t xml:space="preserve">. Dit zijn de huismus, de gierzwaluw en </w:t>
      </w:r>
      <w:r w:rsidRPr="007222DF">
        <w:t>(diverse soorten van) de vleermuis. Deze dieren hebben een beschermde status op grond van Europese richtlijnen zoals de Habitatrichtlijn</w:t>
      </w:r>
      <w:r>
        <w:rPr>
          <w:vertAlign w:val="superscript"/>
        </w:rPr>
        <w:footnoteReference w:id="12"/>
      </w:r>
      <w:r w:rsidRPr="007222DF">
        <w:t xml:space="preserve"> en de Vogelrichtlijn</w:t>
      </w:r>
      <w:r>
        <w:rPr>
          <w:vertAlign w:val="superscript"/>
        </w:rPr>
        <w:footnoteReference w:id="13"/>
      </w:r>
      <w:r w:rsidRPr="007222DF">
        <w:t xml:space="preserve"> en van verdragen zoals het Verdrag inzake het </w:t>
      </w:r>
      <w:r w:rsidRPr="007222DF">
        <w:t>behoud van wilde dieren en planten en hun natuurlijke leefmilieu in Europa van 19 september 1979.</w:t>
      </w:r>
      <w:r>
        <w:rPr>
          <w:vertAlign w:val="superscript"/>
        </w:rPr>
        <w:footnoteReference w:id="14"/>
      </w:r>
    </w:p>
    <w:p w:rsidR="00CC656F" w:rsidP="00A12312" w14:paraId="7C5495F5" w14:textId="77777777">
      <w:pPr>
        <w:spacing w:line="276" w:lineRule="auto"/>
      </w:pPr>
    </w:p>
    <w:p w:rsidR="001050A0" w:rsidP="009B0AB5" w14:paraId="19731286" w14:textId="6A135BA1">
      <w:r w:rsidRPr="007222DF">
        <w:t>In de Omgevingsregeling</w:t>
      </w:r>
      <w:r>
        <w:t xml:space="preserve"> </w:t>
      </w:r>
      <w:r w:rsidRPr="007222DF">
        <w:t>worden specifieke eisen aan</w:t>
      </w:r>
      <w:r>
        <w:t xml:space="preserve"> de</w:t>
      </w:r>
      <w:r w:rsidRPr="007222DF">
        <w:t xml:space="preserve"> nest-, rust- of verblijfplaatsen voor gebouwafhankelijke beschermde diersoorten gesteld.</w:t>
      </w:r>
      <w:r w:rsidR="00F502B4">
        <w:t xml:space="preserve"> </w:t>
      </w:r>
      <w:r w:rsidRPr="007222DF" w:rsidR="00F502B4">
        <w:t>De verdere uitwerking wordt gebaseerd op het rapport ‘Verblijfsvoorzieningen voor huismussen, gierzwaluwen en vleermuizen’ van VPR Consultants en Nieman.</w:t>
      </w:r>
      <w:r>
        <w:rPr>
          <w:vertAlign w:val="superscript"/>
        </w:rPr>
        <w:footnoteReference w:id="15"/>
      </w:r>
      <w:r w:rsidRPr="007222DF" w:rsidR="00F502B4">
        <w:t xml:space="preserve"> Er zullen onder meer regels worden gesteld over de afmetingen van de voorzieningen, de positionering, de regenwerendheid en de afstand tot beweegbare constructie-onderdelen en ramen. </w:t>
      </w:r>
      <w:r w:rsidRPr="009B0AB5" w:rsidR="00F502B4">
        <w:t xml:space="preserve">Daarnaast wordt in samenwerking met diverse partijen een praktisch informatieblad ontwikkeld </w:t>
      </w:r>
      <w:r w:rsidR="00F502B4">
        <w:t xml:space="preserve">dat </w:t>
      </w:r>
      <w:r w:rsidRPr="009B0AB5" w:rsidR="00F502B4">
        <w:t>aan de hand van voorbeelden</w:t>
      </w:r>
      <w:r w:rsidR="00F502B4">
        <w:t xml:space="preserve"> en</w:t>
      </w:r>
      <w:r w:rsidRPr="009B0AB5" w:rsidR="00F502B4">
        <w:t xml:space="preserve"> suggesties het risico op overlast door menselijk handelen en plaagdieren minimaal te houden</w:t>
      </w:r>
      <w:r>
        <w:rPr>
          <w:rStyle w:val="FootnoteReference"/>
        </w:rPr>
        <w:footnoteReference w:id="16"/>
      </w:r>
      <w:r w:rsidRPr="009B0AB5" w:rsidR="00F502B4">
        <w:t xml:space="preserve">. </w:t>
      </w:r>
      <w:r w:rsidRPr="003039CD" w:rsidR="003039CD">
        <w:t>Dit informatieblad is opgesteld vanuit de gedachte dat bewoner, gebruiker, ontwerper of bouwer van gebouwen zelf kan bijdragen aan een meer natuurinclusieve gebouwde omgeving. In dit document zijn voorbeelden opgenomen van voorzieningen voor nesten en vaste rust- of verblijfplaatsen van bouwwerkafhankelijke beschermde diersoorten, veel voorkomende oplossingen en van de omgevingsfactoren waarmee dit doel bereikt kan worden.</w:t>
      </w:r>
    </w:p>
    <w:p w:rsidRPr="009B0AB5" w:rsidR="003039CD" w:rsidP="009B0AB5" w14:paraId="4DB0CBD6" w14:textId="77777777"/>
    <w:p w:rsidRPr="003039CD" w:rsidR="003039CD" w:rsidP="001050A0" w14:paraId="09EE81C6" w14:textId="56D54EB9">
      <w:pPr>
        <w:spacing w:line="276" w:lineRule="auto"/>
        <w:rPr>
          <w:b/>
        </w:rPr>
      </w:pPr>
      <w:r w:rsidRPr="00A12312">
        <w:rPr>
          <w:rFonts w:eastAsia="Calibri" w:cs="Calibri"/>
          <w:b/>
          <w:bCs/>
        </w:rPr>
        <w:t xml:space="preserve">2.4 </w:t>
      </w:r>
      <w:r>
        <w:rPr>
          <w:b/>
        </w:rPr>
        <w:t>Nieuwe subgebruiksfuncties van de woonfunctie</w:t>
      </w:r>
    </w:p>
    <w:p w:rsidRPr="008D494A" w:rsidR="001050A0" w:rsidP="001050A0" w14:paraId="315739D1" w14:textId="77777777">
      <w:pPr>
        <w:pStyle w:val="NoSpacing"/>
        <w:spacing w:line="280" w:lineRule="atLeast"/>
        <w:rPr>
          <w:iCs/>
          <w:lang w:val="nl-NL"/>
        </w:rPr>
      </w:pPr>
      <w:bookmarkStart w:name="_Hlk165452771" w:id="47"/>
      <w:r w:rsidRPr="008D494A">
        <w:rPr>
          <w:iCs/>
          <w:lang w:val="nl-NL"/>
        </w:rPr>
        <w:t>Er wordt gewerkt aan de versterking van de regie op de volkshuisvesting.</w:t>
      </w:r>
      <w:r>
        <w:rPr>
          <w:iCs/>
          <w:vertAlign w:val="superscript"/>
          <w:lang w:val="nl-NL"/>
        </w:rPr>
        <w:footnoteReference w:id="17"/>
      </w:r>
      <w:r w:rsidRPr="00D04EFD">
        <w:rPr>
          <w:iCs/>
          <w:vertAlign w:val="superscript"/>
          <w:lang w:val="nl-NL"/>
        </w:rPr>
        <w:t xml:space="preserve"> </w:t>
      </w:r>
      <w:r w:rsidRPr="008D494A">
        <w:rPr>
          <w:iCs/>
          <w:lang w:val="nl-NL"/>
        </w:rPr>
        <w:t xml:space="preserve">Dit wordt gedaan met de Wet </w:t>
      </w:r>
      <w:r>
        <w:rPr>
          <w:iCs/>
          <w:lang w:val="nl-NL"/>
        </w:rPr>
        <w:t>v</w:t>
      </w:r>
      <w:r w:rsidRPr="008D494A">
        <w:rPr>
          <w:iCs/>
          <w:lang w:val="nl-NL"/>
        </w:rPr>
        <w:t>ersterking regie op de volkshuisvesting</w:t>
      </w:r>
      <w:r>
        <w:rPr>
          <w:iCs/>
          <w:lang w:val="nl-NL"/>
        </w:rPr>
        <w:t>,</w:t>
      </w:r>
      <w:r w:rsidRPr="008D494A">
        <w:rPr>
          <w:iCs/>
          <w:lang w:val="nl-NL"/>
        </w:rPr>
        <w:t xml:space="preserve"> die onder meer tot doel heeft om te zorgen dat voor specifieke doelgroepen voldoende huisvesting beschikbaar is. Bij algemene maatregel van bestuur worden eisen gesteld aan de volkshuisvestingsprogramma</w:t>
      </w:r>
      <w:r>
        <w:rPr>
          <w:iCs/>
          <w:lang w:val="nl-NL"/>
        </w:rPr>
        <w:t>’</w:t>
      </w:r>
      <w:r w:rsidRPr="008D494A">
        <w:rPr>
          <w:iCs/>
          <w:lang w:val="nl-NL"/>
        </w:rPr>
        <w:t xml:space="preserve">s die gemeenten verplicht opstellen. Zo moet een bepaald deel van de huisvesting specifiek geschikt zijn voor ouderen en </w:t>
      </w:r>
      <w:r>
        <w:rPr>
          <w:iCs/>
          <w:lang w:val="nl-NL"/>
        </w:rPr>
        <w:t xml:space="preserve">een brede groep van </w:t>
      </w:r>
      <w:r w:rsidRPr="008D494A">
        <w:rPr>
          <w:iCs/>
          <w:lang w:val="nl-NL"/>
        </w:rPr>
        <w:t xml:space="preserve">zorgbehoevenden. </w:t>
      </w:r>
    </w:p>
    <w:p w:rsidRPr="008D494A" w:rsidR="001050A0" w:rsidP="001050A0" w14:paraId="7A51D406" w14:textId="77777777">
      <w:pPr>
        <w:pStyle w:val="NoSpacing"/>
        <w:spacing w:line="280" w:lineRule="atLeast"/>
        <w:rPr>
          <w:iCs/>
          <w:lang w:val="nl-NL"/>
        </w:rPr>
      </w:pPr>
    </w:p>
    <w:p w:rsidR="00E95D2A" w:rsidP="001050A0" w14:paraId="0BE5BB2A" w14:textId="64376D4E">
      <w:pPr>
        <w:pStyle w:val="NoSpacing"/>
        <w:spacing w:line="280" w:lineRule="atLeast"/>
        <w:rPr>
          <w:iCs/>
          <w:lang w:val="nl-NL"/>
        </w:rPr>
      </w:pPr>
      <w:r w:rsidRPr="008D494A">
        <w:rPr>
          <w:iCs/>
          <w:lang w:val="nl-NL"/>
        </w:rPr>
        <w:t xml:space="preserve">Het gaat daarbij om zogenaamde </w:t>
      </w:r>
      <w:r w:rsidRPr="008D494A">
        <w:rPr>
          <w:iCs/>
          <w:lang w:val="nl-NL"/>
        </w:rPr>
        <w:t>nultredenwoningen</w:t>
      </w:r>
      <w:r w:rsidRPr="008D494A">
        <w:rPr>
          <w:iCs/>
          <w:lang w:val="nl-NL"/>
        </w:rPr>
        <w:t xml:space="preserve"> en om zorggeschikte woningen. Om deze categorie woningen </w:t>
      </w:r>
      <w:r>
        <w:rPr>
          <w:iCs/>
          <w:lang w:val="nl-NL"/>
        </w:rPr>
        <w:t xml:space="preserve">in de technische bouwregelgeving </w:t>
      </w:r>
      <w:r w:rsidRPr="008D494A">
        <w:rPr>
          <w:iCs/>
          <w:lang w:val="nl-NL"/>
        </w:rPr>
        <w:t xml:space="preserve">juridisch te kunnen </w:t>
      </w:r>
      <w:r>
        <w:rPr>
          <w:iCs/>
          <w:lang w:val="nl-NL"/>
        </w:rPr>
        <w:t>af</w:t>
      </w:r>
      <w:r w:rsidRPr="008D494A">
        <w:rPr>
          <w:iCs/>
          <w:lang w:val="nl-NL"/>
        </w:rPr>
        <w:t>bakenen</w:t>
      </w:r>
      <w:r>
        <w:rPr>
          <w:iCs/>
          <w:lang w:val="nl-NL"/>
        </w:rPr>
        <w:t>,</w:t>
      </w:r>
      <w:r w:rsidRPr="008D494A">
        <w:rPr>
          <w:iCs/>
          <w:lang w:val="nl-NL"/>
        </w:rPr>
        <w:t xml:space="preserve"> worden</w:t>
      </w:r>
      <w:r>
        <w:rPr>
          <w:iCs/>
          <w:lang w:val="nl-NL"/>
        </w:rPr>
        <w:t xml:space="preserve"> </w:t>
      </w:r>
      <w:r w:rsidRPr="008D494A">
        <w:rPr>
          <w:iCs/>
          <w:lang w:val="nl-NL"/>
        </w:rPr>
        <w:t xml:space="preserve">twee nieuwe subgebruiksfuncties voor wonen in het Bbl toegevoegd. </w:t>
      </w:r>
      <w:r>
        <w:rPr>
          <w:iCs/>
          <w:lang w:val="nl-NL"/>
        </w:rPr>
        <w:t xml:space="preserve">Hierdoor kan </w:t>
      </w:r>
      <w:r w:rsidRPr="008D494A">
        <w:rPr>
          <w:iCs/>
          <w:lang w:val="nl-NL"/>
        </w:rPr>
        <w:t>landelijk</w:t>
      </w:r>
      <w:r>
        <w:rPr>
          <w:iCs/>
          <w:lang w:val="nl-NL"/>
        </w:rPr>
        <w:t xml:space="preserve"> </w:t>
      </w:r>
      <w:r w:rsidRPr="008D494A">
        <w:rPr>
          <w:iCs/>
          <w:lang w:val="nl-NL"/>
        </w:rPr>
        <w:t>worden bepaald wat het minimumvoorzieningenniveau van dergelijke woningen moet zijn.</w:t>
      </w:r>
    </w:p>
    <w:p w:rsidRPr="008D494A" w:rsidR="00041597" w:rsidP="001050A0" w14:paraId="416168DB" w14:textId="0CD96AE0">
      <w:pPr>
        <w:pStyle w:val="NoSpacing"/>
        <w:spacing w:line="280" w:lineRule="atLeast"/>
        <w:rPr>
          <w:iCs/>
          <w:lang w:val="nl-NL"/>
        </w:rPr>
      </w:pPr>
      <w:r>
        <w:rPr>
          <w:iCs/>
          <w:lang w:val="nl-NL"/>
        </w:rPr>
        <w:t xml:space="preserve"> </w:t>
      </w:r>
    </w:p>
    <w:bookmarkEnd w:id="47"/>
    <w:p w:rsidRPr="00041597" w:rsidR="001050A0" w:rsidP="00041597" w14:paraId="1E88695B" w14:textId="143A63A2">
      <w:pPr>
        <w:pStyle w:val="NoSpacing"/>
        <w:spacing w:line="280" w:lineRule="atLeast"/>
        <w:rPr>
          <w:iCs/>
          <w:lang w:val="nl-NL"/>
        </w:rPr>
      </w:pPr>
      <w:r>
        <w:rPr>
          <w:iCs/>
          <w:lang w:val="nl-NL"/>
        </w:rPr>
        <w:t xml:space="preserve">Deze standaardisatie leidt tot helderheid en eenduidigheid, </w:t>
      </w:r>
      <w:r w:rsidR="003039CD">
        <w:rPr>
          <w:iCs/>
          <w:lang w:val="nl-NL"/>
        </w:rPr>
        <w:t>dat</w:t>
      </w:r>
      <w:r>
        <w:rPr>
          <w:iCs/>
          <w:lang w:val="nl-NL"/>
        </w:rPr>
        <w:t xml:space="preserve"> </w:t>
      </w:r>
      <w:r w:rsidR="003039CD">
        <w:rPr>
          <w:iCs/>
          <w:lang w:val="nl-NL"/>
        </w:rPr>
        <w:t xml:space="preserve">de snelheid </w:t>
      </w:r>
      <w:r>
        <w:rPr>
          <w:iCs/>
          <w:lang w:val="nl-NL"/>
        </w:rPr>
        <w:t>van het bouwproces</w:t>
      </w:r>
      <w:r w:rsidR="003039CD">
        <w:rPr>
          <w:iCs/>
          <w:lang w:val="nl-NL"/>
        </w:rPr>
        <w:t xml:space="preserve"> bevordert</w:t>
      </w:r>
      <w:r>
        <w:rPr>
          <w:iCs/>
          <w:lang w:val="nl-NL"/>
        </w:rPr>
        <w:t xml:space="preserve">. Onderzochte alternatieven, zoals het opnemen van deze subgebruiksfuncties in handreikingen, hebben minder effect en sluiten ook niet aan bij de wens vanuit de sector om de subgebruiksfuncties in het Bbl op te nemen </w:t>
      </w:r>
      <w:r w:rsidRPr="0044753D">
        <w:rPr>
          <w:iCs/>
          <w:lang w:val="nl-NL"/>
        </w:rPr>
        <w:t>met het oog op de volkshuisvestingsprogramma’s</w:t>
      </w:r>
      <w:r>
        <w:rPr>
          <w:iCs/>
          <w:lang w:val="nl-NL"/>
        </w:rPr>
        <w:t xml:space="preserve">. </w:t>
      </w:r>
    </w:p>
    <w:p w:rsidR="00041597" w:rsidP="001050A0" w14:paraId="24D34804" w14:textId="77777777">
      <w:pPr>
        <w:pStyle w:val="NoSpacing"/>
        <w:spacing w:line="280" w:lineRule="atLeast"/>
        <w:rPr>
          <w:iCs/>
          <w:lang w:val="nl-NL"/>
        </w:rPr>
      </w:pPr>
    </w:p>
    <w:p w:rsidRPr="00E97A6E" w:rsidR="001050A0" w:rsidP="001050A0" w14:paraId="723E7CF5" w14:textId="7D129553">
      <w:pPr>
        <w:pStyle w:val="NoSpacing"/>
        <w:spacing w:line="280" w:lineRule="atLeast"/>
        <w:rPr>
          <w:iCs/>
          <w:lang w:val="nl-NL"/>
        </w:rPr>
      </w:pPr>
      <w:r w:rsidRPr="00E97A6E">
        <w:rPr>
          <w:iCs/>
          <w:lang w:val="nl-NL"/>
        </w:rPr>
        <w:t>Er worden twee nieuwe subgebruiksfuncties opgenomen in het Bbl:</w:t>
      </w:r>
    </w:p>
    <w:p w:rsidR="001050A0" w:rsidP="001050A0" w14:paraId="624CA5FB" w14:textId="77777777">
      <w:pPr>
        <w:pStyle w:val="NoSpacing"/>
        <w:numPr>
          <w:ilvl w:val="0"/>
          <w:numId w:val="10"/>
        </w:numPr>
        <w:spacing w:line="280" w:lineRule="atLeast"/>
        <w:ind w:left="426" w:hanging="426"/>
        <w:rPr>
          <w:iCs/>
          <w:lang w:val="nl-NL"/>
        </w:rPr>
      </w:pPr>
      <w:r>
        <w:rPr>
          <w:iCs/>
          <w:lang w:val="nl-NL"/>
        </w:rPr>
        <w:t>w</w:t>
      </w:r>
      <w:r w:rsidRPr="002B62F5">
        <w:rPr>
          <w:iCs/>
          <w:lang w:val="nl-NL"/>
        </w:rPr>
        <w:t>oonfunctie nultreden: een woonfunctie die zonder het gebruik van een trap kan worden betreden en waarin ruimten liggen die zonder trap kunnen worden betreden</w:t>
      </w:r>
      <w:r>
        <w:rPr>
          <w:iCs/>
          <w:lang w:val="nl-NL"/>
        </w:rPr>
        <w:t>.</w:t>
      </w:r>
      <w:r>
        <w:rPr>
          <w:iCs/>
          <w:vertAlign w:val="superscript"/>
        </w:rPr>
        <w:footnoteReference w:id="18"/>
      </w:r>
      <w:r w:rsidRPr="002B62F5">
        <w:rPr>
          <w:iCs/>
          <w:lang w:val="nl-NL"/>
        </w:rPr>
        <w:t xml:space="preserve"> </w:t>
      </w:r>
    </w:p>
    <w:p w:rsidRPr="002B62F5" w:rsidR="001050A0" w:rsidP="001050A0" w14:paraId="31888C70" w14:textId="77777777">
      <w:pPr>
        <w:pStyle w:val="NoSpacing"/>
        <w:numPr>
          <w:ilvl w:val="0"/>
          <w:numId w:val="10"/>
        </w:numPr>
        <w:spacing w:line="280" w:lineRule="atLeast"/>
        <w:ind w:left="426" w:hanging="426"/>
        <w:rPr>
          <w:iCs/>
          <w:lang w:val="nl-NL"/>
        </w:rPr>
      </w:pPr>
      <w:r>
        <w:rPr>
          <w:iCs/>
          <w:lang w:val="nl-NL"/>
        </w:rPr>
        <w:t>w</w:t>
      </w:r>
      <w:r w:rsidRPr="002B62F5">
        <w:rPr>
          <w:iCs/>
          <w:lang w:val="nl-NL"/>
        </w:rPr>
        <w:t xml:space="preserve">oonfunctie zorggeschikt: een woonfunctie die geschikt is voor personen met een functiebeperking en </w:t>
      </w:r>
      <w:r>
        <w:rPr>
          <w:iCs/>
          <w:lang w:val="nl-NL"/>
        </w:rPr>
        <w:t xml:space="preserve">voor </w:t>
      </w:r>
      <w:r w:rsidRPr="002B62F5">
        <w:rPr>
          <w:iCs/>
          <w:lang w:val="nl-NL"/>
        </w:rPr>
        <w:t>het verlenen van zorg aan d</w:t>
      </w:r>
      <w:r>
        <w:rPr>
          <w:iCs/>
          <w:lang w:val="nl-NL"/>
        </w:rPr>
        <w:t>ie</w:t>
      </w:r>
      <w:r w:rsidRPr="002B62F5">
        <w:rPr>
          <w:iCs/>
          <w:lang w:val="nl-NL"/>
        </w:rPr>
        <w:t xml:space="preserve"> personen. </w:t>
      </w:r>
    </w:p>
    <w:p w:rsidR="001050A0" w:rsidP="001050A0" w14:paraId="5E8080FF" w14:textId="77777777">
      <w:pPr>
        <w:rPr>
          <w:iCs/>
        </w:rPr>
      </w:pPr>
    </w:p>
    <w:p w:rsidRPr="00C27BD1" w:rsidR="001050A0" w:rsidP="001050A0" w14:paraId="02E1AE73" w14:textId="77777777">
      <w:pPr>
        <w:spacing w:line="280" w:lineRule="atLeast"/>
      </w:pPr>
      <w:r w:rsidRPr="00C27BD1">
        <w:t xml:space="preserve">Voor deze subgebruiksfuncties worden in het Bbl voor nieuwbouwwoningen </w:t>
      </w:r>
      <w:r>
        <w:t xml:space="preserve">(nieuwbouw) </w:t>
      </w:r>
      <w:r w:rsidRPr="00C27BD1">
        <w:t xml:space="preserve">aanvullende bruikbaarheidseisen opgenomen. De eisen zijn gericht op het verbeteren van de bruikbaarheid en toegankelijkheid van de woningen voor </w:t>
      </w:r>
      <w:r>
        <w:t xml:space="preserve">eerdergenoemde </w:t>
      </w:r>
      <w:r w:rsidRPr="00C27BD1">
        <w:t>specifieke doelgroepen.</w:t>
      </w:r>
      <w:r>
        <w:t xml:space="preserve"> Het opnemen van deze twee subgebruiksfuncties is ook opgenomen in de afspraken van de Woontop 2024.</w:t>
      </w:r>
      <w:r>
        <w:rPr>
          <w:rStyle w:val="FootnoteReference"/>
        </w:rPr>
        <w:footnoteReference w:id="19"/>
      </w:r>
    </w:p>
    <w:p w:rsidRPr="00C27BD1" w:rsidR="001050A0" w:rsidP="001050A0" w14:paraId="26EE3643" w14:textId="77777777">
      <w:pPr>
        <w:spacing w:line="280" w:lineRule="atLeast"/>
      </w:pPr>
    </w:p>
    <w:p w:rsidRPr="00DA3872" w:rsidR="001050A0" w:rsidP="001050A0" w14:paraId="1BA482EF" w14:textId="77777777">
      <w:pPr>
        <w:spacing w:line="280" w:lineRule="atLeast"/>
        <w:rPr>
          <w:color w:val="0070C0"/>
        </w:rPr>
      </w:pPr>
      <w:r w:rsidRPr="00DA3872">
        <w:t xml:space="preserve">Voor </w:t>
      </w:r>
      <w:r>
        <w:t>de</w:t>
      </w:r>
      <w:r w:rsidRPr="00DA3872">
        <w:t xml:space="preserve"> eisen </w:t>
      </w:r>
      <w:r>
        <w:t>van de woonfunctie zorggeschikt is gebruik gemaakt van NEN 9120</w:t>
      </w:r>
      <w:r>
        <w:rPr>
          <w:vertAlign w:val="superscript"/>
        </w:rPr>
        <w:footnoteReference w:id="20"/>
      </w:r>
      <w:r w:rsidRPr="00C27BD1">
        <w:rPr>
          <w:vertAlign w:val="superscript"/>
        </w:rPr>
        <w:t xml:space="preserve"> </w:t>
      </w:r>
      <w:r>
        <w:t>voor rolstoeltoegankelijke woningen</w:t>
      </w:r>
      <w:r>
        <w:rPr>
          <w:rStyle w:val="FootnoteReference"/>
        </w:rPr>
        <w:footnoteReference w:id="21"/>
      </w:r>
      <w:r>
        <w:t xml:space="preserve"> en de </w:t>
      </w:r>
      <w:r w:rsidRPr="00DA3872">
        <w:t xml:space="preserve">bestaande </w:t>
      </w:r>
      <w:r>
        <w:t>S</w:t>
      </w:r>
      <w:r w:rsidRPr="00DA3872">
        <w:t xml:space="preserve">timuleringsregeling </w:t>
      </w:r>
      <w:r>
        <w:t>Z</w:t>
      </w:r>
      <w:r w:rsidRPr="00DA3872">
        <w:t xml:space="preserve">orggeschikte </w:t>
      </w:r>
      <w:r>
        <w:t>W</w:t>
      </w:r>
      <w:r w:rsidRPr="00DA3872">
        <w:t>oningen</w:t>
      </w:r>
      <w:r>
        <w:rPr>
          <w:vertAlign w:val="superscript"/>
        </w:rPr>
        <w:footnoteReference w:id="22"/>
      </w:r>
      <w:r w:rsidRPr="00C27BD1">
        <w:rPr>
          <w:vertAlign w:val="superscript"/>
        </w:rPr>
        <w:t>,</w:t>
      </w:r>
      <w:r>
        <w:rPr>
          <w:vertAlign w:val="superscript"/>
        </w:rPr>
        <w:footnoteReference w:id="23"/>
      </w:r>
      <w:r>
        <w:t xml:space="preserve">. Zowel NEN 9120 als de stimuleringsregeling zijn niet geschreven in de systematiek van het Bbl en het was dus nodig om de bepalingen uit deze twee documenten te </w:t>
      </w:r>
      <w:r w:rsidRPr="00DA3872">
        <w:t>herschr</w:t>
      </w:r>
      <w:r>
        <w:t xml:space="preserve">ijven. De onderwerpen waarvoor in dit wijzigingsbesluit eisen zijn opgenomen volgen uit de stimuleringsregeling, waarbij voor het niveau van eisen is aangesloten op NEN 9120. In de NEN 9120 staan meer eisen voor de toegankelijkheid en bruikbaarheid van woningen, maar het toepassen daarvan is vrijwillig. </w:t>
      </w:r>
      <w:r w:rsidRPr="00DA3872">
        <w:rPr>
          <w:color w:val="auto"/>
        </w:rPr>
        <w:t>De stimuleringsregeling kent verder het begrip geclusterde woonvorm. Het is niet nodig om hier</w:t>
      </w:r>
      <w:r>
        <w:rPr>
          <w:color w:val="auto"/>
        </w:rPr>
        <w:t>voor</w:t>
      </w:r>
      <w:r w:rsidRPr="00DA3872">
        <w:rPr>
          <w:color w:val="auto"/>
        </w:rPr>
        <w:t xml:space="preserve"> in het Bbl eisen op te nemen. </w:t>
      </w:r>
      <w:r>
        <w:rPr>
          <w:color w:val="auto"/>
        </w:rPr>
        <w:t xml:space="preserve">Bij een geclusterde woonvorm kan in een woongebouw sprake zijn van verschillende soorten subgebruiksfuncties van de woonfunctie. De eisen aan de afzonderlijke (geclusterde) woonfuncties volgt dan uit het Bbl. </w:t>
      </w:r>
    </w:p>
    <w:p w:rsidRPr="00DA3872" w:rsidR="001050A0" w:rsidP="001050A0" w14:paraId="113FC618" w14:textId="77777777">
      <w:pPr>
        <w:rPr>
          <w:color w:val="0070C0"/>
        </w:rPr>
      </w:pPr>
    </w:p>
    <w:p w:rsidRPr="00C27BD1" w:rsidR="001050A0" w:rsidP="001050A0" w14:paraId="396DD4F6" w14:textId="6E94468F">
      <w:pPr>
        <w:spacing w:line="280" w:lineRule="atLeast"/>
      </w:pPr>
      <w:r>
        <w:t xml:space="preserve">Het </w:t>
      </w:r>
      <w:r w:rsidRPr="00C27BD1">
        <w:t>Bbl ken</w:t>
      </w:r>
      <w:r>
        <w:t>t</w:t>
      </w:r>
      <w:r w:rsidRPr="00C27BD1">
        <w:t xml:space="preserve"> al de </w:t>
      </w:r>
      <w:r w:rsidRPr="00C27BD1">
        <w:t>subgebruiksfunctie</w:t>
      </w:r>
      <w:r w:rsidRPr="00C27BD1">
        <w:t xml:space="preserve"> Woonfunctie voor zorg (woonfunctie waarbij aan de bewoners professionele zorg wordt verleend met een vanuit het zorgaanbod georganiseerde koppeling tussen wonen en zorg). De eisen in het Bbl aan deze woonfunctie voor zorg hebben betrekking op brandveiligheid. De nieuwe Bbl-eisen voor de woonfunctie zorggeschikt en voor de woonfunctie nultreden hebben alleen betrekking op de bruikbaarheid. In de basis gelden voor deze subgebruiksfuncties de brandveiligheidseisen voor de (reguliere) woonfunctie. Een zorggeschikte woning of </w:t>
      </w:r>
      <w:r>
        <w:t xml:space="preserve">een </w:t>
      </w:r>
      <w:r w:rsidRPr="00C27BD1">
        <w:t>nultredenwoning</w:t>
      </w:r>
      <w:r w:rsidRPr="00C27BD1">
        <w:t xml:space="preserve"> kan echter ook een woonfunctie voor zorg zijn en dan gelden eveneens de aanvullende brandveiligheids</w:t>
      </w:r>
      <w:r>
        <w:t xml:space="preserve">eisen </w:t>
      </w:r>
      <w:r w:rsidRPr="00C27BD1">
        <w:t>voor een woonfunctie voor zorg</w:t>
      </w:r>
      <w:r w:rsidR="00CA0C27">
        <w:t>.</w:t>
      </w:r>
      <w:r>
        <w:rPr>
          <w:vertAlign w:val="superscript"/>
        </w:rPr>
        <w:footnoteReference w:id="24"/>
      </w:r>
    </w:p>
    <w:p w:rsidR="001050A0" w:rsidP="001050A0" w14:paraId="458FB031" w14:textId="77777777">
      <w:pPr>
        <w:spacing w:line="280" w:lineRule="atLeast"/>
      </w:pPr>
    </w:p>
    <w:p w:rsidR="001050A0" w:rsidP="001050A0" w14:paraId="346724F0" w14:textId="77777777">
      <w:pPr>
        <w:spacing w:line="280" w:lineRule="atLeast"/>
      </w:pPr>
      <w:r>
        <w:t xml:space="preserve">Hoewel de huidige </w:t>
      </w:r>
      <w:r>
        <w:t>subgebruiksfunctie</w:t>
      </w:r>
      <w:r>
        <w:t xml:space="preserve"> woonfunctie voor zorg dus ongewijzigd in stand blijft, voert het ministerie van VRO wel onderzoek uit naar de toekomst van deze </w:t>
      </w:r>
      <w:r>
        <w:t>subgebruiksfunctie</w:t>
      </w:r>
      <w:r>
        <w:t xml:space="preserve">. Het gaat daarbij vooral om de vraag hoe in de praktijk wordt omgegaan met de verdere onderverdeling van de woonfunctie voor zorg in het Bbl: 1) zorg op afspraak, 2) zorg op afroep en 3) 24-uurs zorg. Mocht dit onderzoek aanleiding geven tot aanpassing van de </w:t>
      </w:r>
      <w:r>
        <w:t>subgebruiksfunctie</w:t>
      </w:r>
      <w:r>
        <w:t xml:space="preserve"> woonfunctie voor zorg, dan zal dit te </w:t>
      </w:r>
      <w:r>
        <w:t xml:space="preserve">zijner tijd in het Bbl worden verdisconteerd. Met het oog op de aanstaande verplichting van gemeenten om volkshuisvestingsprogramma’s op te stellen, kon dit echter niet worden afgewacht. </w:t>
      </w:r>
    </w:p>
    <w:p w:rsidR="004F564C" w:rsidP="004F564C" w14:paraId="7E537A73" w14:textId="77777777">
      <w:pPr>
        <w:spacing w:line="280" w:lineRule="atLeast"/>
      </w:pPr>
      <w:bookmarkStart w:name="_Hlk175144868" w:id="48"/>
    </w:p>
    <w:p w:rsidRPr="00B32D24" w:rsidR="004F564C" w:rsidP="00043218" w14:paraId="17FC26B9" w14:textId="4CD7EA1A">
      <w:pPr>
        <w:spacing w:line="280" w:lineRule="atLeast"/>
      </w:pPr>
      <w:bookmarkStart w:name="_Hlk211849841" w:id="49"/>
      <w:r w:rsidRPr="0082096F">
        <w:t>Het gemeentelijke volkshuisvestingsprogramma bevat het beleid ter verwezenlijking van de woningbouwopgave, waaronder in ieder geval wordt verstaan een opgave van het aantal te realiseren</w:t>
      </w:r>
      <w:r>
        <w:t xml:space="preserve"> woningen</w:t>
      </w:r>
      <w:r w:rsidRPr="0082096F">
        <w:t xml:space="preserve"> d</w:t>
      </w:r>
      <w:r>
        <w:t>at</w:t>
      </w:r>
      <w:r w:rsidRPr="0082096F">
        <w:t xml:space="preserve"> voldoe</w:t>
      </w:r>
      <w:r>
        <w:t>t</w:t>
      </w:r>
      <w:r w:rsidRPr="0082096F">
        <w:t xml:space="preserve"> aan de bruikbaarheidseisen voor de woonfunctie </w:t>
      </w:r>
      <w:r w:rsidRPr="0082096F">
        <w:t>nultreden</w:t>
      </w:r>
      <w:r w:rsidRPr="0082096F">
        <w:t xml:space="preserve"> en de woonfunctie zorggeschikt</w:t>
      </w:r>
      <w:r>
        <w:t xml:space="preserve">. Dit laat onverlet dat de sector ervoor kan kiezen ook nog andere woningen te bouwen in een gemeente. In dat geval gelden minimumeisen in het Bbl voor de reguliere woonfunctie en niet de minimumeisen voor de woonfunctie nultreden of de woonfunctie zorggeschikt. </w:t>
      </w:r>
      <w:r w:rsidRPr="00CB5260">
        <w:t>Dergelijke woningen worden dan niet meegeteld als ‘woonfunctie nultreden’ of ‘woonfunctie zorggeschikt’ in de volkshuisvestingsprogramma’s</w:t>
      </w:r>
      <w:r>
        <w:t>, maar zijn</w:t>
      </w:r>
      <w:r w:rsidRPr="00CB5260">
        <w:t xml:space="preserve"> dus wel relevant voor de totale woningbouwproductie. </w:t>
      </w:r>
    </w:p>
    <w:bookmarkEnd w:id="49"/>
    <w:p w:rsidRPr="00B32D24" w:rsidR="004F564C" w:rsidP="004F564C" w14:paraId="3F664878" w14:textId="77777777">
      <w:pPr>
        <w:spacing w:line="280" w:lineRule="atLeast"/>
      </w:pPr>
      <w:r w:rsidRPr="00CB5260">
        <w:t> </w:t>
      </w:r>
    </w:p>
    <w:p w:rsidR="004F564C" w:rsidP="004F564C" w14:paraId="51F70573" w14:textId="77777777">
      <w:pPr>
        <w:spacing w:line="280" w:lineRule="atLeast"/>
      </w:pPr>
      <w:r w:rsidRPr="00CB5260">
        <w:t xml:space="preserve">Bij de monitoring van de bouwopgave wordt bijgehouden of de woonfuncties ‘nultreden’ en ‘zorggeschikt’ ook daadwerkelijk in de woningbouwplannen zijn </w:t>
      </w:r>
      <w:r>
        <w:t>opgenom</w:t>
      </w:r>
      <w:r w:rsidRPr="00CB5260">
        <w:t xml:space="preserve">en </w:t>
      </w:r>
      <w:r>
        <w:t xml:space="preserve">en </w:t>
      </w:r>
      <w:r w:rsidRPr="00CB5260">
        <w:t>of daarmee het aanbod van toegankelijke woningen voor ouderen toeneemt.</w:t>
      </w:r>
    </w:p>
    <w:p w:rsidRPr="00A12312" w:rsidR="004071E0" w:rsidP="00A12312" w14:paraId="7400DC8F" w14:textId="77777777">
      <w:pPr>
        <w:spacing w:line="276" w:lineRule="auto"/>
        <w:rPr>
          <w:rFonts w:eastAsia="Calibri" w:cs="Calibri"/>
          <w:b/>
          <w:bCs/>
        </w:rPr>
      </w:pPr>
    </w:p>
    <w:p w:rsidRPr="00A12312" w:rsidR="00C03764" w:rsidP="00A12312" w14:paraId="601A3DD4" w14:textId="77777777">
      <w:pPr>
        <w:spacing w:line="276" w:lineRule="auto"/>
        <w:rPr>
          <w:rFonts w:eastAsia="Calibri" w:cs="Calibri"/>
          <w:b/>
          <w:bCs/>
        </w:rPr>
      </w:pPr>
      <w:bookmarkStart w:name="_Hlk175144961" w:id="50"/>
      <w:bookmarkEnd w:id="48"/>
      <w:r w:rsidRPr="00A12312">
        <w:rPr>
          <w:rFonts w:eastAsia="Calibri" w:cs="Calibri"/>
          <w:b/>
          <w:bCs/>
        </w:rPr>
        <w:t>2.</w:t>
      </w:r>
      <w:r w:rsidR="001050A0">
        <w:rPr>
          <w:rFonts w:eastAsia="Calibri" w:cs="Calibri"/>
          <w:b/>
          <w:bCs/>
        </w:rPr>
        <w:t>5</w:t>
      </w:r>
      <w:r w:rsidRPr="00A12312">
        <w:rPr>
          <w:rFonts w:eastAsia="Calibri" w:cs="Calibri"/>
          <w:b/>
          <w:bCs/>
        </w:rPr>
        <w:t xml:space="preserve"> </w:t>
      </w:r>
      <w:bookmarkStart w:name="_Hlk157494337" w:id="51"/>
      <w:r w:rsidRPr="00A12312" w:rsidR="003131CC">
        <w:rPr>
          <w:rFonts w:eastAsia="Calibri" w:cs="Calibri"/>
          <w:b/>
          <w:bCs/>
        </w:rPr>
        <w:t>Diverse reparaties en verduidelijkingen</w:t>
      </w:r>
    </w:p>
    <w:bookmarkEnd w:id="50"/>
    <w:bookmarkEnd w:id="51"/>
    <w:p w:rsidRPr="00A12312" w:rsidR="00A24EA1" w:rsidP="00A12312" w14:paraId="69C2CCCC" w14:textId="77777777">
      <w:pPr>
        <w:spacing w:line="276" w:lineRule="auto"/>
        <w:rPr>
          <w:rFonts w:eastAsia="Calibri" w:cs="Calibri"/>
        </w:rPr>
      </w:pPr>
      <w:r w:rsidRPr="00A12312">
        <w:rPr>
          <w:rFonts w:eastAsia="Calibri" w:cs="Calibri"/>
        </w:rPr>
        <w:t xml:space="preserve">Er zijn diverse </w:t>
      </w:r>
      <w:r w:rsidRPr="00A12312" w:rsidR="00D205BB">
        <w:rPr>
          <w:rFonts w:eastAsia="Calibri" w:cs="Calibri"/>
        </w:rPr>
        <w:t>beleids</w:t>
      </w:r>
      <w:r w:rsidR="00D205BB">
        <w:rPr>
          <w:rFonts w:eastAsia="Calibri" w:cs="Calibri"/>
        </w:rPr>
        <w:t xml:space="preserve">neutrale </w:t>
      </w:r>
      <w:r w:rsidRPr="00A12312">
        <w:rPr>
          <w:rFonts w:eastAsia="Calibri" w:cs="Calibri"/>
        </w:rPr>
        <w:t xml:space="preserve">reparaties en verduidelijkingen in het Bbl </w:t>
      </w:r>
      <w:r w:rsidR="008A2D88">
        <w:rPr>
          <w:rFonts w:eastAsia="Calibri" w:cs="Calibri"/>
        </w:rPr>
        <w:t>doorgevoerd</w:t>
      </w:r>
      <w:r w:rsidRPr="00A12312">
        <w:rPr>
          <w:rFonts w:eastAsia="Calibri" w:cs="Calibri"/>
        </w:rPr>
        <w:t xml:space="preserve">. Het betreft </w:t>
      </w:r>
      <w:r w:rsidR="00D436A0">
        <w:rPr>
          <w:rFonts w:eastAsia="Calibri" w:cs="Calibri"/>
        </w:rPr>
        <w:t>correcties</w:t>
      </w:r>
      <w:r w:rsidR="00D205BB">
        <w:rPr>
          <w:rFonts w:eastAsia="Calibri" w:cs="Calibri"/>
        </w:rPr>
        <w:t xml:space="preserve"> van </w:t>
      </w:r>
      <w:r w:rsidRPr="00A12312">
        <w:rPr>
          <w:rFonts w:eastAsia="Calibri" w:cs="Calibri"/>
        </w:rPr>
        <w:t xml:space="preserve">fouten die zijn ontstaan bij de omzetting van het </w:t>
      </w:r>
      <w:r w:rsidRPr="00A12312" w:rsidR="00AE289D">
        <w:rPr>
          <w:rFonts w:eastAsia="Calibri" w:cs="Calibri"/>
        </w:rPr>
        <w:t xml:space="preserve">Bouwbesluit 2012 </w:t>
      </w:r>
      <w:r w:rsidRPr="00A12312">
        <w:rPr>
          <w:rFonts w:eastAsia="Calibri" w:cs="Calibri"/>
        </w:rPr>
        <w:t xml:space="preserve">naar het Bbl en </w:t>
      </w:r>
      <w:r w:rsidR="00072546">
        <w:rPr>
          <w:rFonts w:eastAsia="Calibri" w:cs="Calibri"/>
        </w:rPr>
        <w:t xml:space="preserve">een </w:t>
      </w:r>
      <w:r w:rsidRPr="00A12312">
        <w:rPr>
          <w:rFonts w:eastAsia="Calibri" w:cs="Calibri"/>
        </w:rPr>
        <w:t xml:space="preserve">verduidelijking die </w:t>
      </w:r>
      <w:r w:rsidR="00072546">
        <w:rPr>
          <w:rFonts w:eastAsia="Calibri" w:cs="Calibri"/>
        </w:rPr>
        <w:t xml:space="preserve">is </w:t>
      </w:r>
      <w:r w:rsidRPr="00A12312" w:rsidR="00AE289D">
        <w:rPr>
          <w:rFonts w:eastAsia="Calibri" w:cs="Calibri"/>
        </w:rPr>
        <w:t>doorgevoerd</w:t>
      </w:r>
      <w:r w:rsidRPr="00A12312">
        <w:rPr>
          <w:rFonts w:eastAsia="Calibri" w:cs="Calibri"/>
        </w:rPr>
        <w:t xml:space="preserve"> naar aanleiding van adviezen van de Adviescommissie toepassing en gelijkwaardigheid bouwvoorschriften (ATGB). </w:t>
      </w:r>
    </w:p>
    <w:p w:rsidRPr="00A12312" w:rsidR="00C03764" w:rsidP="00A12312" w14:paraId="7137A5B1" w14:textId="77777777">
      <w:pPr>
        <w:spacing w:line="276" w:lineRule="auto"/>
        <w:contextualSpacing/>
        <w:rPr>
          <w:rFonts w:eastAsia="Calibri" w:cstheme="minorHAnsi"/>
        </w:rPr>
      </w:pPr>
    </w:p>
    <w:p w:rsidRPr="00A12312" w:rsidR="00C03764" w:rsidP="00A12312" w14:paraId="7EDC739A" w14:textId="77777777">
      <w:pPr>
        <w:spacing w:line="276" w:lineRule="auto"/>
        <w:contextualSpacing/>
        <w:rPr>
          <w:rFonts w:eastAsia="Calibri" w:cs="Calibri"/>
          <w:b/>
        </w:rPr>
      </w:pPr>
      <w:r w:rsidRPr="00A12312">
        <w:rPr>
          <w:rFonts w:eastAsia="Calibri" w:cs="Calibri"/>
          <w:b/>
        </w:rPr>
        <w:t>3. Verhouding tot ander recht</w:t>
      </w:r>
    </w:p>
    <w:p w:rsidR="0075725F" w:rsidP="00A12312" w14:paraId="6A4BE855" w14:textId="77777777">
      <w:pPr>
        <w:spacing w:line="276" w:lineRule="auto"/>
        <w:contextualSpacing/>
        <w:rPr>
          <w:rFonts w:eastAsia="Calibri" w:cs="Calibri"/>
        </w:rPr>
      </w:pPr>
      <w:r w:rsidRPr="00A12312">
        <w:rPr>
          <w:rFonts w:eastAsia="Calibri" w:cs="Calibri"/>
        </w:rPr>
        <w:t xml:space="preserve">Het Bbl, dat door dit besluit gewijzigd wordt, is onderdeel van het stelsel van de Omgevingswet. Andere onderdelen van het stelsel zijn onder andere het Besluit activiteiten leefomgeving en de Omgevingsregeling. Het Bbl bevat regels over bouwactiviteiten, sloopactiviteiten en het gebruiken en in stand houden van bouwwerken (artikel 4.3, eerste lid, onder a, van de Omgevingswet). In het Bbl </w:t>
      </w:r>
      <w:r w:rsidR="008A2D88">
        <w:rPr>
          <w:rFonts w:eastAsia="Calibri" w:cs="Calibri"/>
        </w:rPr>
        <w:t xml:space="preserve">wordt </w:t>
      </w:r>
      <w:r w:rsidRPr="00A12312">
        <w:rPr>
          <w:rFonts w:eastAsia="Calibri" w:cs="Calibri"/>
        </w:rPr>
        <w:t>onderscheid gemaakt tussen regels over bestaande bouwwerken (hoofdstuk 3), nieuwbouw (hoofdstuk 4), verbouw, verplaatsing en functiewijziging (hoofdstuk 5) en het gebruik van bouwwerken (hoofdstuk 6).</w:t>
      </w:r>
    </w:p>
    <w:p w:rsidR="00D70CD8" w:rsidP="00A12312" w14:paraId="7D1CFBC9" w14:textId="77777777">
      <w:pPr>
        <w:spacing w:line="276" w:lineRule="auto"/>
        <w:contextualSpacing/>
        <w:rPr>
          <w:rFonts w:eastAsia="Calibri" w:cs="Calibri"/>
        </w:rPr>
      </w:pPr>
    </w:p>
    <w:p w:rsidRPr="001B6AFF" w:rsidR="00C03764" w:rsidP="001B6AFF" w14:paraId="5BF45856" w14:textId="77777777">
      <w:r>
        <w:t>I</w:t>
      </w:r>
      <w:r w:rsidRPr="007222DF" w:rsidR="0075725F">
        <w:t xml:space="preserve">n dit wijzigingsbesluit </w:t>
      </w:r>
      <w:r>
        <w:t>zijn met het oog op duurzaamheid</w:t>
      </w:r>
      <w:r w:rsidR="00D436A0">
        <w:t xml:space="preserve"> regels opgenomen om</w:t>
      </w:r>
      <w:r>
        <w:t xml:space="preserve"> </w:t>
      </w:r>
      <w:r w:rsidR="00D436A0">
        <w:t xml:space="preserve">bij nieuwe utiliteitsbouw </w:t>
      </w:r>
      <w:r w:rsidRPr="007222DF" w:rsidR="0075725F">
        <w:t xml:space="preserve">verblijfsvoorzieningen </w:t>
      </w:r>
      <w:r w:rsidR="00D436A0">
        <w:t xml:space="preserve">te plaatsen </w:t>
      </w:r>
      <w:r w:rsidRPr="007222DF" w:rsidR="0075725F">
        <w:t>voor beschermde diersoorten die daarvoor van een bouwwerk afhankelijk zijn</w:t>
      </w:r>
      <w:r w:rsidR="00D436A0">
        <w:t>.</w:t>
      </w:r>
      <w:r w:rsidR="00C8300B">
        <w:t xml:space="preserve"> </w:t>
      </w:r>
      <w:r w:rsidRPr="00EF246C" w:rsidR="0075725F">
        <w:t>D</w:t>
      </w:r>
      <w:r w:rsidR="00FD4B96">
        <w:t>eze verplichting</w:t>
      </w:r>
      <w:r w:rsidRPr="00EF246C" w:rsidR="0075725F">
        <w:t xml:space="preserve"> laat onverlet dat ook altijd moet worden voldaan aan de regels van afdeling 11.2 van het Besluit activiteiten leefomgeving (Bal)</w:t>
      </w:r>
      <w:r w:rsidR="0075725F">
        <w:t xml:space="preserve">. </w:t>
      </w:r>
      <w:r w:rsidRPr="007222DF" w:rsidR="0075725F">
        <w:t>Onverlet de regels in het Bbl, moeten maatregelen worden getroffen om te voorkomen dat beschermde soorten worden gedood, verstoord of nest- of voortplantings- of rustplaatsen worden beschadigd of vernield, waardoor de verbodsbepalingen van afdeling 11.2 worden overtreden of de specifieke zorgplicht genoemd in artikel 11.27 van het Bal wordt geschonden. Als er een omgevingsvergunning nodig is, dan kan die mitigerende of compenserende maatregelen bevatten. De activiteit mag niet leiden tot verslechtering van de staat van instandhouding van de beschermde soort. Een door de minister van L</w:t>
      </w:r>
      <w:r w:rsidR="009B0AB5">
        <w:t>V</w:t>
      </w:r>
      <w:r w:rsidRPr="007222DF" w:rsidR="0075725F">
        <w:t>V</w:t>
      </w:r>
      <w:r w:rsidR="009B0AB5">
        <w:t>N</w:t>
      </w:r>
      <w:r w:rsidRPr="007222DF" w:rsidR="0075725F">
        <w:t xml:space="preserve"> bij Omgevingsregeling aangewezen gedragscode kan in plaats van een omgevingsvergunning ook mitigerende eisen bevatten. Zijn de regels van Afdeling 11.2 niet van toepassing (bijv. omdat er geen beschermde soorten of voortplantingsplaatsen </w:t>
      </w:r>
      <w:r w:rsidRPr="007222DF" w:rsidR="0075725F">
        <w:t>of rustplaatsen zijn), dan gelden de nieuwbouweisen zoals in paragraaf 4.4.5 omschreven en moeten er voorzieningen worden aangebracht overeenkomstig de algemene regels daaromtrent in hoofdstuk 4 van het Bbl.</w:t>
      </w:r>
      <w:r w:rsidRPr="00A12312">
        <w:rPr>
          <w:rFonts w:eastAsia="Calibri" w:cs="Calibri"/>
        </w:rPr>
        <w:t xml:space="preserve"> </w:t>
      </w:r>
    </w:p>
    <w:p w:rsidR="00FD4B96" w:rsidP="003E3798" w14:paraId="47EDC112" w14:textId="77777777">
      <w:pPr>
        <w:pStyle w:val="NoSpacing"/>
        <w:spacing w:line="276" w:lineRule="auto"/>
        <w:rPr>
          <w:b/>
          <w:szCs w:val="18"/>
          <w:lang w:val="nl-NL"/>
        </w:rPr>
      </w:pPr>
    </w:p>
    <w:p w:rsidRPr="00A12312" w:rsidR="003E3798" w:rsidP="003E3798" w14:paraId="0714A39D" w14:textId="77777777">
      <w:pPr>
        <w:pStyle w:val="NoSpacing"/>
        <w:spacing w:line="276" w:lineRule="auto"/>
        <w:rPr>
          <w:b/>
          <w:szCs w:val="18"/>
          <w:lang w:val="nl-NL"/>
        </w:rPr>
      </w:pPr>
      <w:r w:rsidRPr="00A12312">
        <w:rPr>
          <w:b/>
          <w:szCs w:val="18"/>
          <w:lang w:val="nl-NL"/>
        </w:rPr>
        <w:t xml:space="preserve">4. </w:t>
      </w:r>
      <w:r>
        <w:rPr>
          <w:b/>
          <w:szCs w:val="18"/>
          <w:lang w:val="nl-NL"/>
        </w:rPr>
        <w:t>G</w:t>
      </w:r>
      <w:r w:rsidRPr="00A12312">
        <w:rPr>
          <w:b/>
          <w:szCs w:val="18"/>
          <w:lang w:val="nl-NL"/>
        </w:rPr>
        <w:t xml:space="preserve">evolgen van dit </w:t>
      </w:r>
      <w:r>
        <w:rPr>
          <w:b/>
          <w:szCs w:val="18"/>
          <w:lang w:val="nl-NL"/>
        </w:rPr>
        <w:t>wijzigings</w:t>
      </w:r>
      <w:r w:rsidRPr="00A12312">
        <w:rPr>
          <w:b/>
          <w:szCs w:val="18"/>
          <w:lang w:val="nl-NL"/>
        </w:rPr>
        <w:t>besluit</w:t>
      </w:r>
    </w:p>
    <w:p w:rsidR="00644656" w:rsidP="00A12312" w14:paraId="3DD569DE" w14:textId="77777777">
      <w:pPr>
        <w:spacing w:line="276" w:lineRule="auto"/>
        <w:contextualSpacing/>
        <w:rPr>
          <w:iCs/>
        </w:rPr>
      </w:pPr>
      <w:r>
        <w:rPr>
          <w:rFonts w:eastAsia="Calibri" w:cs="Calibri"/>
        </w:rPr>
        <w:t xml:space="preserve">De wijzigingen </w:t>
      </w:r>
      <w:r w:rsidR="004C2D80">
        <w:rPr>
          <w:rFonts w:eastAsia="Calibri" w:cs="Calibri"/>
        </w:rPr>
        <w:t xml:space="preserve">en verduidelijkingen </w:t>
      </w:r>
      <w:r>
        <w:rPr>
          <w:rFonts w:eastAsia="Calibri" w:cs="Calibri"/>
        </w:rPr>
        <w:t>voor t</w:t>
      </w:r>
      <w:r w:rsidRPr="00735BC2">
        <w:rPr>
          <w:rFonts w:eastAsia="Calibri" w:cs="Calibri"/>
        </w:rPr>
        <w:t>ijdelijke bouwwerken en verplaatsing</w:t>
      </w:r>
      <w:r>
        <w:rPr>
          <w:rFonts w:eastAsia="Calibri" w:cs="Calibri"/>
        </w:rPr>
        <w:t xml:space="preserve"> (paragraaf 2.2)</w:t>
      </w:r>
      <w:r w:rsidR="000560A2">
        <w:rPr>
          <w:rFonts w:eastAsia="Calibri" w:cs="Calibri"/>
        </w:rPr>
        <w:t>, regels ten behoeve van v</w:t>
      </w:r>
      <w:r w:rsidRPr="000560A2" w:rsidR="000560A2">
        <w:rPr>
          <w:rFonts w:eastAsia="Calibri" w:cs="Calibri"/>
        </w:rPr>
        <w:t>erblijfsvoorzieningen bouwwerkafhankelijke beschermde diersoorten</w:t>
      </w:r>
      <w:r w:rsidR="000560A2">
        <w:rPr>
          <w:rFonts w:eastAsia="Calibri" w:cs="Calibri"/>
        </w:rPr>
        <w:t xml:space="preserve"> voor nieuw te bouwen utiliteitsgebouwen</w:t>
      </w:r>
      <w:r>
        <w:rPr>
          <w:rFonts w:eastAsia="Calibri" w:cs="Calibri"/>
        </w:rPr>
        <w:t xml:space="preserve"> </w:t>
      </w:r>
      <w:r w:rsidR="000560A2">
        <w:rPr>
          <w:rFonts w:eastAsia="Calibri" w:cs="Calibri"/>
        </w:rPr>
        <w:t>(paragraaf 2.3), n</w:t>
      </w:r>
      <w:r w:rsidRPr="000560A2" w:rsidR="000560A2">
        <w:rPr>
          <w:rFonts w:eastAsia="Calibri" w:cs="Calibri"/>
        </w:rPr>
        <w:t>ieuwe subgebruiksfuncties van de woonfunctie</w:t>
      </w:r>
      <w:r w:rsidR="000560A2">
        <w:rPr>
          <w:rFonts w:eastAsia="Calibri" w:cs="Calibri"/>
        </w:rPr>
        <w:t xml:space="preserve"> (paragraaf 2.4)</w:t>
      </w:r>
      <w:r w:rsidRPr="000560A2" w:rsidR="000560A2">
        <w:rPr>
          <w:rFonts w:eastAsia="Calibri" w:cs="Calibri"/>
        </w:rPr>
        <w:t xml:space="preserve"> </w:t>
      </w:r>
      <w:r>
        <w:rPr>
          <w:rFonts w:eastAsia="Calibri" w:cs="Calibri"/>
        </w:rPr>
        <w:t>en de diverse reparaties en verduidelijkingen (paragraaf 2.</w:t>
      </w:r>
      <w:r w:rsidR="001050A0">
        <w:rPr>
          <w:rFonts w:eastAsia="Calibri" w:cs="Calibri"/>
        </w:rPr>
        <w:t>5</w:t>
      </w:r>
      <w:r>
        <w:rPr>
          <w:rFonts w:eastAsia="Calibri" w:cs="Calibri"/>
        </w:rPr>
        <w:t xml:space="preserve">) leiden niet tot </w:t>
      </w:r>
      <w:r w:rsidR="004C2D80">
        <w:rPr>
          <w:rFonts w:eastAsia="Calibri" w:cs="Calibri"/>
        </w:rPr>
        <w:t xml:space="preserve">een andere werkwijze voor bedrijven </w:t>
      </w:r>
      <w:r>
        <w:rPr>
          <w:rFonts w:eastAsia="Calibri" w:cs="Calibri"/>
        </w:rPr>
        <w:t xml:space="preserve">voor het aanvragen van een omgevingsvergunning </w:t>
      </w:r>
      <w:r w:rsidRPr="00A12312" w:rsidR="004C2D80">
        <w:rPr>
          <w:iCs/>
        </w:rPr>
        <w:t>voor een (technische) bouwactiviteit</w:t>
      </w:r>
      <w:r w:rsidR="004C2D80">
        <w:rPr>
          <w:iCs/>
        </w:rPr>
        <w:t xml:space="preserve"> of het doen van een </w:t>
      </w:r>
      <w:r w:rsidRPr="00A12312" w:rsidR="004C2D80">
        <w:rPr>
          <w:iCs/>
        </w:rPr>
        <w:t>bouwmelding</w:t>
      </w:r>
      <w:r w:rsidR="004C2D80">
        <w:rPr>
          <w:iCs/>
        </w:rPr>
        <w:t>. Dit geldt ook voor gebouw- en woningeigenaren in het geval deze zelf een aanvraag of melding doen. De</w:t>
      </w:r>
      <w:r>
        <w:rPr>
          <w:iCs/>
        </w:rPr>
        <w:t>ze</w:t>
      </w:r>
      <w:r w:rsidR="004C2D80">
        <w:rPr>
          <w:iCs/>
        </w:rPr>
        <w:t xml:space="preserve"> wijzigingen en verduidelijkingen van het Bbl hebben verder betrekking op het bouwen, verbouwen </w:t>
      </w:r>
      <w:r w:rsidR="000B1633">
        <w:rPr>
          <w:iCs/>
        </w:rPr>
        <w:t xml:space="preserve">of </w:t>
      </w:r>
      <w:r w:rsidR="004C2D80">
        <w:rPr>
          <w:iCs/>
        </w:rPr>
        <w:t>verplaatsen</w:t>
      </w:r>
      <w:r>
        <w:rPr>
          <w:iCs/>
        </w:rPr>
        <w:t xml:space="preserve"> en leiden niet tot nieuwe eisen of verplichtingen voor </w:t>
      </w:r>
      <w:r w:rsidR="004C2D80">
        <w:rPr>
          <w:iCs/>
        </w:rPr>
        <w:t xml:space="preserve">bestaande gebouwen en woningen. </w:t>
      </w:r>
      <w:r>
        <w:rPr>
          <w:iCs/>
        </w:rPr>
        <w:t xml:space="preserve">Ook volgen uit deze wijzigingen en verduidelijkingen geen verplichtingen voor bewoners of gebruikers. </w:t>
      </w:r>
    </w:p>
    <w:p w:rsidR="00644656" w:rsidP="00A12312" w14:paraId="3F4B4D74" w14:textId="77777777">
      <w:pPr>
        <w:spacing w:line="276" w:lineRule="auto"/>
        <w:contextualSpacing/>
        <w:rPr>
          <w:iCs/>
        </w:rPr>
      </w:pPr>
    </w:p>
    <w:p w:rsidR="00735BC2" w:rsidP="00735BC2" w14:paraId="46E732E2" w14:textId="77777777">
      <w:pPr>
        <w:spacing w:line="276" w:lineRule="auto"/>
        <w:contextualSpacing/>
        <w:rPr>
          <w:iCs/>
        </w:rPr>
      </w:pPr>
      <w:r w:rsidRPr="00735BC2">
        <w:rPr>
          <w:iCs/>
        </w:rPr>
        <w:t xml:space="preserve">De aanvullende eisen </w:t>
      </w:r>
      <w:r w:rsidR="00EB4CA0">
        <w:rPr>
          <w:iCs/>
        </w:rPr>
        <w:t xml:space="preserve">voor het </w:t>
      </w:r>
      <w:r w:rsidRPr="00735BC2">
        <w:rPr>
          <w:iCs/>
        </w:rPr>
        <w:t xml:space="preserve">maken en aanbrengen </w:t>
      </w:r>
      <w:r w:rsidR="00EB4CA0">
        <w:rPr>
          <w:iCs/>
        </w:rPr>
        <w:t xml:space="preserve">van </w:t>
      </w:r>
      <w:r w:rsidRPr="00735BC2">
        <w:rPr>
          <w:iCs/>
        </w:rPr>
        <w:t xml:space="preserve">PUR-schuim (paragraaf 2.1) hebben wel gevolgen voor de werkwijze van bedrijven. </w:t>
      </w:r>
      <w:r w:rsidR="00002CA4">
        <w:rPr>
          <w:iCs/>
        </w:rPr>
        <w:t>B</w:t>
      </w:r>
      <w:r>
        <w:rPr>
          <w:iCs/>
        </w:rPr>
        <w:t xml:space="preserve">edrijven moeten in het vervolg de gemeente informeren over hun werkzaamheden en informatie aanleveren. </w:t>
      </w:r>
      <w:r w:rsidRPr="00735BC2">
        <w:rPr>
          <w:iCs/>
        </w:rPr>
        <w:t>De gemeente kan tegenwoordig eenvoudig via het Digitaal Stelsel Omgevingswet (DSO) worden geïnformeerd.</w:t>
      </w:r>
      <w:r w:rsidRPr="00735BC2" w:rsidR="002669F4">
        <w:rPr>
          <w:iCs/>
        </w:rPr>
        <w:t xml:space="preserve"> </w:t>
      </w:r>
      <w:r w:rsidRPr="00735BC2">
        <w:rPr>
          <w:iCs/>
        </w:rPr>
        <w:t xml:space="preserve">Het DSO </w:t>
      </w:r>
      <w:r w:rsidR="001230F9">
        <w:rPr>
          <w:iCs/>
        </w:rPr>
        <w:t>wordt voor inwerkingtred</w:t>
      </w:r>
      <w:r w:rsidR="000560A2">
        <w:rPr>
          <w:iCs/>
        </w:rPr>
        <w:t>ing</w:t>
      </w:r>
      <w:r w:rsidR="001230F9">
        <w:rPr>
          <w:iCs/>
        </w:rPr>
        <w:t xml:space="preserve"> van de regels</w:t>
      </w:r>
      <w:r w:rsidRPr="00735BC2" w:rsidR="002669F4">
        <w:rPr>
          <w:iCs/>
        </w:rPr>
        <w:t xml:space="preserve"> aangepast op de nieuwe informatieplicht voor PUR-schuim zodanig dat bedrijven (ook de MKB-bedrijven of </w:t>
      </w:r>
      <w:r w:rsidRPr="00735BC2" w:rsidR="00962555">
        <w:rPr>
          <w:iCs/>
        </w:rPr>
        <w:t>ZZP’ers</w:t>
      </w:r>
      <w:r w:rsidRPr="00735BC2" w:rsidR="002669F4">
        <w:rPr>
          <w:iCs/>
        </w:rPr>
        <w:t xml:space="preserve">) hiervan eenvoudig gebruik kunnen maken. Hoewel de informatieplicht zich ook richt op de woningeigenaar als opdrachtgever, </w:t>
      </w:r>
      <w:r>
        <w:rPr>
          <w:iCs/>
        </w:rPr>
        <w:t xml:space="preserve">ligt in de rede dat </w:t>
      </w:r>
      <w:r w:rsidRPr="00735BC2" w:rsidR="00EB4CA0">
        <w:rPr>
          <w:iCs/>
        </w:rPr>
        <w:t>d</w:t>
      </w:r>
      <w:r w:rsidRPr="00735BC2" w:rsidR="002669F4">
        <w:rPr>
          <w:iCs/>
        </w:rPr>
        <w:t>e gemeente word</w:t>
      </w:r>
      <w:r>
        <w:rPr>
          <w:iCs/>
        </w:rPr>
        <w:t>t</w:t>
      </w:r>
      <w:r w:rsidRPr="00735BC2" w:rsidR="002669F4">
        <w:rPr>
          <w:iCs/>
        </w:rPr>
        <w:t xml:space="preserve"> geïnformeerd door het uitvoerende bedrijf omdat deze </w:t>
      </w:r>
      <w:r w:rsidR="00E71D42">
        <w:rPr>
          <w:iCs/>
        </w:rPr>
        <w:t>als uitvoerende partij het meest op de hoogte is</w:t>
      </w:r>
      <w:r w:rsidRPr="00735BC2" w:rsidR="002669F4">
        <w:rPr>
          <w:iCs/>
        </w:rPr>
        <w:t xml:space="preserve"> van de planning van de werkzaamheden en beschikt over de informatie die moet worden aangeleverd. Daarbij komt dat </w:t>
      </w:r>
      <w:r w:rsidRPr="002C7ABE" w:rsidR="002669F4">
        <w:rPr>
          <w:iCs/>
        </w:rPr>
        <w:t xml:space="preserve">90% van de betreffende branche </w:t>
      </w:r>
      <w:r w:rsidR="002669F4">
        <w:rPr>
          <w:iCs/>
        </w:rPr>
        <w:t>r</w:t>
      </w:r>
      <w:r w:rsidRPr="002C7ABE" w:rsidR="002669F4">
        <w:rPr>
          <w:iCs/>
        </w:rPr>
        <w:t>eeds vrijwillig gecertificeerd</w:t>
      </w:r>
      <w:r w:rsidR="002669F4">
        <w:rPr>
          <w:iCs/>
        </w:rPr>
        <w:t xml:space="preserve"> is op diverse private certificeringsregelingen en in dat kader al gewend is om deze informatie te verstrekken aan de certificerende instelling. </w:t>
      </w:r>
      <w:r w:rsidR="00EB4CA0">
        <w:rPr>
          <w:iCs/>
        </w:rPr>
        <w:t xml:space="preserve">Een opdrachtgever kan op de websites van de certificerende instellingen Insula en BKB-IKOB nagaan welke bedrijven gecertificeerd zijn. Verder bestaat straks de mogelijkheid voor bedrijven een erkende kwaliteitsverklaring te krijgen en die bedrijven zijn dan voor opdrachtgevers vindbaar op de website van de </w:t>
      </w:r>
      <w:r w:rsidRPr="00EB4CA0" w:rsidR="00EB4CA0">
        <w:rPr>
          <w:iCs/>
        </w:rPr>
        <w:t>Toelatingsorganisatie Kwaliteitsborging Bouw</w:t>
      </w:r>
      <w:r w:rsidR="00EB4CA0">
        <w:rPr>
          <w:iCs/>
        </w:rPr>
        <w:t xml:space="preserve">. </w:t>
      </w:r>
      <w:r w:rsidR="00BD6CE7">
        <w:rPr>
          <w:iCs/>
        </w:rPr>
        <w:t>Voor de duidelijk</w:t>
      </w:r>
      <w:r w:rsidR="00002CA4">
        <w:rPr>
          <w:iCs/>
        </w:rPr>
        <w:t>heid</w:t>
      </w:r>
      <w:r w:rsidR="00BD6CE7">
        <w:rPr>
          <w:iCs/>
        </w:rPr>
        <w:t xml:space="preserve"> wordt hier nog opgemerkt dat er vanuit het Bbl geen verplichting volgt voor het aanbrengen van PUR-schuim, maar dat dit de keuze is van de woningeigenaar bij het verduurzamen van de woning. </w:t>
      </w:r>
      <w:r w:rsidR="00EB4CA0">
        <w:rPr>
          <w:iCs/>
        </w:rPr>
        <w:t xml:space="preserve">De regels voor </w:t>
      </w:r>
      <w:r>
        <w:rPr>
          <w:iCs/>
        </w:rPr>
        <w:t xml:space="preserve">het </w:t>
      </w:r>
      <w:r w:rsidR="00EB4CA0">
        <w:rPr>
          <w:iCs/>
        </w:rPr>
        <w:t xml:space="preserve">aanbrengen van PUR-schuim hebben ook gevolgen voor de bewoners. </w:t>
      </w:r>
      <w:r>
        <w:rPr>
          <w:iCs/>
        </w:rPr>
        <w:t>Bewoners m</w:t>
      </w:r>
      <w:r w:rsidR="00EB4CA0">
        <w:rPr>
          <w:iCs/>
        </w:rPr>
        <w:t>ogen gedurende het aanbrengen van het PUR-schuim en een periode daarna niet aanwezig zijn in de woning. Dit was overigens al een eis in het Bbl voor het aanbrengen van PUR-schuim in de kruipruimte. Met d</w:t>
      </w:r>
      <w:r>
        <w:rPr>
          <w:iCs/>
        </w:rPr>
        <w:t xml:space="preserve">it </w:t>
      </w:r>
      <w:r w:rsidR="00EB4CA0">
        <w:rPr>
          <w:iCs/>
        </w:rPr>
        <w:t>wijziging</w:t>
      </w:r>
      <w:r>
        <w:rPr>
          <w:iCs/>
        </w:rPr>
        <w:t>sbesluit</w:t>
      </w:r>
      <w:r w:rsidR="00EB4CA0">
        <w:rPr>
          <w:iCs/>
        </w:rPr>
        <w:t xml:space="preserve"> wordt dit alleen uitgebreid voor ook andere werkzaamheden. </w:t>
      </w:r>
      <w:r w:rsidR="000376B6">
        <w:rPr>
          <w:iCs/>
        </w:rPr>
        <w:t>Uitgaande van de algemene zorgplicht zal d</w:t>
      </w:r>
      <w:r>
        <w:rPr>
          <w:iCs/>
        </w:rPr>
        <w:t>e b</w:t>
      </w:r>
      <w:r w:rsidR="000376B6">
        <w:rPr>
          <w:iCs/>
        </w:rPr>
        <w:t>e</w:t>
      </w:r>
      <w:r>
        <w:rPr>
          <w:iCs/>
        </w:rPr>
        <w:t xml:space="preserve">woner hierover </w:t>
      </w:r>
      <w:r w:rsidR="000376B6">
        <w:rPr>
          <w:iCs/>
        </w:rPr>
        <w:t xml:space="preserve">vooraf worden geïnformeerd </w:t>
      </w:r>
      <w:r>
        <w:rPr>
          <w:iCs/>
        </w:rPr>
        <w:t xml:space="preserve">door de opdrachtgever of het uitvoerende bedrijf, zodat deze hiermee rekening kan houden. </w:t>
      </w:r>
      <w:r w:rsidR="000376B6">
        <w:rPr>
          <w:iCs/>
        </w:rPr>
        <w:t xml:space="preserve">Geconcludeerd wordt dat </w:t>
      </w:r>
      <w:r>
        <w:rPr>
          <w:iCs/>
        </w:rPr>
        <w:t xml:space="preserve">de uitvoering van de nieuwe regels past binnen het </w:t>
      </w:r>
      <w:r>
        <w:rPr>
          <w:iCs/>
        </w:rPr>
        <w:t>doenvermogen</w:t>
      </w:r>
      <w:r>
        <w:rPr>
          <w:iCs/>
        </w:rPr>
        <w:t xml:space="preserve"> van een burger, </w:t>
      </w:r>
      <w:r w:rsidRPr="00735BC2">
        <w:rPr>
          <w:iCs/>
        </w:rPr>
        <w:t xml:space="preserve">zzp’er </w:t>
      </w:r>
      <w:r>
        <w:rPr>
          <w:iCs/>
        </w:rPr>
        <w:t>o</w:t>
      </w:r>
      <w:r w:rsidRPr="00735BC2">
        <w:rPr>
          <w:iCs/>
        </w:rPr>
        <w:t xml:space="preserve">f </w:t>
      </w:r>
      <w:r w:rsidRPr="00735BC2">
        <w:rPr>
          <w:iCs/>
        </w:rPr>
        <w:t>MKB’er</w:t>
      </w:r>
      <w:r>
        <w:rPr>
          <w:iCs/>
        </w:rPr>
        <w:t xml:space="preserve">. </w:t>
      </w:r>
    </w:p>
    <w:p w:rsidRPr="00A12312" w:rsidR="003E3798" w:rsidP="00A12312" w14:paraId="2E97D67A" w14:textId="77777777">
      <w:pPr>
        <w:spacing w:line="276" w:lineRule="auto"/>
        <w:contextualSpacing/>
        <w:rPr>
          <w:rFonts w:eastAsia="Calibri" w:cs="Calibri"/>
        </w:rPr>
      </w:pPr>
    </w:p>
    <w:p w:rsidRPr="00A12312" w:rsidR="00C03764" w:rsidP="00A12312" w14:paraId="120BE003" w14:textId="77777777">
      <w:pPr>
        <w:pStyle w:val="NoSpacing"/>
        <w:spacing w:line="276" w:lineRule="auto"/>
        <w:rPr>
          <w:b/>
          <w:szCs w:val="18"/>
          <w:lang w:val="nl-NL"/>
        </w:rPr>
      </w:pPr>
      <w:bookmarkStart w:name="_Hlk157419919" w:id="52"/>
      <w:r>
        <w:rPr>
          <w:b/>
          <w:szCs w:val="18"/>
          <w:lang w:val="nl-NL"/>
        </w:rPr>
        <w:t>5</w:t>
      </w:r>
      <w:r w:rsidRPr="00A12312">
        <w:rPr>
          <w:b/>
          <w:szCs w:val="18"/>
          <w:lang w:val="nl-NL"/>
        </w:rPr>
        <w:t xml:space="preserve">. </w:t>
      </w:r>
      <w:r w:rsidR="003E3798">
        <w:rPr>
          <w:b/>
          <w:szCs w:val="18"/>
          <w:lang w:val="nl-NL"/>
        </w:rPr>
        <w:t>Financiële g</w:t>
      </w:r>
      <w:r w:rsidRPr="00A12312">
        <w:rPr>
          <w:b/>
          <w:szCs w:val="18"/>
          <w:lang w:val="nl-NL"/>
        </w:rPr>
        <w:t xml:space="preserve">evolgen van dit </w:t>
      </w:r>
      <w:r w:rsidR="008A2D88">
        <w:rPr>
          <w:b/>
          <w:szCs w:val="18"/>
          <w:lang w:val="nl-NL"/>
        </w:rPr>
        <w:t>wijzigings</w:t>
      </w:r>
      <w:r w:rsidRPr="00A12312">
        <w:rPr>
          <w:b/>
          <w:szCs w:val="18"/>
          <w:lang w:val="nl-NL"/>
        </w:rPr>
        <w:t>besluit</w:t>
      </w:r>
    </w:p>
    <w:bookmarkEnd w:id="52"/>
    <w:p w:rsidRPr="00A12312" w:rsidR="0042041A" w:rsidP="00A12312" w14:paraId="6C9D96D3" w14:textId="77777777">
      <w:pPr>
        <w:pStyle w:val="NoSpacing"/>
        <w:spacing w:line="276" w:lineRule="auto"/>
        <w:rPr>
          <w:i/>
          <w:szCs w:val="18"/>
          <w:lang w:val="nl-NL"/>
        </w:rPr>
      </w:pPr>
    </w:p>
    <w:p w:rsidRPr="00A12312" w:rsidR="00FE4B26" w:rsidP="00A12312" w14:paraId="74AFFE48" w14:textId="77777777">
      <w:pPr>
        <w:pStyle w:val="NoSpacing"/>
        <w:spacing w:line="276" w:lineRule="auto"/>
        <w:rPr>
          <w:i/>
          <w:szCs w:val="18"/>
          <w:lang w:val="nl-NL"/>
        </w:rPr>
      </w:pPr>
      <w:r>
        <w:rPr>
          <w:i/>
          <w:szCs w:val="18"/>
          <w:lang w:val="nl-NL"/>
        </w:rPr>
        <w:t>5</w:t>
      </w:r>
      <w:r w:rsidRPr="00A12312">
        <w:rPr>
          <w:i/>
          <w:szCs w:val="18"/>
          <w:lang w:val="nl-NL"/>
        </w:rPr>
        <w:t xml:space="preserve">.1 Algemeen </w:t>
      </w:r>
    </w:p>
    <w:p w:rsidRPr="00A12312" w:rsidR="00FE4B26" w:rsidP="00A12312" w14:paraId="1EBB0413" w14:textId="77777777">
      <w:pPr>
        <w:pStyle w:val="NoSpacing"/>
        <w:spacing w:line="276" w:lineRule="auto"/>
        <w:rPr>
          <w:bCs/>
          <w:szCs w:val="18"/>
          <w:lang w:val="nl-NL"/>
        </w:rPr>
      </w:pPr>
      <w:r w:rsidRPr="00A12312">
        <w:rPr>
          <w:szCs w:val="18"/>
          <w:lang w:val="nl-NL"/>
        </w:rPr>
        <w:t xml:space="preserve">Dit wijzigingsbesluit heeft </w:t>
      </w:r>
      <w:r w:rsidR="00266A81">
        <w:rPr>
          <w:szCs w:val="18"/>
          <w:lang w:val="nl-NL"/>
        </w:rPr>
        <w:t>gevolgen voor</w:t>
      </w:r>
      <w:r w:rsidRPr="00A12312">
        <w:rPr>
          <w:szCs w:val="18"/>
          <w:lang w:val="nl-NL"/>
        </w:rPr>
        <w:t xml:space="preserve"> de regeldruk voor bedrijven en overheden. Dit blijkt </w:t>
      </w:r>
      <w:r w:rsidR="0075725F">
        <w:rPr>
          <w:szCs w:val="18"/>
          <w:lang w:val="nl-NL"/>
        </w:rPr>
        <w:t xml:space="preserve">voor de nieuwbouw-eis om verblijfsvoorzieningen aan te brengen </w:t>
      </w:r>
      <w:r w:rsidRPr="00A12312">
        <w:rPr>
          <w:szCs w:val="18"/>
          <w:lang w:val="nl-NL"/>
        </w:rPr>
        <w:t xml:space="preserve">uit het </w:t>
      </w:r>
      <w:r w:rsidR="0075725F">
        <w:rPr>
          <w:szCs w:val="18"/>
          <w:lang w:val="nl-NL"/>
        </w:rPr>
        <w:t xml:space="preserve">rapport </w:t>
      </w:r>
      <w:r w:rsidR="0075725F">
        <w:rPr>
          <w:szCs w:val="18"/>
          <w:lang w:val="nl-NL"/>
        </w:rPr>
        <w:t xml:space="preserve">“Lastenonderzoek nieuwe wijzigingen </w:t>
      </w:r>
      <w:r w:rsidR="0075725F">
        <w:rPr>
          <w:szCs w:val="18"/>
          <w:lang w:val="nl-NL"/>
        </w:rPr>
        <w:t>Bbl</w:t>
      </w:r>
      <w:r w:rsidR="0075725F">
        <w:rPr>
          <w:szCs w:val="18"/>
          <w:lang w:val="nl-NL"/>
        </w:rPr>
        <w:t xml:space="preserve"> 2023” van </w:t>
      </w:r>
      <w:r w:rsidR="0075725F">
        <w:rPr>
          <w:szCs w:val="18"/>
          <w:lang w:val="nl-NL"/>
        </w:rPr>
        <w:t>Sira</w:t>
      </w:r>
      <w:r w:rsidR="0075725F">
        <w:rPr>
          <w:szCs w:val="18"/>
          <w:lang w:val="nl-NL"/>
        </w:rPr>
        <w:t xml:space="preserve"> Consulting B.V. (hierna: het rapport 2023), voor de andere genoemde wijzigingen in dit wijzigingsbesluit blijkt dit uit het </w:t>
      </w:r>
      <w:r w:rsidRPr="00A12312">
        <w:rPr>
          <w:szCs w:val="18"/>
          <w:lang w:val="nl-NL"/>
        </w:rPr>
        <w:t>rapport “</w:t>
      </w:r>
      <w:r w:rsidR="00AE35F1">
        <w:rPr>
          <w:szCs w:val="18"/>
          <w:lang w:val="nl-NL"/>
        </w:rPr>
        <w:t>Regeldruk- en l</w:t>
      </w:r>
      <w:r w:rsidRPr="00A12312">
        <w:rPr>
          <w:szCs w:val="18"/>
          <w:lang w:val="nl-NL"/>
        </w:rPr>
        <w:t>astenonderzoek wijzigingen Bbl</w:t>
      </w:r>
      <w:r w:rsidR="00AE35F1">
        <w:rPr>
          <w:szCs w:val="18"/>
          <w:lang w:val="nl-NL"/>
        </w:rPr>
        <w:t xml:space="preserve"> &amp; Or</w:t>
      </w:r>
      <w:r w:rsidRPr="00A12312">
        <w:rPr>
          <w:szCs w:val="18"/>
          <w:lang w:val="nl-NL"/>
        </w:rPr>
        <w:t xml:space="preserve">” </w:t>
      </w:r>
      <w:r w:rsidR="006B5B36">
        <w:rPr>
          <w:szCs w:val="18"/>
          <w:lang w:val="nl-NL"/>
        </w:rPr>
        <w:t xml:space="preserve">van 18 december 2024 </w:t>
      </w:r>
      <w:r w:rsidRPr="00A12312">
        <w:rPr>
          <w:szCs w:val="18"/>
          <w:lang w:val="nl-NL"/>
        </w:rPr>
        <w:t xml:space="preserve">van </w:t>
      </w:r>
      <w:r w:rsidRPr="00A12312">
        <w:rPr>
          <w:szCs w:val="18"/>
          <w:lang w:val="nl-NL"/>
        </w:rPr>
        <w:t>Sira</w:t>
      </w:r>
      <w:r w:rsidRPr="00A12312">
        <w:rPr>
          <w:szCs w:val="18"/>
          <w:lang w:val="nl-NL"/>
        </w:rPr>
        <w:t xml:space="preserve"> Consulting B.V</w:t>
      </w:r>
      <w:r w:rsidRPr="00A12312" w:rsidR="004D647E">
        <w:rPr>
          <w:szCs w:val="18"/>
          <w:lang w:val="nl-NL"/>
        </w:rPr>
        <w:t xml:space="preserve"> </w:t>
      </w:r>
      <w:r w:rsidR="006B5B36">
        <w:rPr>
          <w:szCs w:val="18"/>
          <w:lang w:val="nl-NL"/>
        </w:rPr>
        <w:t xml:space="preserve">(hierna: het </w:t>
      </w:r>
      <w:r w:rsidR="006B5B36">
        <w:rPr>
          <w:szCs w:val="18"/>
          <w:lang w:val="nl-NL"/>
        </w:rPr>
        <w:t>Sira</w:t>
      </w:r>
      <w:r w:rsidR="006B5B36">
        <w:rPr>
          <w:szCs w:val="18"/>
          <w:lang w:val="nl-NL"/>
        </w:rPr>
        <w:t>-rapport</w:t>
      </w:r>
      <w:r w:rsidR="0075725F">
        <w:rPr>
          <w:szCs w:val="18"/>
          <w:lang w:val="nl-NL"/>
        </w:rPr>
        <w:t xml:space="preserve"> 2024</w:t>
      </w:r>
      <w:r w:rsidR="006B5B36">
        <w:rPr>
          <w:szCs w:val="18"/>
          <w:lang w:val="nl-NL"/>
        </w:rPr>
        <w:t xml:space="preserve">) </w:t>
      </w:r>
      <w:r w:rsidRPr="00A12312" w:rsidR="004D647E">
        <w:rPr>
          <w:szCs w:val="18"/>
          <w:lang w:val="nl-NL"/>
        </w:rPr>
        <w:t xml:space="preserve">en </w:t>
      </w:r>
      <w:bookmarkStart w:name="_Hlk182906896" w:id="53"/>
      <w:r w:rsidRPr="00A12312" w:rsidR="004D647E">
        <w:rPr>
          <w:szCs w:val="18"/>
          <w:lang w:val="nl-NL"/>
        </w:rPr>
        <w:t>het rapport “Informatieplicht aanbrengen PUR-schuim</w:t>
      </w:r>
      <w:r w:rsidR="00266A81">
        <w:rPr>
          <w:szCs w:val="18"/>
          <w:lang w:val="nl-NL"/>
        </w:rPr>
        <w:t xml:space="preserve"> </w:t>
      </w:r>
      <w:r w:rsidRPr="00A12312" w:rsidR="004D647E">
        <w:rPr>
          <w:szCs w:val="18"/>
          <w:lang w:val="nl-NL"/>
        </w:rPr>
        <w:t xml:space="preserve">Financiële gevolgen gemeenten” </w:t>
      </w:r>
      <w:r w:rsidR="006B5B36">
        <w:rPr>
          <w:szCs w:val="18"/>
          <w:lang w:val="nl-NL"/>
        </w:rPr>
        <w:t>van</w:t>
      </w:r>
      <w:r w:rsidRPr="00A12312" w:rsidR="004D647E">
        <w:rPr>
          <w:szCs w:val="18"/>
          <w:lang w:val="nl-NL"/>
        </w:rPr>
        <w:t xml:space="preserve"> 15 november 2024 van Cebeon</w:t>
      </w:r>
      <w:r w:rsidR="00100CDC">
        <w:rPr>
          <w:szCs w:val="18"/>
          <w:lang w:val="nl-NL"/>
        </w:rPr>
        <w:t xml:space="preserve"> (hierna: het Cebeon-rapport)</w:t>
      </w:r>
      <w:r w:rsidRPr="00A12312">
        <w:rPr>
          <w:szCs w:val="18"/>
          <w:lang w:val="nl-NL"/>
        </w:rPr>
        <w:t xml:space="preserve">. </w:t>
      </w:r>
    </w:p>
    <w:bookmarkEnd w:id="53"/>
    <w:p w:rsidRPr="00A12312" w:rsidR="00FE4B26" w:rsidP="00A12312" w14:paraId="07980062" w14:textId="77777777">
      <w:pPr>
        <w:pStyle w:val="NoSpacing"/>
        <w:spacing w:line="276" w:lineRule="auto"/>
        <w:rPr>
          <w:szCs w:val="18"/>
          <w:lang w:val="nl-NL"/>
        </w:rPr>
      </w:pPr>
    </w:p>
    <w:p w:rsidR="00FE4B26" w:rsidP="00A12312" w14:paraId="6D535AE8" w14:textId="77777777">
      <w:pPr>
        <w:spacing w:line="276" w:lineRule="auto"/>
        <w:rPr>
          <w:rFonts w:eastAsia="Times New Roman" w:cs="Times New Roman"/>
          <w:iCs/>
          <w:color w:val="000000" w:themeColor="text1"/>
        </w:rPr>
      </w:pPr>
      <w:r>
        <w:rPr>
          <w:rFonts w:eastAsia="Times New Roman" w:cs="Times New Roman"/>
          <w:i/>
          <w:color w:val="000000" w:themeColor="text1"/>
        </w:rPr>
        <w:t>5</w:t>
      </w:r>
      <w:r w:rsidRPr="00A12312">
        <w:rPr>
          <w:rFonts w:eastAsia="Times New Roman" w:cs="Times New Roman"/>
          <w:i/>
          <w:color w:val="000000" w:themeColor="text1"/>
        </w:rPr>
        <w:t>.2 Regeldruk bedrijven</w:t>
      </w:r>
      <w:r w:rsidRPr="00A12312">
        <w:rPr>
          <w:rFonts w:eastAsia="Times New Roman" w:cs="Times New Roman"/>
          <w:i/>
          <w:color w:val="000000" w:themeColor="text1"/>
        </w:rPr>
        <w:br/>
      </w:r>
    </w:p>
    <w:p w:rsidRPr="007E77BE" w:rsidR="0075725F" w:rsidP="00A12312" w14:paraId="31D37609" w14:textId="77777777">
      <w:pPr>
        <w:spacing w:line="276" w:lineRule="auto"/>
        <w:rPr>
          <w:rFonts w:eastAsia="Times New Roman" w:cs="Times New Roman"/>
          <w:i/>
          <w:color w:val="000000" w:themeColor="text1"/>
        </w:rPr>
      </w:pPr>
      <w:r w:rsidRPr="007E77BE">
        <w:rPr>
          <w:rFonts w:eastAsia="Times New Roman" w:cs="Times New Roman"/>
          <w:i/>
          <w:color w:val="000000" w:themeColor="text1"/>
        </w:rPr>
        <w:t>5.</w:t>
      </w:r>
      <w:r w:rsidR="00867D33">
        <w:rPr>
          <w:rFonts w:eastAsia="Times New Roman" w:cs="Times New Roman"/>
          <w:i/>
          <w:color w:val="000000" w:themeColor="text1"/>
        </w:rPr>
        <w:t>2</w:t>
      </w:r>
      <w:r w:rsidRPr="007E77BE">
        <w:rPr>
          <w:rFonts w:eastAsia="Times New Roman" w:cs="Times New Roman"/>
          <w:i/>
          <w:color w:val="000000" w:themeColor="text1"/>
        </w:rPr>
        <w:t xml:space="preserve">.1 </w:t>
      </w:r>
      <w:r w:rsidRPr="007E77BE" w:rsidR="006A6F4F">
        <w:rPr>
          <w:rFonts w:eastAsia="Times New Roman" w:cs="Times New Roman"/>
          <w:i/>
          <w:color w:val="000000" w:themeColor="text1"/>
        </w:rPr>
        <w:t>Aanbrengen verblijfsvoorzieningen</w:t>
      </w:r>
    </w:p>
    <w:p w:rsidR="0075725F" w:rsidP="0075725F" w14:paraId="18640593" w14:textId="77777777">
      <w:pPr>
        <w:spacing w:line="276" w:lineRule="auto"/>
        <w:rPr>
          <w:bCs/>
        </w:rPr>
      </w:pPr>
      <w:r w:rsidRPr="00F949F2">
        <w:t xml:space="preserve">In het </w:t>
      </w:r>
      <w:r w:rsidRPr="00F949F2">
        <w:t>Sira</w:t>
      </w:r>
      <w:r w:rsidRPr="00F949F2">
        <w:t xml:space="preserve">-rapport </w:t>
      </w:r>
      <w:r>
        <w:t xml:space="preserve">2023 </w:t>
      </w:r>
      <w:r w:rsidRPr="00F949F2">
        <w:t xml:space="preserve">wordt geconcludeerd dat de verwachte structurele nalevingskosten voor het plaatsen van verblijfsvoorzieningen voor bouwwerk afhankelijke beschermde diersoorten </w:t>
      </w:r>
      <w:r w:rsidRPr="00F949F2" w:rsidR="00962555">
        <w:t>jaarlijks €</w:t>
      </w:r>
      <w:r w:rsidRPr="00F949F2">
        <w:t xml:space="preserve"> </w:t>
      </w:r>
      <w:r w:rsidR="004E2DE1">
        <w:t>5,4</w:t>
      </w:r>
      <w:r w:rsidRPr="00F949F2">
        <w:t xml:space="preserve"> miljoen bedragen. Door </w:t>
      </w:r>
      <w:r w:rsidRPr="00F949F2">
        <w:t>Sira</w:t>
      </w:r>
      <w:r w:rsidRPr="00F949F2">
        <w:t xml:space="preserve"> wordt er daarbij van uitgegaan dat de kosten voor het aanbrengen van verblijfsvoorzieningen gemiddeld € 1800 per utiliteitsgebouw zijn</w:t>
      </w:r>
      <w:r>
        <w:t>.</w:t>
      </w:r>
    </w:p>
    <w:p w:rsidRPr="00A12312" w:rsidR="0075725F" w:rsidP="00A12312" w14:paraId="503684C2" w14:textId="77777777">
      <w:pPr>
        <w:spacing w:line="276" w:lineRule="auto"/>
        <w:rPr>
          <w:rFonts w:eastAsia="Times New Roman" w:cs="Times New Roman"/>
          <w:iCs/>
          <w:color w:val="000000" w:themeColor="text1"/>
        </w:rPr>
      </w:pPr>
    </w:p>
    <w:p w:rsidRPr="0075725F" w:rsidR="0075725F" w:rsidP="0075725F" w14:paraId="568FF4B2" w14:textId="77777777">
      <w:pPr>
        <w:pStyle w:val="NoSpacing"/>
        <w:spacing w:line="276" w:lineRule="auto"/>
        <w:rPr>
          <w:rFonts w:eastAsia="Times New Roman" w:cs="Times New Roman"/>
          <w:i/>
          <w:color w:val="000000" w:themeColor="text1"/>
          <w:szCs w:val="18"/>
          <w:lang w:val="nl-NL"/>
        </w:rPr>
      </w:pPr>
      <w:r>
        <w:rPr>
          <w:rFonts w:eastAsia="Times New Roman" w:cs="Times New Roman"/>
          <w:i/>
          <w:color w:val="000000" w:themeColor="text1"/>
          <w:szCs w:val="18"/>
          <w:lang w:val="nl-NL"/>
        </w:rPr>
        <w:t>5</w:t>
      </w:r>
      <w:r w:rsidRPr="00A12312" w:rsidR="00FE4B26">
        <w:rPr>
          <w:rFonts w:eastAsia="Times New Roman" w:cs="Times New Roman"/>
          <w:i/>
          <w:color w:val="000000" w:themeColor="text1"/>
          <w:szCs w:val="18"/>
          <w:lang w:val="nl-NL"/>
        </w:rPr>
        <w:t>.2.</w:t>
      </w:r>
      <w:r>
        <w:rPr>
          <w:rFonts w:eastAsia="Times New Roman" w:cs="Times New Roman"/>
          <w:i/>
          <w:color w:val="000000" w:themeColor="text1"/>
          <w:szCs w:val="18"/>
          <w:lang w:val="nl-NL"/>
        </w:rPr>
        <w:t>2</w:t>
      </w:r>
      <w:r w:rsidRPr="00A12312" w:rsidR="00FE4B26">
        <w:rPr>
          <w:rFonts w:eastAsia="Times New Roman" w:cs="Times New Roman"/>
          <w:i/>
          <w:color w:val="000000" w:themeColor="text1"/>
          <w:szCs w:val="18"/>
          <w:lang w:val="nl-NL"/>
        </w:rPr>
        <w:t xml:space="preserve"> Aanbrengen PUR-schuim </w:t>
      </w:r>
    </w:p>
    <w:p w:rsidRPr="006B5B36" w:rsidR="00FF15BF" w:rsidP="006B5B36" w14:paraId="6BAB31EB" w14:textId="77777777">
      <w:pPr>
        <w:spacing w:line="276" w:lineRule="auto"/>
        <w:rPr>
          <w:bCs/>
        </w:rPr>
      </w:pPr>
      <w:r w:rsidRPr="00A12312">
        <w:rPr>
          <w:bCs/>
        </w:rPr>
        <w:t xml:space="preserve">In het </w:t>
      </w:r>
      <w:r w:rsidRPr="00A12312">
        <w:rPr>
          <w:bCs/>
        </w:rPr>
        <w:t>Sira</w:t>
      </w:r>
      <w:r w:rsidRPr="00A12312">
        <w:rPr>
          <w:bCs/>
        </w:rPr>
        <w:t xml:space="preserve">-rapport </w:t>
      </w:r>
      <w:r w:rsidR="0075725F">
        <w:rPr>
          <w:bCs/>
        </w:rPr>
        <w:t xml:space="preserve">2024 </w:t>
      </w:r>
      <w:r w:rsidRPr="00A12312">
        <w:rPr>
          <w:bCs/>
        </w:rPr>
        <w:t xml:space="preserve">wordt geconcludeerd dat </w:t>
      </w:r>
      <w:r w:rsidRPr="00A12312" w:rsidR="00196C51">
        <w:rPr>
          <w:bCs/>
        </w:rPr>
        <w:t xml:space="preserve">de wijzigingen naar verwachting leiden tot </w:t>
      </w:r>
      <w:r w:rsidRPr="00A12312">
        <w:rPr>
          <w:bCs/>
        </w:rPr>
        <w:t xml:space="preserve">structurele nalevingskosten </w:t>
      </w:r>
      <w:r w:rsidRPr="00A12312" w:rsidR="00196C51">
        <w:rPr>
          <w:bCs/>
        </w:rPr>
        <w:t>van</w:t>
      </w:r>
      <w:r w:rsidR="00660635">
        <w:rPr>
          <w:bCs/>
        </w:rPr>
        <w:t xml:space="preserve"> €</w:t>
      </w:r>
      <w:r w:rsidRPr="00A12312" w:rsidR="00196C51">
        <w:rPr>
          <w:bCs/>
        </w:rPr>
        <w:t xml:space="preserve"> </w:t>
      </w:r>
      <w:r w:rsidRPr="00A12312">
        <w:t xml:space="preserve">165.000 per jaar en structurele administratieve lasten </w:t>
      </w:r>
      <w:r w:rsidRPr="00A12312" w:rsidR="00196C51">
        <w:t xml:space="preserve">van </w:t>
      </w:r>
      <w:r w:rsidRPr="00A12312">
        <w:t>minimaal € 58.</w:t>
      </w:r>
      <w:r w:rsidR="0070115D">
        <w:t>1</w:t>
      </w:r>
      <w:r w:rsidRPr="00A12312">
        <w:t xml:space="preserve">75 en maximaal € </w:t>
      </w:r>
      <w:r w:rsidR="0070115D">
        <w:t>70</w:t>
      </w:r>
      <w:r w:rsidRPr="00A12312">
        <w:t>.</w:t>
      </w:r>
      <w:r w:rsidR="0070115D">
        <w:t>850</w:t>
      </w:r>
      <w:r w:rsidRPr="00A12312">
        <w:t xml:space="preserve"> per jaar. </w:t>
      </w:r>
      <w:bookmarkStart w:name="_Hlk182910131" w:id="54"/>
      <w:r w:rsidRPr="00A12312">
        <w:t xml:space="preserve">Daarnaast leiden de </w:t>
      </w:r>
      <w:r w:rsidRPr="00A12312" w:rsidR="00196C51">
        <w:t xml:space="preserve">wijzigingen </w:t>
      </w:r>
      <w:r w:rsidRPr="00A12312">
        <w:t>naar verwachting tot eenmalige administratieve lasten van € 16.324.</w:t>
      </w:r>
      <w:bookmarkEnd w:id="54"/>
    </w:p>
    <w:p w:rsidRPr="00A12312" w:rsidR="00FE4B26" w:rsidP="00A12312" w14:paraId="21A6FBBC" w14:textId="77777777">
      <w:pPr>
        <w:pStyle w:val="NoSpacing"/>
        <w:spacing w:line="276" w:lineRule="auto"/>
        <w:rPr>
          <w:iCs/>
          <w:szCs w:val="18"/>
          <w:lang w:val="nl-NL"/>
        </w:rPr>
      </w:pPr>
    </w:p>
    <w:p w:rsidRPr="00A12312" w:rsidR="00FE4B26" w:rsidP="00A12312" w14:paraId="1E141C69" w14:textId="77777777">
      <w:pPr>
        <w:pStyle w:val="NoSpacing"/>
        <w:spacing w:line="276" w:lineRule="auto"/>
        <w:rPr>
          <w:rFonts w:eastAsia="Times New Roman" w:cs="Times New Roman"/>
          <w:i/>
          <w:color w:val="000000" w:themeColor="text1"/>
          <w:szCs w:val="18"/>
          <w:lang w:val="nl-NL"/>
        </w:rPr>
      </w:pPr>
      <w:r>
        <w:rPr>
          <w:rFonts w:eastAsia="Times New Roman" w:cs="Times New Roman"/>
          <w:i/>
          <w:color w:val="000000" w:themeColor="text1"/>
          <w:szCs w:val="18"/>
          <w:lang w:val="nl-NL"/>
        </w:rPr>
        <w:t>5</w:t>
      </w:r>
      <w:r w:rsidRPr="00A12312">
        <w:rPr>
          <w:rFonts w:eastAsia="Times New Roman" w:cs="Times New Roman"/>
          <w:i/>
          <w:color w:val="000000" w:themeColor="text1"/>
          <w:szCs w:val="18"/>
          <w:lang w:val="nl-NL"/>
        </w:rPr>
        <w:t>.2.</w:t>
      </w:r>
      <w:r w:rsidR="0075725F">
        <w:rPr>
          <w:rFonts w:eastAsia="Times New Roman" w:cs="Times New Roman"/>
          <w:i/>
          <w:color w:val="000000" w:themeColor="text1"/>
          <w:szCs w:val="18"/>
          <w:lang w:val="nl-NL"/>
        </w:rPr>
        <w:t>3</w:t>
      </w:r>
      <w:r w:rsidRPr="00A12312">
        <w:rPr>
          <w:rFonts w:eastAsia="Times New Roman" w:cs="Times New Roman"/>
          <w:i/>
          <w:color w:val="000000" w:themeColor="text1"/>
          <w:szCs w:val="18"/>
          <w:lang w:val="nl-NL"/>
        </w:rPr>
        <w:t xml:space="preserve"> Tijdelijke bouwwerken en verplaatsen</w:t>
      </w:r>
    </w:p>
    <w:p w:rsidRPr="00A12312" w:rsidR="00FE4B26" w:rsidP="00A12312" w14:paraId="0492BC11" w14:textId="77777777">
      <w:pPr>
        <w:pStyle w:val="NoSpacing"/>
        <w:spacing w:line="276" w:lineRule="auto"/>
        <w:rPr>
          <w:szCs w:val="18"/>
          <w:lang w:val="nl-NL"/>
        </w:rPr>
      </w:pPr>
      <w:r w:rsidRPr="00A12312">
        <w:rPr>
          <w:rFonts w:eastAsia="Times New Roman" w:cs="Times New Roman"/>
          <w:iCs/>
          <w:color w:val="000000" w:themeColor="text1"/>
          <w:szCs w:val="18"/>
          <w:lang w:val="nl-NL"/>
        </w:rPr>
        <w:t xml:space="preserve">In het </w:t>
      </w:r>
      <w:r w:rsidRPr="00A12312">
        <w:rPr>
          <w:rFonts w:eastAsia="Times New Roman" w:cs="Times New Roman"/>
          <w:iCs/>
          <w:color w:val="000000" w:themeColor="text1"/>
          <w:szCs w:val="18"/>
          <w:lang w:val="nl-NL"/>
        </w:rPr>
        <w:t>Sira</w:t>
      </w:r>
      <w:r w:rsidRPr="00A12312">
        <w:rPr>
          <w:rFonts w:eastAsia="Times New Roman" w:cs="Times New Roman"/>
          <w:iCs/>
          <w:color w:val="000000" w:themeColor="text1"/>
          <w:szCs w:val="18"/>
          <w:lang w:val="nl-NL"/>
        </w:rPr>
        <w:t xml:space="preserve">-rapport </w:t>
      </w:r>
      <w:r w:rsidR="0075725F">
        <w:rPr>
          <w:rFonts w:eastAsia="Times New Roman" w:cs="Times New Roman"/>
          <w:iCs/>
          <w:color w:val="000000" w:themeColor="text1"/>
          <w:szCs w:val="18"/>
          <w:lang w:val="nl-NL"/>
        </w:rPr>
        <w:t xml:space="preserve">2024 </w:t>
      </w:r>
      <w:r w:rsidRPr="00A12312">
        <w:rPr>
          <w:rFonts w:eastAsia="Times New Roman" w:cs="Times New Roman"/>
          <w:iCs/>
          <w:color w:val="000000" w:themeColor="text1"/>
          <w:szCs w:val="18"/>
          <w:lang w:val="nl-NL"/>
        </w:rPr>
        <w:t xml:space="preserve">wordt geconcludeerd dat </w:t>
      </w:r>
      <w:r w:rsidRPr="00A12312" w:rsidR="00196C51">
        <w:rPr>
          <w:rFonts w:eastAsia="Times New Roman" w:cs="Times New Roman"/>
          <w:iCs/>
          <w:color w:val="000000" w:themeColor="text1"/>
          <w:szCs w:val="18"/>
          <w:lang w:val="nl-NL"/>
        </w:rPr>
        <w:t>de wijzigingen naar verwachting niet leiden tot s</w:t>
      </w:r>
      <w:r w:rsidRPr="00A12312">
        <w:rPr>
          <w:rFonts w:eastAsia="Times New Roman" w:cs="Times New Roman"/>
          <w:iCs/>
          <w:color w:val="000000" w:themeColor="text1"/>
          <w:szCs w:val="18"/>
          <w:lang w:val="nl-NL"/>
        </w:rPr>
        <w:t xml:space="preserve">tructurele nalevingskosten </w:t>
      </w:r>
      <w:r w:rsidRPr="00A12312" w:rsidR="00196C51">
        <w:rPr>
          <w:rFonts w:eastAsia="Times New Roman" w:cs="Times New Roman"/>
          <w:iCs/>
          <w:color w:val="000000" w:themeColor="text1"/>
          <w:szCs w:val="18"/>
          <w:lang w:val="nl-NL"/>
        </w:rPr>
        <w:t>of administratieve lasten. Wel zij</w:t>
      </w:r>
      <w:r w:rsidRPr="00A12312" w:rsidR="0042041A">
        <w:rPr>
          <w:rFonts w:eastAsia="Times New Roman" w:cs="Times New Roman"/>
          <w:iCs/>
          <w:color w:val="000000" w:themeColor="text1"/>
          <w:szCs w:val="18"/>
          <w:lang w:val="nl-NL"/>
        </w:rPr>
        <w:t>n</w:t>
      </w:r>
      <w:r w:rsidRPr="00A12312" w:rsidR="00196C51">
        <w:rPr>
          <w:rFonts w:eastAsia="Times New Roman" w:cs="Times New Roman"/>
          <w:iCs/>
          <w:color w:val="000000" w:themeColor="text1"/>
          <w:szCs w:val="18"/>
          <w:lang w:val="nl-NL"/>
        </w:rPr>
        <w:t xml:space="preserve"> er naar verwachting beperkt</w:t>
      </w:r>
      <w:r w:rsidR="00266A81">
        <w:rPr>
          <w:rFonts w:eastAsia="Times New Roman" w:cs="Times New Roman"/>
          <w:iCs/>
          <w:color w:val="000000" w:themeColor="text1"/>
          <w:szCs w:val="18"/>
          <w:lang w:val="nl-NL"/>
        </w:rPr>
        <w:t>e</w:t>
      </w:r>
      <w:r w:rsidRPr="00A12312" w:rsidR="00196C51">
        <w:rPr>
          <w:rFonts w:eastAsia="Times New Roman" w:cs="Times New Roman"/>
          <w:iCs/>
          <w:color w:val="000000" w:themeColor="text1"/>
          <w:szCs w:val="18"/>
          <w:lang w:val="nl-NL"/>
        </w:rPr>
        <w:t xml:space="preserve"> eenmalige administratieve lasten van </w:t>
      </w:r>
      <w:r w:rsidRPr="00A12312">
        <w:rPr>
          <w:rFonts w:eastAsia="Times New Roman" w:cs="Times New Roman"/>
          <w:iCs/>
          <w:color w:val="000000" w:themeColor="text1"/>
          <w:szCs w:val="18"/>
          <w:lang w:val="nl-NL"/>
        </w:rPr>
        <w:t xml:space="preserve">€ </w:t>
      </w:r>
      <w:r w:rsidRPr="00A12312" w:rsidR="00196C51">
        <w:rPr>
          <w:rFonts w:eastAsia="Times New Roman" w:cs="Times New Roman"/>
          <w:iCs/>
          <w:color w:val="000000" w:themeColor="text1"/>
          <w:szCs w:val="18"/>
          <w:lang w:val="nl-NL"/>
        </w:rPr>
        <w:t>1.54</w:t>
      </w:r>
      <w:r w:rsidRPr="00A12312">
        <w:rPr>
          <w:szCs w:val="18"/>
          <w:lang w:val="nl-NL"/>
        </w:rPr>
        <w:t>0</w:t>
      </w:r>
      <w:r w:rsidRPr="00A12312" w:rsidR="00196C51">
        <w:rPr>
          <w:szCs w:val="18"/>
          <w:lang w:val="nl-NL"/>
        </w:rPr>
        <w:t xml:space="preserve">. </w:t>
      </w:r>
    </w:p>
    <w:p w:rsidR="001050A0" w:rsidP="001050A0" w14:paraId="0C459C70" w14:textId="77777777">
      <w:pPr>
        <w:pStyle w:val="NoSpacing"/>
        <w:spacing w:line="280" w:lineRule="atLeast"/>
        <w:rPr>
          <w:rFonts w:eastAsia="Times New Roman" w:cs="Times New Roman"/>
          <w:i/>
          <w:color w:val="000000" w:themeColor="text1"/>
          <w:lang w:val="nl-NL"/>
        </w:rPr>
      </w:pPr>
    </w:p>
    <w:p w:rsidRPr="003767BC" w:rsidR="001050A0" w:rsidP="001050A0" w14:paraId="658F3A5E" w14:textId="77777777">
      <w:pPr>
        <w:pStyle w:val="NoSpacing"/>
        <w:spacing w:line="280" w:lineRule="atLeast"/>
        <w:rPr>
          <w:rFonts w:eastAsia="Times New Roman" w:cs="Times New Roman"/>
          <w:i/>
          <w:color w:val="000000" w:themeColor="text1"/>
          <w:lang w:val="nl-NL"/>
        </w:rPr>
      </w:pPr>
      <w:r>
        <w:rPr>
          <w:rFonts w:eastAsia="Times New Roman" w:cs="Times New Roman"/>
          <w:i/>
          <w:color w:val="000000" w:themeColor="text1"/>
          <w:lang w:val="nl-NL"/>
        </w:rPr>
        <w:t>5</w:t>
      </w:r>
      <w:r w:rsidRPr="003767BC">
        <w:rPr>
          <w:rFonts w:eastAsia="Times New Roman" w:cs="Times New Roman"/>
          <w:i/>
          <w:color w:val="000000" w:themeColor="text1"/>
          <w:lang w:val="nl-NL"/>
        </w:rPr>
        <w:t>.2.</w:t>
      </w:r>
      <w:r>
        <w:rPr>
          <w:rFonts w:eastAsia="Times New Roman" w:cs="Times New Roman"/>
          <w:i/>
          <w:color w:val="000000" w:themeColor="text1"/>
          <w:lang w:val="nl-NL"/>
        </w:rPr>
        <w:t>4</w:t>
      </w:r>
      <w:r w:rsidRPr="003767BC">
        <w:rPr>
          <w:rFonts w:eastAsia="Times New Roman" w:cs="Times New Roman"/>
          <w:i/>
          <w:color w:val="000000" w:themeColor="text1"/>
          <w:lang w:val="nl-NL"/>
        </w:rPr>
        <w:t xml:space="preserve"> </w:t>
      </w:r>
      <w:r>
        <w:rPr>
          <w:rFonts w:eastAsia="Times New Roman" w:cs="Times New Roman"/>
          <w:i/>
          <w:color w:val="000000" w:themeColor="text1"/>
          <w:lang w:val="nl-NL"/>
        </w:rPr>
        <w:t>Nieuwe subgebruiksfuncties woonfunctie</w:t>
      </w:r>
    </w:p>
    <w:p w:rsidRPr="00B05BA8" w:rsidR="001050A0" w:rsidP="001050A0" w14:paraId="42BF2581" w14:textId="77777777">
      <w:pPr>
        <w:pStyle w:val="NoSpacing"/>
        <w:spacing w:line="280" w:lineRule="atLeast"/>
        <w:rPr>
          <w:rFonts w:eastAsia="Times New Roman" w:cs="Times New Roman"/>
          <w:iCs/>
          <w:color w:val="000000" w:themeColor="text1"/>
          <w:lang w:val="nl-NL"/>
        </w:rPr>
      </w:pPr>
      <w:r w:rsidRPr="00374706">
        <w:rPr>
          <w:rFonts w:eastAsia="Times New Roman" w:cs="Times New Roman"/>
          <w:iCs/>
          <w:color w:val="000000" w:themeColor="text1"/>
          <w:lang w:val="nl-NL"/>
        </w:rPr>
        <w:t xml:space="preserve">In het </w:t>
      </w:r>
      <w:r w:rsidRPr="00374706">
        <w:rPr>
          <w:rFonts w:eastAsia="Times New Roman" w:cs="Times New Roman"/>
          <w:iCs/>
          <w:color w:val="000000" w:themeColor="text1"/>
          <w:lang w:val="nl-NL"/>
        </w:rPr>
        <w:t>Sira</w:t>
      </w:r>
      <w:r w:rsidRPr="00374706">
        <w:rPr>
          <w:rFonts w:eastAsia="Times New Roman" w:cs="Times New Roman"/>
          <w:iCs/>
          <w:color w:val="000000" w:themeColor="text1"/>
          <w:lang w:val="nl-NL"/>
        </w:rPr>
        <w:t xml:space="preserve">-rapport </w:t>
      </w:r>
      <w:r w:rsidR="004E2DE1">
        <w:rPr>
          <w:rFonts w:eastAsia="Times New Roman" w:cs="Times New Roman"/>
          <w:iCs/>
          <w:color w:val="000000" w:themeColor="text1"/>
          <w:lang w:val="nl-NL"/>
        </w:rPr>
        <w:t xml:space="preserve">2024 </w:t>
      </w:r>
      <w:r w:rsidRPr="00374706">
        <w:rPr>
          <w:rFonts w:eastAsia="Times New Roman" w:cs="Times New Roman"/>
          <w:iCs/>
          <w:color w:val="000000" w:themeColor="text1"/>
          <w:lang w:val="nl-NL"/>
        </w:rPr>
        <w:t xml:space="preserve">wordt geconcludeerd dat de </w:t>
      </w:r>
      <w:r>
        <w:rPr>
          <w:rFonts w:eastAsia="Times New Roman" w:cs="Times New Roman"/>
          <w:iCs/>
          <w:color w:val="000000" w:themeColor="text1"/>
          <w:lang w:val="nl-NL"/>
        </w:rPr>
        <w:t xml:space="preserve">wijzigingen naar verwachting leiden tot </w:t>
      </w:r>
      <w:r w:rsidRPr="00374706">
        <w:rPr>
          <w:rFonts w:eastAsia="Times New Roman" w:cs="Times New Roman"/>
          <w:iCs/>
          <w:color w:val="000000" w:themeColor="text1"/>
          <w:lang w:val="nl-NL"/>
        </w:rPr>
        <w:t>structurele nalevingskosten v</w:t>
      </w:r>
      <w:r>
        <w:rPr>
          <w:rFonts w:eastAsia="Times New Roman" w:cs="Times New Roman"/>
          <w:iCs/>
          <w:color w:val="000000" w:themeColor="text1"/>
          <w:lang w:val="nl-NL"/>
        </w:rPr>
        <w:t xml:space="preserve">an </w:t>
      </w:r>
      <w:r w:rsidRPr="00CD0F4F">
        <w:rPr>
          <w:rFonts w:eastAsia="Times New Roman" w:cs="Times New Roman"/>
          <w:iCs/>
          <w:color w:val="000000" w:themeColor="text1"/>
          <w:lang w:val="nl-NL"/>
        </w:rPr>
        <w:t>€1</w:t>
      </w:r>
      <w:r>
        <w:rPr>
          <w:rFonts w:eastAsia="Times New Roman" w:cs="Times New Roman"/>
          <w:iCs/>
          <w:color w:val="000000" w:themeColor="text1"/>
          <w:lang w:val="nl-NL"/>
        </w:rPr>
        <w:t>1</w:t>
      </w:r>
      <w:r w:rsidRPr="00CD0F4F">
        <w:rPr>
          <w:rFonts w:eastAsia="Times New Roman" w:cs="Times New Roman"/>
          <w:iCs/>
          <w:color w:val="000000" w:themeColor="text1"/>
          <w:lang w:val="nl-NL"/>
        </w:rPr>
        <w:t xml:space="preserve">5.625.000 </w:t>
      </w:r>
      <w:r>
        <w:rPr>
          <w:rFonts w:eastAsia="Times New Roman" w:cs="Times New Roman"/>
          <w:iCs/>
          <w:color w:val="000000" w:themeColor="text1"/>
          <w:lang w:val="nl-NL"/>
        </w:rPr>
        <w:t xml:space="preserve">per jaar. </w:t>
      </w:r>
      <w:r>
        <w:rPr>
          <w:rFonts w:eastAsia="Times New Roman" w:cs="Times New Roman"/>
          <w:iCs/>
          <w:color w:val="000000" w:themeColor="text1"/>
          <w:lang w:val="nl-NL"/>
        </w:rPr>
        <w:t>Sira</w:t>
      </w:r>
      <w:r>
        <w:rPr>
          <w:rFonts w:eastAsia="Times New Roman" w:cs="Times New Roman"/>
          <w:iCs/>
          <w:color w:val="000000" w:themeColor="text1"/>
          <w:lang w:val="nl-NL"/>
        </w:rPr>
        <w:t xml:space="preserve"> gaat daarbij uit van de bouw van jaarlijks 5.000 zorggeschikte woningen en meerkosten van </w:t>
      </w:r>
      <w:r w:rsidRPr="00CD0F4F">
        <w:rPr>
          <w:rFonts w:eastAsia="Times New Roman" w:cs="Times New Roman"/>
          <w:iCs/>
          <w:color w:val="000000" w:themeColor="text1"/>
          <w:lang w:val="nl-NL"/>
        </w:rPr>
        <w:t>€</w:t>
      </w:r>
      <w:r>
        <w:rPr>
          <w:rFonts w:eastAsia="Times New Roman" w:cs="Times New Roman"/>
          <w:iCs/>
          <w:color w:val="000000" w:themeColor="text1"/>
          <w:lang w:val="nl-NL"/>
        </w:rPr>
        <w:t>25</w:t>
      </w:r>
      <w:r w:rsidRPr="00CD0F4F">
        <w:rPr>
          <w:rFonts w:eastAsia="Times New Roman" w:cs="Times New Roman"/>
          <w:iCs/>
          <w:color w:val="000000" w:themeColor="text1"/>
          <w:lang w:val="nl-NL"/>
        </w:rPr>
        <w:t>.000</w:t>
      </w:r>
      <w:r>
        <w:rPr>
          <w:rFonts w:eastAsia="Times New Roman" w:cs="Times New Roman"/>
          <w:iCs/>
          <w:color w:val="000000" w:themeColor="text1"/>
          <w:lang w:val="nl-NL"/>
        </w:rPr>
        <w:t xml:space="preserve"> per woning. </w:t>
      </w:r>
      <w:r>
        <w:rPr>
          <w:rFonts w:eastAsia="Times New Roman" w:cs="Times New Roman"/>
          <w:iCs/>
          <w:color w:val="000000" w:themeColor="text1"/>
          <w:lang w:val="nl-NL"/>
        </w:rPr>
        <w:t>Sira</w:t>
      </w:r>
      <w:r>
        <w:rPr>
          <w:rFonts w:eastAsia="Times New Roman" w:cs="Times New Roman"/>
          <w:iCs/>
          <w:color w:val="000000" w:themeColor="text1"/>
          <w:lang w:val="nl-NL"/>
        </w:rPr>
        <w:t xml:space="preserve"> is daarbij uitgegaan van de gemiddelde opgave van door haar geïnterviewde partijen (sociale verhuurders). </w:t>
      </w:r>
      <w:bookmarkStart w:name="_Hlk182910685" w:id="55"/>
      <w:r>
        <w:rPr>
          <w:rFonts w:eastAsia="Times New Roman" w:cs="Times New Roman"/>
          <w:iCs/>
          <w:color w:val="000000" w:themeColor="text1"/>
          <w:lang w:val="nl-NL"/>
        </w:rPr>
        <w:t xml:space="preserve">In het kader van de Stimuleringsregeling zorggeschikte woningen zijn door het ministerie van VRO eerder als subsidiebedragen n </w:t>
      </w:r>
      <w:r w:rsidRPr="00CD0F4F">
        <w:rPr>
          <w:rFonts w:eastAsia="Times New Roman" w:cs="Times New Roman"/>
          <w:iCs/>
          <w:color w:val="000000" w:themeColor="text1"/>
          <w:lang w:val="nl-NL"/>
        </w:rPr>
        <w:t>€</w:t>
      </w:r>
      <w:r>
        <w:rPr>
          <w:rFonts w:eastAsia="Times New Roman" w:cs="Times New Roman"/>
          <w:iCs/>
          <w:color w:val="000000" w:themeColor="text1"/>
          <w:lang w:val="nl-NL"/>
        </w:rPr>
        <w:t>3.0</w:t>
      </w:r>
      <w:r w:rsidRPr="00CD0F4F">
        <w:rPr>
          <w:rFonts w:eastAsia="Times New Roman" w:cs="Times New Roman"/>
          <w:iCs/>
          <w:color w:val="000000" w:themeColor="text1"/>
          <w:lang w:val="nl-NL"/>
        </w:rPr>
        <w:t>00</w:t>
      </w:r>
      <w:r>
        <w:rPr>
          <w:rFonts w:eastAsia="Times New Roman" w:cs="Times New Roman"/>
          <w:iCs/>
          <w:color w:val="000000" w:themeColor="text1"/>
          <w:lang w:val="nl-NL"/>
        </w:rPr>
        <w:t xml:space="preserve"> tot </w:t>
      </w:r>
      <w:r w:rsidRPr="00CD0F4F">
        <w:rPr>
          <w:rFonts w:eastAsia="Times New Roman" w:cs="Times New Roman"/>
          <w:iCs/>
          <w:color w:val="000000" w:themeColor="text1"/>
          <w:lang w:val="nl-NL"/>
        </w:rPr>
        <w:t>€</w:t>
      </w:r>
      <w:r>
        <w:rPr>
          <w:rFonts w:eastAsia="Times New Roman" w:cs="Times New Roman"/>
          <w:iCs/>
          <w:color w:val="000000" w:themeColor="text1"/>
          <w:lang w:val="nl-NL"/>
        </w:rPr>
        <w:t>17</w:t>
      </w:r>
      <w:r w:rsidRPr="00CD0F4F">
        <w:rPr>
          <w:rFonts w:eastAsia="Times New Roman" w:cs="Times New Roman"/>
          <w:iCs/>
          <w:color w:val="000000" w:themeColor="text1"/>
          <w:lang w:val="nl-NL"/>
        </w:rPr>
        <w:t>.</w:t>
      </w:r>
      <w:r>
        <w:rPr>
          <w:rFonts w:eastAsia="Times New Roman" w:cs="Times New Roman"/>
          <w:iCs/>
          <w:color w:val="000000" w:themeColor="text1"/>
          <w:lang w:val="nl-NL"/>
        </w:rPr>
        <w:t>5</w:t>
      </w:r>
      <w:r w:rsidRPr="00CD0F4F">
        <w:rPr>
          <w:rFonts w:eastAsia="Times New Roman" w:cs="Times New Roman"/>
          <w:iCs/>
          <w:color w:val="000000" w:themeColor="text1"/>
          <w:lang w:val="nl-NL"/>
        </w:rPr>
        <w:t>00</w:t>
      </w:r>
      <w:r>
        <w:rPr>
          <w:rFonts w:eastAsia="Times New Roman" w:cs="Times New Roman"/>
          <w:iCs/>
          <w:color w:val="000000" w:themeColor="text1"/>
          <w:lang w:val="nl-NL"/>
        </w:rPr>
        <w:t xml:space="preserve"> per woning vastgesteld. Het ministerie van VRO laat nog een onafhankelijk onderzoek uit voeren naar de daadwerkelijke meerkosten. </w:t>
      </w:r>
    </w:p>
    <w:bookmarkEnd w:id="55"/>
    <w:p w:rsidRPr="00A12312" w:rsidR="00AC1D57" w:rsidP="00A12312" w14:paraId="3A0E9B48" w14:textId="77777777">
      <w:pPr>
        <w:pStyle w:val="NoSpacing"/>
        <w:spacing w:line="276" w:lineRule="auto"/>
        <w:rPr>
          <w:iCs/>
          <w:szCs w:val="18"/>
          <w:lang w:val="nl-NL"/>
        </w:rPr>
      </w:pPr>
    </w:p>
    <w:p w:rsidRPr="00A12312" w:rsidR="00FE4B26" w:rsidP="00A12312" w14:paraId="5D67F5B1" w14:textId="77777777">
      <w:pPr>
        <w:pStyle w:val="NoSpacing"/>
        <w:spacing w:line="276" w:lineRule="auto"/>
        <w:rPr>
          <w:rFonts w:eastAsia="Times New Roman" w:cs="Times New Roman"/>
          <w:i/>
          <w:color w:val="000000" w:themeColor="text1"/>
          <w:szCs w:val="18"/>
          <w:lang w:val="nl-NL"/>
        </w:rPr>
      </w:pPr>
      <w:r>
        <w:rPr>
          <w:rFonts w:eastAsia="Times New Roman" w:cs="Times New Roman"/>
          <w:i/>
          <w:color w:val="000000" w:themeColor="text1"/>
          <w:szCs w:val="18"/>
          <w:lang w:val="nl-NL"/>
        </w:rPr>
        <w:t>5</w:t>
      </w:r>
      <w:r w:rsidRPr="00A12312">
        <w:rPr>
          <w:rFonts w:eastAsia="Times New Roman" w:cs="Times New Roman"/>
          <w:i/>
          <w:color w:val="000000" w:themeColor="text1"/>
          <w:szCs w:val="18"/>
          <w:lang w:val="nl-NL"/>
        </w:rPr>
        <w:t>.2.</w:t>
      </w:r>
      <w:r w:rsidR="001050A0">
        <w:rPr>
          <w:rFonts w:eastAsia="Times New Roman" w:cs="Times New Roman"/>
          <w:i/>
          <w:color w:val="000000" w:themeColor="text1"/>
          <w:szCs w:val="18"/>
          <w:lang w:val="nl-NL"/>
        </w:rPr>
        <w:t>5</w:t>
      </w:r>
      <w:r w:rsidRPr="00A12312">
        <w:rPr>
          <w:rFonts w:eastAsia="Times New Roman" w:cs="Times New Roman"/>
          <w:i/>
          <w:color w:val="000000" w:themeColor="text1"/>
          <w:szCs w:val="18"/>
          <w:lang w:val="nl-NL"/>
        </w:rPr>
        <w:t xml:space="preserve"> Overige onderwerpen</w:t>
      </w:r>
    </w:p>
    <w:p w:rsidRPr="00A12312" w:rsidR="00AC1D57" w:rsidP="00A12312" w14:paraId="78496DA6" w14:textId="77777777">
      <w:pPr>
        <w:spacing w:line="276" w:lineRule="auto"/>
        <w:rPr>
          <w:bCs/>
        </w:rPr>
      </w:pPr>
      <w:r w:rsidRPr="00A12312">
        <w:rPr>
          <w:rFonts w:eastAsia="Times New Roman" w:cs="Times New Roman"/>
          <w:iCs/>
          <w:color w:val="000000" w:themeColor="text1"/>
        </w:rPr>
        <w:t xml:space="preserve">In het </w:t>
      </w:r>
      <w:r w:rsidRPr="00A12312">
        <w:rPr>
          <w:rFonts w:eastAsia="Times New Roman" w:cs="Times New Roman"/>
          <w:iCs/>
          <w:color w:val="000000" w:themeColor="text1"/>
        </w:rPr>
        <w:t>Sira</w:t>
      </w:r>
      <w:r w:rsidRPr="00A12312">
        <w:rPr>
          <w:rFonts w:eastAsia="Times New Roman" w:cs="Times New Roman"/>
          <w:iCs/>
          <w:color w:val="000000" w:themeColor="text1"/>
        </w:rPr>
        <w:t xml:space="preserve">-rapport </w:t>
      </w:r>
      <w:r w:rsidR="0075725F">
        <w:rPr>
          <w:rFonts w:eastAsia="Times New Roman" w:cs="Times New Roman"/>
          <w:iCs/>
          <w:color w:val="000000" w:themeColor="text1"/>
        </w:rPr>
        <w:t xml:space="preserve">2024 </w:t>
      </w:r>
      <w:r w:rsidRPr="00A12312">
        <w:rPr>
          <w:rFonts w:eastAsia="Times New Roman" w:cs="Times New Roman"/>
          <w:iCs/>
          <w:color w:val="000000" w:themeColor="text1"/>
        </w:rPr>
        <w:t>wordt geconcludeerd dat er voor de overige onderzochte wijzigingen van het Bbl geen finan</w:t>
      </w:r>
      <w:r w:rsidRPr="00A12312">
        <w:rPr>
          <w:iCs/>
        </w:rPr>
        <w:t xml:space="preserve">ciële effecten zijn. </w:t>
      </w:r>
    </w:p>
    <w:p w:rsidRPr="00A12312" w:rsidR="004D647E" w:rsidP="00A12312" w14:paraId="34007E27" w14:textId="77777777">
      <w:pPr>
        <w:spacing w:line="276" w:lineRule="auto"/>
        <w:rPr>
          <w:rFonts w:eastAsia="Times New Roman" w:cs="Times New Roman"/>
          <w:i/>
          <w:color w:val="000000" w:themeColor="text1"/>
        </w:rPr>
      </w:pPr>
    </w:p>
    <w:p w:rsidRPr="00A12312" w:rsidR="004D647E" w:rsidP="00A12312" w14:paraId="11F479F5" w14:textId="77777777">
      <w:pPr>
        <w:spacing w:line="276" w:lineRule="auto"/>
        <w:rPr>
          <w:rFonts w:eastAsia="Times New Roman" w:cs="Times New Roman"/>
          <w:i/>
          <w:color w:val="000000" w:themeColor="text1"/>
        </w:rPr>
      </w:pPr>
      <w:r>
        <w:rPr>
          <w:rFonts w:eastAsia="Times New Roman" w:cs="Times New Roman"/>
          <w:i/>
          <w:color w:val="000000" w:themeColor="text1"/>
        </w:rPr>
        <w:t>5</w:t>
      </w:r>
      <w:r w:rsidRPr="00A12312">
        <w:rPr>
          <w:rFonts w:eastAsia="Times New Roman" w:cs="Times New Roman"/>
          <w:i/>
          <w:color w:val="000000" w:themeColor="text1"/>
        </w:rPr>
        <w:t>.</w:t>
      </w:r>
      <w:r w:rsidRPr="00A12312" w:rsidR="00E91162">
        <w:rPr>
          <w:rFonts w:eastAsia="Times New Roman" w:cs="Times New Roman"/>
          <w:i/>
          <w:color w:val="000000" w:themeColor="text1"/>
        </w:rPr>
        <w:t>3</w:t>
      </w:r>
      <w:r w:rsidRPr="00A12312">
        <w:rPr>
          <w:rFonts w:eastAsia="Times New Roman" w:cs="Times New Roman"/>
          <w:i/>
          <w:color w:val="000000" w:themeColor="text1"/>
        </w:rPr>
        <w:t xml:space="preserve"> Bestuurlijke lasten</w:t>
      </w:r>
    </w:p>
    <w:p w:rsidRPr="00A12312" w:rsidR="004D647E" w:rsidP="00A12312" w14:paraId="6AF77309" w14:textId="77777777">
      <w:pPr>
        <w:pStyle w:val="NoSpacing"/>
        <w:spacing w:line="276" w:lineRule="auto"/>
        <w:rPr>
          <w:rFonts w:eastAsia="Times New Roman" w:cs="Times New Roman"/>
          <w:i/>
          <w:color w:val="000000" w:themeColor="text1"/>
          <w:szCs w:val="18"/>
          <w:lang w:val="nl-NL"/>
        </w:rPr>
      </w:pPr>
    </w:p>
    <w:p w:rsidRPr="00A12312" w:rsidR="004D647E" w:rsidP="00A12312" w14:paraId="3205019A" w14:textId="77777777">
      <w:pPr>
        <w:pStyle w:val="NoSpacing"/>
        <w:spacing w:line="276" w:lineRule="auto"/>
        <w:rPr>
          <w:rFonts w:eastAsia="Times New Roman" w:cs="Times New Roman"/>
          <w:i/>
          <w:color w:val="000000" w:themeColor="text1"/>
          <w:szCs w:val="18"/>
          <w:lang w:val="nl-NL"/>
        </w:rPr>
      </w:pPr>
      <w:bookmarkStart w:name="_Hlk182900460" w:id="56"/>
      <w:bookmarkStart w:name="_Hlk193261916" w:id="57"/>
      <w:r>
        <w:rPr>
          <w:rFonts w:eastAsia="Times New Roman" w:cs="Times New Roman"/>
          <w:i/>
          <w:color w:val="000000" w:themeColor="text1"/>
          <w:szCs w:val="18"/>
          <w:lang w:val="nl-NL"/>
        </w:rPr>
        <w:t>5</w:t>
      </w:r>
      <w:r w:rsidRPr="00A12312">
        <w:rPr>
          <w:rFonts w:eastAsia="Times New Roman" w:cs="Times New Roman"/>
          <w:i/>
          <w:color w:val="000000" w:themeColor="text1"/>
          <w:szCs w:val="18"/>
          <w:lang w:val="nl-NL"/>
        </w:rPr>
        <w:t>.</w:t>
      </w:r>
      <w:r w:rsidRPr="00A12312" w:rsidR="00E91162">
        <w:rPr>
          <w:rFonts w:eastAsia="Times New Roman" w:cs="Times New Roman"/>
          <w:i/>
          <w:color w:val="000000" w:themeColor="text1"/>
          <w:szCs w:val="18"/>
          <w:lang w:val="nl-NL"/>
        </w:rPr>
        <w:t>3</w:t>
      </w:r>
      <w:r w:rsidRPr="00A12312">
        <w:rPr>
          <w:rFonts w:eastAsia="Times New Roman" w:cs="Times New Roman"/>
          <w:i/>
          <w:color w:val="000000" w:themeColor="text1"/>
          <w:szCs w:val="18"/>
          <w:lang w:val="nl-NL"/>
        </w:rPr>
        <w:t xml:space="preserve">.1 Aanbrengen PUR-schuim </w:t>
      </w:r>
    </w:p>
    <w:bookmarkEnd w:id="56"/>
    <w:p w:rsidRPr="00A12312" w:rsidR="004D647E" w:rsidP="00A12312" w14:paraId="051B48FD" w14:textId="77777777">
      <w:pPr>
        <w:spacing w:line="276" w:lineRule="auto"/>
      </w:pPr>
      <w:r w:rsidRPr="00A12312">
        <w:t xml:space="preserve">In het Cebeon-rapport wordt geconcludeerd dat er voor gemeenten een eenmalige lastentoename is van minimaal </w:t>
      </w:r>
      <w:r w:rsidRPr="00A12312" w:rsidR="004239EA">
        <w:rPr>
          <w:rFonts w:eastAsia="Times New Roman" w:cs="Times New Roman"/>
          <w:iCs/>
          <w:color w:val="000000" w:themeColor="text1"/>
        </w:rPr>
        <w:t>€ 201.00</w:t>
      </w:r>
      <w:r w:rsidRPr="00A12312" w:rsidR="00E610BE">
        <w:t xml:space="preserve">0 </w:t>
      </w:r>
      <w:r w:rsidRPr="00A12312">
        <w:t xml:space="preserve">en maximaal </w:t>
      </w:r>
      <w:r w:rsidRPr="00A12312" w:rsidR="004239EA">
        <w:rPr>
          <w:rFonts w:eastAsia="Times New Roman" w:cs="Times New Roman"/>
          <w:iCs/>
          <w:color w:val="000000" w:themeColor="text1"/>
        </w:rPr>
        <w:t>€ 262.00</w:t>
      </w:r>
      <w:r w:rsidRPr="00A12312" w:rsidR="004239EA">
        <w:t>0</w:t>
      </w:r>
      <w:r w:rsidRPr="00A12312" w:rsidR="00E610BE">
        <w:t xml:space="preserve"> en een structurele lastentoename van</w:t>
      </w:r>
      <w:r w:rsidR="00266A81">
        <w:t xml:space="preserve"> minimaal</w:t>
      </w:r>
      <w:r w:rsidR="00100CDC">
        <w:t xml:space="preserve"> </w:t>
      </w:r>
      <w:r w:rsidRPr="00A12312" w:rsidR="004239EA">
        <w:rPr>
          <w:rFonts w:eastAsia="Times New Roman" w:cs="Times New Roman"/>
          <w:iCs/>
          <w:color w:val="000000" w:themeColor="text1"/>
        </w:rPr>
        <w:t>€ 1.725.000</w:t>
      </w:r>
      <w:r w:rsidRPr="00A12312" w:rsidR="00E610BE">
        <w:t xml:space="preserve"> en maximaal </w:t>
      </w:r>
      <w:r w:rsidRPr="00A12312" w:rsidR="004239EA">
        <w:rPr>
          <w:rFonts w:eastAsia="Times New Roman" w:cs="Times New Roman"/>
          <w:iCs/>
          <w:color w:val="000000" w:themeColor="text1"/>
        </w:rPr>
        <w:t>€ 2.245.000</w:t>
      </w:r>
      <w:r w:rsidRPr="00A12312" w:rsidR="004239EA">
        <w:t xml:space="preserve"> </w:t>
      </w:r>
      <w:r w:rsidRPr="00A12312" w:rsidR="00E610BE">
        <w:t xml:space="preserve">per jaar. </w:t>
      </w:r>
    </w:p>
    <w:bookmarkEnd w:id="57"/>
    <w:p w:rsidRPr="00A12312" w:rsidR="004239EA" w:rsidP="00A12312" w14:paraId="02CBD5CD" w14:textId="77777777">
      <w:pPr>
        <w:pStyle w:val="NoSpacing"/>
        <w:spacing w:line="276" w:lineRule="auto"/>
        <w:rPr>
          <w:rFonts w:eastAsia="Times New Roman" w:cs="Times New Roman"/>
          <w:i/>
          <w:color w:val="000000" w:themeColor="text1"/>
          <w:szCs w:val="18"/>
          <w:lang w:val="nl-NL"/>
        </w:rPr>
      </w:pPr>
    </w:p>
    <w:p w:rsidRPr="00A12312" w:rsidR="004D647E" w:rsidP="00A12312" w14:paraId="60D5BC50" w14:textId="77777777">
      <w:pPr>
        <w:pStyle w:val="NoSpacing"/>
        <w:spacing w:line="276" w:lineRule="auto"/>
        <w:rPr>
          <w:rFonts w:eastAsia="Times New Roman" w:cs="Times New Roman"/>
          <w:i/>
          <w:color w:val="000000" w:themeColor="text1"/>
          <w:szCs w:val="18"/>
          <w:lang w:val="nl-NL"/>
        </w:rPr>
      </w:pPr>
      <w:r>
        <w:rPr>
          <w:rFonts w:eastAsia="Times New Roman" w:cs="Times New Roman"/>
          <w:i/>
          <w:color w:val="000000" w:themeColor="text1"/>
          <w:szCs w:val="18"/>
          <w:lang w:val="nl-NL"/>
        </w:rPr>
        <w:t>5</w:t>
      </w:r>
      <w:r w:rsidRPr="00A12312">
        <w:rPr>
          <w:rFonts w:eastAsia="Times New Roman" w:cs="Times New Roman"/>
          <w:i/>
          <w:color w:val="000000" w:themeColor="text1"/>
          <w:szCs w:val="18"/>
          <w:lang w:val="nl-NL"/>
        </w:rPr>
        <w:t>.</w:t>
      </w:r>
      <w:r w:rsidR="005D6F0B">
        <w:rPr>
          <w:rFonts w:eastAsia="Times New Roman" w:cs="Times New Roman"/>
          <w:i/>
          <w:color w:val="000000" w:themeColor="text1"/>
          <w:szCs w:val="18"/>
          <w:lang w:val="nl-NL"/>
        </w:rPr>
        <w:t>3</w:t>
      </w:r>
      <w:r w:rsidRPr="00A12312">
        <w:rPr>
          <w:rFonts w:eastAsia="Times New Roman" w:cs="Times New Roman"/>
          <w:i/>
          <w:color w:val="000000" w:themeColor="text1"/>
          <w:szCs w:val="18"/>
          <w:lang w:val="nl-NL"/>
        </w:rPr>
        <w:t>.</w:t>
      </w:r>
      <w:r w:rsidR="005D6F0B">
        <w:rPr>
          <w:rFonts w:eastAsia="Times New Roman" w:cs="Times New Roman"/>
          <w:i/>
          <w:color w:val="000000" w:themeColor="text1"/>
          <w:szCs w:val="18"/>
          <w:lang w:val="nl-NL"/>
        </w:rPr>
        <w:t>2</w:t>
      </w:r>
      <w:r w:rsidRPr="00A12312">
        <w:rPr>
          <w:rFonts w:eastAsia="Times New Roman" w:cs="Times New Roman"/>
          <w:i/>
          <w:color w:val="000000" w:themeColor="text1"/>
          <w:szCs w:val="18"/>
          <w:lang w:val="nl-NL"/>
        </w:rPr>
        <w:t xml:space="preserve"> </w:t>
      </w:r>
      <w:r w:rsidR="004E2DE1">
        <w:rPr>
          <w:rFonts w:eastAsia="Times New Roman" w:cs="Times New Roman"/>
          <w:i/>
          <w:color w:val="000000" w:themeColor="text1"/>
          <w:szCs w:val="18"/>
          <w:lang w:val="nl-NL"/>
        </w:rPr>
        <w:t>Overige onderwerpen</w:t>
      </w:r>
      <w:r w:rsidRPr="00A12312">
        <w:rPr>
          <w:rFonts w:eastAsia="Times New Roman" w:cs="Times New Roman"/>
          <w:i/>
          <w:color w:val="000000" w:themeColor="text1"/>
          <w:szCs w:val="18"/>
          <w:lang w:val="nl-NL"/>
        </w:rPr>
        <w:t xml:space="preserve"> </w:t>
      </w:r>
    </w:p>
    <w:p w:rsidR="005D6F0B" w14:paraId="02A634AA" w14:textId="77777777">
      <w:pPr>
        <w:spacing w:line="276" w:lineRule="auto"/>
      </w:pPr>
      <w:r w:rsidRPr="00A12312">
        <w:t xml:space="preserve">In het </w:t>
      </w:r>
      <w:r w:rsidRPr="00A12312">
        <w:t>Sira</w:t>
      </w:r>
      <w:r w:rsidR="006B5B36">
        <w:t>-</w:t>
      </w:r>
      <w:r w:rsidRPr="00A12312">
        <w:t xml:space="preserve">rapport </w:t>
      </w:r>
      <w:r w:rsidR="0075725F">
        <w:t xml:space="preserve">2024 </w:t>
      </w:r>
      <w:r w:rsidRPr="00A12312">
        <w:t xml:space="preserve">wordt geconcludeerd dat er </w:t>
      </w:r>
      <w:r>
        <w:t xml:space="preserve">eenmalige lasten </w:t>
      </w:r>
      <w:r w:rsidR="00100CDC">
        <w:t xml:space="preserve">van </w:t>
      </w:r>
      <w:r w:rsidRPr="00A12312" w:rsidR="00100CDC">
        <w:t xml:space="preserve">€ </w:t>
      </w:r>
      <w:r w:rsidR="004E2DE1">
        <w:t>6</w:t>
      </w:r>
      <w:r w:rsidR="00100CDC">
        <w:t>0.</w:t>
      </w:r>
      <w:r w:rsidR="004E2DE1">
        <w:t>680</w:t>
      </w:r>
      <w:r w:rsidR="00100CDC">
        <w:t xml:space="preserve"> </w:t>
      </w:r>
      <w:r>
        <w:t xml:space="preserve">zijn </w:t>
      </w:r>
      <w:r w:rsidR="00100CDC">
        <w:t>als gevolg van de</w:t>
      </w:r>
      <w:r>
        <w:t xml:space="preserve"> kennisname van de wijzigingen. </w:t>
      </w:r>
    </w:p>
    <w:p w:rsidRPr="00A12312" w:rsidR="004609BE" w:rsidP="00A12312" w14:paraId="3D3F21F1" w14:textId="77777777">
      <w:pPr>
        <w:pStyle w:val="NoSpacing"/>
        <w:spacing w:line="276" w:lineRule="auto"/>
        <w:rPr>
          <w:b/>
          <w:szCs w:val="18"/>
          <w:lang w:val="nl-NL"/>
        </w:rPr>
      </w:pPr>
    </w:p>
    <w:p w:rsidR="00C03764" w:rsidP="00A12312" w14:paraId="3A05FFA2" w14:textId="77777777">
      <w:pPr>
        <w:pStyle w:val="NoSpacing"/>
        <w:spacing w:line="276" w:lineRule="auto"/>
        <w:rPr>
          <w:b/>
          <w:szCs w:val="18"/>
          <w:lang w:val="nl-NL"/>
        </w:rPr>
      </w:pPr>
      <w:r>
        <w:rPr>
          <w:b/>
          <w:szCs w:val="18"/>
          <w:lang w:val="nl-NL"/>
        </w:rPr>
        <w:t>6</w:t>
      </w:r>
      <w:r w:rsidRPr="00A12312">
        <w:rPr>
          <w:b/>
          <w:szCs w:val="18"/>
          <w:lang w:val="nl-NL"/>
        </w:rPr>
        <w:t>. Toezicht en handhaving</w:t>
      </w:r>
    </w:p>
    <w:p w:rsidRPr="00A12312" w:rsidR="00100CDC" w:rsidP="00A12312" w14:paraId="132CB59B" w14:textId="77777777">
      <w:pPr>
        <w:pStyle w:val="NoSpacing"/>
        <w:spacing w:line="276" w:lineRule="auto"/>
        <w:rPr>
          <w:b/>
          <w:szCs w:val="18"/>
          <w:lang w:val="nl-NL"/>
        </w:rPr>
      </w:pPr>
    </w:p>
    <w:p w:rsidRPr="00A12312" w:rsidR="00C03764" w:rsidP="00A12312" w14:paraId="353FC749" w14:textId="77777777">
      <w:pPr>
        <w:spacing w:line="276" w:lineRule="auto"/>
      </w:pPr>
      <w:bookmarkStart w:name="_Hlk193893905" w:id="58"/>
      <w:r w:rsidRPr="00A12312">
        <w:t>Het toezicht op en de handhaving van de betreffende eisen uit het Bbl worden primair uitgevoerd door de gemeente. Zij beschikken hiertoe over de bestuursrechtelijke handhavingsbevoegdheden zoals opgenomen in de Omgevingswet</w:t>
      </w:r>
      <w:r w:rsidR="00CE72E2">
        <w:t xml:space="preserve"> in samenhang met de Woningwet, de Gemeentewet</w:t>
      </w:r>
      <w:r w:rsidRPr="00A12312">
        <w:t xml:space="preserve"> en de Algemene wet bestuursrecht. </w:t>
      </w:r>
      <w:r w:rsidRPr="00A12312" w:rsidR="002D67EF">
        <w:t>Gemeenten hebben beleidsruimte met betrekking tot de wijze waarop zij invulling geven aan het toezicht en de handhaving van de eisen uit het Bbl. Dit geldt ook voor de via dit wijzigingsbesluit in het Bbl opgenomen nieuwe of gewijzigde eisen.</w:t>
      </w:r>
    </w:p>
    <w:p w:rsidRPr="00A12312" w:rsidR="002D67EF" w:rsidP="00A12312" w14:paraId="6ACD1C66" w14:textId="77777777">
      <w:pPr>
        <w:spacing w:line="276" w:lineRule="auto"/>
      </w:pPr>
      <w:r w:rsidRPr="00A12312">
        <w:t xml:space="preserve">De invoering van de informatieplicht en de nieuwe eisen voor het </w:t>
      </w:r>
      <w:r w:rsidR="008A2D88">
        <w:t xml:space="preserve">maken en </w:t>
      </w:r>
      <w:r w:rsidRPr="00A12312">
        <w:t xml:space="preserve">aanbrengen van PUR-schuim </w:t>
      </w:r>
      <w:r w:rsidR="008A2D88">
        <w:t xml:space="preserve">zijn </w:t>
      </w:r>
      <w:r w:rsidRPr="00A12312">
        <w:t xml:space="preserve">een aanvulling op </w:t>
      </w:r>
      <w:r w:rsidRPr="00A12312" w:rsidR="00C03764">
        <w:t xml:space="preserve">het takenpakket van gemeenten. </w:t>
      </w:r>
      <w:r w:rsidRPr="00A12312">
        <w:t>Dit is bes</w:t>
      </w:r>
      <w:r w:rsidR="00100CDC">
        <w:t>c</w:t>
      </w:r>
      <w:r w:rsidRPr="00A12312">
        <w:t>hreven in het</w:t>
      </w:r>
      <w:r w:rsidR="00100CDC">
        <w:t xml:space="preserve"> </w:t>
      </w:r>
      <w:r w:rsidRPr="00A12312">
        <w:t>Cebeon</w:t>
      </w:r>
      <w:r w:rsidR="00100CDC">
        <w:t>-rapport</w:t>
      </w:r>
      <w:r w:rsidRPr="00A12312">
        <w:t>.</w:t>
      </w:r>
      <w:r w:rsidR="00100CDC">
        <w:t xml:space="preserve"> In paragraaf 4.3.1</w:t>
      </w:r>
      <w:r w:rsidRPr="00A12312">
        <w:t xml:space="preserve"> </w:t>
      </w:r>
      <w:r w:rsidR="00100CDC">
        <w:t>van het rapport zijn de</w:t>
      </w:r>
      <w:r w:rsidR="006B7767">
        <w:t xml:space="preserve"> financiële gevolgen</w:t>
      </w:r>
      <w:r w:rsidR="00100CDC">
        <w:t xml:space="preserve"> </w:t>
      </w:r>
      <w:r w:rsidR="006B7767">
        <w:t xml:space="preserve">samengevat </w:t>
      </w:r>
      <w:r w:rsidR="00100CDC">
        <w:t>weer</w:t>
      </w:r>
      <w:r w:rsidR="006B7767">
        <w:t>gegeven</w:t>
      </w:r>
      <w:r w:rsidR="00100CDC">
        <w:t>.</w:t>
      </w:r>
    </w:p>
    <w:bookmarkEnd w:id="58"/>
    <w:p w:rsidRPr="00A12312" w:rsidR="00C03764" w:rsidP="00A12312" w14:paraId="59C76FF0" w14:textId="77777777">
      <w:pPr>
        <w:pStyle w:val="NoSpacing"/>
        <w:spacing w:line="276" w:lineRule="auto"/>
        <w:rPr>
          <w:szCs w:val="18"/>
          <w:lang w:val="nl-NL"/>
        </w:rPr>
      </w:pPr>
    </w:p>
    <w:p w:rsidR="00C03764" w:rsidP="00A12312" w14:paraId="531E1FD4" w14:textId="77777777">
      <w:pPr>
        <w:pStyle w:val="NoSpacing"/>
        <w:spacing w:line="276" w:lineRule="auto"/>
        <w:rPr>
          <w:b/>
          <w:szCs w:val="18"/>
          <w:lang w:val="nl-NL"/>
        </w:rPr>
      </w:pPr>
      <w:r>
        <w:rPr>
          <w:b/>
          <w:szCs w:val="18"/>
          <w:lang w:val="nl-NL"/>
        </w:rPr>
        <w:t>7</w:t>
      </w:r>
      <w:r w:rsidRPr="00A12312">
        <w:rPr>
          <w:b/>
          <w:szCs w:val="18"/>
          <w:lang w:val="nl-NL"/>
        </w:rPr>
        <w:t>. Notificatie</w:t>
      </w:r>
    </w:p>
    <w:p w:rsidRPr="00A12312" w:rsidR="00100CDC" w:rsidP="00A12312" w14:paraId="45B7F975" w14:textId="77777777">
      <w:pPr>
        <w:pStyle w:val="NoSpacing"/>
        <w:spacing w:line="276" w:lineRule="auto"/>
        <w:rPr>
          <w:b/>
          <w:szCs w:val="18"/>
          <w:lang w:val="nl-NL"/>
        </w:rPr>
      </w:pPr>
    </w:p>
    <w:p w:rsidRPr="00C306B3" w:rsidR="00C03764" w:rsidP="00100CDC" w14:paraId="3DE9D77E" w14:textId="77777777">
      <w:pPr>
        <w:pStyle w:val="NoSpacing"/>
        <w:spacing w:line="276" w:lineRule="auto"/>
        <w:rPr>
          <w:b/>
          <w:lang w:val="nl-NL"/>
        </w:rPr>
      </w:pPr>
      <w:r w:rsidRPr="00A12312">
        <w:rPr>
          <w:i/>
          <w:iCs/>
          <w:szCs w:val="18"/>
          <w:lang w:val="nl-NL"/>
        </w:rPr>
        <w:t>Deze paragraaf wordt aangevuld na de notificatie.</w:t>
      </w:r>
    </w:p>
    <w:p w:rsidRPr="00A12312" w:rsidR="00FD6BDF" w:rsidP="00A12312" w14:paraId="4EFCDC62" w14:textId="77777777">
      <w:pPr>
        <w:pStyle w:val="NoSpacing"/>
        <w:spacing w:line="276" w:lineRule="auto"/>
        <w:rPr>
          <w:b/>
          <w:szCs w:val="18"/>
          <w:lang w:val="nl-NL"/>
        </w:rPr>
      </w:pPr>
    </w:p>
    <w:p w:rsidRPr="00A12312" w:rsidR="00C03764" w:rsidP="00A12312" w14:paraId="559F6CBF" w14:textId="77777777">
      <w:pPr>
        <w:pStyle w:val="NoSpacing"/>
        <w:spacing w:line="276" w:lineRule="auto"/>
        <w:rPr>
          <w:b/>
          <w:szCs w:val="18"/>
          <w:lang w:val="nl-NL"/>
        </w:rPr>
      </w:pPr>
      <w:r>
        <w:rPr>
          <w:b/>
          <w:szCs w:val="18"/>
          <w:lang w:val="nl-NL"/>
        </w:rPr>
        <w:t>8</w:t>
      </w:r>
      <w:r w:rsidRPr="00A12312">
        <w:rPr>
          <w:b/>
          <w:szCs w:val="18"/>
          <w:lang w:val="nl-NL"/>
        </w:rPr>
        <w:t>. Advies en consultatie</w:t>
      </w:r>
    </w:p>
    <w:p w:rsidRPr="00A12312" w:rsidR="00C03764" w:rsidP="00A12312" w14:paraId="601BD0B9" w14:textId="77777777">
      <w:pPr>
        <w:pStyle w:val="NoSpacing"/>
        <w:spacing w:line="276" w:lineRule="auto"/>
        <w:rPr>
          <w:b/>
          <w:szCs w:val="18"/>
          <w:lang w:val="nl-NL"/>
        </w:rPr>
      </w:pPr>
    </w:p>
    <w:p w:rsidRPr="00A12312" w:rsidR="00C03764" w:rsidP="00A12312" w14:paraId="26233448" w14:textId="77777777">
      <w:pPr>
        <w:pStyle w:val="NoSpacing"/>
        <w:spacing w:line="276" w:lineRule="auto"/>
        <w:rPr>
          <w:i/>
          <w:szCs w:val="18"/>
          <w:lang w:val="nl-NL"/>
        </w:rPr>
      </w:pPr>
      <w:bookmarkStart w:name="_Hlk157421107" w:id="59"/>
      <w:r>
        <w:rPr>
          <w:i/>
          <w:szCs w:val="18"/>
          <w:lang w:val="nl-NL"/>
        </w:rPr>
        <w:t>8</w:t>
      </w:r>
      <w:r w:rsidRPr="00A12312">
        <w:rPr>
          <w:i/>
          <w:szCs w:val="18"/>
          <w:lang w:val="nl-NL"/>
        </w:rPr>
        <w:t>.1 JTC en OPB</w:t>
      </w:r>
    </w:p>
    <w:bookmarkEnd w:id="59"/>
    <w:p w:rsidR="00E71D42" w:rsidP="00A12312" w14:paraId="2F99774A" w14:textId="77777777">
      <w:pPr>
        <w:pStyle w:val="NoSpacing"/>
        <w:spacing w:line="276" w:lineRule="auto"/>
        <w:rPr>
          <w:bCs/>
          <w:szCs w:val="18"/>
          <w:lang w:val="nl-NL"/>
        </w:rPr>
      </w:pPr>
      <w:r w:rsidRPr="00A12312">
        <w:rPr>
          <w:bCs/>
          <w:szCs w:val="18"/>
          <w:lang w:val="nl-NL"/>
        </w:rPr>
        <w:t xml:space="preserve">De voorgenomen wijzigingen in dit besluit zijn voorgelegd aan de Juridisch-Technische Commissie (JTC) en vervolgens aan het Overlegplatform Bouwregelgeving (OPB). Een grote diversiteit aan partijen neemt deel aan deze beide overlegplatforms: de ontwerpende, toeleverende en uitvoerende bouw, vertegenwoordigers van de gebruikers en eigenaren van gebouwen en andere belangenorganisaties. </w:t>
      </w:r>
    </w:p>
    <w:p w:rsidR="00E71D42" w:rsidP="00A12312" w14:paraId="2D821026" w14:textId="77777777">
      <w:pPr>
        <w:pStyle w:val="NoSpacing"/>
        <w:spacing w:line="276" w:lineRule="auto"/>
        <w:rPr>
          <w:bCs/>
          <w:szCs w:val="18"/>
          <w:lang w:val="nl-NL"/>
        </w:rPr>
      </w:pPr>
    </w:p>
    <w:p w:rsidRPr="00E71D42" w:rsidR="00E71D42" w:rsidP="00EA02C0" w14:paraId="71B25978" w14:textId="77777777">
      <w:pPr>
        <w:spacing w:line="276" w:lineRule="auto"/>
      </w:pPr>
      <w:r w:rsidRPr="000B3D55">
        <w:t xml:space="preserve">Ten aanzien van de verblijfsvoorzieningen voor bouwwerkafhankelijke diersoorten heeft het OPB in zijn vergadering van 25 november 2022 positief geadviseerd en voorgesteld om rekening te houden met de voorspelbaarheid en uniformiteit van de eisen, zodat duidelijk is wat bouwers moeten doen. Het OPB kan zich erin vinden om deze duidelijkheid te geven in </w:t>
      </w:r>
      <w:r>
        <w:t xml:space="preserve">het </w:t>
      </w:r>
      <w:r w:rsidRPr="000B3D55">
        <w:t xml:space="preserve">infoblad, maar vraagt bij het opstellen daarvan dan ook de bouwpraktijk te betrekken. Tevens heeft het OPB aandacht gevraagd voor de samenhang met de natuurregelgeving in het kader van het jaarrond kunnen plegen van onderhoud aan het gebouw waarin verblijfsvoorzieningenzijn toegevoegd. Het OPB heeft verder gevraagd om een regeleffecttoets waarin onder andere de brandklasse en het moment van inwerkingtreding worden meegenomen. Het ministerie van </w:t>
      </w:r>
      <w:r>
        <w:t>VRO</w:t>
      </w:r>
      <w:r w:rsidRPr="000B3D55">
        <w:t xml:space="preserve"> heeft aansluitend op de aandachtspunten van het OPB het in 2.</w:t>
      </w:r>
      <w:r>
        <w:t>3</w:t>
      </w:r>
      <w:r w:rsidRPr="000B3D55">
        <w:t xml:space="preserve"> genoemde onderzoek laten uitvoeren door VPRC. Hierbij is een groot aantal partijen betrokken waaronder de bouwpraktijk. Het VPRC-rapport 'Verblijfsvoorzieningen voor huismussen, gierzwaluwen en vleermuizen’ omvat ook een regeleffecttoets en een inhoudsopgave van </w:t>
      </w:r>
      <w:r>
        <w:t xml:space="preserve">het </w:t>
      </w:r>
      <w:r w:rsidRPr="000B3D55">
        <w:t>praktisch</w:t>
      </w:r>
      <w:r>
        <w:t>e</w:t>
      </w:r>
      <w:r w:rsidRPr="000B3D55">
        <w:t xml:space="preserve"> infoblad.</w:t>
      </w:r>
      <w:r>
        <w:t xml:space="preserve"> De bouwpraktijk is betrokken bij het opstellen van het informatieblad. Dit zal op een nader te bepalen tijdstip gepubliceerd worden.</w:t>
      </w:r>
    </w:p>
    <w:p w:rsidR="00E71D42" w:rsidP="00A12312" w14:paraId="621F3E5D" w14:textId="77777777">
      <w:pPr>
        <w:pStyle w:val="NoSpacing"/>
        <w:spacing w:line="276" w:lineRule="auto"/>
        <w:rPr>
          <w:bCs/>
          <w:szCs w:val="18"/>
          <w:lang w:val="nl-NL"/>
        </w:rPr>
      </w:pPr>
    </w:p>
    <w:p w:rsidRPr="00A12312" w:rsidR="00FE4B26" w:rsidP="00A12312" w14:paraId="63A853AB" w14:textId="77777777">
      <w:pPr>
        <w:pStyle w:val="NoSpacing"/>
        <w:spacing w:line="276" w:lineRule="auto"/>
        <w:rPr>
          <w:bCs/>
          <w:szCs w:val="18"/>
          <w:lang w:val="nl-NL"/>
        </w:rPr>
      </w:pPr>
      <w:r w:rsidRPr="00A12312">
        <w:rPr>
          <w:bCs/>
          <w:szCs w:val="18"/>
          <w:lang w:val="nl-NL"/>
        </w:rPr>
        <w:t xml:space="preserve">Het OPB heeft in zijn vergadering van 21 juni 2024 geadviseerd over de </w:t>
      </w:r>
      <w:r w:rsidR="00E71D42">
        <w:rPr>
          <w:bCs/>
          <w:szCs w:val="18"/>
          <w:lang w:val="nl-NL"/>
        </w:rPr>
        <w:t xml:space="preserve">andere </w:t>
      </w:r>
      <w:r w:rsidRPr="00A12312">
        <w:rPr>
          <w:bCs/>
          <w:szCs w:val="18"/>
          <w:lang w:val="nl-NL"/>
        </w:rPr>
        <w:t xml:space="preserve">wijzigingen in dit verzamelbesluit. </w:t>
      </w:r>
    </w:p>
    <w:p w:rsidRPr="00A12312" w:rsidR="00FE4B26" w:rsidP="00A12312" w14:paraId="4B9EB7D0" w14:textId="77777777">
      <w:pPr>
        <w:pStyle w:val="NoSpacing"/>
        <w:spacing w:line="276" w:lineRule="auto"/>
        <w:rPr>
          <w:b/>
          <w:bCs/>
          <w:szCs w:val="18"/>
          <w:lang w:val="nl-NL"/>
        </w:rPr>
      </w:pPr>
    </w:p>
    <w:p w:rsidRPr="00A12312" w:rsidR="00FE4B26" w:rsidP="00A12312" w14:paraId="22FE8799" w14:textId="77777777">
      <w:pPr>
        <w:pStyle w:val="NoSpacing"/>
        <w:spacing w:line="276" w:lineRule="auto"/>
        <w:rPr>
          <w:szCs w:val="18"/>
          <w:lang w:val="nl-NL"/>
        </w:rPr>
      </w:pPr>
      <w:r w:rsidRPr="00A12312">
        <w:rPr>
          <w:szCs w:val="18"/>
          <w:lang w:val="nl-NL"/>
        </w:rPr>
        <w:t>Ten aanzien van PUR-schuim is het OPB positief over het doel van de voorgestelde wijziging</w:t>
      </w:r>
      <w:r w:rsidRPr="00A12312" w:rsidR="00C94A81">
        <w:rPr>
          <w:szCs w:val="18"/>
          <w:lang w:val="nl-NL"/>
        </w:rPr>
        <w:t xml:space="preserve"> (het beschermen van </w:t>
      </w:r>
      <w:r w:rsidRPr="00A12312">
        <w:rPr>
          <w:szCs w:val="18"/>
          <w:lang w:val="nl-NL"/>
        </w:rPr>
        <w:t xml:space="preserve">bewoners </w:t>
      </w:r>
      <w:r w:rsidRPr="00A12312" w:rsidR="00C94A81">
        <w:rPr>
          <w:szCs w:val="18"/>
          <w:lang w:val="nl-NL"/>
        </w:rPr>
        <w:t xml:space="preserve">tegen </w:t>
      </w:r>
      <w:r w:rsidRPr="00A12312">
        <w:rPr>
          <w:szCs w:val="18"/>
          <w:lang w:val="nl-NL"/>
        </w:rPr>
        <w:t>gezondheidsrisico’s</w:t>
      </w:r>
      <w:r w:rsidRPr="00A12312" w:rsidR="00C94A81">
        <w:rPr>
          <w:szCs w:val="18"/>
          <w:lang w:val="nl-NL"/>
        </w:rPr>
        <w:t xml:space="preserve">), maar </w:t>
      </w:r>
      <w:r w:rsidRPr="00A12312">
        <w:rPr>
          <w:szCs w:val="18"/>
          <w:lang w:val="nl-NL"/>
        </w:rPr>
        <w:t xml:space="preserve">vraagt zich af of de gekozen uitwerking voldoende bijdraagt aan </w:t>
      </w:r>
      <w:r w:rsidRPr="00A12312" w:rsidR="00C94A81">
        <w:rPr>
          <w:szCs w:val="18"/>
          <w:lang w:val="nl-NL"/>
        </w:rPr>
        <w:t xml:space="preserve">dit </w:t>
      </w:r>
      <w:r w:rsidRPr="00A12312">
        <w:rPr>
          <w:szCs w:val="18"/>
          <w:lang w:val="nl-NL"/>
        </w:rPr>
        <w:t xml:space="preserve">doel. </w:t>
      </w:r>
      <w:r w:rsidR="00081995">
        <w:rPr>
          <w:szCs w:val="18"/>
          <w:lang w:val="nl-NL"/>
        </w:rPr>
        <w:t>Het</w:t>
      </w:r>
      <w:r w:rsidRPr="00A12312" w:rsidR="00C94A81">
        <w:rPr>
          <w:szCs w:val="18"/>
          <w:lang w:val="nl-NL"/>
        </w:rPr>
        <w:t xml:space="preserve"> OPB </w:t>
      </w:r>
      <w:r w:rsidR="00081995">
        <w:rPr>
          <w:szCs w:val="18"/>
          <w:lang w:val="nl-NL"/>
        </w:rPr>
        <w:t xml:space="preserve">vraagt </w:t>
      </w:r>
      <w:r w:rsidRPr="00A12312">
        <w:rPr>
          <w:szCs w:val="18"/>
          <w:lang w:val="nl-NL"/>
        </w:rPr>
        <w:t xml:space="preserve">aandacht voor de kosten voor gemeenten en bedrijven. Verder is gevraagd te bezien hoe het instrument van erkende kwaliteitsverklaringen kan worden ingezet. </w:t>
      </w:r>
      <w:bookmarkStart w:name="_Hlk181944071" w:id="60"/>
      <w:r w:rsidRPr="00A12312">
        <w:rPr>
          <w:szCs w:val="18"/>
          <w:lang w:val="nl-NL"/>
        </w:rPr>
        <w:t xml:space="preserve">Aansluitend op de </w:t>
      </w:r>
      <w:r w:rsidRPr="00A12312">
        <w:rPr>
          <w:szCs w:val="18"/>
          <w:lang w:val="nl-NL"/>
        </w:rPr>
        <w:t xml:space="preserve">inbreng van het OPB is in </w:t>
      </w:r>
      <w:r w:rsidR="008A2D88">
        <w:rPr>
          <w:szCs w:val="18"/>
          <w:lang w:val="nl-NL"/>
        </w:rPr>
        <w:t xml:space="preserve">deze nota van toelichting </w:t>
      </w:r>
      <w:r w:rsidRPr="00A12312">
        <w:rPr>
          <w:szCs w:val="18"/>
          <w:lang w:val="nl-NL"/>
        </w:rPr>
        <w:t>meer toelichting gegeven over het doel van de</w:t>
      </w:r>
      <w:r w:rsidR="008A2D88">
        <w:rPr>
          <w:szCs w:val="18"/>
          <w:lang w:val="nl-NL"/>
        </w:rPr>
        <w:t>ze</w:t>
      </w:r>
      <w:r w:rsidRPr="00A12312">
        <w:rPr>
          <w:szCs w:val="18"/>
          <w:lang w:val="nl-NL"/>
        </w:rPr>
        <w:t xml:space="preserve"> wijziging en hoe de eisen bijdragen aan dit doel. Er is een wijziging doorgevoerd zodat erkende kwaliteitsverklaring kunnen worden ingezet. </w:t>
      </w:r>
      <w:r w:rsidRPr="00A12312" w:rsidR="00C94A81">
        <w:rPr>
          <w:szCs w:val="18"/>
          <w:lang w:val="nl-NL"/>
        </w:rPr>
        <w:t xml:space="preserve">Ook </w:t>
      </w:r>
      <w:r w:rsidRPr="00A12312">
        <w:rPr>
          <w:szCs w:val="18"/>
          <w:lang w:val="nl-NL"/>
        </w:rPr>
        <w:t xml:space="preserve">is </w:t>
      </w:r>
      <w:r w:rsidRPr="00A12312" w:rsidR="00C94A81">
        <w:rPr>
          <w:szCs w:val="18"/>
          <w:lang w:val="nl-NL"/>
        </w:rPr>
        <w:t>een</w:t>
      </w:r>
      <w:r w:rsidRPr="00A12312">
        <w:rPr>
          <w:szCs w:val="18"/>
          <w:lang w:val="nl-NL"/>
        </w:rPr>
        <w:t xml:space="preserve"> lastenonderzoek voor bedrijven en gemeenten uitgevoerd.</w:t>
      </w:r>
    </w:p>
    <w:p w:rsidRPr="00A12312" w:rsidR="00FE4B26" w:rsidP="00A12312" w14:paraId="19A4B4AD" w14:textId="77777777">
      <w:pPr>
        <w:spacing w:line="276" w:lineRule="auto"/>
        <w:rPr>
          <w:b/>
          <w:bCs/>
        </w:rPr>
      </w:pPr>
      <w:bookmarkStart w:name="_Hlk157489140" w:id="61"/>
      <w:bookmarkEnd w:id="60"/>
    </w:p>
    <w:p w:rsidR="006A6F4F" w:rsidP="00A12312" w14:paraId="5EB41E3F" w14:textId="77777777">
      <w:pPr>
        <w:spacing w:line="276" w:lineRule="auto"/>
      </w:pPr>
      <w:r w:rsidRPr="00A12312">
        <w:t>Ten aanzien van de wijziging voor tijdelijke bouwwerken is het OPB positief. Deze wijziging stimuleert de sector om bij de bouw van tijdelijke bouwwerken te kiezen voor een hoger kwaliteitsniveau</w:t>
      </w:r>
      <w:r w:rsidRPr="00A12312" w:rsidR="00982221">
        <w:t>.</w:t>
      </w:r>
      <w:r w:rsidRPr="00A12312">
        <w:t xml:space="preserve"> Het OPB adviseert de sector aanvullend te informeren over het vereiste kwaliteitsniveau bij tijdelijke bouw en verplaatsbare bouw. </w:t>
      </w:r>
      <w:r w:rsidRPr="00A12312" w:rsidR="00C10EFA">
        <w:t>H</w:t>
      </w:r>
      <w:r w:rsidRPr="00A12312">
        <w:t>et ministerie van VRO zal in overleg met de sector het opstellen van een informatieblad nader bezien.</w:t>
      </w:r>
    </w:p>
    <w:p w:rsidR="00081995" w:rsidP="00A12312" w14:paraId="3EF94914" w14:textId="77777777">
      <w:pPr>
        <w:spacing w:line="276" w:lineRule="auto"/>
        <w:rPr>
          <w:b/>
          <w:bCs/>
        </w:rPr>
      </w:pPr>
    </w:p>
    <w:p w:rsidRPr="00B043A1" w:rsidR="00FD45B3" w:rsidP="00FD45B3" w14:paraId="7C755735" w14:textId="77777777">
      <w:pPr>
        <w:pStyle w:val="NoSpacing"/>
        <w:spacing w:line="280" w:lineRule="atLeast"/>
        <w:rPr>
          <w:lang w:val="nl-NL"/>
        </w:rPr>
      </w:pPr>
      <w:r w:rsidRPr="001242C2">
        <w:rPr>
          <w:bCs/>
          <w:szCs w:val="18"/>
          <w:lang w:val="nl-NL"/>
        </w:rPr>
        <w:t>Het OPB is positief over de introductie van de nieuwe subgebruiksfuncties van de woonfunctie. Het OPB adviseert bij de verdere uitwerking rekening te houden met de functie-indeling in de NEN 9120 en de voorgelegde uitwerking te bezien op onvolkomenheden. Het OPB vraagt aandacht voor de praktische implicaties en het in kaart brengen van de kosten en ook de minderkosten elders ten gevolge van deze wijziging te beschouwen. Aansluitend op de inbreng van het OPB is er uitvoerig overleg geweest met de partijen die de betreffende woningen gaan bouwen. Geconstateerd is dat met de sector al eerder afspraken zijn gemaakt over de bruikbaarheidseisen aan zorggeschikte woningen in het kader van de Stimuleringsregeling zorggeschikte woningen. Ook is gebleken dat de sector commentaar heeft op de ontwerp-NEN 9120 omdat daaruit zwaardere eisen zouden volgen. Door NEN is uiteindelijk de NEN 9120 voor wat betreft de onderwerpen in het Bbl meer in lijn gebracht met de Stimuleringsregeling. Hierdoor kon het ministerie van VRO alsnog gebruikmaken van de NEN 9120. Omdat de in d</w:t>
      </w:r>
      <w:r>
        <w:rPr>
          <w:bCs/>
          <w:szCs w:val="18"/>
          <w:lang w:val="nl-NL"/>
        </w:rPr>
        <w:t>it</w:t>
      </w:r>
      <w:r w:rsidRPr="001242C2">
        <w:rPr>
          <w:bCs/>
          <w:szCs w:val="18"/>
          <w:lang w:val="nl-NL"/>
        </w:rPr>
        <w:t xml:space="preserve"> wijziging</w:t>
      </w:r>
      <w:r>
        <w:rPr>
          <w:bCs/>
          <w:szCs w:val="18"/>
          <w:lang w:val="nl-NL"/>
        </w:rPr>
        <w:t>sbesluit</w:t>
      </w:r>
      <w:r w:rsidRPr="001242C2">
        <w:rPr>
          <w:bCs/>
          <w:szCs w:val="18"/>
          <w:lang w:val="nl-NL"/>
        </w:rPr>
        <w:t xml:space="preserve"> opgenomen bruikbaarheidseisen al worden toegepast door de sector zijn er geen praktische implicaties. De kosten van deze eisen zijn onderzocht</w:t>
      </w:r>
      <w:r>
        <w:rPr>
          <w:lang w:val="nl-NL"/>
        </w:rPr>
        <w:t xml:space="preserve">. </w:t>
      </w:r>
    </w:p>
    <w:p w:rsidRPr="00A12312" w:rsidR="00FE4B26" w:rsidP="00A12312" w14:paraId="3C9F8F61" w14:textId="77777777">
      <w:pPr>
        <w:spacing w:line="276" w:lineRule="auto"/>
      </w:pPr>
    </w:p>
    <w:bookmarkEnd w:id="61"/>
    <w:p w:rsidRPr="00A12312" w:rsidR="00312D6F" w:rsidP="00A12312" w14:paraId="504C5148" w14:textId="77777777">
      <w:pPr>
        <w:spacing w:line="276" w:lineRule="auto"/>
      </w:pPr>
      <w:r w:rsidRPr="00A12312">
        <w:t xml:space="preserve">Ten aanzien van </w:t>
      </w:r>
      <w:r w:rsidRPr="00A12312" w:rsidR="00C22E8F">
        <w:t>d</w:t>
      </w:r>
      <w:r w:rsidRPr="00A12312">
        <w:t>e diverse reparaties en wijzigingen adviseert het OPB positief. Het OP</w:t>
      </w:r>
      <w:r w:rsidRPr="00A12312" w:rsidR="00C22E8F">
        <w:t>B</w:t>
      </w:r>
      <w:r w:rsidRPr="00A12312">
        <w:t xml:space="preserve"> vraagt bij de uitwerking aandacht voor juridische en inhoudelijke onvolkomenheden en het geven van nadere informatie</w:t>
      </w:r>
      <w:r w:rsidR="00081995">
        <w:t xml:space="preserve"> </w:t>
      </w:r>
      <w:r w:rsidRPr="00A12312" w:rsidR="00081995">
        <w:t>over het vereiste kwaliteitsniveau bij verbouw</w:t>
      </w:r>
      <w:r w:rsidR="00081995">
        <w:t xml:space="preserve"> </w:t>
      </w:r>
      <w:r w:rsidRPr="00A12312">
        <w:t xml:space="preserve">aan de sector. In aansluiting op de inbreng van het OPB zijn </w:t>
      </w:r>
      <w:r w:rsidR="00B20F0A">
        <w:t xml:space="preserve">de </w:t>
      </w:r>
      <w:r w:rsidRPr="00A12312">
        <w:t xml:space="preserve">betreffende wijzigingen verder vervolmaakt. Een </w:t>
      </w:r>
      <w:r w:rsidR="00CE345B">
        <w:t>actualisatie</w:t>
      </w:r>
      <w:r w:rsidRPr="00A12312" w:rsidR="00CE345B">
        <w:t xml:space="preserve"> </w:t>
      </w:r>
      <w:r w:rsidRPr="00A12312">
        <w:t xml:space="preserve">van het al bestaande “Infoblad Bouwbesluit 2012: verbouw en functiewijziging” is voorzien. </w:t>
      </w:r>
    </w:p>
    <w:p w:rsidRPr="00A12312" w:rsidR="00312D6F" w:rsidP="00A12312" w14:paraId="1AD71738" w14:textId="77777777">
      <w:pPr>
        <w:pStyle w:val="NoSpacing"/>
        <w:spacing w:line="276" w:lineRule="auto"/>
        <w:rPr>
          <w:bCs/>
          <w:szCs w:val="18"/>
          <w:lang w:val="nl-NL"/>
        </w:rPr>
      </w:pPr>
    </w:p>
    <w:p w:rsidRPr="00A12312" w:rsidR="00C03764" w:rsidP="00A12312" w14:paraId="48A26D93" w14:textId="77777777">
      <w:pPr>
        <w:pStyle w:val="NoSpacing"/>
        <w:spacing w:line="276" w:lineRule="auto"/>
        <w:rPr>
          <w:i/>
          <w:szCs w:val="18"/>
          <w:lang w:val="nl-NL"/>
        </w:rPr>
      </w:pPr>
      <w:r>
        <w:rPr>
          <w:i/>
          <w:szCs w:val="18"/>
          <w:lang w:val="nl-NL"/>
        </w:rPr>
        <w:t>8</w:t>
      </w:r>
      <w:r w:rsidRPr="00A12312">
        <w:rPr>
          <w:i/>
          <w:szCs w:val="18"/>
          <w:lang w:val="nl-NL"/>
        </w:rPr>
        <w:t>.2 MKB-toets</w:t>
      </w:r>
    </w:p>
    <w:p w:rsidR="006A6F4F" w:rsidP="00081995" w14:paraId="1A527D04" w14:textId="77777777">
      <w:pPr>
        <w:pStyle w:val="Stijl1"/>
        <w:spacing w:after="0"/>
      </w:pPr>
      <w:r w:rsidRPr="001B0889">
        <w:t xml:space="preserve">Op 11 juli 2023 heeft een MKB-toets plaatsgevonden van de </w:t>
      </w:r>
      <w:r>
        <w:t xml:space="preserve">wijziging </w:t>
      </w:r>
      <w:r w:rsidRPr="001B0889">
        <w:t>van het Bbl</w:t>
      </w:r>
      <w:r>
        <w:t xml:space="preserve"> om verblijfsvoorzieningen bouwwerkafhankelijke beschermde diersoorten aan te brengen</w:t>
      </w:r>
      <w:r w:rsidRPr="001B0889">
        <w:t>. Voor deze bijeenkomst waren via diverse brancheorganisaties MKB’ers uitgenodigd. Er hebben uiteindelijk drie MKB-bedrijven deelgenomen aan de MKB-toets (twee aannemers en een installatiebedrijf</w:t>
      </w:r>
      <w:r w:rsidR="00E71D42">
        <w:t xml:space="preserve"> </w:t>
      </w:r>
      <w:r w:rsidRPr="001B0889">
        <w:t>Voor het aanbrengen van de verblijfsvoorzieningen zien de MKB’ers geen technische onoverkomelijkheden. Wel zal op de bouwtekeningen duidelijk moeten worden aangegeven waar en welke voorzieningen moeten worden aangebracht, wat in het algemeen ook gebeurt.</w:t>
      </w:r>
    </w:p>
    <w:p w:rsidR="006A6F4F" w:rsidP="00A12312" w14:paraId="6992C968" w14:textId="77777777">
      <w:pPr>
        <w:spacing w:line="276" w:lineRule="auto"/>
      </w:pPr>
    </w:p>
    <w:p w:rsidRPr="00A12312" w:rsidR="00FE4B26" w:rsidP="00A12312" w14:paraId="3F459B82" w14:textId="77777777">
      <w:pPr>
        <w:spacing w:line="276" w:lineRule="auto"/>
        <w:rPr>
          <w:iCs/>
        </w:rPr>
      </w:pPr>
      <w:r w:rsidRPr="00A12312">
        <w:t xml:space="preserve">Op 18 oktober 2024 heeft een MKB-toets plaatsgevonden van de </w:t>
      </w:r>
      <w:r w:rsidR="006A6F4F">
        <w:t xml:space="preserve">andere </w:t>
      </w:r>
      <w:r w:rsidRPr="00A12312">
        <w:t xml:space="preserve">wijzigingen van het Bbl. </w:t>
      </w:r>
      <w:r w:rsidRPr="00A12312">
        <w:rPr>
          <w:iCs/>
        </w:rPr>
        <w:t>Voor deze bijeenkomst waren via diverse brancheorganisaties MKB’ers uitgenodigd. Er hebben uiteindelijk vijf MKB-bedrijven deelgenomen aan de MKB-toets (een aannemer, een bedrijf dat PUR-isolatie aanbrengt</w:t>
      </w:r>
      <w:r w:rsidR="001F3BF6">
        <w:rPr>
          <w:iCs/>
        </w:rPr>
        <w:t>,</w:t>
      </w:r>
      <w:r w:rsidRPr="00A12312" w:rsidR="00F45A8C">
        <w:rPr>
          <w:iCs/>
        </w:rPr>
        <w:t xml:space="preserve"> </w:t>
      </w:r>
      <w:r w:rsidRPr="00A12312">
        <w:rPr>
          <w:iCs/>
        </w:rPr>
        <w:t>een leverancier van brandveiligheidsinstallaties</w:t>
      </w:r>
      <w:r w:rsidR="001F3BF6">
        <w:rPr>
          <w:iCs/>
        </w:rPr>
        <w:t xml:space="preserve"> en twee verhuurders van ouderen- en zorgwoningen</w:t>
      </w:r>
      <w:r w:rsidRPr="00A12312" w:rsidR="00F45A8C">
        <w:rPr>
          <w:iCs/>
        </w:rPr>
        <w:t>)</w:t>
      </w:r>
      <w:r w:rsidRPr="00A12312">
        <w:rPr>
          <w:iCs/>
        </w:rPr>
        <w:t xml:space="preserve">. De MKB’ers hadden opmerkingen over de wijzigingen voor PUR-schuim en </w:t>
      </w:r>
      <w:r w:rsidR="001F3BF6">
        <w:rPr>
          <w:iCs/>
        </w:rPr>
        <w:t>de wijzig</w:t>
      </w:r>
      <w:r w:rsidR="00EA02C0">
        <w:rPr>
          <w:iCs/>
        </w:rPr>
        <w:t>ing</w:t>
      </w:r>
      <w:r w:rsidR="001F3BF6">
        <w:rPr>
          <w:iCs/>
        </w:rPr>
        <w:t xml:space="preserve">en voor zorggeschikte woningen. </w:t>
      </w:r>
    </w:p>
    <w:p w:rsidRPr="00A12312" w:rsidR="00FE4B26" w:rsidP="00A12312" w14:paraId="6C6BA650" w14:textId="77777777">
      <w:pPr>
        <w:spacing w:line="276" w:lineRule="auto"/>
        <w:rPr>
          <w:iCs/>
        </w:rPr>
      </w:pPr>
    </w:p>
    <w:p w:rsidR="00FE4B26" w:rsidP="00A12312" w14:paraId="78D82DF7" w14:textId="77777777">
      <w:pPr>
        <w:spacing w:line="276" w:lineRule="auto"/>
        <w:rPr>
          <w:iCs/>
        </w:rPr>
      </w:pPr>
      <w:r>
        <w:rPr>
          <w:iCs/>
        </w:rPr>
        <w:t>Over</w:t>
      </w:r>
      <w:r w:rsidRPr="00A12312">
        <w:rPr>
          <w:iCs/>
        </w:rPr>
        <w:t xml:space="preserve"> </w:t>
      </w:r>
      <w:r>
        <w:rPr>
          <w:iCs/>
        </w:rPr>
        <w:t xml:space="preserve">de eisen voor het maken en aanbrengen van </w:t>
      </w:r>
      <w:r w:rsidRPr="00A12312">
        <w:rPr>
          <w:iCs/>
        </w:rPr>
        <w:t>PUR-schuim is opgemerkt dat uit de wijziging niet duidelijk blijkt dat de</w:t>
      </w:r>
      <w:r>
        <w:rPr>
          <w:iCs/>
        </w:rPr>
        <w:t>ze</w:t>
      </w:r>
      <w:r w:rsidRPr="00A12312">
        <w:rPr>
          <w:iCs/>
        </w:rPr>
        <w:t xml:space="preserve"> alleen gelden voor op locatie gemaakt PUR-schuim en dus niet voor PUR-schuim uit spuitbussen dat algemeen gebruikt wordt voor het afdichten van naden. Verder is aandacht gevraagd voor toezicht en handhaving door gemeenten en het voorkomen van dubbel werk bij bedrijven die al gecertificeerd zijn. Ook kan de informatieverstrekking vijf werkdagen voor de werkzaamheden in de praktijk lastig zijn omdat de planning van werkzaamheden regelmatig op het laatste moment wijzigt. </w:t>
      </w:r>
      <w:r w:rsidR="008A2D88">
        <w:rPr>
          <w:iCs/>
        </w:rPr>
        <w:t xml:space="preserve">Mede naar aanleiding van </w:t>
      </w:r>
      <w:r w:rsidRPr="00A12312">
        <w:rPr>
          <w:iCs/>
        </w:rPr>
        <w:t xml:space="preserve">de MKB-toets </w:t>
      </w:r>
      <w:r w:rsidR="008A2D88">
        <w:rPr>
          <w:iCs/>
        </w:rPr>
        <w:t xml:space="preserve">zijn </w:t>
      </w:r>
      <w:r w:rsidRPr="00A12312">
        <w:rPr>
          <w:iCs/>
        </w:rPr>
        <w:t>zowel de artikelen als de toelichting aangepast, zodat duidelijk is dat het alleen gaat om PUR-schuim dat ter plaatse wordt gemaakt en aangebracht. Voor wat betreft dubbel werk</w:t>
      </w:r>
      <w:r w:rsidRPr="00A12312" w:rsidR="00F14EA2">
        <w:rPr>
          <w:iCs/>
        </w:rPr>
        <w:t>,</w:t>
      </w:r>
      <w:r w:rsidRPr="00A12312">
        <w:rPr>
          <w:iCs/>
        </w:rPr>
        <w:t xml:space="preserve"> was al geregeld dat gecertificeerde bedrijven die gebruik maken van een Erkende Kwaliteitsverklaring (EKV) minder informatie hoeven te verstrekken aan gemeenten. Dat de informatieverstrekking vijf dagen voorafgaand van de werkzaamheden soms lastig is</w:t>
      </w:r>
      <w:r w:rsidRPr="00A12312" w:rsidR="00C30464">
        <w:rPr>
          <w:iCs/>
        </w:rPr>
        <w:t>, is begrijpelijk.</w:t>
      </w:r>
      <w:r w:rsidRPr="00A12312">
        <w:rPr>
          <w:iCs/>
        </w:rPr>
        <w:t xml:space="preserve"> </w:t>
      </w:r>
      <w:r w:rsidRPr="00A12312" w:rsidR="00C30464">
        <w:rPr>
          <w:iCs/>
        </w:rPr>
        <w:t xml:space="preserve">Vanwege het (inplannen van het) </w:t>
      </w:r>
      <w:r w:rsidRPr="00A12312">
        <w:rPr>
          <w:iCs/>
        </w:rPr>
        <w:t xml:space="preserve">toezicht door gemeenten zijn deze dagen </w:t>
      </w:r>
      <w:r w:rsidRPr="00A12312" w:rsidR="00C30464">
        <w:rPr>
          <w:iCs/>
        </w:rPr>
        <w:t xml:space="preserve">echter </w:t>
      </w:r>
      <w:r w:rsidRPr="00A12312">
        <w:rPr>
          <w:iCs/>
        </w:rPr>
        <w:t xml:space="preserve">wenselijk. </w:t>
      </w:r>
      <w:r w:rsidR="00337B76">
        <w:rPr>
          <w:iCs/>
        </w:rPr>
        <w:t>Mede naar aanleiding van het advies van ATR is besloten bij de bedrijven die beschikken over een EKV uit te gaan van twee dage</w:t>
      </w:r>
      <w:r w:rsidR="00E56845">
        <w:rPr>
          <w:iCs/>
        </w:rPr>
        <w:t>n</w:t>
      </w:r>
      <w:r w:rsidR="00337B76">
        <w:rPr>
          <w:iCs/>
        </w:rPr>
        <w:t xml:space="preserve"> (zie paragraaf </w:t>
      </w:r>
      <w:r w:rsidR="00857BB7">
        <w:rPr>
          <w:iCs/>
        </w:rPr>
        <w:t>8</w:t>
      </w:r>
      <w:r w:rsidR="00E56845">
        <w:rPr>
          <w:iCs/>
        </w:rPr>
        <w:t>.4</w:t>
      </w:r>
      <w:r w:rsidR="00337B76">
        <w:rPr>
          <w:iCs/>
        </w:rPr>
        <w:t xml:space="preserve">). </w:t>
      </w:r>
      <w:r w:rsidRPr="00A12312">
        <w:rPr>
          <w:iCs/>
        </w:rPr>
        <w:t xml:space="preserve">De extra kosten die gemeenten hebben voor het houden van toezicht en handhaving </w:t>
      </w:r>
      <w:r w:rsidR="00561AFB">
        <w:rPr>
          <w:iCs/>
        </w:rPr>
        <w:t xml:space="preserve">zijn </w:t>
      </w:r>
      <w:r w:rsidRPr="00A12312" w:rsidR="00F14EA2">
        <w:rPr>
          <w:iCs/>
        </w:rPr>
        <w:t xml:space="preserve">onderzocht. </w:t>
      </w:r>
    </w:p>
    <w:p w:rsidRPr="00A12312" w:rsidR="00FD45B3" w:rsidP="00FD45B3" w14:paraId="186853F2" w14:textId="77777777">
      <w:pPr>
        <w:spacing w:line="280" w:lineRule="atLeast"/>
        <w:rPr>
          <w:iCs/>
        </w:rPr>
      </w:pPr>
      <w:r w:rsidRPr="00C30464">
        <w:rPr>
          <w:iCs/>
        </w:rPr>
        <w:t xml:space="preserve">Voor de nieuwe </w:t>
      </w:r>
      <w:r>
        <w:rPr>
          <w:iCs/>
        </w:rPr>
        <w:t xml:space="preserve">subgebruiksfuncties van de </w:t>
      </w:r>
      <w:r w:rsidRPr="00C30464">
        <w:rPr>
          <w:iCs/>
        </w:rPr>
        <w:t xml:space="preserve">woonfunctie is opgemerkt dat een vrije breedte bij deuren van 90 cm ertoe </w:t>
      </w:r>
      <w:r w:rsidRPr="00C30464" w:rsidR="00962555">
        <w:rPr>
          <w:iCs/>
        </w:rPr>
        <w:t>leidt</w:t>
      </w:r>
      <w:r w:rsidRPr="00C30464">
        <w:rPr>
          <w:iCs/>
        </w:rPr>
        <w:t xml:space="preserve"> dat men geen standaarddeuren van 93 cm meer kan toepassen. De eerstvolgende deurmaat is 98 cm. Bij een deurmaat van 93 cm houdt men in het algemeen een vrije breedte over van 88 cm</w:t>
      </w:r>
      <w:r w:rsidR="00857BB7">
        <w:rPr>
          <w:iCs/>
        </w:rPr>
        <w:t>,</w:t>
      </w:r>
      <w:r w:rsidRPr="00C30464">
        <w:rPr>
          <w:iCs/>
        </w:rPr>
        <w:t xml:space="preserve"> wat nagenoeg 90 cm is. Een deur van 98 cm is ook minder makkelijk te openen. Ook uit de stimuleringsregeling blijkt dat de vrije breedte van 90 cm niet bedoeld is bij deuren bij de gangen. Naar aanleiding van deze opmerking is de eis bij deuren teruggebracht tot</w:t>
      </w:r>
      <w:r>
        <w:rPr>
          <w:iCs/>
        </w:rPr>
        <w:t xml:space="preserve"> een </w:t>
      </w:r>
      <w:r w:rsidRPr="00C30464">
        <w:rPr>
          <w:iCs/>
        </w:rPr>
        <w:t>vrije breedte van 8</w:t>
      </w:r>
      <w:r>
        <w:rPr>
          <w:iCs/>
        </w:rPr>
        <w:t>8</w:t>
      </w:r>
      <w:r w:rsidRPr="00C30464">
        <w:rPr>
          <w:iCs/>
        </w:rPr>
        <w:t xml:space="preserve"> cm</w:t>
      </w:r>
      <w:r w:rsidR="00857BB7">
        <w:rPr>
          <w:iCs/>
        </w:rPr>
        <w:t>,</w:t>
      </w:r>
      <w:r w:rsidRPr="00C30464">
        <w:rPr>
          <w:iCs/>
        </w:rPr>
        <w:t xml:space="preserve"> </w:t>
      </w:r>
      <w:r>
        <w:rPr>
          <w:iCs/>
        </w:rPr>
        <w:t xml:space="preserve">wat overeenkomt met de NEN 9120. </w:t>
      </w:r>
    </w:p>
    <w:p w:rsidRPr="00A12312" w:rsidR="00FE4B26" w:rsidP="00A12312" w14:paraId="75691E16" w14:textId="77777777">
      <w:pPr>
        <w:spacing w:line="276" w:lineRule="auto"/>
        <w:rPr>
          <w:iCs/>
        </w:rPr>
      </w:pPr>
    </w:p>
    <w:p w:rsidRPr="00EA02C0" w:rsidR="00BC3F7F" w:rsidP="00EA02C0" w14:paraId="5CB43484" w14:textId="77777777">
      <w:pPr>
        <w:pStyle w:val="NoSpacing"/>
        <w:spacing w:line="276" w:lineRule="auto"/>
        <w:rPr>
          <w:i/>
          <w:szCs w:val="18"/>
          <w:lang w:val="nl-NL"/>
        </w:rPr>
      </w:pPr>
      <w:r>
        <w:rPr>
          <w:i/>
          <w:szCs w:val="18"/>
          <w:lang w:val="nl-NL"/>
        </w:rPr>
        <w:t>8</w:t>
      </w:r>
      <w:r w:rsidRPr="00A12312" w:rsidR="00C03764">
        <w:rPr>
          <w:i/>
          <w:szCs w:val="18"/>
          <w:lang w:val="nl-NL"/>
        </w:rPr>
        <w:t>.3 Internetconsultatie</w:t>
      </w:r>
    </w:p>
    <w:p w:rsidR="00506905" w:rsidP="00EA02C0" w14:paraId="084F95FB" w14:textId="77777777">
      <w:pPr>
        <w:pStyle w:val="Stijl1"/>
        <w:spacing w:after="0"/>
        <w:rPr>
          <w:rFonts w:eastAsia="Calibri" w:cs="Calibri"/>
        </w:rPr>
      </w:pPr>
      <w:r>
        <w:rPr>
          <w:rFonts w:eastAsia="Calibri" w:cs="Calibri"/>
        </w:rPr>
        <w:t xml:space="preserve">De onderdelen van dit wijzigingsbesluit zijn </w:t>
      </w:r>
      <w:r>
        <w:rPr>
          <w:rFonts w:eastAsia="Calibri" w:cs="Calibri"/>
        </w:rPr>
        <w:t>op verschillende momenten ter consultatie gegaan</w:t>
      </w:r>
      <w:bookmarkStart w:name="_Hlk205907958" w:id="62"/>
      <w:bookmarkStart w:name="_Hlk205908344" w:id="63"/>
      <w:r>
        <w:rPr>
          <w:rFonts w:eastAsia="Calibri" w:cs="Calibri"/>
        </w:rPr>
        <w:t xml:space="preserve">. Voor de verblijfsvoorzieningen </w:t>
      </w:r>
      <w:r>
        <w:t>voor bouwwerkafhankelijke beschermde diersoorten is dit als onderdeel van een eerdere Bbl-wijziging op 10 oktober 2023 gebeurd. Voor de w</w:t>
      </w:r>
      <w:r w:rsidRPr="00EA02C0">
        <w:t>oonfuncties nultreden en zorggeschikt</w:t>
      </w:r>
      <w:r w:rsidRPr="00506905">
        <w:t xml:space="preserve"> </w:t>
      </w:r>
      <w:r>
        <w:t>o</w:t>
      </w:r>
      <w:r w:rsidRPr="003724DD">
        <w:rPr>
          <w:iCs/>
        </w:rPr>
        <w:t xml:space="preserve">p </w:t>
      </w:r>
      <w:r>
        <w:rPr>
          <w:iCs/>
        </w:rPr>
        <w:t xml:space="preserve">3 maart </w:t>
      </w:r>
      <w:r w:rsidRPr="003724DD">
        <w:rPr>
          <w:iCs/>
        </w:rPr>
        <w:t>202</w:t>
      </w:r>
      <w:r>
        <w:rPr>
          <w:iCs/>
        </w:rPr>
        <w:t>5 en voor de andere onderdelen op 19 december 2024</w:t>
      </w:r>
      <w:bookmarkEnd w:id="62"/>
      <w:r>
        <w:rPr>
          <w:iCs/>
        </w:rPr>
        <w:t xml:space="preserve">. </w:t>
      </w:r>
      <w:bookmarkEnd w:id="63"/>
    </w:p>
    <w:p w:rsidRPr="00EA02C0" w:rsidR="00506905" w:rsidP="00BC3F7F" w14:paraId="7039727B" w14:textId="77777777">
      <w:pPr>
        <w:spacing w:line="276" w:lineRule="auto"/>
        <w:rPr>
          <w:rFonts w:eastAsia="Calibri" w:cs="Calibri"/>
        </w:rPr>
      </w:pPr>
    </w:p>
    <w:p w:rsidR="00CB278B" w:rsidP="006A6F4F" w14:paraId="66E9D0A4" w14:textId="77777777">
      <w:pPr>
        <w:pStyle w:val="Stijl1"/>
        <w:spacing w:after="0"/>
        <w:rPr>
          <w:rFonts w:eastAsia="Calibri" w:cs="Calibri"/>
          <w:u w:val="single"/>
        </w:rPr>
      </w:pPr>
      <w:r w:rsidRPr="00EA02C0">
        <w:rPr>
          <w:rFonts w:eastAsia="Calibri" w:cs="Calibri"/>
          <w:u w:val="single"/>
        </w:rPr>
        <w:t>Verblijfsvoorzieningen bouwwerkafhankelijke beschermde diersoorten</w:t>
      </w:r>
    </w:p>
    <w:p w:rsidR="006A6F4F" w:rsidP="006A6F4F" w14:paraId="32F61C70" w14:textId="77777777">
      <w:pPr>
        <w:pStyle w:val="Stijl1"/>
        <w:spacing w:after="0"/>
      </w:pPr>
      <w:r>
        <w:t>Door twaalf partijen zijn reacties gegeven op dit voorstel: de Vogelbescherming, de gemeente Amsterdam, een omgevingsdienst, een producent, een aannemer, een adviesbureau en zes burgers.</w:t>
      </w:r>
    </w:p>
    <w:p w:rsidR="006A6F4F" w:rsidP="006A6F4F" w14:paraId="26ADCE01" w14:textId="77777777">
      <w:pPr>
        <w:pStyle w:val="Stijl1"/>
        <w:spacing w:after="0"/>
      </w:pPr>
    </w:p>
    <w:p w:rsidR="006A6F4F" w:rsidP="006A6F4F" w14:paraId="74C4C39E" w14:textId="77777777">
      <w:pPr>
        <w:pStyle w:val="Stijl1"/>
        <w:spacing w:after="0"/>
      </w:pPr>
      <w:r>
        <w:t>De meeste reacties betreffen de specifieke eisen aan de verblijfsvoorzieningen (afmetingen, aantal, positionering), die feitelijk geen onderdeel zijn van deze Bbl wijziging. Deze specifieke eisen worden, zoals staat in paragraaf 2.</w:t>
      </w:r>
      <w:r w:rsidR="009D6B6F">
        <w:t>3</w:t>
      </w:r>
      <w:r>
        <w:t>, nog nader uitgewerkt in de Omgevingsregeling. Wel is in paragraaf 2.</w:t>
      </w:r>
      <w:r w:rsidR="009D6B6F">
        <w:t>3</w:t>
      </w:r>
      <w:r>
        <w:t xml:space="preserve"> al verwezen naar het VPRC-rapport waarin een voorstel is gedaan voor de specifieke eisen. De gegeven consultatiereacties op dit voorstel van VPRC zullen worden beschouwd bij de nog op te stellen wijziging van de Omgevingsregeling, die vervolgens ter consultatie wordt gepubliceerd.</w:t>
      </w:r>
    </w:p>
    <w:p w:rsidR="006A6F4F" w:rsidP="006A6F4F" w14:paraId="3B917AA3" w14:textId="77777777">
      <w:pPr>
        <w:pStyle w:val="Stijl1"/>
        <w:spacing w:after="0"/>
      </w:pPr>
    </w:p>
    <w:p w:rsidR="006A6F4F" w:rsidP="006A6F4F" w14:paraId="571A8AF7" w14:textId="77777777">
      <w:pPr>
        <w:pStyle w:val="Stijl1"/>
        <w:spacing w:after="0"/>
      </w:pPr>
      <w:r>
        <w:t xml:space="preserve">Verder heeft een deel van de reacties betrekking op wensen voor de omgeving van de </w:t>
      </w:r>
    </w:p>
    <w:p w:rsidR="006A6F4F" w:rsidP="006A6F4F" w14:paraId="30521813" w14:textId="77777777">
      <w:pPr>
        <w:pStyle w:val="Stijl1"/>
        <w:spacing w:after="0"/>
      </w:pPr>
      <w:r>
        <w:t>verblijfsvoorzieningen en het materiaalgebruik. Deze zaken vormen geen onderdeel van de regelgeving, maar wel kan hier informatie over worden opgenomen in het nog op te stellen praktisch informatieblad, zoals eveneens genoemd in paragraaf 2.</w:t>
      </w:r>
      <w:r w:rsidR="009D6B6F">
        <w:t>3</w:t>
      </w:r>
      <w:r>
        <w:t>.</w:t>
      </w:r>
    </w:p>
    <w:p w:rsidR="006A6F4F" w:rsidP="006A6F4F" w14:paraId="58724B6C" w14:textId="77777777">
      <w:pPr>
        <w:pStyle w:val="Stijl1"/>
        <w:spacing w:after="0"/>
      </w:pPr>
    </w:p>
    <w:p w:rsidR="006A6F4F" w:rsidP="006A6F4F" w14:paraId="33C442C1" w14:textId="6E3643E1">
      <w:pPr>
        <w:pStyle w:val="Stijl1"/>
        <w:spacing w:after="0"/>
      </w:pPr>
      <w:r>
        <w:t xml:space="preserve">De gemeente Amsterdam vraagt of de regels ook bij verbouwactiviteiten als (na)isolatie van spouwmuren, buitenmuren of daken gaan gelden. Verder vraagt deze gemeente of er in het kader van de soortenbescherming andere mitigerende bouwkundige voorzieningen mogen worden verplicht dan opgenomen in het Bbl. </w:t>
      </w:r>
      <w:r w:rsidR="0046507D">
        <w:t>In reactie hierop kan worden gemeld dat d</w:t>
      </w:r>
      <w:r>
        <w:t>e eisen alleen betrekking</w:t>
      </w:r>
      <w:r w:rsidR="003039CD">
        <w:t xml:space="preserve"> hebben</w:t>
      </w:r>
      <w:r>
        <w:t xml:space="preserve"> op nieuwbouw. Voor de verblijfsvoorzieningen in de integrale schil van het bouwwerk </w:t>
      </w:r>
      <w:r w:rsidR="0046507D">
        <w:t>is</w:t>
      </w:r>
      <w:r>
        <w:t xml:space="preserve"> het Bbl limitatief bedoeld. Op gebouwniveau kunnen er dus geen strengere of extra eisen in het kader van duurzaamheid worden gesteld.</w:t>
      </w:r>
    </w:p>
    <w:p w:rsidR="006A6F4F" w:rsidP="006A6F4F" w14:paraId="0B41BBC3" w14:textId="77777777">
      <w:pPr>
        <w:pStyle w:val="Stijl1"/>
        <w:spacing w:after="0"/>
      </w:pPr>
    </w:p>
    <w:p w:rsidR="00EA02C0" w:rsidP="003724DD" w14:paraId="73CCCC8D" w14:textId="77777777">
      <w:pPr>
        <w:pStyle w:val="NoSpacing"/>
        <w:spacing w:line="276" w:lineRule="auto"/>
        <w:rPr>
          <w:iCs/>
          <w:szCs w:val="18"/>
          <w:lang w:val="nl-NL"/>
        </w:rPr>
      </w:pPr>
      <w:r w:rsidRPr="00AA024F">
        <w:rPr>
          <w:lang w:val="nl-NL"/>
        </w:rPr>
        <w:t>Door een burger is gevraagd hoe de eisen in het Bbl zich verhouden tot de maatregelen die moeten worden genomen voor het behalen van afspraken vanuit soortenmanagementplannen en of die dezelfde juridische status hebben. De eisen uit het Bbl en die voortvloeien uit het Bal of een omgevingsvergunning voor een flora- en fauna activiteit gelden naast elkaar. Indien op grond van een soortenmanagementplan maatregelen zijn omschreven, moet dus alsnog bij ingrijpende renovatie ook worden voorzien in verblijfsplaatsen in de uitwendige scheidingsconstructie. Een omgevingsdienst en een adviesbureau vragen of de Omgevingswet wel een grondslag geeft voor natuurinclusief bouwen. Artikel 4.3 biedt de grondslag om eisen de stellen aan bouwactiviteiten. De regels worden gesteld met het oog op duurzaamheid, hetgeen een oogmerk is dat wordt genoemd in artikel 4.21 van de Omgevingswet. Het bieden van nest-, rust- en verblijfsplaatsen ten behoeve van de instandhouding of verbetering van beschermde soorten die van die bouwwerken afhankelijk zijn voor deze voorzieningen draagt bij aan een meer duurzame fysieke leefomgeving. Zie ook paragraaf 2.3.</w:t>
      </w:r>
    </w:p>
    <w:p w:rsidR="00EA02C0" w:rsidP="003724DD" w14:paraId="12D03D94" w14:textId="77777777">
      <w:pPr>
        <w:pStyle w:val="NoSpacing"/>
        <w:spacing w:line="276" w:lineRule="auto"/>
        <w:rPr>
          <w:iCs/>
          <w:szCs w:val="18"/>
          <w:lang w:val="nl-NL"/>
        </w:rPr>
      </w:pPr>
    </w:p>
    <w:p w:rsidRPr="006774C7" w:rsidR="00B669C1" w:rsidP="00B669C1" w14:paraId="59D71016" w14:textId="77777777">
      <w:pPr>
        <w:pStyle w:val="NoSpacing"/>
        <w:spacing w:line="276" w:lineRule="auto"/>
        <w:rPr>
          <w:bCs/>
          <w:szCs w:val="18"/>
          <w:u w:val="single"/>
          <w:lang w:val="nl-NL"/>
        </w:rPr>
      </w:pPr>
      <w:bookmarkStart w:name="_Hlk191893091" w:id="64"/>
      <w:r w:rsidRPr="006774C7">
        <w:rPr>
          <w:bCs/>
          <w:szCs w:val="18"/>
          <w:u w:val="single"/>
          <w:lang w:val="nl-NL"/>
        </w:rPr>
        <w:t>Aanvullende eisen maken en aanbrengen PUR-schuim</w:t>
      </w:r>
    </w:p>
    <w:p w:rsidR="004071E0" w:rsidP="003724DD" w14:paraId="2A90F41C" w14:textId="77777777">
      <w:pPr>
        <w:pStyle w:val="NoSpacing"/>
        <w:spacing w:line="276" w:lineRule="auto"/>
        <w:rPr>
          <w:iCs/>
          <w:szCs w:val="18"/>
          <w:lang w:val="nl-NL"/>
        </w:rPr>
      </w:pPr>
      <w:r w:rsidRPr="003724DD">
        <w:rPr>
          <w:iCs/>
          <w:szCs w:val="18"/>
          <w:lang w:val="nl-NL"/>
        </w:rPr>
        <w:t xml:space="preserve">Door </w:t>
      </w:r>
      <w:r w:rsidR="001C1513">
        <w:rPr>
          <w:iCs/>
          <w:szCs w:val="18"/>
          <w:lang w:val="nl-NL"/>
        </w:rPr>
        <w:t>tien</w:t>
      </w:r>
      <w:r w:rsidRPr="003724DD">
        <w:rPr>
          <w:iCs/>
          <w:szCs w:val="18"/>
          <w:lang w:val="nl-NL"/>
        </w:rPr>
        <w:t xml:space="preserve"> partijen zijn reacties gegeven op dit voorstel: </w:t>
      </w:r>
      <w:r w:rsidR="001C1513">
        <w:rPr>
          <w:iCs/>
          <w:szCs w:val="18"/>
          <w:lang w:val="nl-NL"/>
        </w:rPr>
        <w:t xml:space="preserve">Kennisplatform Gespoten </w:t>
      </w:r>
      <w:r w:rsidR="001C1513">
        <w:rPr>
          <w:iCs/>
          <w:szCs w:val="18"/>
          <w:lang w:val="nl-NL"/>
        </w:rPr>
        <w:t>PURschuim</w:t>
      </w:r>
      <w:r w:rsidR="001C1513">
        <w:rPr>
          <w:iCs/>
          <w:szCs w:val="18"/>
          <w:lang w:val="nl-NL"/>
        </w:rPr>
        <w:t xml:space="preserve">, Meldpunt </w:t>
      </w:r>
      <w:r w:rsidR="001C1513">
        <w:rPr>
          <w:iCs/>
          <w:szCs w:val="18"/>
          <w:lang w:val="nl-NL"/>
        </w:rPr>
        <w:t>PURslachtoffers</w:t>
      </w:r>
      <w:r w:rsidR="001C1513">
        <w:rPr>
          <w:iCs/>
          <w:szCs w:val="18"/>
          <w:lang w:val="nl-NL"/>
        </w:rPr>
        <w:t xml:space="preserve">, </w:t>
      </w:r>
      <w:r w:rsidR="001C1513">
        <w:rPr>
          <w:iCs/>
          <w:szCs w:val="18"/>
          <w:lang w:val="nl-NL"/>
        </w:rPr>
        <w:t>NL</w:t>
      </w:r>
      <w:r w:rsidR="00962555">
        <w:rPr>
          <w:iCs/>
          <w:szCs w:val="18"/>
          <w:lang w:val="nl-NL"/>
        </w:rPr>
        <w:t>i</w:t>
      </w:r>
      <w:r w:rsidR="001C1513">
        <w:rPr>
          <w:iCs/>
          <w:szCs w:val="18"/>
          <w:lang w:val="nl-NL"/>
        </w:rPr>
        <w:t>ngenieurs</w:t>
      </w:r>
      <w:r w:rsidR="001C1513">
        <w:rPr>
          <w:iCs/>
          <w:szCs w:val="18"/>
          <w:lang w:val="nl-NL"/>
        </w:rPr>
        <w:t>, Vereniging Eigen Huis, een certificatie</w:t>
      </w:r>
      <w:r w:rsidR="00E56845">
        <w:rPr>
          <w:iCs/>
          <w:szCs w:val="18"/>
          <w:lang w:val="nl-NL"/>
        </w:rPr>
        <w:t>-</w:t>
      </w:r>
      <w:r w:rsidR="001C1513">
        <w:rPr>
          <w:iCs/>
          <w:szCs w:val="18"/>
          <w:lang w:val="nl-NL"/>
        </w:rPr>
        <w:t>instelling, een isolatiebedrijf, een adviesbureau</w:t>
      </w:r>
      <w:r w:rsidR="0066430E">
        <w:rPr>
          <w:iCs/>
          <w:szCs w:val="18"/>
          <w:lang w:val="nl-NL"/>
        </w:rPr>
        <w:t>, een adviseur en twee</w:t>
      </w:r>
      <w:r w:rsidR="001C1513">
        <w:rPr>
          <w:iCs/>
          <w:szCs w:val="18"/>
          <w:lang w:val="nl-NL"/>
        </w:rPr>
        <w:t xml:space="preserve"> </w:t>
      </w:r>
      <w:r w:rsidRPr="003724DD">
        <w:rPr>
          <w:iCs/>
          <w:szCs w:val="18"/>
          <w:lang w:val="nl-NL"/>
        </w:rPr>
        <w:t>burgers</w:t>
      </w:r>
      <w:r w:rsidR="001C1513">
        <w:rPr>
          <w:iCs/>
          <w:szCs w:val="18"/>
          <w:lang w:val="nl-NL"/>
        </w:rPr>
        <w:t>.</w:t>
      </w:r>
    </w:p>
    <w:p w:rsidR="001C1513" w:rsidP="003724DD" w14:paraId="15F1A107" w14:textId="77777777">
      <w:pPr>
        <w:pStyle w:val="NoSpacing"/>
        <w:spacing w:line="276" w:lineRule="auto"/>
        <w:rPr>
          <w:iCs/>
          <w:szCs w:val="18"/>
          <w:lang w:val="nl-NL"/>
        </w:rPr>
      </w:pPr>
    </w:p>
    <w:p w:rsidRPr="006774C7" w:rsidR="00E16926" w:rsidP="000A7413" w14:paraId="71BB4EA0" w14:textId="77777777">
      <w:pPr>
        <w:pStyle w:val="NoSpacing"/>
        <w:spacing w:line="276" w:lineRule="auto"/>
        <w:rPr>
          <w:iCs/>
          <w:color w:val="0070C0"/>
          <w:szCs w:val="18"/>
          <w:lang w:val="nl-NL"/>
        </w:rPr>
      </w:pPr>
      <w:r>
        <w:rPr>
          <w:iCs/>
          <w:szCs w:val="18"/>
          <w:lang w:val="nl-NL"/>
        </w:rPr>
        <w:t xml:space="preserve">Het Kennisplatform Gespoten </w:t>
      </w:r>
      <w:r>
        <w:rPr>
          <w:iCs/>
          <w:szCs w:val="18"/>
          <w:lang w:val="nl-NL"/>
        </w:rPr>
        <w:t>PURschuim</w:t>
      </w:r>
      <w:r>
        <w:rPr>
          <w:iCs/>
          <w:szCs w:val="18"/>
          <w:lang w:val="nl-NL"/>
        </w:rPr>
        <w:t xml:space="preserve">, de Vereniging Eigen Huis, de certificatie-instelling en het isolatiebedrijf pleiten vooral om in het Bbl te kiezen voor een wettelijk verplichte certificering. </w:t>
      </w:r>
      <w:r w:rsidR="002C7ABE">
        <w:rPr>
          <w:iCs/>
          <w:szCs w:val="18"/>
          <w:lang w:val="nl-NL"/>
        </w:rPr>
        <w:t>In reactie hierop wordt gesteld dat in de brief aan de Tweede Kamer van 2 december 2022 is toegelicht waarom niet is gekozen voor een wettelijk verplichte certificering</w:t>
      </w:r>
      <w:r w:rsidR="00D53E1B">
        <w:rPr>
          <w:iCs/>
          <w:szCs w:val="18"/>
          <w:lang w:val="nl-NL"/>
        </w:rPr>
        <w:t>.</w:t>
      </w:r>
      <w:r>
        <w:rPr>
          <w:rStyle w:val="FootnoteReference"/>
          <w:iCs/>
          <w:szCs w:val="18"/>
          <w:lang w:val="nl-NL"/>
        </w:rPr>
        <w:footnoteReference w:id="25"/>
      </w:r>
      <w:r w:rsidR="00D53E1B">
        <w:rPr>
          <w:iCs/>
          <w:szCs w:val="18"/>
          <w:lang w:val="nl-NL"/>
        </w:rPr>
        <w:t xml:space="preserve"> </w:t>
      </w:r>
      <w:r w:rsidRPr="002C7ABE" w:rsidR="002C7ABE">
        <w:rPr>
          <w:iCs/>
          <w:szCs w:val="18"/>
          <w:lang w:val="nl-NL"/>
        </w:rPr>
        <w:t xml:space="preserve">Met de aanvullende eisen die </w:t>
      </w:r>
      <w:r w:rsidR="00D53E1B">
        <w:rPr>
          <w:iCs/>
          <w:szCs w:val="18"/>
          <w:lang w:val="nl-NL"/>
        </w:rPr>
        <w:t xml:space="preserve">nu </w:t>
      </w:r>
      <w:r w:rsidRPr="002C7ABE" w:rsidR="002C7ABE">
        <w:rPr>
          <w:iCs/>
          <w:szCs w:val="18"/>
          <w:lang w:val="nl-NL"/>
        </w:rPr>
        <w:t xml:space="preserve">in de bouwregelgeving </w:t>
      </w:r>
      <w:r w:rsidR="00D53E1B">
        <w:rPr>
          <w:iCs/>
          <w:szCs w:val="18"/>
          <w:lang w:val="nl-NL"/>
        </w:rPr>
        <w:t>worden opgenomen</w:t>
      </w:r>
      <w:r w:rsidRPr="002C7ABE" w:rsidR="002C7ABE">
        <w:rPr>
          <w:iCs/>
          <w:szCs w:val="18"/>
          <w:lang w:val="nl-NL"/>
        </w:rPr>
        <w:t xml:space="preserve">, wordt de kwaliteit van de uitvoering van werkzaamheden gestandaardiseerd en </w:t>
      </w:r>
      <w:r w:rsidR="00D53E1B">
        <w:rPr>
          <w:iCs/>
          <w:szCs w:val="18"/>
          <w:lang w:val="nl-NL"/>
        </w:rPr>
        <w:t>kunnen gemeenten als bevoegd</w:t>
      </w:r>
      <w:r w:rsidR="0046507D">
        <w:rPr>
          <w:iCs/>
          <w:szCs w:val="18"/>
          <w:lang w:val="nl-NL"/>
        </w:rPr>
        <w:t xml:space="preserve"> gezag</w:t>
      </w:r>
      <w:r w:rsidR="00D53E1B">
        <w:rPr>
          <w:iCs/>
          <w:szCs w:val="18"/>
          <w:lang w:val="nl-NL"/>
        </w:rPr>
        <w:t xml:space="preserve"> hierop toezien</w:t>
      </w:r>
      <w:r w:rsidRPr="002C7ABE" w:rsidR="002C7ABE">
        <w:rPr>
          <w:iCs/>
          <w:szCs w:val="18"/>
          <w:lang w:val="nl-NL"/>
        </w:rPr>
        <w:t>. Op het ogenblik is 90% van de betreffende branche bovendien reeds vrijwillig gecertificeerd</w:t>
      </w:r>
      <w:r w:rsidR="00D53E1B">
        <w:rPr>
          <w:iCs/>
          <w:szCs w:val="18"/>
          <w:lang w:val="nl-NL"/>
        </w:rPr>
        <w:t xml:space="preserve"> op diverse private certificeringsregeling</w:t>
      </w:r>
      <w:r w:rsidR="004D6BCF">
        <w:rPr>
          <w:iCs/>
          <w:szCs w:val="18"/>
          <w:lang w:val="nl-NL"/>
        </w:rPr>
        <w:t>en</w:t>
      </w:r>
      <w:r w:rsidRPr="002C7ABE" w:rsidR="002C7ABE">
        <w:rPr>
          <w:iCs/>
          <w:szCs w:val="18"/>
          <w:lang w:val="nl-NL"/>
        </w:rPr>
        <w:t xml:space="preserve">. Een nieuw verplicht certificeringsstelsel </w:t>
      </w:r>
      <w:r w:rsidR="00D53E1B">
        <w:rPr>
          <w:iCs/>
          <w:szCs w:val="18"/>
          <w:lang w:val="nl-NL"/>
        </w:rPr>
        <w:t xml:space="preserve">wordt </w:t>
      </w:r>
      <w:r w:rsidRPr="002C7ABE" w:rsidR="002C7ABE">
        <w:rPr>
          <w:iCs/>
          <w:szCs w:val="18"/>
          <w:lang w:val="nl-NL"/>
        </w:rPr>
        <w:t>daarom overbodig</w:t>
      </w:r>
      <w:r w:rsidR="00D53E1B">
        <w:rPr>
          <w:iCs/>
          <w:szCs w:val="18"/>
          <w:lang w:val="nl-NL"/>
        </w:rPr>
        <w:t xml:space="preserve"> geacht</w:t>
      </w:r>
      <w:r w:rsidRPr="002C7ABE" w:rsidR="002C7ABE">
        <w:rPr>
          <w:iCs/>
          <w:szCs w:val="18"/>
          <w:lang w:val="nl-NL"/>
        </w:rPr>
        <w:t>.</w:t>
      </w:r>
      <w:r w:rsidR="00D53E1B">
        <w:rPr>
          <w:iCs/>
          <w:szCs w:val="18"/>
          <w:lang w:val="nl-NL"/>
        </w:rPr>
        <w:t xml:space="preserve"> Mede naar aanleiding van het advies van het OPB </w:t>
      </w:r>
      <w:r w:rsidR="008F362E">
        <w:rPr>
          <w:iCs/>
          <w:szCs w:val="18"/>
          <w:lang w:val="nl-NL"/>
        </w:rPr>
        <w:t xml:space="preserve">(paragraaf </w:t>
      </w:r>
      <w:r w:rsidR="00857BB7">
        <w:rPr>
          <w:iCs/>
          <w:szCs w:val="18"/>
          <w:lang w:val="nl-NL"/>
        </w:rPr>
        <w:t>8</w:t>
      </w:r>
      <w:r w:rsidR="008F362E">
        <w:rPr>
          <w:iCs/>
          <w:szCs w:val="18"/>
          <w:lang w:val="nl-NL"/>
        </w:rPr>
        <w:t xml:space="preserve">.1) is de wijziging van het Bbl </w:t>
      </w:r>
      <w:r w:rsidR="00C4367E">
        <w:rPr>
          <w:iCs/>
          <w:szCs w:val="18"/>
          <w:lang w:val="nl-NL"/>
        </w:rPr>
        <w:t xml:space="preserve">wel </w:t>
      </w:r>
      <w:r w:rsidR="000A7413">
        <w:rPr>
          <w:iCs/>
          <w:szCs w:val="18"/>
          <w:lang w:val="nl-NL"/>
        </w:rPr>
        <w:t xml:space="preserve">nog </w:t>
      </w:r>
      <w:r w:rsidR="008F362E">
        <w:rPr>
          <w:iCs/>
          <w:szCs w:val="18"/>
          <w:lang w:val="nl-NL"/>
        </w:rPr>
        <w:t xml:space="preserve">afgestemd op het stelsel van </w:t>
      </w:r>
      <w:r w:rsidRPr="00A12312" w:rsidR="00D53E1B">
        <w:rPr>
          <w:szCs w:val="18"/>
          <w:lang w:val="nl-NL"/>
        </w:rPr>
        <w:t>erkende kwaliteitsverklaring</w:t>
      </w:r>
      <w:r w:rsidR="008F362E">
        <w:rPr>
          <w:szCs w:val="18"/>
          <w:lang w:val="nl-NL"/>
        </w:rPr>
        <w:t>en (toegelicht in paragraaf 2.1)</w:t>
      </w:r>
      <w:r w:rsidR="00857BB7">
        <w:rPr>
          <w:szCs w:val="18"/>
          <w:lang w:val="nl-NL"/>
        </w:rPr>
        <w:t>,</w:t>
      </w:r>
      <w:r w:rsidR="00C4367E">
        <w:rPr>
          <w:szCs w:val="18"/>
          <w:lang w:val="nl-NL"/>
        </w:rPr>
        <w:t xml:space="preserve"> waar de vrijwillige certificeringsregelingen gebruik van kunnen maken</w:t>
      </w:r>
      <w:r w:rsidR="008F362E">
        <w:rPr>
          <w:szCs w:val="18"/>
          <w:lang w:val="nl-NL"/>
        </w:rPr>
        <w:t>. Het Kennisplatform Gespoten PUR</w:t>
      </w:r>
      <w:r w:rsidR="00857BB7">
        <w:rPr>
          <w:szCs w:val="18"/>
          <w:lang w:val="nl-NL"/>
        </w:rPr>
        <w:t>-</w:t>
      </w:r>
      <w:r w:rsidR="008F362E">
        <w:rPr>
          <w:szCs w:val="18"/>
          <w:lang w:val="nl-NL"/>
        </w:rPr>
        <w:t xml:space="preserve">schuim </w:t>
      </w:r>
      <w:r w:rsidR="002B7436">
        <w:rPr>
          <w:szCs w:val="18"/>
          <w:lang w:val="nl-NL"/>
        </w:rPr>
        <w:t xml:space="preserve">stelt </w:t>
      </w:r>
      <w:r w:rsidR="008F362E">
        <w:rPr>
          <w:szCs w:val="18"/>
          <w:lang w:val="nl-NL"/>
        </w:rPr>
        <w:t xml:space="preserve">in haar reactie </w:t>
      </w:r>
      <w:r w:rsidR="002B7436">
        <w:rPr>
          <w:szCs w:val="18"/>
          <w:lang w:val="nl-NL"/>
        </w:rPr>
        <w:t xml:space="preserve">deze afstemming met genoegen vast. </w:t>
      </w:r>
    </w:p>
    <w:p w:rsidR="000F777C" w14:paraId="39C43C19" w14:textId="77777777">
      <w:pPr>
        <w:spacing w:line="240" w:lineRule="auto"/>
        <w:rPr>
          <w:iCs/>
          <w:color w:val="0070C0"/>
        </w:rPr>
      </w:pPr>
    </w:p>
    <w:p w:rsidR="00667E62" w:rsidP="0072127D" w14:paraId="38425B2E" w14:textId="77777777">
      <w:pPr>
        <w:pStyle w:val="NoSpacing"/>
        <w:spacing w:line="276" w:lineRule="auto"/>
        <w:rPr>
          <w:iCs/>
          <w:szCs w:val="18"/>
          <w:lang w:val="nl-NL"/>
        </w:rPr>
      </w:pPr>
      <w:r w:rsidRPr="006774C7">
        <w:rPr>
          <w:iCs/>
          <w:szCs w:val="18"/>
          <w:lang w:val="nl-NL"/>
        </w:rPr>
        <w:t xml:space="preserve">Het Meldpunt </w:t>
      </w:r>
      <w:r w:rsidRPr="006774C7">
        <w:rPr>
          <w:iCs/>
          <w:szCs w:val="18"/>
          <w:lang w:val="nl-NL"/>
        </w:rPr>
        <w:t>PURslachtoffers</w:t>
      </w:r>
      <w:r w:rsidRPr="006774C7">
        <w:rPr>
          <w:iCs/>
          <w:szCs w:val="18"/>
          <w:lang w:val="nl-NL"/>
        </w:rPr>
        <w:t xml:space="preserve"> en een van de burgers</w:t>
      </w:r>
      <w:r w:rsidRPr="006774C7" w:rsidR="0072514D">
        <w:rPr>
          <w:iCs/>
          <w:szCs w:val="18"/>
          <w:lang w:val="nl-NL"/>
        </w:rPr>
        <w:t xml:space="preserve"> wijzen erop dat de Europese bouwproductregelgeving voor </w:t>
      </w:r>
      <w:r w:rsidRPr="006774C7" w:rsidR="00092DA2">
        <w:rPr>
          <w:iCs/>
          <w:szCs w:val="18"/>
          <w:lang w:val="nl-NL"/>
        </w:rPr>
        <w:t>P</w:t>
      </w:r>
      <w:r w:rsidRPr="006774C7" w:rsidR="0072514D">
        <w:rPr>
          <w:iCs/>
          <w:szCs w:val="18"/>
          <w:lang w:val="nl-NL"/>
        </w:rPr>
        <w:t xml:space="preserve">UR-schuim niets zegt over de kwaliteit van het daadwerkelijk aangebracht PUR-schuim. Dit is een juiste constatering en </w:t>
      </w:r>
      <w:r w:rsidRPr="006774C7" w:rsidR="00092DA2">
        <w:rPr>
          <w:iCs/>
          <w:szCs w:val="18"/>
          <w:lang w:val="nl-NL"/>
        </w:rPr>
        <w:t>daarom worden in het Bbl en O</w:t>
      </w:r>
      <w:r>
        <w:rPr>
          <w:iCs/>
          <w:szCs w:val="18"/>
          <w:lang w:val="nl-NL"/>
        </w:rPr>
        <w:t xml:space="preserve">mgevingsregeling </w:t>
      </w:r>
      <w:r w:rsidR="002F3966">
        <w:rPr>
          <w:iCs/>
          <w:szCs w:val="18"/>
          <w:lang w:val="nl-NL"/>
        </w:rPr>
        <w:t xml:space="preserve">juist </w:t>
      </w:r>
      <w:r w:rsidRPr="006774C7" w:rsidR="00092DA2">
        <w:rPr>
          <w:iCs/>
          <w:szCs w:val="18"/>
          <w:lang w:val="nl-NL"/>
        </w:rPr>
        <w:t>eisen gesteld aan het aanbrengen van PUR-schuim</w:t>
      </w:r>
      <w:r w:rsidR="006B2C3F">
        <w:rPr>
          <w:iCs/>
          <w:szCs w:val="18"/>
          <w:lang w:val="nl-NL"/>
        </w:rPr>
        <w:t>.</w:t>
      </w:r>
      <w:r w:rsidRPr="006774C7" w:rsidR="00092DA2">
        <w:rPr>
          <w:iCs/>
          <w:szCs w:val="18"/>
          <w:lang w:val="nl-NL"/>
        </w:rPr>
        <w:t xml:space="preserve"> </w:t>
      </w:r>
      <w:r w:rsidRPr="006774C7" w:rsidR="00F134A2">
        <w:rPr>
          <w:iCs/>
          <w:szCs w:val="18"/>
          <w:lang w:val="nl-NL"/>
        </w:rPr>
        <w:t xml:space="preserve">Het gaat in de wijziging van het Bbl </w:t>
      </w:r>
      <w:r>
        <w:rPr>
          <w:iCs/>
          <w:szCs w:val="18"/>
          <w:lang w:val="nl-NL"/>
        </w:rPr>
        <w:t xml:space="preserve">dus </w:t>
      </w:r>
      <w:r w:rsidRPr="006774C7" w:rsidR="00F134A2">
        <w:rPr>
          <w:iCs/>
          <w:szCs w:val="18"/>
          <w:lang w:val="nl-NL"/>
        </w:rPr>
        <w:t xml:space="preserve">daadwerkelijk om een goede borging </w:t>
      </w:r>
      <w:r w:rsidRPr="006774C7" w:rsidR="00F134A2">
        <w:rPr>
          <w:iCs/>
          <w:szCs w:val="18"/>
          <w:lang w:val="nl-NL"/>
        </w:rPr>
        <w:t xml:space="preserve">van het </w:t>
      </w:r>
      <w:r w:rsidR="006B2C3F">
        <w:rPr>
          <w:iCs/>
          <w:szCs w:val="18"/>
          <w:lang w:val="nl-NL"/>
        </w:rPr>
        <w:t xml:space="preserve">proces ter plaatse </w:t>
      </w:r>
      <w:r w:rsidRPr="006774C7" w:rsidR="00F134A2">
        <w:rPr>
          <w:iCs/>
          <w:szCs w:val="18"/>
          <w:lang w:val="nl-NL"/>
        </w:rPr>
        <w:t xml:space="preserve">ter voorkoming van gezondheidsklachten bij bewoners. </w:t>
      </w:r>
      <w:r w:rsidRPr="006774C7" w:rsidR="00F35704">
        <w:rPr>
          <w:iCs/>
          <w:szCs w:val="18"/>
          <w:lang w:val="nl-NL"/>
        </w:rPr>
        <w:t>Voor de eisen wordt aangesloten op de huidige private procescertificeringsregelingen maar waar</w:t>
      </w:r>
      <w:r>
        <w:rPr>
          <w:iCs/>
          <w:szCs w:val="18"/>
          <w:lang w:val="nl-NL"/>
        </w:rPr>
        <w:t xml:space="preserve"> </w:t>
      </w:r>
      <w:r w:rsidRPr="006774C7" w:rsidR="00F35704">
        <w:rPr>
          <w:iCs/>
          <w:szCs w:val="18"/>
          <w:lang w:val="nl-NL"/>
        </w:rPr>
        <w:t>nodig z</w:t>
      </w:r>
      <w:r w:rsidR="00D1506E">
        <w:rPr>
          <w:iCs/>
          <w:szCs w:val="18"/>
          <w:lang w:val="nl-NL"/>
        </w:rPr>
        <w:t>ullen</w:t>
      </w:r>
      <w:r w:rsidRPr="006774C7" w:rsidR="00F35704">
        <w:rPr>
          <w:iCs/>
          <w:szCs w:val="18"/>
          <w:lang w:val="nl-NL"/>
        </w:rPr>
        <w:t xml:space="preserve"> uitgaande van de evaluatie van Royal Haskoning en het onderzoek van VPRC/Nieman (zie paragraaf 2.1) meer strikte eisen worden opgenomen, bijvoorbeeld ten aanzien van de laagdikte die in één keer mag worden aangebracht</w:t>
      </w:r>
      <w:r>
        <w:rPr>
          <w:iCs/>
          <w:szCs w:val="18"/>
          <w:lang w:val="nl-NL"/>
        </w:rPr>
        <w:t xml:space="preserve"> en de toepassing van PUR-schuim onder daken</w:t>
      </w:r>
      <w:r w:rsidRPr="006774C7" w:rsidR="00F35704">
        <w:rPr>
          <w:iCs/>
          <w:szCs w:val="18"/>
          <w:lang w:val="nl-NL"/>
        </w:rPr>
        <w:t>. Deze eisen zullen worden vastgelegd in de Omgevingsregeling</w:t>
      </w:r>
      <w:r w:rsidR="00D1506E">
        <w:rPr>
          <w:iCs/>
          <w:szCs w:val="18"/>
          <w:lang w:val="nl-NL"/>
        </w:rPr>
        <w:t>,</w:t>
      </w:r>
      <w:r w:rsidRPr="006774C7" w:rsidR="00F35704">
        <w:rPr>
          <w:iCs/>
          <w:szCs w:val="18"/>
          <w:lang w:val="nl-NL"/>
        </w:rPr>
        <w:t xml:space="preserve"> die nog afzonderlijk in consultatie wordt gebracht. </w:t>
      </w:r>
      <w:r w:rsidRPr="006774C7" w:rsidR="00DA071C">
        <w:rPr>
          <w:iCs/>
          <w:szCs w:val="18"/>
          <w:lang w:val="nl-NL"/>
        </w:rPr>
        <w:t>Het Meldpunt en de burger zetten verder vraagtekens bij het feit dat bij de huidige certificeringsregelingen het vrijkomen van isocyanaat niet wordt gemeten. Het meten van isocyanaat blijkt ook uit het onderzoek van VPRC/Nieman niet praktisch mogelijk</w:t>
      </w:r>
      <w:r w:rsidRPr="006774C7" w:rsidR="0072127D">
        <w:rPr>
          <w:iCs/>
          <w:szCs w:val="18"/>
          <w:lang w:val="nl-NL"/>
        </w:rPr>
        <w:t xml:space="preserve">. Met het stellen van proceseisen kan de vorming van </w:t>
      </w:r>
      <w:r w:rsidR="0010565D">
        <w:rPr>
          <w:iCs/>
          <w:szCs w:val="18"/>
          <w:lang w:val="nl-NL"/>
        </w:rPr>
        <w:t xml:space="preserve">en de blootstelling aan </w:t>
      </w:r>
      <w:r w:rsidRPr="006774C7" w:rsidR="0072127D">
        <w:rPr>
          <w:iCs/>
          <w:szCs w:val="18"/>
          <w:lang w:val="nl-NL"/>
        </w:rPr>
        <w:t>isocyanaten echter worden voorkomen. Wel zal in de Omgevingsregeling een eis worden gesteld aan de chemische stof MDA en daarvoor is een aanvullend advies van Royal Haskoning beschikbaar</w:t>
      </w:r>
      <w:r w:rsidR="00D1506E">
        <w:rPr>
          <w:iCs/>
          <w:szCs w:val="18"/>
          <w:lang w:val="nl-NL"/>
        </w:rPr>
        <w:t>.</w:t>
      </w:r>
      <w:r>
        <w:rPr>
          <w:szCs w:val="18"/>
          <w:vertAlign w:val="superscript"/>
          <w:lang w:val="nl-NL"/>
        </w:rPr>
        <w:footnoteReference w:id="26"/>
      </w:r>
      <w:r w:rsidRPr="006774C7" w:rsidR="0072127D">
        <w:rPr>
          <w:iCs/>
          <w:szCs w:val="18"/>
          <w:lang w:val="nl-NL"/>
        </w:rPr>
        <w:t xml:space="preserve"> </w:t>
      </w:r>
      <w:r>
        <w:rPr>
          <w:iCs/>
          <w:szCs w:val="18"/>
          <w:lang w:val="nl-NL"/>
        </w:rPr>
        <w:t xml:space="preserve">Het Meldpunt en de burger </w:t>
      </w:r>
      <w:r w:rsidR="0010565D">
        <w:rPr>
          <w:iCs/>
          <w:szCs w:val="18"/>
          <w:lang w:val="nl-NL"/>
        </w:rPr>
        <w:t>stellen verder dat PUR-schuim zeer brandbaar is. In reactie daarop wordt opgemerkt dat</w:t>
      </w:r>
      <w:r w:rsidRPr="0010565D" w:rsidR="0010565D">
        <w:rPr>
          <w:iCs/>
          <w:szCs w:val="18"/>
          <w:lang w:val="nl-NL"/>
        </w:rPr>
        <w:t xml:space="preserve"> </w:t>
      </w:r>
      <w:r w:rsidR="0010565D">
        <w:rPr>
          <w:iCs/>
          <w:szCs w:val="18"/>
          <w:lang w:val="nl-NL"/>
        </w:rPr>
        <w:t xml:space="preserve">men altijd moet voldoen aan de brandveiligheidseisen in het Bbl en dat het PUR-schuim waar nodig moet worden afgeschermd met een materiaal met een betere brandklasse. </w:t>
      </w:r>
    </w:p>
    <w:p w:rsidR="004D6BCF" w:rsidP="0072127D" w14:paraId="64B0D437" w14:textId="77777777">
      <w:pPr>
        <w:pStyle w:val="NoSpacing"/>
        <w:spacing w:line="276" w:lineRule="auto"/>
        <w:rPr>
          <w:iCs/>
          <w:szCs w:val="18"/>
          <w:lang w:val="nl-NL"/>
        </w:rPr>
      </w:pPr>
      <w:r>
        <w:rPr>
          <w:iCs/>
          <w:szCs w:val="18"/>
          <w:lang w:val="nl-NL"/>
        </w:rPr>
        <w:t xml:space="preserve">De reactie van </w:t>
      </w:r>
      <w:r w:rsidR="00962555">
        <w:rPr>
          <w:iCs/>
          <w:szCs w:val="18"/>
          <w:lang w:val="nl-NL"/>
        </w:rPr>
        <w:t>N</w:t>
      </w:r>
      <w:r w:rsidR="007259BD">
        <w:rPr>
          <w:iCs/>
          <w:szCs w:val="18"/>
          <w:lang w:val="nl-NL"/>
        </w:rPr>
        <w:t>L</w:t>
      </w:r>
      <w:r w:rsidR="00962555">
        <w:rPr>
          <w:iCs/>
          <w:szCs w:val="18"/>
          <w:lang w:val="nl-NL"/>
        </w:rPr>
        <w:t>ingenieurs</w:t>
      </w:r>
      <w:r>
        <w:rPr>
          <w:iCs/>
          <w:szCs w:val="18"/>
          <w:lang w:val="nl-NL"/>
        </w:rPr>
        <w:t xml:space="preserve"> </w:t>
      </w:r>
      <w:r w:rsidR="00F03FED">
        <w:rPr>
          <w:iCs/>
          <w:szCs w:val="18"/>
          <w:lang w:val="nl-NL"/>
        </w:rPr>
        <w:t xml:space="preserve">en de tweede burger </w:t>
      </w:r>
      <w:r>
        <w:rPr>
          <w:iCs/>
          <w:szCs w:val="18"/>
          <w:lang w:val="nl-NL"/>
        </w:rPr>
        <w:t xml:space="preserve">was juridisch en redactioneel van aard en hebben geleid tot verduidelijkingen van de artikelen </w:t>
      </w:r>
      <w:r w:rsidR="00F03FED">
        <w:rPr>
          <w:iCs/>
          <w:szCs w:val="18"/>
          <w:lang w:val="nl-NL"/>
        </w:rPr>
        <w:t>7.3</w:t>
      </w:r>
      <w:r>
        <w:rPr>
          <w:iCs/>
          <w:szCs w:val="18"/>
          <w:lang w:val="nl-NL"/>
        </w:rPr>
        <w:t xml:space="preserve">, </w:t>
      </w:r>
      <w:r w:rsidR="00F03FED">
        <w:rPr>
          <w:iCs/>
          <w:szCs w:val="18"/>
          <w:lang w:val="nl-NL"/>
        </w:rPr>
        <w:t xml:space="preserve">7.8a en 7.8b. </w:t>
      </w:r>
    </w:p>
    <w:p w:rsidRPr="006774C7" w:rsidR="00EE3664" w:rsidP="006774C7" w14:paraId="6ECA4062" w14:textId="77777777">
      <w:pPr>
        <w:pStyle w:val="NoSpacing"/>
        <w:spacing w:line="276" w:lineRule="auto"/>
        <w:rPr>
          <w:iCs/>
          <w:lang w:val="nl-NL"/>
        </w:rPr>
      </w:pPr>
      <w:r>
        <w:rPr>
          <w:iCs/>
          <w:szCs w:val="18"/>
          <w:lang w:val="nl-NL"/>
        </w:rPr>
        <w:t xml:space="preserve">Het adviesbureau was van mening dat de eisen voor het aanbrengen van PUR-schuim niet thuishoren in het Bbl en het </w:t>
      </w:r>
      <w:r w:rsidRPr="00F03FED">
        <w:rPr>
          <w:iCs/>
          <w:szCs w:val="18"/>
          <w:lang w:val="nl-NL"/>
        </w:rPr>
        <w:t xml:space="preserve">toezicht op </w:t>
      </w:r>
      <w:r>
        <w:rPr>
          <w:iCs/>
          <w:szCs w:val="18"/>
          <w:lang w:val="nl-NL"/>
        </w:rPr>
        <w:t xml:space="preserve">het </w:t>
      </w:r>
      <w:r w:rsidRPr="00F03FED">
        <w:rPr>
          <w:iCs/>
          <w:szCs w:val="18"/>
          <w:lang w:val="nl-NL"/>
        </w:rPr>
        <w:t>aanbrengen van PUR-schuim aan de Arbeidsinspectie</w:t>
      </w:r>
      <w:r>
        <w:rPr>
          <w:iCs/>
          <w:szCs w:val="18"/>
          <w:lang w:val="nl-NL"/>
        </w:rPr>
        <w:t xml:space="preserve"> is. Het aanbrengen van PUR-schuim is een bouwactiviteit zoals bedoeld in de Omgevingswet en in het Bbl kunnen daaraan eisen worden gesteld ter bescherming van bewoners. </w:t>
      </w:r>
      <w:r w:rsidR="004D6BCF">
        <w:rPr>
          <w:iCs/>
          <w:szCs w:val="18"/>
          <w:lang w:val="nl-NL"/>
        </w:rPr>
        <w:t xml:space="preserve">Dat voor werknemers eisen gelden voor het aanbrengen van PUR-schuim op grond van de Arbeidsomstandighedenregelgeving staat los van de eisen in het Bbl. </w:t>
      </w:r>
    </w:p>
    <w:p w:rsidR="00F134A2" w14:paraId="6014D9D9" w14:textId="77777777">
      <w:pPr>
        <w:spacing w:line="240" w:lineRule="auto"/>
        <w:rPr>
          <w:iCs/>
          <w:color w:val="0070C0"/>
        </w:rPr>
      </w:pPr>
    </w:p>
    <w:p w:rsidRPr="006774C7" w:rsidR="00B669C1" w:rsidP="00B669C1" w14:paraId="1AF6498D" w14:textId="77777777">
      <w:pPr>
        <w:pStyle w:val="NoSpacing"/>
        <w:spacing w:line="276" w:lineRule="auto"/>
        <w:rPr>
          <w:bCs/>
          <w:szCs w:val="18"/>
          <w:u w:val="single"/>
          <w:lang w:val="nl-NL"/>
        </w:rPr>
      </w:pPr>
      <w:r w:rsidRPr="006774C7">
        <w:rPr>
          <w:bCs/>
          <w:szCs w:val="18"/>
          <w:u w:val="single"/>
          <w:lang w:val="nl-NL"/>
        </w:rPr>
        <w:t>Tijdelijke bouwwerken en verplaatsing</w:t>
      </w:r>
    </w:p>
    <w:p w:rsidR="00675891" w:rsidP="003724DD" w14:paraId="75707964" w14:textId="77777777">
      <w:pPr>
        <w:pStyle w:val="NoSpacing"/>
        <w:spacing w:line="276" w:lineRule="auto"/>
        <w:rPr>
          <w:iCs/>
          <w:szCs w:val="18"/>
          <w:lang w:val="nl-NL"/>
        </w:rPr>
      </w:pPr>
      <w:r w:rsidRPr="003724DD">
        <w:rPr>
          <w:iCs/>
          <w:szCs w:val="18"/>
          <w:lang w:val="nl-NL"/>
        </w:rPr>
        <w:t xml:space="preserve">Door </w:t>
      </w:r>
      <w:r w:rsidR="001C1513">
        <w:rPr>
          <w:iCs/>
          <w:szCs w:val="18"/>
          <w:lang w:val="nl-NL"/>
        </w:rPr>
        <w:t>vijf</w:t>
      </w:r>
      <w:r w:rsidRPr="003724DD">
        <w:rPr>
          <w:iCs/>
          <w:szCs w:val="18"/>
          <w:lang w:val="nl-NL"/>
        </w:rPr>
        <w:t xml:space="preserve"> partijen zijn reacties gegeven op dit voorstel: </w:t>
      </w:r>
      <w:r w:rsidR="001C1513">
        <w:rPr>
          <w:iCs/>
          <w:szCs w:val="18"/>
          <w:lang w:val="nl-NL"/>
        </w:rPr>
        <w:t>NL</w:t>
      </w:r>
      <w:r w:rsidR="007259BD">
        <w:rPr>
          <w:iCs/>
          <w:szCs w:val="18"/>
          <w:lang w:val="nl-NL"/>
        </w:rPr>
        <w:t>i</w:t>
      </w:r>
      <w:r w:rsidR="001C1513">
        <w:rPr>
          <w:iCs/>
          <w:szCs w:val="18"/>
          <w:lang w:val="nl-NL"/>
        </w:rPr>
        <w:t>ngenieu</w:t>
      </w:r>
      <w:r w:rsidR="00775D8D">
        <w:rPr>
          <w:iCs/>
          <w:szCs w:val="18"/>
          <w:lang w:val="nl-NL"/>
        </w:rPr>
        <w:t>r</w:t>
      </w:r>
      <w:r w:rsidR="001C1513">
        <w:rPr>
          <w:iCs/>
          <w:szCs w:val="18"/>
          <w:lang w:val="nl-NL"/>
        </w:rPr>
        <w:t>s</w:t>
      </w:r>
      <w:r w:rsidR="001C1513">
        <w:rPr>
          <w:iCs/>
          <w:szCs w:val="18"/>
          <w:lang w:val="nl-NL"/>
        </w:rPr>
        <w:t>, een omgevingsdienst, een adviesbureau</w:t>
      </w:r>
      <w:r w:rsidR="0066430E">
        <w:rPr>
          <w:iCs/>
          <w:szCs w:val="18"/>
          <w:lang w:val="nl-NL"/>
        </w:rPr>
        <w:t xml:space="preserve">, een adviseur en een </w:t>
      </w:r>
      <w:r w:rsidR="001C1513">
        <w:rPr>
          <w:iCs/>
          <w:szCs w:val="18"/>
          <w:lang w:val="nl-NL"/>
        </w:rPr>
        <w:t xml:space="preserve">burger. </w:t>
      </w:r>
    </w:p>
    <w:p w:rsidR="00054B76" w:rsidP="003724DD" w14:paraId="76EDE2FE" w14:textId="77777777">
      <w:pPr>
        <w:pStyle w:val="NoSpacing"/>
        <w:spacing w:line="276" w:lineRule="auto"/>
        <w:rPr>
          <w:iCs/>
          <w:szCs w:val="18"/>
          <w:lang w:val="nl-NL"/>
        </w:rPr>
      </w:pPr>
      <w:r>
        <w:rPr>
          <w:iCs/>
          <w:szCs w:val="18"/>
          <w:lang w:val="nl-NL"/>
        </w:rPr>
        <w:t xml:space="preserve">De reacties </w:t>
      </w:r>
      <w:bookmarkStart w:name="_Hlk193294086" w:id="65"/>
      <w:r w:rsidR="0088445B">
        <w:rPr>
          <w:iCs/>
          <w:szCs w:val="18"/>
          <w:lang w:val="nl-NL"/>
        </w:rPr>
        <w:t xml:space="preserve">waren </w:t>
      </w:r>
      <w:r w:rsidR="0022425F">
        <w:rPr>
          <w:iCs/>
          <w:szCs w:val="18"/>
          <w:lang w:val="nl-NL"/>
        </w:rPr>
        <w:t xml:space="preserve">vooral </w:t>
      </w:r>
      <w:r w:rsidR="0088445B">
        <w:rPr>
          <w:iCs/>
          <w:szCs w:val="18"/>
          <w:lang w:val="nl-NL"/>
        </w:rPr>
        <w:t>juridisch en redactioneel van aard en heb</w:t>
      </w:r>
      <w:r>
        <w:rPr>
          <w:iCs/>
          <w:szCs w:val="18"/>
          <w:lang w:val="nl-NL"/>
        </w:rPr>
        <w:t xml:space="preserve">ben geleid tot verduidelijkingen van de artikelen </w:t>
      </w:r>
      <w:r w:rsidR="00E52902">
        <w:rPr>
          <w:iCs/>
          <w:szCs w:val="18"/>
          <w:lang w:val="nl-NL"/>
        </w:rPr>
        <w:t xml:space="preserve">4.8, </w:t>
      </w:r>
      <w:r w:rsidR="000D7A3E">
        <w:rPr>
          <w:iCs/>
          <w:szCs w:val="18"/>
          <w:lang w:val="nl-NL"/>
        </w:rPr>
        <w:t xml:space="preserve">5.6, </w:t>
      </w:r>
      <w:r>
        <w:rPr>
          <w:iCs/>
          <w:szCs w:val="18"/>
          <w:lang w:val="nl-NL"/>
        </w:rPr>
        <w:t xml:space="preserve">5.25 en 5.26 </w:t>
      </w:r>
      <w:r w:rsidR="00E52902">
        <w:rPr>
          <w:iCs/>
          <w:szCs w:val="18"/>
          <w:lang w:val="nl-NL"/>
        </w:rPr>
        <w:t xml:space="preserve">en </w:t>
      </w:r>
      <w:r>
        <w:rPr>
          <w:iCs/>
          <w:szCs w:val="18"/>
          <w:lang w:val="nl-NL"/>
        </w:rPr>
        <w:t xml:space="preserve">de toelichting daarop. </w:t>
      </w:r>
      <w:bookmarkEnd w:id="65"/>
    </w:p>
    <w:p w:rsidRPr="006774C7" w:rsidR="00DA7BFF" w:rsidP="003B446B" w14:paraId="1F2A193F" w14:textId="77777777">
      <w:pPr>
        <w:pStyle w:val="NoSpacing"/>
        <w:spacing w:line="276" w:lineRule="auto"/>
        <w:rPr>
          <w:iCs/>
          <w:szCs w:val="18"/>
          <w:lang w:val="nl-NL"/>
        </w:rPr>
      </w:pPr>
      <w:r w:rsidRPr="006774C7">
        <w:rPr>
          <w:iCs/>
          <w:szCs w:val="18"/>
          <w:lang w:val="nl-NL"/>
        </w:rPr>
        <w:t xml:space="preserve">De reactie van de omgevingsdienst </w:t>
      </w:r>
      <w:r w:rsidRPr="006774C7" w:rsidR="00A06AA4">
        <w:rPr>
          <w:iCs/>
          <w:szCs w:val="18"/>
          <w:lang w:val="nl-NL"/>
        </w:rPr>
        <w:t xml:space="preserve">ging </w:t>
      </w:r>
      <w:r w:rsidRPr="006774C7" w:rsidR="0022425F">
        <w:rPr>
          <w:iCs/>
          <w:szCs w:val="18"/>
          <w:lang w:val="nl-NL"/>
        </w:rPr>
        <w:t xml:space="preserve">inhoudelijk over de </w:t>
      </w:r>
      <w:r w:rsidRPr="006774C7">
        <w:rPr>
          <w:iCs/>
          <w:szCs w:val="18"/>
          <w:lang w:val="nl-NL"/>
        </w:rPr>
        <w:t>constructieve veiligheid</w:t>
      </w:r>
      <w:r w:rsidRPr="006774C7" w:rsidR="0022425F">
        <w:rPr>
          <w:iCs/>
          <w:szCs w:val="18"/>
          <w:lang w:val="nl-NL"/>
        </w:rPr>
        <w:t xml:space="preserve"> van een verplaatst bouwwerk</w:t>
      </w:r>
      <w:r w:rsidRPr="006774C7">
        <w:rPr>
          <w:iCs/>
          <w:szCs w:val="18"/>
          <w:lang w:val="nl-NL"/>
        </w:rPr>
        <w:t xml:space="preserve">. </w:t>
      </w:r>
      <w:r w:rsidRPr="006774C7" w:rsidR="00A06AA4">
        <w:rPr>
          <w:iCs/>
          <w:szCs w:val="18"/>
          <w:lang w:val="nl-NL"/>
        </w:rPr>
        <w:t xml:space="preserve">Daarin wordt gesteld dat </w:t>
      </w:r>
      <w:r w:rsidRPr="006774C7" w:rsidR="0022425F">
        <w:rPr>
          <w:iCs/>
          <w:szCs w:val="18"/>
          <w:lang w:val="nl-NL"/>
        </w:rPr>
        <w:t xml:space="preserve">de constructienormen (NEN-EN 1990 en NEN 8700) geen </w:t>
      </w:r>
      <w:r w:rsidRPr="006774C7" w:rsidR="00A06AA4">
        <w:rPr>
          <w:iCs/>
          <w:szCs w:val="18"/>
          <w:lang w:val="nl-NL"/>
        </w:rPr>
        <w:t>rekenregels kennen voor</w:t>
      </w:r>
      <w:r w:rsidR="00D1506E">
        <w:rPr>
          <w:iCs/>
          <w:szCs w:val="18"/>
          <w:lang w:val="nl-NL"/>
        </w:rPr>
        <w:t xml:space="preserve"> het</w:t>
      </w:r>
      <w:r w:rsidRPr="006774C7" w:rsidR="00A06AA4">
        <w:rPr>
          <w:iCs/>
          <w:szCs w:val="18"/>
          <w:lang w:val="nl-NL"/>
        </w:rPr>
        <w:t xml:space="preserve"> kwaliteitsniveau direct voorafgaand aan een verplaatsing. Dat is juist, maar dat was ook het geval bij de toepassing van het rechtens verkregen niveau onder het Bouwbesluit 2012</w:t>
      </w:r>
      <w:r w:rsidR="00D1506E">
        <w:rPr>
          <w:iCs/>
          <w:szCs w:val="18"/>
          <w:lang w:val="nl-NL"/>
        </w:rPr>
        <w:t>,</w:t>
      </w:r>
      <w:r w:rsidRPr="006774C7" w:rsidR="00A06AA4">
        <w:rPr>
          <w:iCs/>
          <w:szCs w:val="18"/>
          <w:lang w:val="nl-NL"/>
        </w:rPr>
        <w:t xml:space="preserve"> waar</w:t>
      </w:r>
      <w:r w:rsidRPr="006774C7" w:rsidR="005F4FDD">
        <w:rPr>
          <w:iCs/>
          <w:szCs w:val="18"/>
          <w:lang w:val="nl-NL"/>
        </w:rPr>
        <w:t xml:space="preserve">op </w:t>
      </w:r>
      <w:r w:rsidRPr="006774C7" w:rsidR="008F6AA0">
        <w:rPr>
          <w:iCs/>
          <w:szCs w:val="18"/>
          <w:lang w:val="nl-NL"/>
        </w:rPr>
        <w:t xml:space="preserve">in het Bbl </w:t>
      </w:r>
      <w:r w:rsidRPr="006774C7" w:rsidR="005F4FDD">
        <w:rPr>
          <w:iCs/>
          <w:szCs w:val="18"/>
          <w:lang w:val="nl-NL"/>
        </w:rPr>
        <w:t>n</w:t>
      </w:r>
      <w:r w:rsidRPr="006774C7" w:rsidR="00A06AA4">
        <w:rPr>
          <w:iCs/>
          <w:szCs w:val="18"/>
          <w:lang w:val="nl-NL"/>
        </w:rPr>
        <w:t xml:space="preserve">u </w:t>
      </w:r>
      <w:r w:rsidRPr="006774C7" w:rsidR="005F4FDD">
        <w:rPr>
          <w:iCs/>
          <w:szCs w:val="18"/>
          <w:lang w:val="nl-NL"/>
        </w:rPr>
        <w:t>weer wordt aangesloten. Van belang is dat de</w:t>
      </w:r>
      <w:r w:rsidR="00CC5AD0">
        <w:rPr>
          <w:iCs/>
          <w:szCs w:val="18"/>
          <w:lang w:val="nl-NL"/>
        </w:rPr>
        <w:t xml:space="preserve"> uitzondering op de hoofdregel dat moet worden voldaan aan de nieuwbouwregels,</w:t>
      </w:r>
      <w:r w:rsidR="00CE345B">
        <w:rPr>
          <w:iCs/>
          <w:szCs w:val="18"/>
          <w:lang w:val="nl-NL"/>
        </w:rPr>
        <w:t xml:space="preserve"> </w:t>
      </w:r>
      <w:r w:rsidRPr="006774C7" w:rsidR="008F6AA0">
        <w:rPr>
          <w:iCs/>
          <w:szCs w:val="18"/>
          <w:lang w:val="nl-NL"/>
        </w:rPr>
        <w:t>in artikel 5.6</w:t>
      </w:r>
      <w:r w:rsidR="00CC5AD0">
        <w:rPr>
          <w:iCs/>
          <w:szCs w:val="18"/>
          <w:lang w:val="nl-NL"/>
        </w:rPr>
        <w:t>, tweede lid</w:t>
      </w:r>
      <w:r w:rsidRPr="006774C7" w:rsidR="008F6AA0">
        <w:rPr>
          <w:iCs/>
          <w:szCs w:val="18"/>
          <w:lang w:val="nl-NL"/>
        </w:rPr>
        <w:t xml:space="preserve"> </w:t>
      </w:r>
      <w:r w:rsidRPr="006774C7" w:rsidR="005F4FDD">
        <w:rPr>
          <w:iCs/>
          <w:szCs w:val="18"/>
          <w:lang w:val="nl-NL"/>
        </w:rPr>
        <w:t xml:space="preserve">alleen </w:t>
      </w:r>
      <w:r w:rsidR="00CE345B">
        <w:rPr>
          <w:iCs/>
          <w:szCs w:val="18"/>
          <w:lang w:val="nl-NL"/>
        </w:rPr>
        <w:t>geldt</w:t>
      </w:r>
      <w:r w:rsidRPr="006774C7" w:rsidR="00CE345B">
        <w:rPr>
          <w:iCs/>
          <w:szCs w:val="18"/>
          <w:lang w:val="nl-NL"/>
        </w:rPr>
        <w:t xml:space="preserve"> </w:t>
      </w:r>
      <w:r w:rsidRPr="006774C7" w:rsidR="005F4FDD">
        <w:rPr>
          <w:iCs/>
          <w:szCs w:val="18"/>
          <w:lang w:val="nl-NL"/>
        </w:rPr>
        <w:t>voor het ongewijzigd verplaatsen van een bestaand bouwwerk</w:t>
      </w:r>
      <w:r w:rsidRPr="006774C7" w:rsidR="008F6AA0">
        <w:rPr>
          <w:iCs/>
          <w:szCs w:val="18"/>
          <w:lang w:val="nl-NL"/>
        </w:rPr>
        <w:t>,</w:t>
      </w:r>
      <w:r w:rsidRPr="006774C7" w:rsidR="003B446B">
        <w:rPr>
          <w:iCs/>
          <w:szCs w:val="18"/>
          <w:lang w:val="nl-NL"/>
        </w:rPr>
        <w:t xml:space="preserve"> dat </w:t>
      </w:r>
      <w:r w:rsidRPr="006774C7" w:rsidR="008F6AA0">
        <w:rPr>
          <w:iCs/>
          <w:szCs w:val="18"/>
          <w:lang w:val="nl-NL"/>
        </w:rPr>
        <w:t>e</w:t>
      </w:r>
      <w:r w:rsidRPr="006774C7" w:rsidR="003B446B">
        <w:rPr>
          <w:iCs/>
          <w:szCs w:val="18"/>
          <w:lang w:val="nl-NL"/>
        </w:rPr>
        <w:t xml:space="preserve">erder </w:t>
      </w:r>
      <w:r w:rsidRPr="006774C7" w:rsidR="008F6AA0">
        <w:rPr>
          <w:iCs/>
          <w:szCs w:val="18"/>
          <w:lang w:val="nl-NL"/>
        </w:rPr>
        <w:t xml:space="preserve">moet zijn </w:t>
      </w:r>
      <w:r w:rsidRPr="006774C7" w:rsidR="003B446B">
        <w:rPr>
          <w:iCs/>
          <w:szCs w:val="18"/>
          <w:lang w:val="nl-NL"/>
        </w:rPr>
        <w:t>ontworpen op de constructienormen die golden ten tijde van de eerste vergunningaanvraag of de plaatsing</w:t>
      </w:r>
      <w:r w:rsidRPr="006774C7" w:rsidR="005F4FDD">
        <w:rPr>
          <w:iCs/>
          <w:szCs w:val="18"/>
          <w:lang w:val="nl-NL"/>
        </w:rPr>
        <w:t xml:space="preserve">. Dat betekent dat er geen </w:t>
      </w:r>
      <w:r w:rsidRPr="006774C7" w:rsidR="003B446B">
        <w:rPr>
          <w:iCs/>
          <w:szCs w:val="18"/>
          <w:lang w:val="nl-NL"/>
        </w:rPr>
        <w:t xml:space="preserve">sprake mag zijn van </w:t>
      </w:r>
      <w:r w:rsidRPr="006774C7" w:rsidR="005F4FDD">
        <w:rPr>
          <w:iCs/>
          <w:szCs w:val="18"/>
          <w:lang w:val="nl-NL"/>
        </w:rPr>
        <w:t>constructieve wijzigingen ten opzichte van het oorspronkelijke bouwwerk</w:t>
      </w:r>
      <w:r w:rsidRPr="006774C7" w:rsidR="003B446B">
        <w:rPr>
          <w:iCs/>
          <w:szCs w:val="18"/>
          <w:lang w:val="nl-NL"/>
        </w:rPr>
        <w:t xml:space="preserve">. </w:t>
      </w:r>
      <w:r w:rsidRPr="006774C7" w:rsidR="005F4FDD">
        <w:rPr>
          <w:iCs/>
          <w:szCs w:val="18"/>
          <w:lang w:val="nl-NL"/>
        </w:rPr>
        <w:t>Wel kan sprake zijn van eventuele veroudering van de bestaande draagconstructie</w:t>
      </w:r>
      <w:r w:rsidRPr="006774C7" w:rsidR="003B446B">
        <w:rPr>
          <w:iCs/>
          <w:szCs w:val="18"/>
          <w:lang w:val="nl-NL"/>
        </w:rPr>
        <w:t xml:space="preserve">, maar daarom geldt </w:t>
      </w:r>
      <w:r w:rsidRPr="006774C7" w:rsidR="00F413E3">
        <w:rPr>
          <w:iCs/>
          <w:szCs w:val="18"/>
          <w:lang w:val="nl-NL"/>
        </w:rPr>
        <w:t xml:space="preserve">in het nieuwe </w:t>
      </w:r>
      <w:r w:rsidR="00CC5AD0">
        <w:rPr>
          <w:iCs/>
          <w:szCs w:val="18"/>
          <w:lang w:val="nl-NL"/>
        </w:rPr>
        <w:t>tweede</w:t>
      </w:r>
      <w:r w:rsidRPr="006774C7" w:rsidR="00CC5AD0">
        <w:rPr>
          <w:iCs/>
          <w:szCs w:val="18"/>
          <w:lang w:val="nl-NL"/>
        </w:rPr>
        <w:t xml:space="preserve"> </w:t>
      </w:r>
      <w:r w:rsidRPr="006774C7" w:rsidR="00F413E3">
        <w:rPr>
          <w:iCs/>
          <w:szCs w:val="18"/>
          <w:lang w:val="nl-NL"/>
        </w:rPr>
        <w:t xml:space="preserve">lid van artikel 5.6 als ondergrens </w:t>
      </w:r>
      <w:r w:rsidRPr="006774C7" w:rsidR="003B446B">
        <w:rPr>
          <w:iCs/>
          <w:szCs w:val="18"/>
          <w:lang w:val="nl-NL"/>
        </w:rPr>
        <w:t xml:space="preserve">het </w:t>
      </w:r>
      <w:r w:rsidR="001230F9">
        <w:rPr>
          <w:iCs/>
          <w:szCs w:val="18"/>
          <w:lang w:val="nl-NL"/>
        </w:rPr>
        <w:t xml:space="preserve">rechtens verkregen niveau (waarbinnen het </w:t>
      </w:r>
      <w:r w:rsidRPr="006774C7" w:rsidR="003B446B">
        <w:rPr>
          <w:iCs/>
          <w:szCs w:val="18"/>
          <w:lang w:val="nl-NL"/>
        </w:rPr>
        <w:t>niveau bestaande</w:t>
      </w:r>
      <w:r w:rsidRPr="006774C7" w:rsidR="00F413E3">
        <w:rPr>
          <w:iCs/>
          <w:szCs w:val="18"/>
          <w:lang w:val="nl-NL"/>
        </w:rPr>
        <w:t xml:space="preserve"> bouw</w:t>
      </w:r>
      <w:r w:rsidR="001230F9">
        <w:rPr>
          <w:iCs/>
          <w:szCs w:val="18"/>
          <w:lang w:val="nl-NL"/>
        </w:rPr>
        <w:t xml:space="preserve"> de absolute ondergrens is</w:t>
      </w:r>
      <w:r w:rsidRPr="006774C7" w:rsidR="003B446B">
        <w:rPr>
          <w:iCs/>
          <w:szCs w:val="18"/>
          <w:lang w:val="nl-NL"/>
        </w:rPr>
        <w:t xml:space="preserve">, waarvoor </w:t>
      </w:r>
      <w:r w:rsidRPr="006774C7" w:rsidR="008F6AA0">
        <w:rPr>
          <w:iCs/>
          <w:szCs w:val="18"/>
          <w:lang w:val="nl-NL"/>
        </w:rPr>
        <w:t>d</w:t>
      </w:r>
      <w:r w:rsidRPr="006774C7" w:rsidR="003B446B">
        <w:rPr>
          <w:iCs/>
          <w:szCs w:val="18"/>
          <w:lang w:val="nl-NL"/>
        </w:rPr>
        <w:t>e vigerende NEN 8700 van toepassing is</w:t>
      </w:r>
      <w:r w:rsidR="00CE345B">
        <w:rPr>
          <w:iCs/>
          <w:szCs w:val="18"/>
          <w:lang w:val="nl-NL"/>
        </w:rPr>
        <w:t>)</w:t>
      </w:r>
      <w:r w:rsidRPr="006774C7" w:rsidR="003B446B">
        <w:rPr>
          <w:iCs/>
          <w:szCs w:val="18"/>
          <w:lang w:val="nl-NL"/>
        </w:rPr>
        <w:t xml:space="preserve">. </w:t>
      </w:r>
      <w:r w:rsidRPr="006774C7" w:rsidR="00675891">
        <w:rPr>
          <w:iCs/>
          <w:szCs w:val="18"/>
          <w:lang w:val="nl-NL"/>
        </w:rPr>
        <w:t>Wordt het bouwwerk op de nieuwe locatie geplaatst op een nieuw gebouwde fundering</w:t>
      </w:r>
      <w:r w:rsidR="00D1506E">
        <w:rPr>
          <w:iCs/>
          <w:szCs w:val="18"/>
          <w:lang w:val="nl-NL"/>
        </w:rPr>
        <w:t>,</w:t>
      </w:r>
      <w:r w:rsidRPr="006774C7" w:rsidR="00675891">
        <w:rPr>
          <w:iCs/>
          <w:szCs w:val="18"/>
          <w:lang w:val="nl-NL"/>
        </w:rPr>
        <w:t xml:space="preserve"> dan gelden voor de fundering de constructieve veiligheidseisen voor nieuwbouw</w:t>
      </w:r>
      <w:r w:rsidR="00D1506E">
        <w:rPr>
          <w:iCs/>
          <w:szCs w:val="18"/>
          <w:lang w:val="nl-NL"/>
        </w:rPr>
        <w:t>,</w:t>
      </w:r>
      <w:r w:rsidRPr="006774C7">
        <w:rPr>
          <w:iCs/>
          <w:szCs w:val="18"/>
          <w:lang w:val="nl-NL"/>
        </w:rPr>
        <w:t xml:space="preserve"> </w:t>
      </w:r>
      <w:r w:rsidRPr="006774C7" w:rsidR="00EA7516">
        <w:rPr>
          <w:iCs/>
          <w:szCs w:val="18"/>
          <w:lang w:val="nl-NL"/>
        </w:rPr>
        <w:t>z</w:t>
      </w:r>
      <w:r w:rsidRPr="006774C7">
        <w:rPr>
          <w:iCs/>
          <w:szCs w:val="18"/>
          <w:lang w:val="nl-NL"/>
        </w:rPr>
        <w:t xml:space="preserve">oals vastgelegd in pararaaf 4.2.1 Constructieve veiligheid van het Bbl en is de vigerende NEN-EN 1990 van toepassing. </w:t>
      </w:r>
    </w:p>
    <w:p w:rsidRPr="006774C7" w:rsidR="00DA7BFF" w:rsidP="003B446B" w14:paraId="2D1739D0" w14:textId="77777777">
      <w:pPr>
        <w:pStyle w:val="NoSpacing"/>
        <w:spacing w:line="276" w:lineRule="auto"/>
        <w:rPr>
          <w:iCs/>
          <w:szCs w:val="18"/>
          <w:lang w:val="nl-NL"/>
        </w:rPr>
      </w:pPr>
    </w:p>
    <w:p w:rsidRPr="006774C7" w:rsidR="00450544" w:rsidP="003B446B" w14:paraId="6F11B5AE" w14:textId="77777777">
      <w:pPr>
        <w:pStyle w:val="NoSpacing"/>
        <w:spacing w:line="276" w:lineRule="auto"/>
        <w:rPr>
          <w:iCs/>
          <w:szCs w:val="18"/>
          <w:lang w:val="nl-NL"/>
        </w:rPr>
      </w:pPr>
      <w:r w:rsidRPr="006774C7">
        <w:rPr>
          <w:iCs/>
          <w:szCs w:val="18"/>
          <w:lang w:val="nl-NL"/>
        </w:rPr>
        <w:t>Door de omgevingsdienst word</w:t>
      </w:r>
      <w:r w:rsidRPr="006774C7" w:rsidR="00F413E3">
        <w:rPr>
          <w:iCs/>
          <w:szCs w:val="18"/>
          <w:lang w:val="nl-NL"/>
        </w:rPr>
        <w:t xml:space="preserve">t verder opgemerkt dat voor tijdelijke nieuwbouw in het Bbl </w:t>
      </w:r>
      <w:r w:rsidRPr="006774C7">
        <w:rPr>
          <w:iCs/>
          <w:szCs w:val="18"/>
          <w:lang w:val="nl-NL"/>
        </w:rPr>
        <w:t xml:space="preserve">onderscheid </w:t>
      </w:r>
      <w:r w:rsidRPr="006774C7" w:rsidR="004D0F6B">
        <w:rPr>
          <w:iCs/>
          <w:szCs w:val="18"/>
          <w:lang w:val="nl-NL"/>
        </w:rPr>
        <w:t>wordt ge</w:t>
      </w:r>
      <w:r w:rsidRPr="006774C7">
        <w:rPr>
          <w:iCs/>
          <w:szCs w:val="18"/>
          <w:lang w:val="nl-NL"/>
        </w:rPr>
        <w:t xml:space="preserve">maakt tussen een ontwerplevensduur van 5 jaar en van 15 jaar. </w:t>
      </w:r>
      <w:r w:rsidRPr="006774C7" w:rsidR="00CE6F7B">
        <w:rPr>
          <w:iCs/>
          <w:szCs w:val="18"/>
          <w:lang w:val="nl-NL"/>
        </w:rPr>
        <w:t xml:space="preserve">En dat </w:t>
      </w:r>
      <w:r w:rsidRPr="006774C7" w:rsidR="004D0F6B">
        <w:rPr>
          <w:iCs/>
          <w:szCs w:val="18"/>
          <w:lang w:val="nl-NL"/>
        </w:rPr>
        <w:t xml:space="preserve">in de wijziging van het Bbl geen rekening wordt gehouden met dit onderscheid bij verplaatsing. </w:t>
      </w:r>
      <w:r w:rsidRPr="006774C7" w:rsidR="00F413E3">
        <w:rPr>
          <w:iCs/>
          <w:szCs w:val="18"/>
          <w:lang w:val="nl-NL"/>
        </w:rPr>
        <w:t>Als reactie hierop wordt allereerst opgemerkt</w:t>
      </w:r>
      <w:r w:rsidRPr="006774C7" w:rsidR="004D0F6B">
        <w:rPr>
          <w:iCs/>
          <w:szCs w:val="18"/>
          <w:lang w:val="nl-NL"/>
        </w:rPr>
        <w:t xml:space="preserve"> </w:t>
      </w:r>
      <w:r w:rsidRPr="006774C7" w:rsidR="00F76CCE">
        <w:rPr>
          <w:iCs/>
          <w:szCs w:val="18"/>
          <w:lang w:val="nl-NL"/>
        </w:rPr>
        <w:t xml:space="preserve">dat </w:t>
      </w:r>
      <w:r w:rsidRPr="006774C7" w:rsidR="00F413E3">
        <w:rPr>
          <w:iCs/>
          <w:szCs w:val="18"/>
          <w:lang w:val="nl-NL"/>
        </w:rPr>
        <w:t>ook in het vigerende Bbl en eerdere B</w:t>
      </w:r>
      <w:r w:rsidRPr="006774C7" w:rsidR="006C73D6">
        <w:rPr>
          <w:iCs/>
          <w:szCs w:val="18"/>
          <w:lang w:val="nl-NL"/>
        </w:rPr>
        <w:t xml:space="preserve">ouwbesluit </w:t>
      </w:r>
      <w:r w:rsidRPr="006774C7" w:rsidR="004D0F6B">
        <w:rPr>
          <w:iCs/>
          <w:szCs w:val="18"/>
          <w:lang w:val="nl-NL"/>
        </w:rPr>
        <w:t xml:space="preserve">2012 </w:t>
      </w:r>
      <w:r w:rsidRPr="006774C7" w:rsidR="00F413E3">
        <w:rPr>
          <w:iCs/>
          <w:szCs w:val="18"/>
          <w:lang w:val="nl-NL"/>
        </w:rPr>
        <w:t xml:space="preserve">dit onderscheidt niet wordt </w:t>
      </w:r>
      <w:r w:rsidRPr="006774C7" w:rsidR="00F76CCE">
        <w:rPr>
          <w:iCs/>
          <w:szCs w:val="18"/>
          <w:lang w:val="nl-NL"/>
        </w:rPr>
        <w:t xml:space="preserve">respectievelijk werd </w:t>
      </w:r>
      <w:r w:rsidRPr="006774C7" w:rsidR="00F413E3">
        <w:rPr>
          <w:iCs/>
          <w:szCs w:val="18"/>
          <w:lang w:val="nl-NL"/>
        </w:rPr>
        <w:t>gemaakt bij het verplaatsen</w:t>
      </w:r>
      <w:r w:rsidRPr="006774C7" w:rsidR="00CE6F7B">
        <w:rPr>
          <w:iCs/>
          <w:szCs w:val="18"/>
          <w:lang w:val="nl-NL"/>
        </w:rPr>
        <w:t xml:space="preserve">. Verder </w:t>
      </w:r>
      <w:r w:rsidRPr="006774C7" w:rsidR="006C73D6">
        <w:rPr>
          <w:iCs/>
          <w:szCs w:val="18"/>
          <w:lang w:val="nl-NL"/>
        </w:rPr>
        <w:t xml:space="preserve">zal bij een ontwerplevensduur van 5 jaar </w:t>
      </w:r>
      <w:r w:rsidRPr="006774C7" w:rsidR="007D0FBC">
        <w:rPr>
          <w:iCs/>
          <w:szCs w:val="18"/>
          <w:lang w:val="nl-NL"/>
        </w:rPr>
        <w:t>ook</w:t>
      </w:r>
      <w:r w:rsidRPr="006774C7" w:rsidR="006C73D6">
        <w:rPr>
          <w:iCs/>
          <w:szCs w:val="18"/>
          <w:lang w:val="nl-NL"/>
        </w:rPr>
        <w:t xml:space="preserve"> voldaan worden aan het veiligheidsniveau voor bestaande bouw </w:t>
      </w:r>
      <w:r w:rsidRPr="006774C7">
        <w:rPr>
          <w:iCs/>
          <w:szCs w:val="18"/>
          <w:lang w:val="nl-NL"/>
        </w:rPr>
        <w:t xml:space="preserve">zoals dat volgt uit de NEN 8700. Dit veiligheidsniveau bestaande bouw volstaat in het Bbl </w:t>
      </w:r>
      <w:r w:rsidRPr="006774C7" w:rsidR="00F61FBD">
        <w:rPr>
          <w:iCs/>
          <w:szCs w:val="18"/>
          <w:lang w:val="nl-NL"/>
        </w:rPr>
        <w:t xml:space="preserve">al </w:t>
      </w:r>
      <w:r w:rsidRPr="006774C7">
        <w:rPr>
          <w:iCs/>
          <w:szCs w:val="18"/>
          <w:lang w:val="nl-NL"/>
        </w:rPr>
        <w:t>als ondergrens voor constructieonderdelen van bouwwerken die niet worden verbouwd of gewijzigd. D</w:t>
      </w:r>
      <w:r w:rsidRPr="006774C7" w:rsidR="004D0F6B">
        <w:rPr>
          <w:iCs/>
          <w:szCs w:val="18"/>
          <w:lang w:val="nl-NL"/>
        </w:rPr>
        <w:t>it geldt ook voor een bouwwerk</w:t>
      </w:r>
      <w:r w:rsidRPr="006774C7" w:rsidR="00393912">
        <w:rPr>
          <w:iCs/>
          <w:szCs w:val="18"/>
          <w:lang w:val="nl-NL"/>
        </w:rPr>
        <w:t xml:space="preserve"> dat in ongewijzigde samenstelling wordt verplaatst</w:t>
      </w:r>
      <w:r w:rsidRPr="006774C7" w:rsidR="004D0F6B">
        <w:rPr>
          <w:iCs/>
          <w:szCs w:val="18"/>
          <w:lang w:val="nl-NL"/>
        </w:rPr>
        <w:t xml:space="preserve">, ongeacht de oorspronkelijke ontwerplevensduur. </w:t>
      </w:r>
    </w:p>
    <w:p w:rsidRPr="006774C7" w:rsidR="00F76CCE" w:rsidP="003B446B" w14:paraId="1573BB3E" w14:textId="77777777">
      <w:pPr>
        <w:pStyle w:val="NoSpacing"/>
        <w:spacing w:line="276" w:lineRule="auto"/>
        <w:rPr>
          <w:iCs/>
          <w:szCs w:val="18"/>
          <w:lang w:val="nl-NL"/>
        </w:rPr>
      </w:pPr>
    </w:p>
    <w:p w:rsidRPr="004E2DE1" w:rsidR="003B446B" w:rsidP="006774C7" w14:paraId="13E2E3B6" w14:textId="77777777">
      <w:pPr>
        <w:pStyle w:val="NoSpacing"/>
        <w:spacing w:line="276" w:lineRule="auto"/>
        <w:rPr>
          <w:iCs/>
          <w:lang w:val="nl-NL"/>
        </w:rPr>
      </w:pPr>
      <w:r w:rsidRPr="006774C7">
        <w:rPr>
          <w:iCs/>
          <w:szCs w:val="18"/>
          <w:lang w:val="nl-NL"/>
        </w:rPr>
        <w:t xml:space="preserve">Voorts wijst de omgevingsdienst erop dat </w:t>
      </w:r>
      <w:r w:rsidRPr="006774C7" w:rsidR="004D0F6B">
        <w:rPr>
          <w:iCs/>
          <w:szCs w:val="18"/>
          <w:lang w:val="nl-NL"/>
        </w:rPr>
        <w:t xml:space="preserve">de </w:t>
      </w:r>
      <w:r w:rsidRPr="006774C7">
        <w:rPr>
          <w:iCs/>
          <w:szCs w:val="18"/>
          <w:lang w:val="nl-NL"/>
        </w:rPr>
        <w:t>wind</w:t>
      </w:r>
      <w:r w:rsidRPr="006774C7" w:rsidR="004D0F6B">
        <w:rPr>
          <w:iCs/>
          <w:szCs w:val="18"/>
          <w:lang w:val="nl-NL"/>
        </w:rPr>
        <w:t xml:space="preserve">belasting </w:t>
      </w:r>
      <w:r w:rsidRPr="006774C7">
        <w:rPr>
          <w:iCs/>
          <w:szCs w:val="18"/>
          <w:lang w:val="nl-NL"/>
        </w:rPr>
        <w:t xml:space="preserve">op de nieuwe locatie hoger kan zijn dan op de oorspronkelijke locatie en dat het veiligheidsniveau afneemt als het bouwwerk niet wordt versterkt voor de hogere windbelasting. </w:t>
      </w:r>
      <w:r w:rsidRPr="006774C7" w:rsidR="007D0FBC">
        <w:rPr>
          <w:iCs/>
          <w:szCs w:val="18"/>
          <w:lang w:val="nl-NL"/>
        </w:rPr>
        <w:t xml:space="preserve">Dat is juist en het bouwwerk zal daarom ook op de nieuwe locatie dan ook bestand moeten zijn tegen deze hogere windbelasting. Hierbij mag dan wel weer worden uitgegaan van </w:t>
      </w:r>
      <w:r w:rsidRPr="006774C7" w:rsidR="0066567D">
        <w:rPr>
          <w:iCs/>
          <w:szCs w:val="18"/>
          <w:lang w:val="nl-NL"/>
        </w:rPr>
        <w:t>het veiligheidsniveau voor bestaande bouw</w:t>
      </w:r>
      <w:r w:rsidRPr="006774C7" w:rsidR="007D0FBC">
        <w:rPr>
          <w:iCs/>
          <w:szCs w:val="18"/>
          <w:lang w:val="nl-NL"/>
        </w:rPr>
        <w:t>.</w:t>
      </w:r>
      <w:r w:rsidRPr="006774C7" w:rsidR="0066567D">
        <w:rPr>
          <w:iCs/>
          <w:szCs w:val="18"/>
          <w:lang w:val="nl-NL"/>
        </w:rPr>
        <w:t xml:space="preserve"> </w:t>
      </w:r>
      <w:r w:rsidRPr="006774C7" w:rsidR="00393912">
        <w:rPr>
          <w:iCs/>
          <w:szCs w:val="18"/>
          <w:lang w:val="nl-NL"/>
        </w:rPr>
        <w:t xml:space="preserve">Als niet wordt voldaan aan het niveau bestaande bouw, dan wordt niet voldaan aan het </w:t>
      </w:r>
      <w:r w:rsidR="006B0FD2">
        <w:rPr>
          <w:iCs/>
          <w:szCs w:val="18"/>
          <w:lang w:val="nl-NL"/>
        </w:rPr>
        <w:t>tweede l</w:t>
      </w:r>
      <w:r w:rsidRPr="006774C7" w:rsidR="00393912">
        <w:rPr>
          <w:iCs/>
          <w:szCs w:val="18"/>
          <w:lang w:val="nl-NL"/>
        </w:rPr>
        <w:t>id van artikel 5.6 en kan het bouwwerk niet ongewijzigd worden verplaatst naar de nieuwe locatie</w:t>
      </w:r>
      <w:r w:rsidRPr="006774C7" w:rsidR="00EA7516">
        <w:rPr>
          <w:iCs/>
          <w:szCs w:val="18"/>
          <w:lang w:val="nl-NL"/>
        </w:rPr>
        <w:t xml:space="preserve"> en gelden vervolgens de eisen voor nieuwbouw of tijdelijke bouw</w:t>
      </w:r>
      <w:r w:rsidRPr="00D51774" w:rsidR="00393912">
        <w:rPr>
          <w:iCs/>
          <w:szCs w:val="18"/>
          <w:lang w:val="nl-NL"/>
        </w:rPr>
        <w:t>.</w:t>
      </w:r>
      <w:r w:rsidR="00393912">
        <w:rPr>
          <w:iCs/>
          <w:szCs w:val="18"/>
          <w:lang w:val="nl-NL"/>
        </w:rPr>
        <w:t xml:space="preserve"> </w:t>
      </w:r>
    </w:p>
    <w:p w:rsidR="00EE7725" w14:paraId="02467AB6" w14:textId="77777777">
      <w:pPr>
        <w:spacing w:line="240" w:lineRule="auto"/>
        <w:rPr>
          <w:rFonts w:eastAsia="Calibri" w:cs="Calibri"/>
          <w:u w:val="single"/>
        </w:rPr>
      </w:pPr>
    </w:p>
    <w:p w:rsidRPr="006774C7" w:rsidR="00B669C1" w:rsidP="00B669C1" w14:paraId="64DE576E" w14:textId="77777777">
      <w:pPr>
        <w:spacing w:line="276" w:lineRule="auto"/>
        <w:rPr>
          <w:rFonts w:eastAsia="Calibri" w:cs="Calibri"/>
          <w:u w:val="single"/>
        </w:rPr>
      </w:pPr>
      <w:r w:rsidRPr="006774C7">
        <w:rPr>
          <w:rFonts w:eastAsia="Calibri" w:cs="Calibri"/>
          <w:u w:val="single"/>
        </w:rPr>
        <w:t>Diverse reparaties en verduidelijkingen</w:t>
      </w:r>
    </w:p>
    <w:p w:rsidR="002E0DAE" w:rsidP="002E0DAE" w14:paraId="40CD0376" w14:textId="77777777">
      <w:pPr>
        <w:pStyle w:val="NoSpacing"/>
        <w:spacing w:line="276" w:lineRule="auto"/>
        <w:rPr>
          <w:iCs/>
          <w:szCs w:val="18"/>
          <w:lang w:val="nl-NL"/>
        </w:rPr>
      </w:pPr>
      <w:r w:rsidRPr="003724DD">
        <w:rPr>
          <w:iCs/>
          <w:szCs w:val="18"/>
          <w:lang w:val="nl-NL"/>
        </w:rPr>
        <w:t xml:space="preserve">Door </w:t>
      </w:r>
      <w:r>
        <w:rPr>
          <w:iCs/>
          <w:szCs w:val="18"/>
          <w:lang w:val="nl-NL"/>
        </w:rPr>
        <w:t xml:space="preserve">drie </w:t>
      </w:r>
      <w:r w:rsidRPr="003724DD">
        <w:rPr>
          <w:iCs/>
          <w:szCs w:val="18"/>
          <w:lang w:val="nl-NL"/>
        </w:rPr>
        <w:t xml:space="preserve">partijen zijn reacties gegeven op dit voorstel: </w:t>
      </w:r>
      <w:r>
        <w:rPr>
          <w:iCs/>
          <w:szCs w:val="18"/>
          <w:lang w:val="nl-NL"/>
        </w:rPr>
        <w:t>NL</w:t>
      </w:r>
      <w:r w:rsidR="007259BD">
        <w:rPr>
          <w:iCs/>
          <w:szCs w:val="18"/>
          <w:lang w:val="nl-NL"/>
        </w:rPr>
        <w:t>i</w:t>
      </w:r>
      <w:r>
        <w:rPr>
          <w:iCs/>
          <w:szCs w:val="18"/>
          <w:lang w:val="nl-NL"/>
        </w:rPr>
        <w:t>ngenieurs</w:t>
      </w:r>
      <w:r>
        <w:rPr>
          <w:iCs/>
          <w:szCs w:val="18"/>
          <w:lang w:val="nl-NL"/>
        </w:rPr>
        <w:t xml:space="preserve">, een adviesbureau en een </w:t>
      </w:r>
      <w:r w:rsidR="0066430E">
        <w:rPr>
          <w:iCs/>
          <w:szCs w:val="18"/>
          <w:lang w:val="nl-NL"/>
        </w:rPr>
        <w:t>adviseur</w:t>
      </w:r>
      <w:r>
        <w:rPr>
          <w:iCs/>
          <w:szCs w:val="18"/>
          <w:lang w:val="nl-NL"/>
        </w:rPr>
        <w:t xml:space="preserve">. </w:t>
      </w:r>
      <w:r>
        <w:rPr>
          <w:iCs/>
          <w:szCs w:val="18"/>
          <w:lang w:val="nl-NL"/>
        </w:rPr>
        <w:t xml:space="preserve">De reacties waren vooral juridisch en redactioneel van aard en hebben geleid tot verduidelijkingen van de artikelen </w:t>
      </w:r>
      <w:r w:rsidR="000F6AE9">
        <w:rPr>
          <w:iCs/>
          <w:szCs w:val="18"/>
          <w:lang w:val="nl-NL"/>
        </w:rPr>
        <w:t>4.125</w:t>
      </w:r>
      <w:r w:rsidR="00072546">
        <w:rPr>
          <w:iCs/>
          <w:szCs w:val="18"/>
          <w:lang w:val="nl-NL"/>
        </w:rPr>
        <w:t xml:space="preserve"> en</w:t>
      </w:r>
      <w:r w:rsidR="000F6AE9">
        <w:rPr>
          <w:iCs/>
          <w:szCs w:val="18"/>
          <w:lang w:val="nl-NL"/>
        </w:rPr>
        <w:t xml:space="preserve"> 5.</w:t>
      </w:r>
      <w:r w:rsidR="000D7A3E">
        <w:rPr>
          <w:iCs/>
          <w:szCs w:val="18"/>
          <w:lang w:val="nl-NL"/>
        </w:rPr>
        <w:t>4</w:t>
      </w:r>
      <w:r w:rsidR="00072546">
        <w:rPr>
          <w:iCs/>
          <w:szCs w:val="18"/>
          <w:lang w:val="nl-NL"/>
        </w:rPr>
        <w:t>. De reacties op de artikelen</w:t>
      </w:r>
      <w:r w:rsidR="000D7A3E">
        <w:rPr>
          <w:iCs/>
          <w:szCs w:val="18"/>
          <w:lang w:val="nl-NL"/>
        </w:rPr>
        <w:t xml:space="preserve"> 5.13</w:t>
      </w:r>
      <w:r w:rsidR="000F6AE9">
        <w:rPr>
          <w:iCs/>
          <w:szCs w:val="18"/>
          <w:lang w:val="nl-NL"/>
        </w:rPr>
        <w:t xml:space="preserve"> </w:t>
      </w:r>
      <w:r w:rsidR="000D7A3E">
        <w:rPr>
          <w:iCs/>
          <w:szCs w:val="18"/>
          <w:lang w:val="nl-NL"/>
        </w:rPr>
        <w:t>e</w:t>
      </w:r>
      <w:r w:rsidR="00072546">
        <w:rPr>
          <w:iCs/>
          <w:szCs w:val="18"/>
          <w:lang w:val="nl-NL"/>
        </w:rPr>
        <w:t xml:space="preserve">n </w:t>
      </w:r>
      <w:r w:rsidR="000D7A3E">
        <w:rPr>
          <w:iCs/>
          <w:szCs w:val="18"/>
          <w:lang w:val="nl-NL"/>
        </w:rPr>
        <w:t xml:space="preserve">5.13a </w:t>
      </w:r>
      <w:r w:rsidR="00072546">
        <w:rPr>
          <w:iCs/>
          <w:szCs w:val="18"/>
          <w:lang w:val="nl-NL"/>
        </w:rPr>
        <w:t>waren aanleiding om deze (na afstemming met de ATGB) uit dit wijzigingsbesluit te halen.</w:t>
      </w:r>
      <w:r>
        <w:rPr>
          <w:iCs/>
          <w:szCs w:val="18"/>
          <w:lang w:val="nl-NL"/>
        </w:rPr>
        <w:t xml:space="preserve"> </w:t>
      </w:r>
    </w:p>
    <w:p w:rsidRPr="00FD45B3" w:rsidR="00FD45B3" w:rsidP="00FD45B3" w14:paraId="140A90F3" w14:textId="77777777">
      <w:pPr>
        <w:pStyle w:val="Stijl1"/>
        <w:spacing w:after="0"/>
        <w:rPr>
          <w:u w:val="single"/>
        </w:rPr>
      </w:pPr>
    </w:p>
    <w:p w:rsidR="00FD45B3" w:rsidP="00FD45B3" w14:paraId="74676DE6" w14:textId="77777777">
      <w:pPr>
        <w:pStyle w:val="Stijl1"/>
        <w:spacing w:after="0"/>
      </w:pPr>
      <w:bookmarkStart w:name="_Hlk205906393" w:id="66"/>
      <w:r w:rsidRPr="00FD45B3">
        <w:rPr>
          <w:u w:val="single"/>
        </w:rPr>
        <w:t>Woonfuncties nultreden en zorggeschikt</w:t>
      </w:r>
      <w:r>
        <w:t xml:space="preserve"> </w:t>
      </w:r>
    </w:p>
    <w:p w:rsidR="00FD45B3" w:rsidP="00FD45B3" w14:paraId="3EF01687" w14:textId="77777777">
      <w:pPr>
        <w:pStyle w:val="NoSpacing"/>
        <w:spacing w:line="276" w:lineRule="auto"/>
        <w:rPr>
          <w:iCs/>
          <w:szCs w:val="18"/>
          <w:lang w:val="nl-NL"/>
        </w:rPr>
      </w:pPr>
      <w:r>
        <w:rPr>
          <w:iCs/>
          <w:szCs w:val="18"/>
          <w:lang w:val="nl-NL"/>
        </w:rPr>
        <w:t xml:space="preserve">Er zijn </w:t>
      </w:r>
      <w:bookmarkEnd w:id="66"/>
      <w:r>
        <w:rPr>
          <w:iCs/>
          <w:szCs w:val="18"/>
          <w:lang w:val="nl-NL"/>
        </w:rPr>
        <w:t>13</w:t>
      </w:r>
      <w:r w:rsidRPr="003724DD">
        <w:rPr>
          <w:iCs/>
          <w:szCs w:val="18"/>
          <w:lang w:val="nl-NL"/>
        </w:rPr>
        <w:t xml:space="preserve"> reacties binnen gekomen</w:t>
      </w:r>
      <w:r>
        <w:rPr>
          <w:iCs/>
          <w:szCs w:val="18"/>
          <w:lang w:val="nl-NL"/>
        </w:rPr>
        <w:t xml:space="preserve">. </w:t>
      </w:r>
      <w:r>
        <w:rPr>
          <w:iCs/>
          <w:szCs w:val="18"/>
          <w:lang w:val="nl-NL"/>
        </w:rPr>
        <w:t>Het betreft reacties van de Woonzorg Nederland/</w:t>
      </w:r>
      <w:r>
        <w:rPr>
          <w:iCs/>
          <w:szCs w:val="18"/>
          <w:lang w:val="nl-NL"/>
        </w:rPr>
        <w:t>Habion</w:t>
      </w:r>
      <w:r>
        <w:rPr>
          <w:iCs/>
          <w:szCs w:val="18"/>
          <w:lang w:val="nl-NL"/>
        </w:rPr>
        <w:t xml:space="preserve">, </w:t>
      </w:r>
      <w:r>
        <w:rPr>
          <w:iCs/>
          <w:szCs w:val="18"/>
          <w:lang w:val="nl-NL"/>
        </w:rPr>
        <w:t>Actiz</w:t>
      </w:r>
      <w:r>
        <w:rPr>
          <w:iCs/>
          <w:szCs w:val="18"/>
          <w:lang w:val="nl-NL"/>
        </w:rPr>
        <w:t xml:space="preserve">, Aedes, IVBN, </w:t>
      </w:r>
      <w:r w:rsidRPr="00B16937">
        <w:rPr>
          <w:bCs/>
          <w:szCs w:val="18"/>
          <w:lang w:val="nl-NL"/>
        </w:rPr>
        <w:t>IederIn</w:t>
      </w:r>
      <w:r w:rsidRPr="00B16937">
        <w:rPr>
          <w:bCs/>
          <w:szCs w:val="18"/>
          <w:lang w:val="nl-NL"/>
        </w:rPr>
        <w:t>/</w:t>
      </w:r>
      <w:r w:rsidRPr="00B16937">
        <w:rPr>
          <w:bCs/>
          <w:szCs w:val="18"/>
          <w:lang w:val="nl-NL"/>
        </w:rPr>
        <w:t>VACpuntWonen</w:t>
      </w:r>
      <w:r w:rsidRPr="00B16937">
        <w:rPr>
          <w:bCs/>
          <w:szCs w:val="18"/>
          <w:lang w:val="nl-NL"/>
        </w:rPr>
        <w:t xml:space="preserve">, VIVB en Brandweer NL, twee grote </w:t>
      </w:r>
      <w:r>
        <w:rPr>
          <w:iCs/>
          <w:szCs w:val="18"/>
          <w:lang w:val="nl-NL"/>
        </w:rPr>
        <w:t xml:space="preserve">gemeenten, </w:t>
      </w:r>
      <w:r>
        <w:rPr>
          <w:iCs/>
          <w:szCs w:val="18"/>
          <w:lang w:val="nl-NL"/>
        </w:rPr>
        <w:t>NLingenieurs</w:t>
      </w:r>
      <w:r>
        <w:rPr>
          <w:iCs/>
          <w:szCs w:val="18"/>
          <w:lang w:val="nl-NL"/>
        </w:rPr>
        <w:t xml:space="preserve">, twee adviesbureaus en een adviseur. </w:t>
      </w:r>
      <w:r w:rsidRPr="003724DD">
        <w:rPr>
          <w:iCs/>
          <w:szCs w:val="18"/>
          <w:lang w:val="nl-NL"/>
        </w:rPr>
        <w:t xml:space="preserve">Een samenvatting </w:t>
      </w:r>
      <w:r>
        <w:rPr>
          <w:iCs/>
          <w:szCs w:val="18"/>
          <w:lang w:val="nl-NL"/>
        </w:rPr>
        <w:t>van de reacties is h</w:t>
      </w:r>
      <w:r w:rsidRPr="003724DD">
        <w:rPr>
          <w:iCs/>
          <w:szCs w:val="18"/>
          <w:lang w:val="nl-NL"/>
        </w:rPr>
        <w:t>ieronder gegeven.</w:t>
      </w:r>
    </w:p>
    <w:p w:rsidR="00FD45B3" w:rsidP="00FD45B3" w14:paraId="1B9D0A31" w14:textId="77777777">
      <w:pPr>
        <w:pStyle w:val="NoSpacing"/>
        <w:spacing w:line="276" w:lineRule="auto"/>
        <w:rPr>
          <w:iCs/>
          <w:szCs w:val="18"/>
          <w:lang w:val="nl-NL"/>
        </w:rPr>
      </w:pPr>
    </w:p>
    <w:p w:rsidRPr="00B16937" w:rsidR="00FD45B3" w:rsidP="00FD45B3" w14:paraId="729CC8C6" w14:textId="77777777">
      <w:pPr>
        <w:pStyle w:val="NoSpacing"/>
        <w:spacing w:line="276" w:lineRule="auto"/>
        <w:rPr>
          <w:bCs/>
          <w:szCs w:val="18"/>
          <w:lang w:val="nl-NL"/>
        </w:rPr>
      </w:pPr>
      <w:r w:rsidRPr="00B16937">
        <w:rPr>
          <w:bCs/>
          <w:szCs w:val="18"/>
          <w:lang w:val="nl-NL"/>
        </w:rPr>
        <w:t>Door Woonzorg Nederland/</w:t>
      </w:r>
      <w:r w:rsidRPr="00B16937">
        <w:rPr>
          <w:bCs/>
          <w:szCs w:val="18"/>
          <w:lang w:val="nl-NL"/>
        </w:rPr>
        <w:t>Habion</w:t>
      </w:r>
      <w:r w:rsidRPr="00B16937">
        <w:rPr>
          <w:bCs/>
          <w:szCs w:val="18"/>
          <w:lang w:val="nl-NL"/>
        </w:rPr>
        <w:t xml:space="preserve">, </w:t>
      </w:r>
      <w:r w:rsidRPr="00B16937">
        <w:rPr>
          <w:bCs/>
          <w:szCs w:val="18"/>
          <w:lang w:val="nl-NL"/>
        </w:rPr>
        <w:t>Actiz</w:t>
      </w:r>
      <w:r w:rsidRPr="00B16937">
        <w:rPr>
          <w:bCs/>
          <w:szCs w:val="18"/>
          <w:lang w:val="nl-NL"/>
        </w:rPr>
        <w:t xml:space="preserve">, Aedes en de IVBN is vooral instemmend gereageerd op deze wijzigingen. </w:t>
      </w:r>
      <w:r>
        <w:rPr>
          <w:bCs/>
          <w:szCs w:val="18"/>
          <w:lang w:val="nl-NL"/>
        </w:rPr>
        <w:t xml:space="preserve">Wel zijn beperkt opmerkingen gemaakt over </w:t>
      </w:r>
      <w:r w:rsidRPr="00B16937">
        <w:rPr>
          <w:bCs/>
          <w:szCs w:val="18"/>
          <w:lang w:val="nl-NL"/>
        </w:rPr>
        <w:t>de afmetingseisen voor de keuken en de gemeenschappelijk</w:t>
      </w:r>
      <w:r w:rsidR="00E851D6">
        <w:rPr>
          <w:bCs/>
          <w:szCs w:val="18"/>
          <w:lang w:val="nl-NL"/>
        </w:rPr>
        <w:t>e</w:t>
      </w:r>
      <w:r w:rsidRPr="00B16937">
        <w:rPr>
          <w:bCs/>
          <w:szCs w:val="18"/>
          <w:lang w:val="nl-NL"/>
        </w:rPr>
        <w:t xml:space="preserve"> gang</w:t>
      </w:r>
      <w:r>
        <w:rPr>
          <w:bCs/>
          <w:szCs w:val="18"/>
          <w:lang w:val="nl-NL"/>
        </w:rPr>
        <w:t>. Deze zijn in reactie daarop</w:t>
      </w:r>
      <w:r w:rsidRPr="00B16937">
        <w:rPr>
          <w:bCs/>
          <w:szCs w:val="18"/>
          <w:lang w:val="nl-NL"/>
        </w:rPr>
        <w:t xml:space="preserve"> verduidelijkt. </w:t>
      </w:r>
    </w:p>
    <w:p w:rsidRPr="00B16937" w:rsidR="00FD45B3" w:rsidP="00FD45B3" w14:paraId="03CF3F02" w14:textId="77777777">
      <w:pPr>
        <w:pStyle w:val="NoSpacing"/>
        <w:spacing w:line="276" w:lineRule="auto"/>
        <w:rPr>
          <w:bCs/>
          <w:szCs w:val="18"/>
          <w:lang w:val="nl-NL"/>
        </w:rPr>
      </w:pPr>
    </w:p>
    <w:p w:rsidRPr="00B16937" w:rsidR="00FD45B3" w:rsidP="00FD45B3" w14:paraId="40B0D292" w14:textId="77777777">
      <w:pPr>
        <w:pStyle w:val="NoSpacing"/>
        <w:spacing w:line="276" w:lineRule="auto"/>
        <w:rPr>
          <w:bCs/>
          <w:szCs w:val="18"/>
          <w:lang w:val="nl-NL"/>
        </w:rPr>
      </w:pPr>
      <w:r w:rsidRPr="00B16937">
        <w:rPr>
          <w:bCs/>
          <w:szCs w:val="18"/>
          <w:lang w:val="nl-NL"/>
        </w:rPr>
        <w:t>IederIn</w:t>
      </w:r>
      <w:r w:rsidRPr="00B16937">
        <w:rPr>
          <w:bCs/>
          <w:szCs w:val="18"/>
          <w:lang w:val="nl-NL"/>
        </w:rPr>
        <w:t>/</w:t>
      </w:r>
      <w:r w:rsidRPr="00B16937" w:rsidR="00962555">
        <w:rPr>
          <w:bCs/>
          <w:szCs w:val="18"/>
          <w:lang w:val="nl-NL"/>
        </w:rPr>
        <w:t>VACpuntWonen</w:t>
      </w:r>
      <w:r w:rsidRPr="00B16937">
        <w:rPr>
          <w:bCs/>
          <w:szCs w:val="18"/>
          <w:lang w:val="nl-NL"/>
        </w:rPr>
        <w:t xml:space="preserve"> steunen de toevoeging van eisen voor de woonfuncties nultreden en zorggeschikt en de aansluiting daarvan op de NEN 9120. Wel vragen zij aandacht voor het verder overnemen van de NEN 9120 in het Bbl. Als reactie daarop wordt gemeld dat in opdracht van het ministerie van VRO het vrijwillig gebruik van de NEN 9120 de komende twee jaar wordt gemonitord door NEN in samenwerking met gemeenten en de bouwsector. Met de monitor wordt inzicht verkregen in de mate waarin opdrachtgevers de NEN</w:t>
      </w:r>
      <w:r>
        <w:rPr>
          <w:bCs/>
          <w:szCs w:val="18"/>
          <w:lang w:val="nl-NL"/>
        </w:rPr>
        <w:t xml:space="preserve"> 9120 </w:t>
      </w:r>
      <w:r w:rsidRPr="00B16937">
        <w:rPr>
          <w:bCs/>
          <w:szCs w:val="18"/>
          <w:lang w:val="nl-NL"/>
        </w:rPr>
        <w:t>implementeren in hun bouwplannen. Daarnaast wordt onderzocht welke drijfveren opdrachtgevers hebben om de NEN</w:t>
      </w:r>
      <w:r>
        <w:rPr>
          <w:bCs/>
          <w:szCs w:val="18"/>
          <w:lang w:val="nl-NL"/>
        </w:rPr>
        <w:t xml:space="preserve"> 9120 </w:t>
      </w:r>
      <w:r w:rsidRPr="00B16937">
        <w:rPr>
          <w:bCs/>
          <w:szCs w:val="18"/>
          <w:lang w:val="nl-NL"/>
        </w:rPr>
        <w:t xml:space="preserve">al dan niet toe te passen. Na deze proefperiode van twee jaar wordt bezien of bepaalde onderdelen uit de NEN 9120 alsnog in het Bbl worden opgenomen. </w:t>
      </w:r>
    </w:p>
    <w:p w:rsidRPr="00B16937" w:rsidR="00FD45B3" w:rsidP="00FD45B3" w14:paraId="5A8AF046" w14:textId="77777777">
      <w:pPr>
        <w:pStyle w:val="NoSpacing"/>
        <w:spacing w:line="276" w:lineRule="auto"/>
        <w:rPr>
          <w:bCs/>
          <w:szCs w:val="18"/>
          <w:lang w:val="nl-NL"/>
        </w:rPr>
      </w:pPr>
    </w:p>
    <w:p w:rsidRPr="00B16937" w:rsidR="00FD45B3" w:rsidP="00FD45B3" w14:paraId="1F3080FA" w14:textId="77777777">
      <w:pPr>
        <w:pStyle w:val="NoSpacing"/>
        <w:spacing w:line="276" w:lineRule="auto"/>
        <w:rPr>
          <w:bCs/>
          <w:szCs w:val="18"/>
          <w:lang w:val="nl-NL"/>
        </w:rPr>
      </w:pPr>
      <w:r w:rsidRPr="00B16937">
        <w:rPr>
          <w:bCs/>
          <w:szCs w:val="18"/>
          <w:lang w:val="nl-NL"/>
        </w:rPr>
        <w:t xml:space="preserve">Verder vraagt </w:t>
      </w:r>
      <w:r w:rsidRPr="00B16937">
        <w:rPr>
          <w:bCs/>
          <w:szCs w:val="18"/>
          <w:lang w:val="nl-NL"/>
        </w:rPr>
        <w:t>IederIn</w:t>
      </w:r>
      <w:r w:rsidRPr="00B16937">
        <w:rPr>
          <w:bCs/>
          <w:szCs w:val="18"/>
          <w:lang w:val="nl-NL"/>
        </w:rPr>
        <w:t>/</w:t>
      </w:r>
      <w:r w:rsidRPr="00B16937" w:rsidR="00962555">
        <w:rPr>
          <w:bCs/>
          <w:szCs w:val="18"/>
          <w:lang w:val="nl-NL"/>
        </w:rPr>
        <w:t>VACpuntWonen</w:t>
      </w:r>
      <w:r w:rsidRPr="00B16937">
        <w:rPr>
          <w:bCs/>
          <w:szCs w:val="18"/>
          <w:lang w:val="nl-NL"/>
        </w:rPr>
        <w:t xml:space="preserve"> aandacht voor de brandveiligheidseisen. Dit wordt eveneens gedaan door Brandweer NL. In reactie </w:t>
      </w:r>
      <w:r>
        <w:rPr>
          <w:bCs/>
          <w:szCs w:val="18"/>
          <w:lang w:val="nl-NL"/>
        </w:rPr>
        <w:t xml:space="preserve">wordt gemeld dat </w:t>
      </w:r>
      <w:r w:rsidRPr="00B16937">
        <w:rPr>
          <w:bCs/>
          <w:szCs w:val="18"/>
          <w:lang w:val="nl-NL"/>
        </w:rPr>
        <w:t xml:space="preserve">nog onderzoek </w:t>
      </w:r>
      <w:r>
        <w:rPr>
          <w:bCs/>
          <w:szCs w:val="18"/>
          <w:lang w:val="nl-NL"/>
        </w:rPr>
        <w:t xml:space="preserve">wordt </w:t>
      </w:r>
      <w:r w:rsidRPr="00B16937">
        <w:rPr>
          <w:bCs/>
          <w:szCs w:val="18"/>
          <w:lang w:val="nl-NL"/>
        </w:rPr>
        <w:t>gedaan naar de huidige brandveiligheidsvoorschriften voor de woonfunctie voor zorg</w:t>
      </w:r>
      <w:r>
        <w:rPr>
          <w:bCs/>
          <w:szCs w:val="18"/>
          <w:lang w:val="nl-NL"/>
        </w:rPr>
        <w:t xml:space="preserve"> (zie ook paragraaf 2.2)</w:t>
      </w:r>
      <w:r w:rsidRPr="00B16937">
        <w:rPr>
          <w:bCs/>
          <w:szCs w:val="18"/>
          <w:lang w:val="nl-NL"/>
        </w:rPr>
        <w:t xml:space="preserve">. </w:t>
      </w:r>
      <w:r w:rsidRPr="004E55D1">
        <w:rPr>
          <w:lang w:val="nl-NL"/>
        </w:rPr>
        <w:t>Mocht dit onderzoek aanleiding geven tot aanpassing van de eisen, dan zal dit te zijner tijd in het Bbl worden opgenomen. Vooruitlopend op het mogelijk aanpassen van de eisen voor de Woonfunctie voor zorg vraagt de VIVB</w:t>
      </w:r>
      <w:r>
        <w:rPr>
          <w:rStyle w:val="FootnoteReference"/>
          <w:lang w:val="nl-NL"/>
        </w:rPr>
        <w:footnoteReference w:id="27"/>
      </w:r>
      <w:r w:rsidRPr="004E55D1">
        <w:rPr>
          <w:lang w:val="nl-NL"/>
        </w:rPr>
        <w:t xml:space="preserve"> de verplichte inspectie van de brandveiligheidsinstallaties in stand te houden. </w:t>
      </w:r>
    </w:p>
    <w:p w:rsidRPr="00B16937" w:rsidR="00FD45B3" w:rsidP="00FD45B3" w14:paraId="22D0BE9B" w14:textId="77777777">
      <w:pPr>
        <w:pStyle w:val="NoSpacing"/>
        <w:spacing w:line="276" w:lineRule="auto"/>
        <w:rPr>
          <w:bCs/>
          <w:szCs w:val="18"/>
          <w:lang w:val="nl-NL"/>
        </w:rPr>
      </w:pPr>
    </w:p>
    <w:p w:rsidRPr="00B16937" w:rsidR="00FD45B3" w:rsidP="00FD45B3" w14:paraId="3D2CF43C" w14:textId="77777777">
      <w:pPr>
        <w:pStyle w:val="NoSpacing"/>
        <w:spacing w:line="276" w:lineRule="auto"/>
        <w:rPr>
          <w:bCs/>
          <w:lang w:val="nl-NL"/>
        </w:rPr>
      </w:pPr>
      <w:r w:rsidRPr="00B16937">
        <w:rPr>
          <w:bCs/>
          <w:szCs w:val="18"/>
          <w:lang w:val="nl-NL"/>
        </w:rPr>
        <w:t>De twee gemeenten hebben gereageerd vanuit hun volkshuisvestin</w:t>
      </w:r>
      <w:r>
        <w:rPr>
          <w:bCs/>
          <w:szCs w:val="18"/>
          <w:lang w:val="nl-NL"/>
        </w:rPr>
        <w:t xml:space="preserve">gsrol </w:t>
      </w:r>
      <w:r w:rsidRPr="00B16937">
        <w:rPr>
          <w:bCs/>
          <w:szCs w:val="18"/>
          <w:lang w:val="nl-NL"/>
        </w:rPr>
        <w:t xml:space="preserve">en de Wet maatschappelijke ondersteuning. Ze vragen zich af hoe de bouw van deze zorggeschikte woningen en nultreden woningen doorwerkt in de daadwerkelijk lokale woonzorgopgave. Bij deze gemeenten is er behoefte aan een woningvariant tussen zorggeschikt en nultreden in. In reactie daarop wordt gemeld dat het niet zo is dat de twee woningtypen </w:t>
      </w:r>
      <w:r w:rsidRPr="00B16937">
        <w:rPr>
          <w:bCs/>
          <w:lang w:val="nl-NL"/>
        </w:rPr>
        <w:t>de enige woningtypen zijn die ontwikkeld mogen worden in een gemeente. Als in een gemeente ook behoefte is aan een ander type woning kan die worden gebouwd. Landelijk is echter onder Wet Regie ingezet op deze twee woningtypen en dat is toegelicht in diverse beleidsbrieven, meest recent op 25 april 2025.</w:t>
      </w:r>
      <w:r>
        <w:rPr>
          <w:rStyle w:val="FootnoteReference"/>
          <w:bCs/>
          <w:lang w:val="nl-NL"/>
        </w:rPr>
        <w:footnoteReference w:id="28"/>
      </w:r>
      <w:r w:rsidRPr="00B16937">
        <w:rPr>
          <w:bCs/>
          <w:lang w:val="nl-NL"/>
        </w:rPr>
        <w:t xml:space="preserve"> </w:t>
      </w:r>
    </w:p>
    <w:p w:rsidRPr="00B16937" w:rsidR="00FD45B3" w:rsidP="00FD45B3" w14:paraId="00A276EB" w14:textId="77777777">
      <w:pPr>
        <w:pStyle w:val="NoSpacing"/>
        <w:spacing w:line="276" w:lineRule="auto"/>
        <w:rPr>
          <w:bCs/>
          <w:lang w:val="nl-NL"/>
        </w:rPr>
      </w:pPr>
    </w:p>
    <w:p w:rsidR="00FD45B3" w:rsidP="00FD45B3" w14:paraId="73B8D608" w14:textId="77777777">
      <w:pPr>
        <w:pStyle w:val="Stijl1"/>
        <w:spacing w:after="0"/>
      </w:pPr>
      <w:r w:rsidRPr="00B16937">
        <w:rPr>
          <w:bCs/>
        </w:rPr>
        <w:t xml:space="preserve">Door </w:t>
      </w:r>
      <w:r w:rsidRPr="00B16937">
        <w:rPr>
          <w:bCs/>
        </w:rPr>
        <w:t>NLingenieurs</w:t>
      </w:r>
      <w:r w:rsidRPr="00B16937">
        <w:rPr>
          <w:bCs/>
        </w:rPr>
        <w:t>, de twee adviesbureau</w:t>
      </w:r>
      <w:r>
        <w:rPr>
          <w:bCs/>
        </w:rPr>
        <w:t>s</w:t>
      </w:r>
      <w:r w:rsidRPr="00B16937">
        <w:rPr>
          <w:bCs/>
        </w:rPr>
        <w:t xml:space="preserve"> en de adviseur zijn vooral juridisch technische opmerkingen gemaakt over de nieuwe bruikbaarheidseisen. In reactie hierop zijn deze eisen </w:t>
      </w:r>
      <w:r>
        <w:rPr>
          <w:bCs/>
        </w:rPr>
        <w:t>redactioneel aangepast b</w:t>
      </w:r>
      <w:r w:rsidRPr="00B16937">
        <w:rPr>
          <w:bCs/>
        </w:rPr>
        <w:t xml:space="preserve">innen de bestaande systematiek van Bbl-eisen en het beginsel van de vrije indeelbaarheid. Ook waren er opmerkingen over de begripsbepalingen voor de twee nieuwe gebruiksfuncties vooral in relatie tot de mogelijkheid voor gemeenten om de bouw van deze gebruiksfuncties af te dwingen. </w:t>
      </w:r>
      <w:r w:rsidRPr="004E55D1">
        <w:t>In reactie daarop wordt opgemerkt</w:t>
      </w:r>
      <w:r>
        <w:t xml:space="preserve"> dat in het Bbl aan beide subgebruiksfuncties alleen voor nieuwbouw aanvullende bruikbaarheidseisen worden gesteld. Overeenkomstig de gangbare werkwijze is het aan de aanvrager van een omgevingsvergunning om zelf de gebruiksfunctie te bepalen. </w:t>
      </w:r>
    </w:p>
    <w:bookmarkEnd w:id="64"/>
    <w:p w:rsidR="003724DD" w:rsidP="00A12312" w14:paraId="14F7E7BF" w14:textId="77777777">
      <w:pPr>
        <w:pStyle w:val="NoSpacing"/>
        <w:spacing w:line="276" w:lineRule="auto"/>
        <w:rPr>
          <w:i/>
          <w:szCs w:val="18"/>
          <w:lang w:val="nl-NL"/>
        </w:rPr>
      </w:pPr>
    </w:p>
    <w:p w:rsidR="00CB278B" w:rsidP="00A12312" w14:paraId="05824C8D" w14:textId="77777777">
      <w:pPr>
        <w:pStyle w:val="NoSpacing"/>
        <w:spacing w:line="276" w:lineRule="auto"/>
        <w:rPr>
          <w:i/>
          <w:szCs w:val="18"/>
          <w:lang w:val="nl-NL"/>
        </w:rPr>
      </w:pPr>
      <w:r>
        <w:rPr>
          <w:i/>
          <w:szCs w:val="18"/>
          <w:lang w:val="nl-NL"/>
        </w:rPr>
        <w:t>8</w:t>
      </w:r>
      <w:r w:rsidRPr="00A12312" w:rsidR="00C03764">
        <w:rPr>
          <w:i/>
          <w:szCs w:val="18"/>
          <w:lang w:val="nl-NL"/>
        </w:rPr>
        <w:t>.4 Adviescollege toetsing regeldruk</w:t>
      </w:r>
    </w:p>
    <w:p w:rsidRPr="00A12312" w:rsidR="00E71D42" w:rsidP="00A12312" w14:paraId="72BF7F9B" w14:textId="77777777">
      <w:pPr>
        <w:pStyle w:val="NoSpacing"/>
        <w:spacing w:line="276" w:lineRule="auto"/>
        <w:rPr>
          <w:i/>
          <w:szCs w:val="18"/>
          <w:lang w:val="nl-NL"/>
        </w:rPr>
      </w:pPr>
      <w:r>
        <w:rPr>
          <w:lang w:val="nl-NL"/>
        </w:rPr>
        <w:t xml:space="preserve">De </w:t>
      </w:r>
      <w:r w:rsidR="00B57A30">
        <w:rPr>
          <w:lang w:val="nl-NL"/>
        </w:rPr>
        <w:t xml:space="preserve">onderdelen van dit wijzigingsbesluit </w:t>
      </w:r>
      <w:r w:rsidR="00CB278B">
        <w:rPr>
          <w:lang w:val="nl-NL"/>
        </w:rPr>
        <w:t>h</w:t>
      </w:r>
      <w:r>
        <w:rPr>
          <w:lang w:val="nl-NL"/>
        </w:rPr>
        <w:t xml:space="preserve">ebben </w:t>
      </w:r>
      <w:r w:rsidR="00B57A30">
        <w:rPr>
          <w:lang w:val="nl-NL"/>
        </w:rPr>
        <w:t xml:space="preserve">op </w:t>
      </w:r>
      <w:r>
        <w:rPr>
          <w:lang w:val="nl-NL"/>
        </w:rPr>
        <w:t xml:space="preserve">verschillende </w:t>
      </w:r>
      <w:r w:rsidR="00B57A30">
        <w:rPr>
          <w:lang w:val="nl-NL"/>
        </w:rPr>
        <w:t xml:space="preserve">momenten </w:t>
      </w:r>
      <w:r>
        <w:rPr>
          <w:lang w:val="nl-NL"/>
        </w:rPr>
        <w:t>voorgelegen bij het Adviescollege toetsing regeldruk (hierna: ATR of college</w:t>
      </w:r>
      <w:r w:rsidR="00491294">
        <w:rPr>
          <w:lang w:val="nl-NL"/>
        </w:rPr>
        <w:t>):</w:t>
      </w:r>
    </w:p>
    <w:p w:rsidRPr="00CB278B" w:rsidR="00E71D42" w:rsidP="00CB278B" w14:paraId="378F5AF7" w14:textId="77777777">
      <w:pPr>
        <w:pStyle w:val="NoSpacing"/>
        <w:spacing w:line="276" w:lineRule="auto"/>
        <w:rPr>
          <w:lang w:val="nl-NL"/>
        </w:rPr>
      </w:pPr>
    </w:p>
    <w:p w:rsidRPr="00491294" w:rsidR="00E71D42" w:rsidP="00491294" w14:paraId="11A180BD" w14:textId="77777777">
      <w:pPr>
        <w:autoSpaceDE w:val="0"/>
        <w:adjustRightInd w:val="0"/>
        <w:spacing w:line="276" w:lineRule="auto"/>
        <w:rPr>
          <w:iCs/>
        </w:rPr>
      </w:pPr>
      <w:r w:rsidRPr="00491294">
        <w:rPr>
          <w:iCs/>
        </w:rPr>
        <w:t xml:space="preserve">Ten aanzien van de verblijfsvoorzieningen voor bouwwerkafhankelijke beschermde diersoorten </w:t>
      </w:r>
      <w:r w:rsidR="00DF1880">
        <w:rPr>
          <w:iCs/>
        </w:rPr>
        <w:t xml:space="preserve">is </w:t>
      </w:r>
      <w:r w:rsidRPr="00491294">
        <w:rPr>
          <w:iCs/>
        </w:rPr>
        <w:t xml:space="preserve">deze wijziging op 10 oktober 2023 aan ATR is voorgelegd. Op 15 november 2023 heeft ATR zijn advies uitgebracht en daarbij geen punten gehad op deze verblijfsvoorzieningen. </w:t>
      </w:r>
    </w:p>
    <w:p w:rsidR="00E71D42" w:rsidP="003724DD" w14:paraId="7BD47F50" w14:textId="77777777">
      <w:pPr>
        <w:autoSpaceDE w:val="0"/>
        <w:adjustRightInd w:val="0"/>
        <w:spacing w:line="276" w:lineRule="auto"/>
        <w:rPr>
          <w:iCs/>
        </w:rPr>
      </w:pPr>
    </w:p>
    <w:p w:rsidRPr="00491294" w:rsidR="00491294" w:rsidP="00491294" w14:paraId="22252A28" w14:textId="77777777">
      <w:pPr>
        <w:autoSpaceDE w:val="0"/>
        <w:adjustRightInd w:val="0"/>
        <w:spacing w:line="276" w:lineRule="auto"/>
        <w:rPr>
          <w:iCs/>
        </w:rPr>
      </w:pPr>
      <w:r w:rsidRPr="00491294">
        <w:rPr>
          <w:iCs/>
        </w:rPr>
        <w:t>Ten aanzien van de wijzigingen maken en aanbrengen PUR-schuim, Tijdelijke bouwwerken en verplaatsen</w:t>
      </w:r>
      <w:r w:rsidRPr="00491294">
        <w:rPr>
          <w:iCs/>
        </w:rPr>
        <w:t xml:space="preserve"> </w:t>
      </w:r>
      <w:r w:rsidRPr="00491294">
        <w:rPr>
          <w:iCs/>
        </w:rPr>
        <w:t xml:space="preserve">en overige onderwerpen </w:t>
      </w:r>
      <w:r w:rsidR="00DF1880">
        <w:rPr>
          <w:iCs/>
        </w:rPr>
        <w:t xml:space="preserve">is </w:t>
      </w:r>
      <w:r w:rsidRPr="00491294">
        <w:rPr>
          <w:iCs/>
        </w:rPr>
        <w:t xml:space="preserve">op </w:t>
      </w:r>
      <w:r w:rsidRPr="00491294" w:rsidR="00F115B1">
        <w:rPr>
          <w:iCs/>
        </w:rPr>
        <w:t xml:space="preserve">19 december 2024 </w:t>
      </w:r>
      <w:r w:rsidRPr="00491294" w:rsidR="003724DD">
        <w:rPr>
          <w:iCs/>
        </w:rPr>
        <w:t xml:space="preserve">de consultatieversie </w:t>
      </w:r>
      <w:r w:rsidR="00B3372C">
        <w:rPr>
          <w:iCs/>
        </w:rPr>
        <w:t xml:space="preserve">aan het </w:t>
      </w:r>
      <w:r w:rsidR="00065771">
        <w:rPr>
          <w:iCs/>
        </w:rPr>
        <w:t xml:space="preserve">ATR </w:t>
      </w:r>
      <w:r w:rsidRPr="00491294" w:rsidR="003724DD">
        <w:rPr>
          <w:iCs/>
        </w:rPr>
        <w:t>voorgelegd.</w:t>
      </w:r>
      <w:r w:rsidRPr="00491294" w:rsidR="00E965E2">
        <w:rPr>
          <w:iCs/>
        </w:rPr>
        <w:t xml:space="preserve"> </w:t>
      </w:r>
      <w:r w:rsidRPr="00491294" w:rsidR="006E713A">
        <w:rPr>
          <w:iCs/>
        </w:rPr>
        <w:t>Op 30 januari 2025 heeft ATR zijn advies uitgebracht. Het eindoordeel van ATR is: het besluit niet vaststellen, tenzij met de adviespunten rekening is gehouden. Het gaat hierbij om de volgende adviespunten waarbij tevens een reactie is gegeven:</w:t>
      </w:r>
    </w:p>
    <w:p w:rsidRPr="00491294" w:rsidR="00491294" w:rsidP="00491294" w14:paraId="06CF1162" w14:textId="77777777">
      <w:pPr>
        <w:pStyle w:val="ListParagraph"/>
        <w:rPr>
          <w:iCs/>
          <w:u w:val="single"/>
        </w:rPr>
      </w:pPr>
    </w:p>
    <w:p w:rsidR="00491294" w:rsidP="00491294" w14:paraId="50DA8FB4" w14:textId="77777777">
      <w:pPr>
        <w:pStyle w:val="ListParagraph"/>
        <w:numPr>
          <w:ilvl w:val="0"/>
          <w:numId w:val="19"/>
        </w:numPr>
        <w:autoSpaceDE w:val="0"/>
        <w:adjustRightInd w:val="0"/>
        <w:spacing w:line="276" w:lineRule="auto"/>
        <w:rPr>
          <w:iCs/>
        </w:rPr>
      </w:pPr>
      <w:r w:rsidRPr="00491294">
        <w:rPr>
          <w:iCs/>
          <w:u w:val="single"/>
        </w:rPr>
        <w:t>Het college adviseert om in de toelichting het maatschappelijke probleem en het doelbereik van de maatregel op te nemen</w:t>
      </w:r>
      <w:r w:rsidRPr="00491294">
        <w:rPr>
          <w:iCs/>
        </w:rPr>
        <w:t>.</w:t>
      </w:r>
    </w:p>
    <w:p w:rsidR="00E851D6" w:rsidP="00E851D6" w14:paraId="6BC7C195" w14:textId="77777777">
      <w:pPr>
        <w:pStyle w:val="ListParagraph"/>
        <w:autoSpaceDE w:val="0"/>
        <w:adjustRightInd w:val="0"/>
        <w:spacing w:line="276" w:lineRule="auto"/>
        <w:ind w:left="1080"/>
        <w:rPr>
          <w:iCs/>
        </w:rPr>
      </w:pPr>
    </w:p>
    <w:p w:rsidR="00491294" w:rsidP="00491294" w14:paraId="695A5F1F" w14:textId="77777777">
      <w:pPr>
        <w:autoSpaceDE w:val="0"/>
        <w:adjustRightInd w:val="0"/>
        <w:spacing w:line="276" w:lineRule="auto"/>
        <w:ind w:left="720"/>
        <w:rPr>
          <w:iCs/>
        </w:rPr>
      </w:pPr>
      <w:r>
        <w:t xml:space="preserve">Naar aanleiding van het advies van het college is in paragraaf 2.1 meer toelichting gegeven. Het maatschappelijk probleem betreft gezondheidsklachten </w:t>
      </w:r>
      <w:r>
        <w:t xml:space="preserve">bij bewoners van woningen waar </w:t>
      </w:r>
      <w:r w:rsidRPr="00AD020C">
        <w:t xml:space="preserve">gespoten PUR-schuim </w:t>
      </w:r>
      <w:r>
        <w:t xml:space="preserve">onjuist is toegepast. Het doelbereik is het voorkomen van deze gezondheidsklachten. </w:t>
      </w:r>
    </w:p>
    <w:p w:rsidR="00491294" w:rsidP="00491294" w14:paraId="4B001AFA" w14:textId="77777777">
      <w:pPr>
        <w:autoSpaceDE w:val="0"/>
        <w:adjustRightInd w:val="0"/>
        <w:spacing w:line="276" w:lineRule="auto"/>
        <w:ind w:left="720"/>
        <w:rPr>
          <w:iCs/>
        </w:rPr>
      </w:pPr>
    </w:p>
    <w:p w:rsidRPr="00491294" w:rsidR="00491294" w:rsidP="00491294" w14:paraId="5E17C62E" w14:textId="77777777">
      <w:pPr>
        <w:pStyle w:val="ListParagraph"/>
        <w:numPr>
          <w:ilvl w:val="0"/>
          <w:numId w:val="19"/>
        </w:numPr>
        <w:autoSpaceDE w:val="0"/>
        <w:adjustRightInd w:val="0"/>
        <w:spacing w:line="276" w:lineRule="auto"/>
        <w:rPr>
          <w:iCs/>
        </w:rPr>
      </w:pPr>
      <w:r w:rsidRPr="00491294">
        <w:rPr>
          <w:iCs/>
          <w:u w:val="single"/>
        </w:rPr>
        <w:t>Het college adviseert om inzichtelijk te maken hoe wordt voorkomen dat het kwaliteitsniveau van tijdelijke bouwwerken onnodig wordt verhoogd met het oog op een eventuele verplaatsing van het bouwwerk.</w:t>
      </w:r>
    </w:p>
    <w:p w:rsidR="00491294" w:rsidP="00491294" w14:paraId="511AB8FD" w14:textId="77777777">
      <w:pPr>
        <w:autoSpaceDE w:val="0"/>
        <w:adjustRightInd w:val="0"/>
        <w:spacing w:line="276" w:lineRule="auto"/>
        <w:ind w:left="720"/>
        <w:rPr>
          <w:iCs/>
        </w:rPr>
      </w:pPr>
    </w:p>
    <w:p w:rsidR="00491294" w:rsidP="00FD6BDF" w14:paraId="0937996E" w14:textId="77777777">
      <w:pPr>
        <w:autoSpaceDE w:val="0"/>
        <w:adjustRightInd w:val="0"/>
        <w:spacing w:line="276" w:lineRule="auto"/>
        <w:ind w:left="720"/>
        <w:rPr>
          <w:iCs/>
        </w:rPr>
      </w:pPr>
      <w:r w:rsidRPr="00491294">
        <w:rPr>
          <w:iCs/>
        </w:rPr>
        <w:t>Uit de onderhavige wijziging volgt geen verplichting om voor tijdelijke bouwwerken uit te gaan van de nieuwbouweisen. Dit is en blijft geheel de keuze van ontwikkelaars, woningcorporaties of bouwers. Aanleiding voor deze wijziging was juist dat deze partijen nu al zelf vaak kiezen voor het hogere nieuwbouwniveau, maar vervolgens nog steeds het risico hebben dat bij toekomstige permanente toepassing er alsnog aanpassingen nodig zijn om te voldoen aan de dan geldende nieuwbouweisen. Daarbij moet vooral gedacht worden aan de steeds scherper wordende energie- en milieueisen. Met de onderhavig wijziging wordt dit risico voorkomen. Uitgaande van de huidige bouwpraktijk is er daarom alleen maar winst. De onderhavige wijziging zal zeker ook een stimulans zijn om direct te kiezen voor het nieuwbouwniveau, maar er zijn geen aanwijzingen dat marktpartijen dit onnodig zullen doen. Er zal bij de marktpartijen nog steeds behoefte zijn aan minder dure tijdelijke bouwwerken die alleen bedoeld zijn om op tijdelijke locaties te worden toegepast en die voldoen aan de eisen voor tijdelijke bouw.</w:t>
      </w:r>
    </w:p>
    <w:p w:rsidR="00E851D6" w:rsidP="00FD6BDF" w14:paraId="3505CA6F" w14:textId="77777777">
      <w:pPr>
        <w:autoSpaceDE w:val="0"/>
        <w:adjustRightInd w:val="0"/>
        <w:spacing w:line="276" w:lineRule="auto"/>
        <w:ind w:left="720"/>
        <w:rPr>
          <w:iCs/>
        </w:rPr>
      </w:pPr>
    </w:p>
    <w:p w:rsidRPr="00491294" w:rsidR="00491294" w:rsidP="00491294" w14:paraId="3A33C404" w14:textId="77777777">
      <w:pPr>
        <w:pStyle w:val="ListParagraph"/>
        <w:numPr>
          <w:ilvl w:val="0"/>
          <w:numId w:val="19"/>
        </w:numPr>
        <w:autoSpaceDE w:val="0"/>
        <w:adjustRightInd w:val="0"/>
        <w:spacing w:line="276" w:lineRule="auto"/>
        <w:rPr>
          <w:iCs/>
        </w:rPr>
      </w:pPr>
      <w:r w:rsidRPr="00491294">
        <w:rPr>
          <w:iCs/>
          <w:u w:val="single"/>
        </w:rPr>
        <w:t>Het college adviseert om de drempel van 50 cm inhoudelijk te onderbouwen en daarbij aan te geven waarom deze drempel niet hoger dan 50cm is.</w:t>
      </w:r>
    </w:p>
    <w:p w:rsidRPr="00491294" w:rsidR="00491294" w:rsidP="00491294" w14:paraId="6EF39010" w14:textId="77777777">
      <w:pPr>
        <w:autoSpaceDE w:val="0"/>
        <w:adjustRightInd w:val="0"/>
        <w:spacing w:line="276" w:lineRule="auto"/>
        <w:ind w:left="720"/>
        <w:rPr>
          <w:iCs/>
        </w:rPr>
      </w:pPr>
    </w:p>
    <w:p w:rsidR="00491294" w:rsidP="00491294" w14:paraId="10EAA203" w14:textId="77777777">
      <w:pPr>
        <w:autoSpaceDE w:val="0"/>
        <w:adjustRightInd w:val="0"/>
        <w:spacing w:line="276" w:lineRule="auto"/>
        <w:ind w:left="720"/>
        <w:rPr>
          <w:iCs/>
        </w:rPr>
      </w:pPr>
      <w:r>
        <w:t xml:space="preserve">Dit advies betreft de voorgenomen wijziging voor het </w:t>
      </w:r>
      <w:r w:rsidRPr="00491294">
        <w:rPr>
          <w:rFonts w:eastAsiaTheme="minorHAnsi" w:cstheme="minorBidi"/>
          <w:bCs/>
          <w:lang w:eastAsia="en-US"/>
        </w:rPr>
        <w:t xml:space="preserve">Omgevingsvergunningsvrij plaatsen van buitenunits. Dit onderwerp is niet meer opgenomen in deze wijziging van het Bbl naar aanleiding van de inbreng van de VNG (zie </w:t>
      </w:r>
      <w:r w:rsidR="00E851D6">
        <w:rPr>
          <w:rFonts w:eastAsiaTheme="minorHAnsi" w:cstheme="minorBidi"/>
          <w:bCs/>
          <w:lang w:eastAsia="en-US"/>
        </w:rPr>
        <w:t xml:space="preserve">paragraaf </w:t>
      </w:r>
      <w:r w:rsidR="00377F5D">
        <w:rPr>
          <w:rFonts w:eastAsiaTheme="minorHAnsi" w:cstheme="minorBidi"/>
          <w:bCs/>
          <w:lang w:eastAsia="en-US"/>
        </w:rPr>
        <w:t>8</w:t>
      </w:r>
      <w:r w:rsidRPr="00491294">
        <w:rPr>
          <w:rFonts w:eastAsiaTheme="minorHAnsi" w:cstheme="minorBidi"/>
          <w:bCs/>
          <w:lang w:eastAsia="en-US"/>
        </w:rPr>
        <w:t>.5).</w:t>
      </w:r>
    </w:p>
    <w:p w:rsidR="00491294" w:rsidP="00491294" w14:paraId="14560BA8" w14:textId="77777777">
      <w:pPr>
        <w:autoSpaceDE w:val="0"/>
        <w:adjustRightInd w:val="0"/>
        <w:spacing w:line="276" w:lineRule="auto"/>
        <w:ind w:left="720"/>
        <w:rPr>
          <w:u w:val="single"/>
        </w:rPr>
      </w:pPr>
    </w:p>
    <w:p w:rsidRPr="00491294" w:rsidR="00491294" w:rsidP="00491294" w14:paraId="4409F935" w14:textId="77777777">
      <w:pPr>
        <w:pStyle w:val="ListParagraph"/>
        <w:numPr>
          <w:ilvl w:val="0"/>
          <w:numId w:val="19"/>
        </w:numPr>
        <w:autoSpaceDE w:val="0"/>
        <w:adjustRightInd w:val="0"/>
        <w:spacing w:line="276" w:lineRule="auto"/>
        <w:rPr>
          <w:iCs/>
        </w:rPr>
      </w:pPr>
      <w:r w:rsidRPr="00491294">
        <w:rPr>
          <w:u w:val="single"/>
        </w:rPr>
        <w:t>Het college adviseert om de vijfdagentermijn in te korten om de werkbaarheid voor bedrijven te verhogen.</w:t>
      </w:r>
    </w:p>
    <w:p w:rsidR="00491294" w:rsidP="00491294" w14:paraId="4DAA438A" w14:textId="77777777">
      <w:pPr>
        <w:autoSpaceDE w:val="0"/>
        <w:adjustRightInd w:val="0"/>
        <w:spacing w:line="276" w:lineRule="auto"/>
        <w:ind w:left="720"/>
        <w:rPr>
          <w:iCs/>
        </w:rPr>
      </w:pPr>
    </w:p>
    <w:p w:rsidRPr="00491294" w:rsidR="006E713A" w:rsidP="00491294" w14:paraId="17EDE472" w14:textId="77777777">
      <w:pPr>
        <w:autoSpaceDE w:val="0"/>
        <w:adjustRightInd w:val="0"/>
        <w:spacing w:line="276" w:lineRule="auto"/>
        <w:ind w:left="720"/>
        <w:rPr>
          <w:iCs/>
        </w:rPr>
      </w:pPr>
      <w:r w:rsidRPr="00491294">
        <w:rPr>
          <w:iCs/>
        </w:rPr>
        <w:t>Vanwege het inplannen van het toezicht door gemeenten zijn de vijf dagen wenselijk. Aan de andere kant worden de problemen voor bedrijven herken</w:t>
      </w:r>
      <w:r w:rsidR="00857BB7">
        <w:rPr>
          <w:iCs/>
        </w:rPr>
        <w:t>d</w:t>
      </w:r>
      <w:r w:rsidRPr="00491294">
        <w:rPr>
          <w:iCs/>
        </w:rPr>
        <w:t xml:space="preserve">. Als compromis is besloten om de vijfdagentermijn in stand te houden voor bedrijven zonder erkende kwaliteitsverklaring maar te verkorten tot twee dagen voor bedrijven met erkende kwaliteitsverklaring. Deze differentiatie sluit aan op de andere aspecten waar voor bedrijven met een erkende kwaliteitsverklaring minder eisen gelden, zoals toegelicht in paragraaf 2.1. </w:t>
      </w:r>
    </w:p>
    <w:p w:rsidR="006E713A" w:rsidP="003724DD" w14:paraId="1C619EB1" w14:textId="77777777">
      <w:pPr>
        <w:autoSpaceDE w:val="0"/>
        <w:adjustRightInd w:val="0"/>
        <w:spacing w:line="276" w:lineRule="auto"/>
        <w:rPr>
          <w:iCs/>
        </w:rPr>
      </w:pPr>
    </w:p>
    <w:p w:rsidR="00491294" w:rsidP="00491294" w14:paraId="6811A565" w14:textId="39CFFCD3">
      <w:pPr>
        <w:autoSpaceDE w:val="0"/>
        <w:adjustRightInd w:val="0"/>
        <w:spacing w:line="276" w:lineRule="auto"/>
        <w:rPr>
          <w:iCs/>
        </w:rPr>
      </w:pPr>
      <w:r w:rsidRPr="00491294">
        <w:rPr>
          <w:iCs/>
        </w:rPr>
        <w:t xml:space="preserve">Ten aanzien van de </w:t>
      </w:r>
      <w:r w:rsidRPr="00491294">
        <w:rPr>
          <w:iCs/>
        </w:rPr>
        <w:t xml:space="preserve">nieuwe </w:t>
      </w:r>
      <w:r w:rsidRPr="00491294">
        <w:rPr>
          <w:iCs/>
        </w:rPr>
        <w:t xml:space="preserve">woonfuncties nultreden en zorggeschikt </w:t>
      </w:r>
      <w:r w:rsidR="00DF1880">
        <w:rPr>
          <w:iCs/>
        </w:rPr>
        <w:t xml:space="preserve">is </w:t>
      </w:r>
      <w:r w:rsidRPr="00491294">
        <w:rPr>
          <w:iCs/>
        </w:rPr>
        <w:t xml:space="preserve">op </w:t>
      </w:r>
      <w:r w:rsidRPr="00491294" w:rsidR="00FD45B3">
        <w:rPr>
          <w:iCs/>
        </w:rPr>
        <w:t xml:space="preserve">3 maart 2025 de consultatieversie van het onderhavige besluit ter toetsing aan </w:t>
      </w:r>
      <w:r w:rsidRPr="00491294">
        <w:rPr>
          <w:iCs/>
        </w:rPr>
        <w:t xml:space="preserve">ATR </w:t>
      </w:r>
      <w:r w:rsidRPr="00491294" w:rsidR="00FD45B3">
        <w:rPr>
          <w:iCs/>
        </w:rPr>
        <w:t>voorgelegd. Op 4 april 2025 heeft ATR zijn advies uitgebracht. Het eindoordeel van ATR is: het besluit niet vaststellen, tenzij met de adviespunten rekening is gehouden.</w:t>
      </w:r>
      <w:r>
        <w:rPr>
          <w:rStyle w:val="FootnoteReference"/>
          <w:iCs/>
        </w:rPr>
        <w:footnoteReference w:id="29"/>
      </w:r>
      <w:r w:rsidRPr="00491294" w:rsidR="00FD45B3">
        <w:rPr>
          <w:iCs/>
        </w:rPr>
        <w:t xml:space="preserve"> Het gaat hierbij om de volgende adviespunten waarbij tevens een reactie is gegeven:</w:t>
      </w:r>
    </w:p>
    <w:p w:rsidRPr="00491294" w:rsidR="00E851D6" w:rsidP="00491294" w14:paraId="0802FD45" w14:textId="77777777">
      <w:pPr>
        <w:autoSpaceDE w:val="0"/>
        <w:adjustRightInd w:val="0"/>
        <w:spacing w:line="276" w:lineRule="auto"/>
        <w:rPr>
          <w:iCs/>
        </w:rPr>
      </w:pPr>
    </w:p>
    <w:p w:rsidRPr="00E851D6" w:rsidR="00491294" w:rsidP="00491294" w14:paraId="75BAF0EB" w14:textId="77777777">
      <w:pPr>
        <w:pStyle w:val="ListParagraph"/>
        <w:numPr>
          <w:ilvl w:val="0"/>
          <w:numId w:val="18"/>
        </w:numPr>
        <w:autoSpaceDE w:val="0"/>
        <w:adjustRightInd w:val="0"/>
        <w:spacing w:line="276" w:lineRule="auto"/>
        <w:rPr>
          <w:iCs/>
        </w:rPr>
      </w:pPr>
      <w:r w:rsidRPr="00E851D6">
        <w:rPr>
          <w:iCs/>
        </w:rPr>
        <w:t>Het college adviseert de gevolgen van de verplichtingen te onderzoeken op de woningmarkt, in het bijzonder op het aantal beschikbare woningen per bouwproject.</w:t>
      </w:r>
    </w:p>
    <w:p w:rsidR="00491294" w:rsidP="00491294" w14:paraId="1FB951B2" w14:textId="77777777">
      <w:pPr>
        <w:autoSpaceDE w:val="0"/>
        <w:adjustRightInd w:val="0"/>
        <w:spacing w:line="276" w:lineRule="auto"/>
        <w:ind w:left="720"/>
        <w:rPr>
          <w:iCs/>
        </w:rPr>
      </w:pPr>
    </w:p>
    <w:p w:rsidR="00491294" w:rsidP="00491294" w14:paraId="237FE9EA" w14:textId="77777777">
      <w:pPr>
        <w:autoSpaceDE w:val="0"/>
        <w:adjustRightInd w:val="0"/>
        <w:spacing w:line="276" w:lineRule="auto"/>
        <w:ind w:left="720"/>
        <w:rPr>
          <w:iCs/>
        </w:rPr>
      </w:pPr>
      <w:r w:rsidRPr="00491294">
        <w:rPr>
          <w:iCs/>
        </w:rPr>
        <w:t>De bruikbaarheidseisen die voor nultreden woningen en zorggeschikte woningen worden voorgesteld in het Bbl, zijn gebaseerd op bruikbaarheidseisen die de sector reeds kent. De definities vanuit het Programma Wonen en zorg voor ouderen en de eisen uit de Stimuleringsregeling Zorggeschikte Woningen zijn hiervoor de basis geweest. Daarnaast is aangesloten bij de eisen die ontwikkelaars en corporaties die al veel nultreden- en zorggeschikte woningen bouwen hanteren. Het opnemen van deze eisen in het Bbl draagt dus vooral bij aan helderheid en eenduidigheid in de sector, maar legt geen extra eisen op ten opzichte van waar de sector al mee werkt. Het is dan ook niet de verwachting dat deze maatregelen knelpunten voor de bouw van deze woningtypen opleveren. De eisen in het Bbl zijn bovendien afgestemd met de sector in verschillende fasen van het beleidstraject.</w:t>
      </w:r>
    </w:p>
    <w:p w:rsidR="00491294" w:rsidP="00491294" w14:paraId="7D3D7E16" w14:textId="77777777">
      <w:pPr>
        <w:autoSpaceDE w:val="0"/>
        <w:adjustRightInd w:val="0"/>
        <w:spacing w:line="276" w:lineRule="auto"/>
        <w:ind w:left="720"/>
        <w:rPr>
          <w:iCs/>
        </w:rPr>
      </w:pPr>
    </w:p>
    <w:p w:rsidR="00491294" w:rsidP="00491294" w14:paraId="3B1B0828" w14:textId="77777777">
      <w:pPr>
        <w:autoSpaceDE w:val="0"/>
        <w:adjustRightInd w:val="0"/>
        <w:spacing w:line="276" w:lineRule="auto"/>
        <w:ind w:left="720"/>
        <w:rPr>
          <w:iCs/>
        </w:rPr>
      </w:pPr>
      <w:r w:rsidRPr="00FD45B3">
        <w:rPr>
          <w:iCs/>
        </w:rPr>
        <w:t xml:space="preserve">De huidige woningvoorraad voorziet onvoldoende in de woonbehoefte van ouderen; de bouw van woningtypen voor ouderen blijft de afgelopen jaren achter op de vraag. Met meer landelijke regie op de te realiseren aantallen (Wetsvoorstel versterking regie volkshuisvesting) en het landelijk standaardiseren van de bruikbaarheidseisen in het Bbl, wordt beoogd hier verbetering in aan te brengen. Hierdoor kunnen gemeenten in hun volkshuisvestingsprogramma voorschrijven hoeveel van deze woningtypen nodig er zijn in hun gemeente. Een ander gevolg van het opnemen van de bruikbaarheidseisen voor </w:t>
      </w:r>
      <w:r w:rsidRPr="00FD45B3">
        <w:rPr>
          <w:iCs/>
        </w:rPr>
        <w:t>nultredenwoningen</w:t>
      </w:r>
      <w:r w:rsidRPr="00FD45B3">
        <w:rPr>
          <w:iCs/>
        </w:rPr>
        <w:t xml:space="preserve"> en zorggeschikte woningen in het Bbl – en dus van standaardisatie – is dat het bouwproces naar verwachting wordt versneld. Deze verwachte effecten hebben tezamen een positief effect op de hoeveelheid van deze woningtypen voor ouderen die op de markt zullen komen. Via monitoring wordt onderzocht in hoeverre deze woningen ook daadwerkelijk gerealiseerd gaan worden in de komende jaren.</w:t>
      </w:r>
    </w:p>
    <w:p w:rsidR="00491294" w:rsidP="00491294" w14:paraId="1714AB3E" w14:textId="77777777">
      <w:pPr>
        <w:autoSpaceDE w:val="0"/>
        <w:adjustRightInd w:val="0"/>
        <w:spacing w:line="276" w:lineRule="auto"/>
        <w:ind w:left="720"/>
        <w:rPr>
          <w:iCs/>
        </w:rPr>
      </w:pPr>
    </w:p>
    <w:p w:rsidR="00491294" w:rsidP="00491294" w14:paraId="0EFA32A8" w14:textId="77777777">
      <w:pPr>
        <w:autoSpaceDE w:val="0"/>
        <w:adjustRightInd w:val="0"/>
        <w:spacing w:line="276" w:lineRule="auto"/>
        <w:ind w:left="720"/>
        <w:rPr>
          <w:iCs/>
        </w:rPr>
      </w:pPr>
      <w:r w:rsidRPr="00FD45B3">
        <w:rPr>
          <w:iCs/>
        </w:rPr>
        <w:t>2</w:t>
      </w:r>
      <w:r>
        <w:rPr>
          <w:iCs/>
        </w:rPr>
        <w:t>.</w:t>
      </w:r>
      <w:r w:rsidRPr="00FD45B3">
        <w:rPr>
          <w:iCs/>
        </w:rPr>
        <w:t xml:space="preserve"> Het college adviseert te onderzoeken of minder belastende alternatieven tot het gewenste doel kunnen leiden.</w:t>
      </w:r>
    </w:p>
    <w:p w:rsidR="00491294" w:rsidP="00491294" w14:paraId="2F76154C" w14:textId="77777777">
      <w:pPr>
        <w:autoSpaceDE w:val="0"/>
        <w:adjustRightInd w:val="0"/>
        <w:spacing w:line="276" w:lineRule="auto"/>
        <w:ind w:left="720"/>
        <w:rPr>
          <w:iCs/>
        </w:rPr>
      </w:pPr>
    </w:p>
    <w:p w:rsidR="00491294" w:rsidP="00491294" w14:paraId="601BDC46" w14:textId="77777777">
      <w:pPr>
        <w:autoSpaceDE w:val="0"/>
        <w:adjustRightInd w:val="0"/>
        <w:spacing w:line="276" w:lineRule="auto"/>
        <w:ind w:left="720"/>
        <w:rPr>
          <w:iCs/>
        </w:rPr>
      </w:pPr>
      <w:r w:rsidRPr="00FD45B3">
        <w:rPr>
          <w:iCs/>
        </w:rPr>
        <w:t xml:space="preserve">Minder verstrekkende alternatieven leiden naar verwachting niet tot het gewenste doel, omdat dergelijke alternatieven de afgelopen jaren al zijn ingezet en deze nog niet tot de gewenste hoeveelheid woningen voor ouderen hebben geleid. Dit </w:t>
      </w:r>
      <w:r w:rsidR="00E851D6">
        <w:rPr>
          <w:iCs/>
        </w:rPr>
        <w:t>wordt als volgt toegelicht.</w:t>
      </w:r>
      <w:r w:rsidRPr="00FD45B3">
        <w:rPr>
          <w:iCs/>
        </w:rPr>
        <w:t xml:space="preserve"> </w:t>
      </w:r>
    </w:p>
    <w:p w:rsidR="00491294" w:rsidP="00491294" w14:paraId="27DE5734" w14:textId="77777777">
      <w:pPr>
        <w:autoSpaceDE w:val="0"/>
        <w:adjustRightInd w:val="0"/>
        <w:spacing w:line="276" w:lineRule="auto"/>
        <w:ind w:left="720"/>
        <w:rPr>
          <w:iCs/>
        </w:rPr>
      </w:pPr>
    </w:p>
    <w:p w:rsidR="00491294" w:rsidP="00491294" w14:paraId="17C41D57" w14:textId="77777777">
      <w:pPr>
        <w:autoSpaceDE w:val="0"/>
        <w:adjustRightInd w:val="0"/>
        <w:spacing w:line="276" w:lineRule="auto"/>
        <w:ind w:left="720"/>
        <w:rPr>
          <w:iCs/>
        </w:rPr>
      </w:pPr>
      <w:r w:rsidRPr="00FD45B3">
        <w:rPr>
          <w:iCs/>
        </w:rPr>
        <w:t xml:space="preserve">De huidige woningvoorraad voorziet onvoldoende in de woonbehoefte van ouderen. Afgelopen jaren is door het Rijk gestuurd op het vergroten van de productie van drie hoofdcategorieën ouderenwoningen, namelijk van </w:t>
      </w:r>
      <w:r w:rsidRPr="00FD45B3">
        <w:rPr>
          <w:iCs/>
        </w:rPr>
        <w:t>nultredenwoningen</w:t>
      </w:r>
      <w:r w:rsidRPr="00FD45B3">
        <w:rPr>
          <w:iCs/>
        </w:rPr>
        <w:t xml:space="preserve">, zorggeschikte woningen en geclusterde woningen. Daarbij zijn alternatieve maatregelen ingezet om de bouw van deze woningtypen te stimuleren, zoals stimuleringsregelingen, bestuurlijke afspraken en diverse ondersteuningsteams voor gemeenten en provincies. Dit heeft nog niet geleid tot voldoende woningen die voorzien in de behoefte van ouderen. Daarom wordt nu ingezet op het opnemen van deze opgave in volkshuisvestingsprogramma’s onder het wetsvoorstel versterking regie volkshuisvesting. Door het opnemen van de bruikbaarheidseisen van deze woningtypen in het Bbl kan in de volkshuisvestingsprogramma’s op een uniforme manier invulling worden gegeven aan deze woningtypen. Deze eenduidigheid komt ook het bouwproces </w:t>
      </w:r>
      <w:r w:rsidRPr="00FD45B3">
        <w:rPr>
          <w:iCs/>
        </w:rPr>
        <w:t xml:space="preserve">en de -snelheid ten goede. Er is hier bewust niet gekozen voor een differentiatie in bruikbaarheidseisen per marktsegment (bv sociale huur of koop), omdat het voor de toegankelijkheid/bruikbaarheid van de woningen niet uitmaakt in welk segment de woningen vallen. </w:t>
      </w:r>
    </w:p>
    <w:p w:rsidR="00491294" w:rsidP="00491294" w14:paraId="59A655F7" w14:textId="77777777">
      <w:pPr>
        <w:autoSpaceDE w:val="0"/>
        <w:adjustRightInd w:val="0"/>
        <w:spacing w:line="276" w:lineRule="auto"/>
        <w:ind w:left="720"/>
        <w:rPr>
          <w:iCs/>
        </w:rPr>
      </w:pPr>
    </w:p>
    <w:p w:rsidRPr="00491294" w:rsidR="00496AA4" w:rsidP="00491294" w14:paraId="5D3CC9E2" w14:textId="77777777">
      <w:pPr>
        <w:autoSpaceDE w:val="0"/>
        <w:adjustRightInd w:val="0"/>
        <w:spacing w:line="276" w:lineRule="auto"/>
        <w:ind w:left="720"/>
        <w:rPr>
          <w:iCs/>
        </w:rPr>
      </w:pPr>
      <w:r w:rsidRPr="00FD45B3">
        <w:rPr>
          <w:iCs/>
        </w:rPr>
        <w:t>Bij de mate van detail van de bruikbaarheidseisen is gezocht naar een balans tussen duidelijkheid en eenduidigheid voor de sector en voldoende ontwerpvrijheid voor ontwikkelaars. Er is uiteindelijk voor gekozen om de bruikbaarheidseisen zoveel mogelijk aan te laten sluiten bij de eisen die de sector kent en die ontwikkelaars en corporaties reeds hanteren. Ook sluiten deze aan op de NEN 9120, waarbij wordt opgemerkt dat in NEN 9</w:t>
      </w:r>
      <w:r w:rsidR="00E64B97">
        <w:rPr>
          <w:iCs/>
        </w:rPr>
        <w:t>12</w:t>
      </w:r>
      <w:r w:rsidRPr="00FD45B3">
        <w:rPr>
          <w:iCs/>
        </w:rPr>
        <w:t xml:space="preserve">0 sprake is van veel meer voorschriften, die dus niet allemaal zijn overgenomen in het Bbl. In het Bbl zijn alleen minimum benodigde eisen opgenomen. </w:t>
      </w:r>
    </w:p>
    <w:p w:rsidRPr="00491294" w:rsidR="00496AA4" w:rsidP="00F115B1" w14:paraId="0019C530" w14:textId="77777777">
      <w:pPr>
        <w:pStyle w:val="NoSpacing"/>
        <w:spacing w:line="276" w:lineRule="auto"/>
        <w:rPr>
          <w:iCs/>
          <w:sz w:val="16"/>
          <w:szCs w:val="16"/>
          <w:lang w:val="nl-NL"/>
        </w:rPr>
      </w:pPr>
    </w:p>
    <w:p w:rsidRPr="00A12312" w:rsidR="00C03764" w:rsidP="00A12312" w14:paraId="77AE6CFE" w14:textId="77777777">
      <w:pPr>
        <w:pStyle w:val="NoSpacing"/>
        <w:spacing w:line="276" w:lineRule="auto"/>
        <w:rPr>
          <w:i/>
          <w:szCs w:val="18"/>
          <w:lang w:val="nl-NL"/>
        </w:rPr>
      </w:pPr>
      <w:r>
        <w:rPr>
          <w:i/>
          <w:szCs w:val="18"/>
          <w:lang w:val="nl-NL"/>
        </w:rPr>
        <w:t>8</w:t>
      </w:r>
      <w:r w:rsidRPr="00A12312">
        <w:rPr>
          <w:i/>
          <w:szCs w:val="18"/>
          <w:lang w:val="nl-NL"/>
        </w:rPr>
        <w:t>.5 Code interbestuurlijke verhoudingen</w:t>
      </w:r>
    </w:p>
    <w:p w:rsidR="00DF1880" w:rsidP="00DF1880" w14:paraId="79985311" w14:textId="77777777">
      <w:pPr>
        <w:pStyle w:val="NoSpacing"/>
        <w:spacing w:line="276" w:lineRule="auto"/>
        <w:rPr>
          <w:lang w:val="nl-NL"/>
        </w:rPr>
      </w:pPr>
      <w:r>
        <w:rPr>
          <w:lang w:val="nl-NL"/>
        </w:rPr>
        <w:t xml:space="preserve">De onderdelen van dit wijzigingsbesluit zijn op verschillende momenten voorgelegd aan de Vereniging van Nederlandse Gemeenten (VNG). </w:t>
      </w:r>
      <w:r w:rsidRPr="00CB278B" w:rsidR="00AC407D">
        <w:rPr>
          <w:rFonts w:eastAsia="Calibri" w:cs="Calibri"/>
          <w:lang w:val="nl-NL"/>
        </w:rPr>
        <w:t xml:space="preserve">Voor de verblijfsvoorzieningen </w:t>
      </w:r>
      <w:r w:rsidR="00AC407D">
        <w:rPr>
          <w:lang w:val="nl-NL"/>
        </w:rPr>
        <w:t xml:space="preserve">voor bouwwerkafhankelijke beschermde diersoorten heeft de VNG als onderdeel van een eerdere </w:t>
      </w:r>
      <w:r w:rsidRPr="00CB278B" w:rsidR="00AC407D">
        <w:rPr>
          <w:lang w:val="nl-NL"/>
        </w:rPr>
        <w:t>B</w:t>
      </w:r>
      <w:r w:rsidR="00AC407D">
        <w:rPr>
          <w:lang w:val="nl-NL"/>
        </w:rPr>
        <w:t>bl-wijziging een reactie gegeven op 11 december 2023</w:t>
      </w:r>
      <w:r w:rsidR="00CC2504">
        <w:rPr>
          <w:lang w:val="nl-NL"/>
        </w:rPr>
        <w:t xml:space="preserve"> en op het onderdeel</w:t>
      </w:r>
      <w:r w:rsidRPr="00CB278B" w:rsidR="00AC407D">
        <w:rPr>
          <w:lang w:val="nl-NL"/>
        </w:rPr>
        <w:t xml:space="preserve"> woonfuncties nultreden en zorggeschikt o</w:t>
      </w:r>
      <w:r w:rsidRPr="003724DD" w:rsidR="00AC407D">
        <w:rPr>
          <w:iCs/>
          <w:szCs w:val="18"/>
          <w:lang w:val="nl-NL"/>
        </w:rPr>
        <w:t xml:space="preserve">p </w:t>
      </w:r>
      <w:r w:rsidR="00AC407D">
        <w:rPr>
          <w:iCs/>
          <w:szCs w:val="18"/>
          <w:lang w:val="nl-NL"/>
        </w:rPr>
        <w:t xml:space="preserve">3 maart </w:t>
      </w:r>
      <w:r w:rsidRPr="003724DD" w:rsidR="00AC407D">
        <w:rPr>
          <w:iCs/>
          <w:szCs w:val="18"/>
          <w:lang w:val="nl-NL"/>
        </w:rPr>
        <w:t>202</w:t>
      </w:r>
      <w:r w:rsidR="00AC407D">
        <w:rPr>
          <w:iCs/>
          <w:szCs w:val="18"/>
          <w:lang w:val="nl-NL"/>
        </w:rPr>
        <w:t>5</w:t>
      </w:r>
      <w:r w:rsidR="00752CCC">
        <w:rPr>
          <w:iCs/>
          <w:lang w:val="nl-NL"/>
        </w:rPr>
        <w:t>. V</w:t>
      </w:r>
      <w:r w:rsidRPr="0045561B" w:rsidR="00752CCC">
        <w:rPr>
          <w:iCs/>
          <w:lang w:val="nl-NL"/>
        </w:rPr>
        <w:t xml:space="preserve">oor de andere onderdelen </w:t>
      </w:r>
      <w:r w:rsidR="00752CCC">
        <w:rPr>
          <w:iCs/>
          <w:lang w:val="nl-NL"/>
        </w:rPr>
        <w:t xml:space="preserve">heeft de VNG </w:t>
      </w:r>
      <w:r w:rsidRPr="0045561B" w:rsidR="00752CCC">
        <w:rPr>
          <w:iCs/>
          <w:lang w:val="nl-NL"/>
        </w:rPr>
        <w:t xml:space="preserve">op </w:t>
      </w:r>
      <w:r w:rsidR="00752CCC">
        <w:rPr>
          <w:iCs/>
          <w:lang w:val="nl-NL"/>
        </w:rPr>
        <w:t>14 februari 2025 gereageerd.</w:t>
      </w:r>
    </w:p>
    <w:p w:rsidRPr="00A12312" w:rsidR="00DF1880" w:rsidP="00DF1880" w14:paraId="63B7B852" w14:textId="77777777">
      <w:pPr>
        <w:pStyle w:val="NoSpacing"/>
        <w:spacing w:line="276" w:lineRule="auto"/>
        <w:rPr>
          <w:i/>
          <w:szCs w:val="18"/>
          <w:lang w:val="nl-NL"/>
        </w:rPr>
      </w:pPr>
    </w:p>
    <w:p w:rsidRPr="00962555" w:rsidR="00752CCC" w:rsidP="00962555" w14:paraId="1A271974" w14:textId="77777777">
      <w:pPr>
        <w:spacing w:line="276" w:lineRule="auto"/>
        <w:rPr>
          <w:iCs/>
        </w:rPr>
      </w:pPr>
      <w:r w:rsidRPr="003724DD">
        <w:rPr>
          <w:iCs/>
        </w:rPr>
        <w:t>Een samenvatting hiervan met een reactie daarop is hieronder gegeven.</w:t>
      </w:r>
    </w:p>
    <w:p w:rsidR="00377F5D" w:rsidP="00752CCC" w14:paraId="69082DB0" w14:textId="77777777">
      <w:pPr>
        <w:pStyle w:val="NoSpacing"/>
        <w:spacing w:line="276" w:lineRule="auto"/>
        <w:rPr>
          <w:iCs/>
          <w:szCs w:val="18"/>
          <w:u w:val="single"/>
          <w:lang w:val="nl-NL"/>
        </w:rPr>
      </w:pPr>
    </w:p>
    <w:p w:rsidRPr="00BA656B" w:rsidR="00752CCC" w:rsidP="00752CCC" w14:paraId="79CD9BC4" w14:textId="77777777">
      <w:pPr>
        <w:pStyle w:val="NoSpacing"/>
        <w:spacing w:line="276" w:lineRule="auto"/>
        <w:rPr>
          <w:iCs/>
          <w:szCs w:val="18"/>
          <w:u w:val="single"/>
          <w:lang w:val="nl-NL"/>
        </w:rPr>
      </w:pPr>
      <w:r w:rsidRPr="00F911C9">
        <w:rPr>
          <w:iCs/>
          <w:szCs w:val="18"/>
          <w:u w:val="single"/>
          <w:lang w:val="nl-NL"/>
        </w:rPr>
        <w:t>Verblijfsvoorzieningen bouwwerkafhankelijke beschermde diersoorten</w:t>
      </w:r>
    </w:p>
    <w:p w:rsidR="00752CCC" w:rsidP="00752CCC" w14:paraId="5FDD9E72" w14:textId="77777777">
      <w:pPr>
        <w:pStyle w:val="Stijl1"/>
        <w:spacing w:after="0"/>
      </w:pPr>
      <w:r w:rsidRPr="001B0889">
        <w:t xml:space="preserve">De VNG vraagt zich af of het Bbl een grondslag heeft voor het beschermen van natuur/diersoorten. Daarnaast roept </w:t>
      </w:r>
      <w:r>
        <w:t xml:space="preserve">het </w:t>
      </w:r>
      <w:r w:rsidRPr="001B0889">
        <w:t xml:space="preserve">artikel </w:t>
      </w:r>
      <w:r>
        <w:t xml:space="preserve">bij VNG de </w:t>
      </w:r>
      <w:r w:rsidRPr="001B0889">
        <w:t>vr</w:t>
      </w:r>
      <w:r>
        <w:t>a</w:t>
      </w:r>
      <w:r w:rsidRPr="001B0889">
        <w:t xml:space="preserve">ag op de verplichting </w:t>
      </w:r>
      <w:r>
        <w:t>ook geldt in een omgeving met voldoende rust- of verblijfplaatsen e</w:t>
      </w:r>
      <w:r w:rsidRPr="001B0889">
        <w:t xml:space="preserve">n als dat zo is, hoe </w:t>
      </w:r>
      <w:r>
        <w:t xml:space="preserve">dat </w:t>
      </w:r>
      <w:r w:rsidRPr="001B0889">
        <w:t>wordt bepaald</w:t>
      </w:r>
      <w:r>
        <w:t>.</w:t>
      </w:r>
      <w:r w:rsidRPr="001B0889">
        <w:t xml:space="preserve"> Ook vraagt de VNG of onderzocht is wat de effecten zijn op de gevels van gebouwen van dit soort voorzieningen en het gebruik hiervan door de diersoorten op de langere termijn. Tot slot geeft de VNG graag betrokken te willen worden bij het op te stellen van een praktisch informatieblad.</w:t>
      </w:r>
    </w:p>
    <w:p w:rsidR="00752CCC" w:rsidP="00752CCC" w14:paraId="54145926" w14:textId="77777777">
      <w:pPr>
        <w:pStyle w:val="Stijl1"/>
        <w:spacing w:after="0"/>
      </w:pPr>
    </w:p>
    <w:p w:rsidR="00752CCC" w:rsidP="00752CCC" w14:paraId="2BACE990" w14:textId="77777777">
      <w:pPr>
        <w:pStyle w:val="Stijl1"/>
        <w:spacing w:after="0"/>
      </w:pPr>
      <w:r w:rsidRPr="001B0889">
        <w:t xml:space="preserve">Artikel 4.3 van de Omgevingswet geeft de grondslag om regels te stellen over bouwactiviteiten en in artikel 4.21 is opgenomen dat deze regels worden gesteld met het oog op o.a. duurzaamheid. Het bieden van nest-, rust- en verblijfsplaatsen ten behoeve van de instandhouding of verbetering van beschermde soorten die van die bouwwerken afhankelijk zijn voor deze voorzieningen draagt bij aan een duurzame fysieke leefomgeving waarvan zowel bouwwerken als de natuur onderdeel is. Daarmee is de grondslag voor het stellen van deze regels gegeven. </w:t>
      </w:r>
    </w:p>
    <w:p w:rsidR="00752CCC" w:rsidP="00752CCC" w14:paraId="2388FC3A" w14:textId="77777777">
      <w:pPr>
        <w:pStyle w:val="Stijl1"/>
        <w:spacing w:after="0"/>
      </w:pPr>
    </w:p>
    <w:p w:rsidRPr="00F911C9" w:rsidR="00752CCC" w:rsidP="00752CCC" w14:paraId="5940F86A" w14:textId="77777777">
      <w:pPr>
        <w:pStyle w:val="Stijl1"/>
        <w:spacing w:after="0"/>
      </w:pPr>
      <w:r w:rsidRPr="001B0889">
        <w:t>De artikelen zijn aangepast en duidelijker is gemaakt voor welke beschermde dieren de regels gelden. Indien er in de omgeving voldoende rust- of nestplaatsen zijn</w:t>
      </w:r>
      <w:r>
        <w:t>,</w:t>
      </w:r>
      <w:r w:rsidRPr="001B0889">
        <w:t xml:space="preserve"> zou het bevoegd gezag kunnen oordelen dat sprake is van een gelijkwaardigheid. Wel zouden die plaatsen in de omgeving dan bij het gebruik van het bouwwerk in stand gehouden moeten worden overeenkomstig</w:t>
      </w:r>
      <w:r w:rsidR="00CC2504">
        <w:t xml:space="preserve"> artikel</w:t>
      </w:r>
      <w:r w:rsidRPr="001B0889">
        <w:t xml:space="preserve"> 2.5 van het Bbl. Gemeenten kunnen bijvoorbeeld in hun omgevingsplannen zorgen voor verdere inrichting van de omgeving zodat het voor deze dieren aantrekkelijk is om in een bepaald gebied te nestelen, rusten of verblijven. Ook voor de inrichting van de openbare ruimte kunnen zij keuzes maken die het gebruik van de voorzieningen op gebouwniveau kunnen bevorderen. De VNG </w:t>
      </w:r>
      <w:r>
        <w:t>is</w:t>
      </w:r>
      <w:r w:rsidRPr="001B0889">
        <w:t xml:space="preserve"> betrokken bij het praktische informatieblad.</w:t>
      </w:r>
    </w:p>
    <w:p w:rsidR="00752CCC" w:rsidP="001156C0" w14:paraId="2C86CEF4" w14:textId="77777777">
      <w:pPr>
        <w:pStyle w:val="NoSpacing"/>
        <w:spacing w:line="276" w:lineRule="auto"/>
        <w:rPr>
          <w:bCs/>
          <w:szCs w:val="18"/>
          <w:u w:val="single"/>
          <w:lang w:val="nl-NL"/>
        </w:rPr>
      </w:pPr>
    </w:p>
    <w:p w:rsidRPr="00CD337D" w:rsidR="001156C0" w:rsidP="001156C0" w14:paraId="4ABE3551" w14:textId="77777777">
      <w:pPr>
        <w:pStyle w:val="NoSpacing"/>
        <w:spacing w:line="276" w:lineRule="auto"/>
        <w:rPr>
          <w:bCs/>
          <w:szCs w:val="18"/>
          <w:u w:val="single"/>
          <w:lang w:val="nl-NL"/>
        </w:rPr>
      </w:pPr>
      <w:r w:rsidRPr="00CD337D">
        <w:rPr>
          <w:bCs/>
          <w:szCs w:val="18"/>
          <w:u w:val="single"/>
          <w:lang w:val="nl-NL"/>
        </w:rPr>
        <w:t>Aanvullende eisen maken en aanbrengen PUR-schuim</w:t>
      </w:r>
    </w:p>
    <w:p w:rsidR="009D3A98" w:rsidP="009D3A98" w14:paraId="7E10339F" w14:textId="77777777">
      <w:pPr>
        <w:pStyle w:val="NoSpacing"/>
        <w:spacing w:line="276" w:lineRule="auto"/>
        <w:rPr>
          <w:iCs/>
          <w:szCs w:val="18"/>
          <w:lang w:val="nl-NL"/>
        </w:rPr>
      </w:pPr>
      <w:r>
        <w:rPr>
          <w:iCs/>
          <w:szCs w:val="18"/>
          <w:lang w:val="nl-NL"/>
        </w:rPr>
        <w:t xml:space="preserve">De VNG dringt aan om voor PUR-schuim niet alleen naar de gezondheid van de bewoners </w:t>
      </w:r>
      <w:r>
        <w:rPr>
          <w:iCs/>
          <w:szCs w:val="18"/>
          <w:lang w:val="nl-NL"/>
        </w:rPr>
        <w:t>t</w:t>
      </w:r>
      <w:r>
        <w:rPr>
          <w:iCs/>
          <w:szCs w:val="18"/>
          <w:lang w:val="nl-NL"/>
        </w:rPr>
        <w:t>e kijken, maar ook naar andere elementen</w:t>
      </w:r>
      <w:r w:rsidR="003C5FC6">
        <w:rPr>
          <w:iCs/>
          <w:szCs w:val="18"/>
          <w:lang w:val="nl-NL"/>
        </w:rPr>
        <w:t xml:space="preserve"> en adviseert daarom deze </w:t>
      </w:r>
      <w:r w:rsidR="003C5FC6">
        <w:rPr>
          <w:iCs/>
          <w:szCs w:val="18"/>
          <w:lang w:val="nl-NL"/>
        </w:rPr>
        <w:t>wijziging van het Bbl nu niet door te zetten</w:t>
      </w:r>
      <w:r>
        <w:rPr>
          <w:iCs/>
          <w:szCs w:val="18"/>
          <w:lang w:val="nl-NL"/>
        </w:rPr>
        <w:t xml:space="preserve">. VNG noemt daarbij dat </w:t>
      </w:r>
      <w:r w:rsidRPr="0077488A">
        <w:rPr>
          <w:iCs/>
          <w:szCs w:val="18"/>
          <w:lang w:val="nl-NL"/>
        </w:rPr>
        <w:t>PUR</w:t>
      </w:r>
      <w:r>
        <w:rPr>
          <w:iCs/>
          <w:szCs w:val="18"/>
          <w:lang w:val="nl-NL"/>
        </w:rPr>
        <w:t xml:space="preserve">-schuim </w:t>
      </w:r>
      <w:r w:rsidRPr="0077488A">
        <w:rPr>
          <w:iCs/>
          <w:szCs w:val="18"/>
          <w:lang w:val="nl-NL"/>
        </w:rPr>
        <w:t xml:space="preserve">niet </w:t>
      </w:r>
      <w:r>
        <w:rPr>
          <w:iCs/>
          <w:szCs w:val="18"/>
          <w:lang w:val="nl-NL"/>
        </w:rPr>
        <w:t xml:space="preserve">past </w:t>
      </w:r>
      <w:r w:rsidRPr="0077488A">
        <w:rPr>
          <w:iCs/>
          <w:szCs w:val="18"/>
          <w:lang w:val="nl-NL"/>
        </w:rPr>
        <w:t>in de circulaire bouw-filosofie en</w:t>
      </w:r>
      <w:r>
        <w:rPr>
          <w:iCs/>
          <w:szCs w:val="18"/>
          <w:lang w:val="nl-NL"/>
        </w:rPr>
        <w:t xml:space="preserve"> </w:t>
      </w:r>
      <w:r>
        <w:rPr>
          <w:iCs/>
          <w:szCs w:val="18"/>
          <w:lang w:val="nl-NL"/>
        </w:rPr>
        <w:t>wijst op vochtproblemen bij spouwtoepassing, het roesten van gasleidingen, chloridegehalte in beton en brandveiligheid van elektra in combinatie met PUR. Ook k</w:t>
      </w:r>
      <w:r w:rsidR="00FD39EF">
        <w:rPr>
          <w:iCs/>
          <w:szCs w:val="18"/>
          <w:lang w:val="nl-NL"/>
        </w:rPr>
        <w:t xml:space="preserve">unnen in </w:t>
      </w:r>
      <w:r>
        <w:rPr>
          <w:iCs/>
          <w:szCs w:val="18"/>
          <w:lang w:val="nl-NL"/>
        </w:rPr>
        <w:t xml:space="preserve">de kruipruimte </w:t>
      </w:r>
      <w:r w:rsidR="00FD39EF">
        <w:rPr>
          <w:iCs/>
          <w:szCs w:val="18"/>
          <w:lang w:val="nl-NL"/>
        </w:rPr>
        <w:t xml:space="preserve">leidingen of leidingisolatie van asbest aanwezig zijn. </w:t>
      </w:r>
      <w:r>
        <w:rPr>
          <w:iCs/>
          <w:szCs w:val="18"/>
          <w:lang w:val="nl-NL"/>
        </w:rPr>
        <w:t xml:space="preserve">In reactie daarop wordt gemeld </w:t>
      </w:r>
      <w:r w:rsidR="005468B4">
        <w:rPr>
          <w:iCs/>
          <w:szCs w:val="18"/>
          <w:lang w:val="nl-NL"/>
        </w:rPr>
        <w:t>dat i</w:t>
      </w:r>
      <w:r w:rsidR="00FD39EF">
        <w:rPr>
          <w:iCs/>
          <w:szCs w:val="18"/>
          <w:lang w:val="nl-NL"/>
        </w:rPr>
        <w:t xml:space="preserve">n het Bbl geen eisen </w:t>
      </w:r>
      <w:r w:rsidR="005468B4">
        <w:rPr>
          <w:iCs/>
          <w:szCs w:val="18"/>
          <w:lang w:val="nl-NL"/>
        </w:rPr>
        <w:t xml:space="preserve">gelden </w:t>
      </w:r>
      <w:r w:rsidR="00FD39EF">
        <w:rPr>
          <w:iCs/>
          <w:szCs w:val="18"/>
          <w:lang w:val="nl-NL"/>
        </w:rPr>
        <w:t xml:space="preserve">voor circulair bouwen. </w:t>
      </w:r>
      <w:r>
        <w:rPr>
          <w:iCs/>
          <w:szCs w:val="18"/>
          <w:lang w:val="nl-NL"/>
        </w:rPr>
        <w:t xml:space="preserve">Het aanbrengen van PUR-schuim moet </w:t>
      </w:r>
      <w:r w:rsidR="005468B4">
        <w:rPr>
          <w:iCs/>
          <w:szCs w:val="18"/>
          <w:lang w:val="nl-NL"/>
        </w:rPr>
        <w:t xml:space="preserve">verder </w:t>
      </w:r>
      <w:r>
        <w:rPr>
          <w:iCs/>
          <w:szCs w:val="18"/>
          <w:lang w:val="nl-NL"/>
        </w:rPr>
        <w:t xml:space="preserve">vanzelfsprekend goed en deugdelijk gebeuren, maar dat is geen onderwerp van deze wijziging van het Bbl. Vanuit de huidige certificeringsregelingen is er </w:t>
      </w:r>
      <w:r w:rsidR="00FD39EF">
        <w:rPr>
          <w:iCs/>
          <w:szCs w:val="18"/>
          <w:lang w:val="nl-NL"/>
        </w:rPr>
        <w:t xml:space="preserve">al </w:t>
      </w:r>
      <w:r>
        <w:rPr>
          <w:iCs/>
          <w:szCs w:val="18"/>
          <w:lang w:val="nl-NL"/>
        </w:rPr>
        <w:t xml:space="preserve">aandacht voor </w:t>
      </w:r>
      <w:r w:rsidR="003C5FC6">
        <w:rPr>
          <w:iCs/>
          <w:szCs w:val="18"/>
          <w:lang w:val="nl-NL"/>
        </w:rPr>
        <w:t xml:space="preserve">vochtproblemen, aanwezige leidingen en betonschade. </w:t>
      </w:r>
      <w:bookmarkStart w:name="_Hlk193293155" w:id="67"/>
      <w:r w:rsidR="003C5FC6">
        <w:rPr>
          <w:iCs/>
          <w:szCs w:val="18"/>
          <w:lang w:val="nl-NL"/>
        </w:rPr>
        <w:t xml:space="preserve">Wat betreft brandveiligheid moet PUR-schuim voldoen aan brandklasse-eisen uit het Bbl en moet het PUR-schuim waar nodig worden afgeschermd met </w:t>
      </w:r>
      <w:r w:rsidR="00EE4318">
        <w:rPr>
          <w:iCs/>
          <w:szCs w:val="18"/>
          <w:lang w:val="nl-NL"/>
        </w:rPr>
        <w:t xml:space="preserve">een </w:t>
      </w:r>
      <w:r w:rsidR="003C5FC6">
        <w:rPr>
          <w:iCs/>
          <w:szCs w:val="18"/>
          <w:lang w:val="nl-NL"/>
        </w:rPr>
        <w:t>materiaal dat voldoet aan de brandklasse-eisen</w:t>
      </w:r>
      <w:bookmarkEnd w:id="67"/>
      <w:r w:rsidR="003C5FC6">
        <w:rPr>
          <w:iCs/>
          <w:szCs w:val="18"/>
          <w:lang w:val="nl-NL"/>
        </w:rPr>
        <w:t>. Dit geldt ook voor de toepassing in kelders</w:t>
      </w:r>
      <w:r w:rsidR="006B2C3F">
        <w:rPr>
          <w:iCs/>
          <w:szCs w:val="18"/>
          <w:lang w:val="nl-NL"/>
        </w:rPr>
        <w:t xml:space="preserve"> of zolders</w:t>
      </w:r>
      <w:r w:rsidR="00FD39EF">
        <w:rPr>
          <w:iCs/>
          <w:szCs w:val="18"/>
          <w:lang w:val="nl-NL"/>
        </w:rPr>
        <w:t>,</w:t>
      </w:r>
      <w:r w:rsidR="003C5FC6">
        <w:rPr>
          <w:iCs/>
          <w:szCs w:val="18"/>
          <w:lang w:val="nl-NL"/>
        </w:rPr>
        <w:t xml:space="preserve"> die door de bewoners worden gebruikt. </w:t>
      </w:r>
    </w:p>
    <w:p w:rsidR="001156C0" w:rsidP="001156C0" w14:paraId="4E995ABD" w14:textId="77777777">
      <w:pPr>
        <w:pStyle w:val="NoSpacing"/>
        <w:spacing w:line="276" w:lineRule="auto"/>
        <w:rPr>
          <w:iCs/>
          <w:szCs w:val="18"/>
          <w:lang w:val="nl-NL"/>
        </w:rPr>
      </w:pPr>
    </w:p>
    <w:p w:rsidRPr="00CD337D" w:rsidR="001156C0" w:rsidP="001156C0" w14:paraId="6C3AE7CA" w14:textId="77777777">
      <w:pPr>
        <w:pStyle w:val="NoSpacing"/>
        <w:spacing w:line="276" w:lineRule="auto"/>
        <w:rPr>
          <w:bCs/>
          <w:szCs w:val="18"/>
          <w:u w:val="single"/>
          <w:lang w:val="nl-NL"/>
        </w:rPr>
      </w:pPr>
      <w:r w:rsidRPr="00CD337D">
        <w:rPr>
          <w:bCs/>
          <w:szCs w:val="18"/>
          <w:u w:val="single"/>
          <w:lang w:val="nl-NL"/>
        </w:rPr>
        <w:t>Tijdelijke bouwwerken en verplaatsing</w:t>
      </w:r>
    </w:p>
    <w:p w:rsidRPr="006774C7" w:rsidR="00014FF9" w:rsidP="00014FF9" w14:paraId="2ADB1623" w14:textId="77777777">
      <w:pPr>
        <w:pStyle w:val="NoSpacing"/>
        <w:spacing w:line="276" w:lineRule="auto"/>
        <w:rPr>
          <w:iCs/>
          <w:szCs w:val="18"/>
          <w:lang w:val="nl-NL"/>
        </w:rPr>
      </w:pPr>
      <w:r w:rsidRPr="006774C7">
        <w:rPr>
          <w:iCs/>
          <w:szCs w:val="18"/>
          <w:lang w:val="nl-NL"/>
        </w:rPr>
        <w:t xml:space="preserve">De VNG gaat in haar reactie niet specifiek in op de onderhavige wijzigingen voor tijdelijke bouwwerken en verplaatsing. Zij heeft alleen een redactionele opmerking over het tweede lid van artikel 4.8. Mede naar aanleiding hiervan is dit tweede lid verduidelijkt. </w:t>
      </w:r>
    </w:p>
    <w:p w:rsidRPr="00D51774" w:rsidR="00014FF9" w:rsidP="006774C7" w14:paraId="31ED09F8" w14:textId="77777777">
      <w:pPr>
        <w:pStyle w:val="NoSpacing"/>
        <w:spacing w:line="276" w:lineRule="auto"/>
        <w:rPr>
          <w:iCs/>
          <w:szCs w:val="18"/>
          <w:lang w:val="nl-NL"/>
        </w:rPr>
      </w:pPr>
      <w:r w:rsidRPr="006774C7">
        <w:rPr>
          <w:iCs/>
          <w:szCs w:val="18"/>
          <w:lang w:val="nl-NL"/>
        </w:rPr>
        <w:t xml:space="preserve">De VNG gaat in haar reactie wel uitvoerig in op een onderwerp dat geen </w:t>
      </w:r>
      <w:r w:rsidRPr="006774C7" w:rsidR="005210E9">
        <w:rPr>
          <w:iCs/>
          <w:szCs w:val="18"/>
          <w:lang w:val="nl-NL"/>
        </w:rPr>
        <w:t xml:space="preserve">onderdeel is van de </w:t>
      </w:r>
      <w:r w:rsidRPr="006774C7">
        <w:rPr>
          <w:iCs/>
          <w:szCs w:val="18"/>
          <w:lang w:val="nl-NL"/>
        </w:rPr>
        <w:t>wijziging</w:t>
      </w:r>
      <w:r w:rsidRPr="006774C7" w:rsidR="005210E9">
        <w:rPr>
          <w:iCs/>
          <w:szCs w:val="18"/>
          <w:lang w:val="nl-NL"/>
        </w:rPr>
        <w:t xml:space="preserve">. Dit betreft </w:t>
      </w:r>
      <w:r w:rsidRPr="006774C7" w:rsidR="00F3742E">
        <w:rPr>
          <w:iCs/>
          <w:szCs w:val="18"/>
          <w:lang w:val="nl-NL"/>
        </w:rPr>
        <w:t xml:space="preserve">de ruimte die het Bbl en voorheen het Bouwbesluit 2012 geeft om een tijdelijk bouwwerk in ongewijzigde samenstelling na het verstrijken van de vijftienjaarstermijn te verplaatsen en opnieuw als tijdelijke bouwwerk aan te merken. Door het periodiek verplaatsen mogen deze bouwwerken blijvend aan de lagere eisen </w:t>
      </w:r>
      <w:r w:rsidRPr="00D51774" w:rsidR="00F3742E">
        <w:rPr>
          <w:iCs/>
          <w:szCs w:val="18"/>
          <w:lang w:val="nl-NL"/>
        </w:rPr>
        <w:t>voldoen, terwijl ze in de praktijk permanent in gebruik blijven. De VNG is van oordeel dat dit leidt tot structureel inferieure huisvesting voor doelgroepen zoals studenten, arbeidsmigranten en andere groepen met een laag inkomen, omdat wooncomfort, veiligheid en energieprestatie laag blijven en de units door transport en montage extra kwaliteitsverlies oplopen.</w:t>
      </w:r>
      <w:r w:rsidRPr="00D51774" w:rsidR="00F3742E">
        <w:rPr>
          <w:i/>
          <w:szCs w:val="18"/>
          <w:lang w:val="nl-NL"/>
        </w:rPr>
        <w:t xml:space="preserve"> </w:t>
      </w:r>
      <w:r w:rsidRPr="00D51774" w:rsidR="00411685">
        <w:rPr>
          <w:iCs/>
          <w:szCs w:val="18"/>
          <w:lang w:val="nl-NL"/>
        </w:rPr>
        <w:t xml:space="preserve">Het lijkt de </w:t>
      </w:r>
      <w:r w:rsidRPr="00D51774" w:rsidR="00F3742E">
        <w:rPr>
          <w:iCs/>
          <w:szCs w:val="18"/>
          <w:lang w:val="nl-NL"/>
        </w:rPr>
        <w:t xml:space="preserve">VNG </w:t>
      </w:r>
      <w:r w:rsidRPr="00D51774" w:rsidR="00411685">
        <w:rPr>
          <w:iCs/>
          <w:szCs w:val="18"/>
          <w:lang w:val="nl-NL"/>
        </w:rPr>
        <w:t xml:space="preserve">onwaarschijnlijk dat de wetgever dit zo heeft </w:t>
      </w:r>
      <w:r w:rsidR="006774C7">
        <w:rPr>
          <w:iCs/>
          <w:szCs w:val="18"/>
          <w:lang w:val="nl-NL"/>
        </w:rPr>
        <w:t>beoogd</w:t>
      </w:r>
      <w:r w:rsidRPr="00D51774" w:rsidR="00411685">
        <w:rPr>
          <w:iCs/>
          <w:szCs w:val="18"/>
          <w:lang w:val="nl-NL"/>
        </w:rPr>
        <w:t xml:space="preserve"> en </w:t>
      </w:r>
      <w:r w:rsidRPr="00D51774" w:rsidR="00CB25CA">
        <w:rPr>
          <w:iCs/>
          <w:szCs w:val="18"/>
          <w:lang w:val="nl-NL"/>
        </w:rPr>
        <w:t xml:space="preserve">de VNG </w:t>
      </w:r>
      <w:r w:rsidRPr="00D51774" w:rsidR="00411685">
        <w:rPr>
          <w:iCs/>
          <w:szCs w:val="18"/>
          <w:lang w:val="nl-NL"/>
        </w:rPr>
        <w:t xml:space="preserve">vindt </w:t>
      </w:r>
      <w:r w:rsidRPr="00D51774" w:rsidR="00F3742E">
        <w:rPr>
          <w:iCs/>
          <w:szCs w:val="18"/>
          <w:lang w:val="nl-NL"/>
        </w:rPr>
        <w:t>een reparatie of verduidelijking nodig</w:t>
      </w:r>
      <w:r w:rsidRPr="00D51774" w:rsidR="00411685">
        <w:rPr>
          <w:iCs/>
          <w:szCs w:val="18"/>
          <w:lang w:val="nl-NL"/>
        </w:rPr>
        <w:t xml:space="preserve">. In reactie hierop wordt gemeld dat het meerdere keren gebruiken van tijdelijke bouwwerken op steeds andere locaties, bedoeld is door wetgever. </w:t>
      </w:r>
      <w:r w:rsidR="00DC5FA4">
        <w:rPr>
          <w:iCs/>
          <w:szCs w:val="18"/>
          <w:lang w:val="nl-NL"/>
        </w:rPr>
        <w:t xml:space="preserve">Ook de in 2014 ingevoerde verruiming </w:t>
      </w:r>
      <w:r w:rsidR="00E32272">
        <w:rPr>
          <w:iCs/>
          <w:szCs w:val="18"/>
          <w:lang w:val="nl-NL"/>
        </w:rPr>
        <w:t>(</w:t>
      </w:r>
      <w:r w:rsidR="00DC5FA4">
        <w:rPr>
          <w:iCs/>
          <w:szCs w:val="18"/>
          <w:lang w:val="nl-NL"/>
        </w:rPr>
        <w:t>voor woningen</w:t>
      </w:r>
      <w:r w:rsidR="00E32272">
        <w:rPr>
          <w:iCs/>
          <w:szCs w:val="18"/>
          <w:lang w:val="nl-NL"/>
        </w:rPr>
        <w:t>)</w:t>
      </w:r>
      <w:r w:rsidR="00DC5FA4">
        <w:rPr>
          <w:iCs/>
          <w:szCs w:val="18"/>
          <w:lang w:val="nl-NL"/>
        </w:rPr>
        <w:t xml:space="preserve"> en inperking </w:t>
      </w:r>
      <w:r w:rsidR="00E32272">
        <w:rPr>
          <w:iCs/>
          <w:szCs w:val="18"/>
          <w:lang w:val="nl-NL"/>
        </w:rPr>
        <w:t>(</w:t>
      </w:r>
      <w:r w:rsidR="00DC5FA4">
        <w:rPr>
          <w:iCs/>
          <w:szCs w:val="18"/>
          <w:lang w:val="nl-NL"/>
        </w:rPr>
        <w:t>voor andere bouwwerken</w:t>
      </w:r>
      <w:r w:rsidR="00E32272">
        <w:rPr>
          <w:iCs/>
          <w:szCs w:val="18"/>
          <w:lang w:val="nl-NL"/>
        </w:rPr>
        <w:t>)</w:t>
      </w:r>
      <w:r w:rsidR="00DC5FA4">
        <w:rPr>
          <w:iCs/>
          <w:szCs w:val="18"/>
          <w:lang w:val="nl-NL"/>
        </w:rPr>
        <w:t xml:space="preserve"> van de instandhoudingstermijn op dezelfde locatie is destijds bewust ingevoerd</w:t>
      </w:r>
      <w:r w:rsidR="00E32272">
        <w:rPr>
          <w:iCs/>
          <w:szCs w:val="18"/>
          <w:lang w:val="nl-NL"/>
        </w:rPr>
        <w:t>. Daarbij is specifiek overwogen dat</w:t>
      </w:r>
      <w:r w:rsidRPr="00DC5FA4" w:rsidR="00DC5FA4">
        <w:rPr>
          <w:iCs/>
          <w:szCs w:val="18"/>
          <w:lang w:val="nl-NL"/>
        </w:rPr>
        <w:t xml:space="preserve"> hiermee de mogelijkheden verruimd </w:t>
      </w:r>
      <w:r w:rsidR="00E32272">
        <w:rPr>
          <w:iCs/>
          <w:szCs w:val="18"/>
          <w:lang w:val="nl-NL"/>
        </w:rPr>
        <w:t xml:space="preserve">werden </w:t>
      </w:r>
      <w:r w:rsidRPr="00DC5FA4" w:rsidR="00DC5FA4">
        <w:rPr>
          <w:iCs/>
          <w:szCs w:val="18"/>
          <w:lang w:val="nl-NL"/>
        </w:rPr>
        <w:t>voor het realiseren van tijdelijke studentenhuisvesting</w:t>
      </w:r>
      <w:r w:rsidR="00E32272">
        <w:rPr>
          <w:iCs/>
          <w:szCs w:val="18"/>
          <w:lang w:val="nl-NL"/>
        </w:rPr>
        <w:t xml:space="preserve"> en bijvoorbeeld</w:t>
      </w:r>
      <w:r w:rsidRPr="00DC5FA4" w:rsidR="00DC5FA4">
        <w:rPr>
          <w:iCs/>
          <w:szCs w:val="18"/>
          <w:lang w:val="nl-NL"/>
        </w:rPr>
        <w:t xml:space="preserve"> tijdelijke huisvesting van arbeidsmigranten</w:t>
      </w:r>
      <w:r w:rsidR="00E32272">
        <w:rPr>
          <w:iCs/>
          <w:szCs w:val="18"/>
          <w:lang w:val="nl-NL"/>
        </w:rPr>
        <w:t>. De regels voor verplaatsing zijn</w:t>
      </w:r>
      <w:r w:rsidR="004F266D">
        <w:rPr>
          <w:iCs/>
          <w:szCs w:val="18"/>
          <w:lang w:val="nl-NL"/>
        </w:rPr>
        <w:t xml:space="preserve"> daartoe bewust niet aangepast. </w:t>
      </w:r>
      <w:r w:rsidRPr="00D51774" w:rsidR="00411685">
        <w:rPr>
          <w:iCs/>
          <w:szCs w:val="18"/>
          <w:lang w:val="nl-NL"/>
        </w:rPr>
        <w:t xml:space="preserve">Deze werkwijze geeft de bouwers en eigenaars van deze tijdelijke bouwwerken de mogelijkheid om hun investering over een langere periode terug te verdienen. Daarbij is van belang </w:t>
      </w:r>
      <w:r w:rsidRPr="00D51774" w:rsidR="00CB25CA">
        <w:rPr>
          <w:iCs/>
          <w:szCs w:val="18"/>
          <w:lang w:val="nl-NL"/>
        </w:rPr>
        <w:t>te</w:t>
      </w:r>
      <w:r w:rsidRPr="00D51774" w:rsidR="00411685">
        <w:rPr>
          <w:iCs/>
          <w:szCs w:val="18"/>
          <w:lang w:val="nl-NL"/>
        </w:rPr>
        <w:t xml:space="preserve"> beseffen dat de demontage, de tussentijdse opslag, het uitvoeren van reparaties en het opnieuw monteren op een nieuwe locatie ook kosten met zich meebreng</w:t>
      </w:r>
      <w:r w:rsidR="001A117C">
        <w:rPr>
          <w:iCs/>
          <w:szCs w:val="18"/>
          <w:lang w:val="nl-NL"/>
        </w:rPr>
        <w:t>en</w:t>
      </w:r>
      <w:r w:rsidRPr="00D51774" w:rsidR="00411685">
        <w:rPr>
          <w:iCs/>
          <w:szCs w:val="18"/>
          <w:lang w:val="nl-NL"/>
        </w:rPr>
        <w:t xml:space="preserve"> die bij permanente nieuwbouw niet aan de orde zijn. </w:t>
      </w:r>
      <w:r w:rsidRPr="00D51774" w:rsidR="00CB25CA">
        <w:rPr>
          <w:iCs/>
          <w:szCs w:val="18"/>
          <w:lang w:val="nl-NL"/>
        </w:rPr>
        <w:t>De basiskwaliteit van deze tijdelijke bouwwerken is afhankelijk van het bouwjaar en toen geldende eisen voor verbouw, maar kan ook hoger liggen als de oorspronkelijk</w:t>
      </w:r>
      <w:r w:rsidR="00E1270A">
        <w:rPr>
          <w:iCs/>
          <w:szCs w:val="18"/>
          <w:lang w:val="nl-NL"/>
        </w:rPr>
        <w:t>e</w:t>
      </w:r>
      <w:r w:rsidRPr="00D51774" w:rsidR="00CB25CA">
        <w:rPr>
          <w:iCs/>
          <w:szCs w:val="18"/>
          <w:lang w:val="nl-NL"/>
        </w:rPr>
        <w:t xml:space="preserve"> bouwer of ontwikkelaar voor een hoger kwaliteitsniveau heeft gekozen. De huidige praktijk is dat al vaak wordt gekozen voor een hoger kwaliteitsniveau. Verder is het zo dat </w:t>
      </w:r>
      <w:r w:rsidR="006774C7">
        <w:rPr>
          <w:iCs/>
          <w:szCs w:val="18"/>
          <w:lang w:val="nl-NL"/>
        </w:rPr>
        <w:t>te alle</w:t>
      </w:r>
      <w:r w:rsidR="00D51774">
        <w:rPr>
          <w:iCs/>
          <w:szCs w:val="18"/>
          <w:lang w:val="nl-NL"/>
        </w:rPr>
        <w:t>n</w:t>
      </w:r>
      <w:r w:rsidR="006774C7">
        <w:rPr>
          <w:iCs/>
          <w:szCs w:val="18"/>
          <w:lang w:val="nl-NL"/>
        </w:rPr>
        <w:t xml:space="preserve"> tij</w:t>
      </w:r>
      <w:r w:rsidR="00D51774">
        <w:rPr>
          <w:iCs/>
          <w:szCs w:val="18"/>
          <w:lang w:val="nl-NL"/>
        </w:rPr>
        <w:t xml:space="preserve">de </w:t>
      </w:r>
      <w:r w:rsidRPr="00D51774" w:rsidR="00CB25CA">
        <w:rPr>
          <w:iCs/>
          <w:szCs w:val="18"/>
          <w:lang w:val="nl-NL"/>
        </w:rPr>
        <w:t xml:space="preserve">moet worden voldaan de Bbl-eisen voor bestaande bouw. Er is vanuit de </w:t>
      </w:r>
      <w:r w:rsidR="00882748">
        <w:rPr>
          <w:iCs/>
          <w:szCs w:val="18"/>
          <w:lang w:val="nl-NL"/>
        </w:rPr>
        <w:t>R</w:t>
      </w:r>
      <w:r w:rsidRPr="00D51774" w:rsidR="00CB25CA">
        <w:rPr>
          <w:iCs/>
          <w:szCs w:val="18"/>
          <w:lang w:val="nl-NL"/>
        </w:rPr>
        <w:t xml:space="preserve">ijksoverheid daarom geen reden om de huidige mogelijkheden voor het verplaatsen van tijdelijke bouwwerken in te perken. Daarbij komt dat er momenteel sprake is van een groot woningtekort en dat iedere woning </w:t>
      </w:r>
      <w:r w:rsidR="00CE345B">
        <w:rPr>
          <w:iCs/>
          <w:szCs w:val="18"/>
          <w:lang w:val="nl-NL"/>
        </w:rPr>
        <w:t xml:space="preserve">die elders weer kan worden gebruikt </w:t>
      </w:r>
      <w:r w:rsidRPr="00D51774" w:rsidR="00CB25CA">
        <w:rPr>
          <w:iCs/>
          <w:szCs w:val="18"/>
          <w:lang w:val="nl-NL"/>
        </w:rPr>
        <w:t xml:space="preserve">er één is. </w:t>
      </w:r>
    </w:p>
    <w:p w:rsidR="00EA5F42" w14:paraId="6DA42CFB" w14:textId="77777777">
      <w:pPr>
        <w:spacing w:line="240" w:lineRule="auto"/>
        <w:rPr>
          <w:rFonts w:eastAsiaTheme="minorHAnsi" w:cstheme="minorBidi"/>
          <w:bCs/>
          <w:color w:val="auto"/>
          <w:u w:val="single"/>
          <w:lang w:eastAsia="en-US"/>
        </w:rPr>
      </w:pPr>
      <w:bookmarkStart w:name="_Hlk192247251" w:id="68"/>
      <w:bookmarkStart w:name="_Hlk193369680" w:id="69"/>
    </w:p>
    <w:p w:rsidRPr="00CD337D" w:rsidR="001156C0" w:rsidP="001156C0" w14:paraId="4E5E9ABC" w14:textId="77777777">
      <w:pPr>
        <w:spacing w:line="276" w:lineRule="auto"/>
        <w:rPr>
          <w:rFonts w:eastAsiaTheme="minorHAnsi" w:cstheme="minorBidi"/>
          <w:bCs/>
          <w:color w:val="auto"/>
          <w:u w:val="single"/>
          <w:lang w:eastAsia="en-US"/>
        </w:rPr>
      </w:pPr>
      <w:r w:rsidRPr="00CD337D">
        <w:rPr>
          <w:rFonts w:eastAsiaTheme="minorHAnsi" w:cstheme="minorBidi"/>
          <w:bCs/>
          <w:color w:val="auto"/>
          <w:u w:val="single"/>
          <w:lang w:eastAsia="en-US"/>
        </w:rPr>
        <w:t>Omgevingsvergunningsvrij plaatsen</w:t>
      </w:r>
      <w:r w:rsidR="00844784">
        <w:rPr>
          <w:rFonts w:eastAsiaTheme="minorHAnsi" w:cstheme="minorBidi"/>
          <w:bCs/>
          <w:color w:val="auto"/>
          <w:u w:val="single"/>
          <w:lang w:eastAsia="en-US"/>
        </w:rPr>
        <w:t xml:space="preserve"> buitenunits</w:t>
      </w:r>
    </w:p>
    <w:bookmarkEnd w:id="68"/>
    <w:p w:rsidR="00E6429A" w:rsidP="00203D18" w14:paraId="1E62FA63" w14:textId="77777777">
      <w:pPr>
        <w:pStyle w:val="NoSpacing"/>
        <w:spacing w:line="276" w:lineRule="auto"/>
        <w:rPr>
          <w:iCs/>
          <w:szCs w:val="18"/>
          <w:lang w:val="nl-NL"/>
        </w:rPr>
      </w:pPr>
      <w:r w:rsidRPr="00D51774">
        <w:rPr>
          <w:iCs/>
          <w:szCs w:val="18"/>
          <w:lang w:val="nl-NL"/>
        </w:rPr>
        <w:t xml:space="preserve">De VNG heeft in reactie vooral aangegeven het aspect geluidhinder te missen in de consultatie van het verzamelbesluit en is van mening dat dit expliciet aan de orde moet </w:t>
      </w:r>
      <w:r w:rsidRPr="00D51774">
        <w:rPr>
          <w:iCs/>
          <w:szCs w:val="18"/>
          <w:lang w:val="nl-NL"/>
        </w:rPr>
        <w:t>komen. Over de wijze waarop wil de VNG graag in gesprek met het ministerie. De VNG refereert daarbij aan artikel 2.1</w:t>
      </w:r>
      <w:r w:rsidR="001A117C">
        <w:rPr>
          <w:iCs/>
          <w:szCs w:val="18"/>
          <w:lang w:val="nl-NL"/>
        </w:rPr>
        <w:t>, vierde lid,</w:t>
      </w:r>
      <w:r w:rsidRPr="00D51774">
        <w:rPr>
          <w:iCs/>
          <w:szCs w:val="18"/>
          <w:lang w:val="nl-NL"/>
        </w:rPr>
        <w:t xml:space="preserve"> van de Omgevingswet</w:t>
      </w:r>
      <w:r w:rsidR="001A117C">
        <w:rPr>
          <w:iCs/>
          <w:szCs w:val="18"/>
          <w:lang w:val="nl-NL"/>
        </w:rPr>
        <w:t>,</w:t>
      </w:r>
      <w:r w:rsidRPr="00D51774">
        <w:rPr>
          <w:iCs/>
          <w:szCs w:val="18"/>
          <w:lang w:val="nl-NL"/>
        </w:rPr>
        <w:t xml:space="preserve"> waarin </w:t>
      </w:r>
      <w:r w:rsidR="001A117C">
        <w:rPr>
          <w:iCs/>
          <w:szCs w:val="18"/>
          <w:lang w:val="nl-NL"/>
        </w:rPr>
        <w:t>is bepaald</w:t>
      </w:r>
      <w:r w:rsidRPr="00D51774">
        <w:rPr>
          <w:iCs/>
          <w:szCs w:val="18"/>
          <w:lang w:val="nl-NL"/>
        </w:rPr>
        <w:t xml:space="preserve"> dat het bevoegd gezag (gemeente) bij de evenwichtige toedeling van functies in het omgevingsplan in ieder geval rekening houdt met het belang van het beschermen van de </w:t>
      </w:r>
      <w:r w:rsidRPr="00D51774" w:rsidR="00CE345B">
        <w:rPr>
          <w:iCs/>
          <w:szCs w:val="18"/>
          <w:lang w:val="nl-NL"/>
        </w:rPr>
        <w:t>gezondheid</w:t>
      </w:r>
      <w:r w:rsidR="00CE345B">
        <w:rPr>
          <w:iCs/>
          <w:szCs w:val="18"/>
          <w:lang w:val="nl-NL"/>
        </w:rPr>
        <w:t>. O</w:t>
      </w:r>
      <w:r w:rsidRPr="00D51774" w:rsidR="00CE345B">
        <w:rPr>
          <w:iCs/>
          <w:szCs w:val="18"/>
          <w:lang w:val="nl-NL"/>
        </w:rPr>
        <w:t>mdat</w:t>
      </w:r>
      <w:r w:rsidR="00CE345B">
        <w:rPr>
          <w:iCs/>
          <w:szCs w:val="18"/>
          <w:lang w:val="nl-NL"/>
        </w:rPr>
        <w:t xml:space="preserve"> </w:t>
      </w:r>
      <w:r w:rsidR="00F911C9">
        <w:rPr>
          <w:iCs/>
          <w:szCs w:val="18"/>
          <w:lang w:val="nl-NL"/>
        </w:rPr>
        <w:t xml:space="preserve">de gevolgen van </w:t>
      </w:r>
      <w:r w:rsidRPr="00D51774" w:rsidR="004C53C7">
        <w:rPr>
          <w:iCs/>
          <w:szCs w:val="18"/>
          <w:lang w:val="nl-NL"/>
        </w:rPr>
        <w:t>de verruiming van het vergunning</w:t>
      </w:r>
      <w:r w:rsidRPr="00D51774" w:rsidR="00E56845">
        <w:rPr>
          <w:iCs/>
          <w:szCs w:val="18"/>
          <w:lang w:val="nl-NL"/>
        </w:rPr>
        <w:t>s</w:t>
      </w:r>
      <w:r w:rsidRPr="00D51774" w:rsidR="004C53C7">
        <w:rPr>
          <w:iCs/>
          <w:szCs w:val="18"/>
          <w:lang w:val="nl-NL"/>
        </w:rPr>
        <w:t>vrij plaatsen</w:t>
      </w:r>
      <w:r w:rsidR="00F911C9">
        <w:rPr>
          <w:iCs/>
          <w:szCs w:val="18"/>
          <w:lang w:val="nl-NL"/>
        </w:rPr>
        <w:t xml:space="preserve"> op dit moment onvoldoende duidelijk zijn, is dit onderwerp </w:t>
      </w:r>
      <w:r w:rsidRPr="00D51774" w:rsidR="00203D18">
        <w:rPr>
          <w:iCs/>
          <w:szCs w:val="18"/>
          <w:lang w:val="nl-NL"/>
        </w:rPr>
        <w:t xml:space="preserve">uit </w:t>
      </w:r>
      <w:r w:rsidRPr="00D51774" w:rsidR="004C53C7">
        <w:rPr>
          <w:iCs/>
          <w:szCs w:val="18"/>
          <w:lang w:val="nl-NL"/>
        </w:rPr>
        <w:t xml:space="preserve">dit </w:t>
      </w:r>
      <w:r w:rsidRPr="00D51774" w:rsidR="00203D18">
        <w:rPr>
          <w:iCs/>
          <w:szCs w:val="18"/>
          <w:lang w:val="nl-NL"/>
        </w:rPr>
        <w:t>verzamelbesluit gehaald</w:t>
      </w:r>
      <w:r w:rsidRPr="00D51774" w:rsidR="004C53C7">
        <w:rPr>
          <w:iCs/>
          <w:szCs w:val="18"/>
          <w:lang w:val="nl-NL"/>
        </w:rPr>
        <w:t>.</w:t>
      </w:r>
      <w:r w:rsidR="004C53C7">
        <w:rPr>
          <w:iCs/>
          <w:szCs w:val="18"/>
          <w:lang w:val="nl-NL"/>
        </w:rPr>
        <w:t xml:space="preserve"> </w:t>
      </w:r>
    </w:p>
    <w:bookmarkEnd w:id="69"/>
    <w:p w:rsidR="003724DD" w:rsidP="003724DD" w14:paraId="562C6482" w14:textId="77777777">
      <w:pPr>
        <w:spacing w:line="276" w:lineRule="auto"/>
        <w:rPr>
          <w:iCs/>
        </w:rPr>
      </w:pPr>
    </w:p>
    <w:p w:rsidRPr="00D51774" w:rsidR="00E6429A" w:rsidP="003724DD" w14:paraId="0018A014" w14:textId="77777777">
      <w:pPr>
        <w:spacing w:line="276" w:lineRule="auto"/>
        <w:rPr>
          <w:iCs/>
          <w:u w:val="single"/>
        </w:rPr>
      </w:pPr>
      <w:r w:rsidRPr="00D51774">
        <w:rPr>
          <w:iCs/>
          <w:u w:val="single"/>
        </w:rPr>
        <w:t>Bestuurlijke lasten</w:t>
      </w:r>
    </w:p>
    <w:p w:rsidR="00844784" w:rsidP="00A12312" w14:paraId="4BC1D25E" w14:textId="77777777">
      <w:pPr>
        <w:spacing w:line="276" w:lineRule="auto"/>
        <w:rPr>
          <w:iCs/>
        </w:rPr>
      </w:pPr>
      <w:r>
        <w:rPr>
          <w:iCs/>
        </w:rPr>
        <w:t xml:space="preserve">Door de VNG zijn vooral opmerkingen gemaakt over het lastenonderzoek voor </w:t>
      </w:r>
      <w:r>
        <w:rPr>
          <w:iCs/>
        </w:rPr>
        <w:t xml:space="preserve">het </w:t>
      </w:r>
      <w:r>
        <w:rPr>
          <w:iCs/>
        </w:rPr>
        <w:t xml:space="preserve">onderwerp </w:t>
      </w:r>
      <w:r>
        <w:rPr>
          <w:iCs/>
        </w:rPr>
        <w:t xml:space="preserve">PUR-schuim en het onderwerp vergunningsvrij plaatsen buitenunits. </w:t>
      </w:r>
    </w:p>
    <w:p w:rsidRPr="00A12312" w:rsidR="00E6429A" w:rsidP="00932A14" w14:paraId="65B03557" w14:textId="77777777">
      <w:pPr>
        <w:spacing w:line="276" w:lineRule="auto"/>
        <w:rPr>
          <w:iCs/>
        </w:rPr>
      </w:pPr>
      <w:r>
        <w:rPr>
          <w:iCs/>
        </w:rPr>
        <w:t>Het vergunningsvrij plaatsen van buitenunits wordt in deze wijziging van het Bbl niet meer meegenomen na inhoudelijk commentaar van de VNG hierop</w:t>
      </w:r>
      <w:r w:rsidR="0086783D">
        <w:rPr>
          <w:iCs/>
        </w:rPr>
        <w:t>,</w:t>
      </w:r>
      <w:r>
        <w:rPr>
          <w:iCs/>
        </w:rPr>
        <w:t xml:space="preserve"> zoals hiervoor is benoemd. Voor het onderwerp PUR-schuim was </w:t>
      </w:r>
      <w:r w:rsidR="00CD0957">
        <w:rPr>
          <w:iCs/>
        </w:rPr>
        <w:t xml:space="preserve">door Cebeon </w:t>
      </w:r>
      <w:r>
        <w:rPr>
          <w:iCs/>
        </w:rPr>
        <w:t xml:space="preserve">een afzonderlijk </w:t>
      </w:r>
      <w:r w:rsidR="00CD0957">
        <w:rPr>
          <w:iCs/>
        </w:rPr>
        <w:t xml:space="preserve">bestuurlijk lastenonderzoek gemaakt in het kader van </w:t>
      </w:r>
      <w:r>
        <w:rPr>
          <w:iCs/>
        </w:rPr>
        <w:t xml:space="preserve">artikel 2 </w:t>
      </w:r>
      <w:r w:rsidR="00CD0957">
        <w:rPr>
          <w:iCs/>
        </w:rPr>
        <w:t xml:space="preserve">van de </w:t>
      </w:r>
      <w:r w:rsidRPr="00CD0957" w:rsidR="00CD0957">
        <w:rPr>
          <w:iCs/>
        </w:rPr>
        <w:t>Financiële-verhoudingswet</w:t>
      </w:r>
      <w:r w:rsidR="00932A14">
        <w:rPr>
          <w:iCs/>
        </w:rPr>
        <w:t xml:space="preserve"> (zie paragraaf 4.3.1)</w:t>
      </w:r>
      <w:r w:rsidR="00CD0957">
        <w:rPr>
          <w:iCs/>
        </w:rPr>
        <w:t xml:space="preserve">. </w:t>
      </w:r>
      <w:r w:rsidR="000F63C5">
        <w:rPr>
          <w:iCs/>
        </w:rPr>
        <w:t>De VNG heeft geen opmerkingen op de door Cebeon bepaalde eenmalige lastentoename, maar wel op de jaarlijkse structurele lastentoename. De VNG vindt het te verwachten toezicht ter plaatse</w:t>
      </w:r>
      <w:r w:rsidR="00DF466D">
        <w:rPr>
          <w:iCs/>
        </w:rPr>
        <w:t xml:space="preserve"> </w:t>
      </w:r>
      <w:r w:rsidR="000F63C5">
        <w:rPr>
          <w:iCs/>
        </w:rPr>
        <w:t>en</w:t>
      </w:r>
      <w:r w:rsidR="00DF466D">
        <w:rPr>
          <w:iCs/>
        </w:rPr>
        <w:t xml:space="preserve"> </w:t>
      </w:r>
      <w:r w:rsidR="00E1270A">
        <w:rPr>
          <w:iCs/>
        </w:rPr>
        <w:t xml:space="preserve">de </w:t>
      </w:r>
      <w:r w:rsidR="000F63C5">
        <w:rPr>
          <w:iCs/>
        </w:rPr>
        <w:t>te verwachten kosten voor klachtafhandeling</w:t>
      </w:r>
      <w:r w:rsidR="0086783D">
        <w:rPr>
          <w:iCs/>
        </w:rPr>
        <w:t xml:space="preserve"> te laag ingeschat</w:t>
      </w:r>
      <w:r w:rsidR="000F63C5">
        <w:rPr>
          <w:iCs/>
        </w:rPr>
        <w:t>. Voorts vindt VNG dat een deel van de eenmalige kosten jaarlijks zullen terugkeren, zoals het opleiden van nieuwe medewerker</w:t>
      </w:r>
      <w:r w:rsidR="00E1270A">
        <w:rPr>
          <w:iCs/>
        </w:rPr>
        <w:t>s</w:t>
      </w:r>
      <w:r w:rsidR="000F63C5">
        <w:rPr>
          <w:iCs/>
        </w:rPr>
        <w:t xml:space="preserve"> en het actueel houden van beleid, standaardbrieven en systemen. </w:t>
      </w:r>
      <w:r w:rsidR="0086783D">
        <w:rPr>
          <w:iCs/>
        </w:rPr>
        <w:t>Na een verzoek om</w:t>
      </w:r>
      <w:r w:rsidRPr="00A026EC" w:rsidR="0086783D">
        <w:rPr>
          <w:iCs/>
        </w:rPr>
        <w:t xml:space="preserve"> </w:t>
      </w:r>
      <w:r w:rsidRPr="00A026EC" w:rsidR="00A026EC">
        <w:rPr>
          <w:iCs/>
        </w:rPr>
        <w:t xml:space="preserve">nadere informatie te sturen zodat het Cebeon onderzoek hierop mogelijk kon worden herzien niet </w:t>
      </w:r>
      <w:r w:rsidR="0086783D">
        <w:rPr>
          <w:iCs/>
        </w:rPr>
        <w:t>gereageerd.</w:t>
      </w:r>
    </w:p>
    <w:p w:rsidR="001156C0" w:rsidP="00A12312" w14:paraId="33FB463D" w14:textId="77777777">
      <w:pPr>
        <w:spacing w:line="276" w:lineRule="auto"/>
        <w:rPr>
          <w:i/>
        </w:rPr>
      </w:pPr>
    </w:p>
    <w:p w:rsidRPr="00A12312" w:rsidR="00C03764" w:rsidP="00A12312" w14:paraId="49C260C2" w14:textId="77777777">
      <w:pPr>
        <w:spacing w:line="276" w:lineRule="auto"/>
        <w:rPr>
          <w:i/>
        </w:rPr>
      </w:pPr>
      <w:r>
        <w:rPr>
          <w:i/>
        </w:rPr>
        <w:t>8</w:t>
      </w:r>
      <w:r w:rsidRPr="00A12312">
        <w:rPr>
          <w:i/>
        </w:rPr>
        <w:t>.6 Voorhang</w:t>
      </w:r>
    </w:p>
    <w:p w:rsidRPr="00962555" w:rsidR="00C03764" w:rsidP="00A12312" w14:paraId="4106E112" w14:textId="77777777">
      <w:pPr>
        <w:spacing w:line="276" w:lineRule="auto"/>
        <w:rPr>
          <w:i/>
          <w:iCs/>
        </w:rPr>
      </w:pPr>
      <w:r w:rsidRPr="001C6E11">
        <w:rPr>
          <w:i/>
          <w:iCs/>
        </w:rPr>
        <w:t>PM</w:t>
      </w:r>
    </w:p>
    <w:p w:rsidRPr="00A12312" w:rsidR="00FD6BDF" w:rsidP="00A12312" w14:paraId="3FF54D46" w14:textId="77777777">
      <w:pPr>
        <w:pStyle w:val="NoSpacing"/>
        <w:spacing w:line="276" w:lineRule="auto"/>
        <w:rPr>
          <w:b/>
          <w:szCs w:val="18"/>
          <w:lang w:val="nl-NL"/>
        </w:rPr>
      </w:pPr>
    </w:p>
    <w:p w:rsidRPr="00A12312" w:rsidR="00C03764" w:rsidP="00A12312" w14:paraId="40A2592F" w14:textId="77777777">
      <w:pPr>
        <w:pStyle w:val="NoSpacing"/>
        <w:spacing w:line="276" w:lineRule="auto"/>
        <w:rPr>
          <w:b/>
          <w:szCs w:val="18"/>
          <w:lang w:val="nl-NL"/>
        </w:rPr>
      </w:pPr>
      <w:r>
        <w:rPr>
          <w:b/>
          <w:szCs w:val="18"/>
          <w:lang w:val="nl-NL"/>
        </w:rPr>
        <w:t>9</w:t>
      </w:r>
      <w:r w:rsidRPr="00A12312">
        <w:rPr>
          <w:b/>
          <w:szCs w:val="18"/>
          <w:lang w:val="nl-NL"/>
        </w:rPr>
        <w:t>. Overgangsrecht en inwerkingtreding</w:t>
      </w:r>
    </w:p>
    <w:p w:rsidRPr="00A12312" w:rsidR="00C03764" w:rsidP="00A12312" w14:paraId="2F44495A" w14:textId="77777777">
      <w:pPr>
        <w:pStyle w:val="NoSpacing"/>
        <w:spacing w:line="276" w:lineRule="auto"/>
        <w:rPr>
          <w:szCs w:val="18"/>
          <w:lang w:val="nl-NL"/>
        </w:rPr>
      </w:pPr>
      <w:r w:rsidRPr="00A12312">
        <w:rPr>
          <w:szCs w:val="18"/>
          <w:lang w:val="nl-NL"/>
        </w:rPr>
        <w:t>Dit besluit treedt in werking op een bij koninklijk besluit te bepalen tijdstip</w:t>
      </w:r>
      <w:r w:rsidRPr="00A12312">
        <w:rPr>
          <w:i/>
          <w:iCs/>
          <w:szCs w:val="18"/>
          <w:lang w:val="nl-NL"/>
        </w:rPr>
        <w:t>,</w:t>
      </w:r>
      <w:r w:rsidRPr="00A12312">
        <w:rPr>
          <w:rStyle w:val="Emphasis"/>
          <w:rFonts w:cs="Arial"/>
          <w:i w:val="0"/>
          <w:iCs w:val="0"/>
          <w:szCs w:val="18"/>
          <w:shd w:val="clear" w:color="auto" w:fill="FFFFFF"/>
          <w:lang w:val="nl-NL"/>
        </w:rPr>
        <w:t xml:space="preserve"> dat voor de verschillende artikelen of onderdelen daarvan verschillend kan worden vastgesteld</w:t>
      </w:r>
      <w:r w:rsidRPr="00A12312">
        <w:rPr>
          <w:i/>
          <w:iCs/>
          <w:szCs w:val="18"/>
          <w:lang w:val="nl-NL"/>
        </w:rPr>
        <w:t>.</w:t>
      </w:r>
      <w:r w:rsidRPr="00A12312">
        <w:rPr>
          <w:szCs w:val="18"/>
          <w:lang w:val="nl-NL"/>
        </w:rPr>
        <w:t xml:space="preserve"> </w:t>
      </w:r>
    </w:p>
    <w:p w:rsidRPr="00A12312" w:rsidR="00C03764" w:rsidP="00A12312" w14:paraId="69BEBD09" w14:textId="77777777">
      <w:pPr>
        <w:pStyle w:val="NoSpacing"/>
        <w:spacing w:line="276" w:lineRule="auto"/>
        <w:rPr>
          <w:szCs w:val="18"/>
          <w:lang w:val="nl-NL"/>
        </w:rPr>
      </w:pPr>
    </w:p>
    <w:p w:rsidRPr="00A12312" w:rsidR="00C03764" w:rsidP="00A12312" w14:paraId="5566FD13" w14:textId="77777777">
      <w:pPr>
        <w:spacing w:line="276" w:lineRule="auto"/>
        <w:rPr>
          <w:b/>
        </w:rPr>
      </w:pPr>
      <w:r w:rsidRPr="00A12312">
        <w:rPr>
          <w:bCs/>
        </w:rPr>
        <w:t>Artikel 8.3 Bbl bevat algemeen overgangsrecht voor lopende aanvragen om omgevingsvergunningen, toestemming</w:t>
      </w:r>
      <w:r w:rsidR="00B20F0A">
        <w:rPr>
          <w:bCs/>
        </w:rPr>
        <w:t>en</w:t>
      </w:r>
      <w:r w:rsidRPr="00A12312">
        <w:rPr>
          <w:bCs/>
        </w:rPr>
        <w:t xml:space="preserve"> tot het treffen van gelijkwaardige maatregelen, besluiten tot het stellen van maatwerkvoorschriften en voor meldingen in geval van wijzigingen van het Bbl. Dit betekent dat aanvragen en meldingen beoordeeld worden aan de hand van het recht zoals dat gold ten tijde van het indienen van die aanvraag of het doen van die melding. Hetzelfde geldt voor eventuele bezwaar- of beroepsprocedures die zijn ingesteld tegen de beslissing op een aanvraag om een omgevingsvergunning, om toestemming tot het treffen van een gelijkwaardige maatregel of tot het stellen van maatwerkvoorschriften.</w:t>
      </w:r>
    </w:p>
    <w:p w:rsidRPr="00A12312" w:rsidR="00B82DB5" w:rsidP="00A12312" w14:paraId="6B07B6F0" w14:textId="77777777">
      <w:pPr>
        <w:spacing w:line="276" w:lineRule="auto"/>
        <w:rPr>
          <w:b/>
        </w:rPr>
      </w:pPr>
      <w:r w:rsidRPr="00A12312">
        <w:rPr>
          <w:b/>
        </w:rPr>
        <w:br w:type="page"/>
      </w:r>
    </w:p>
    <w:p w:rsidRPr="00A12312" w:rsidR="00C03764" w:rsidP="00A12312" w14:paraId="22020AC1" w14:textId="77777777">
      <w:pPr>
        <w:spacing w:line="276" w:lineRule="auto"/>
        <w:rPr>
          <w:b/>
        </w:rPr>
      </w:pPr>
      <w:r w:rsidRPr="00A12312">
        <w:rPr>
          <w:b/>
        </w:rPr>
        <w:t>II. Artikelsgewijs deel</w:t>
      </w:r>
    </w:p>
    <w:p w:rsidRPr="00A12312" w:rsidR="00C03764" w:rsidP="00A12312" w14:paraId="43634170" w14:textId="77777777">
      <w:pPr>
        <w:pStyle w:val="NoSpacing"/>
        <w:spacing w:line="276" w:lineRule="auto"/>
        <w:rPr>
          <w:rStyle w:val="Emphasis"/>
          <w:rFonts w:cs="Arial"/>
          <w:i w:val="0"/>
          <w:szCs w:val="18"/>
          <w:shd w:val="clear" w:color="auto" w:fill="FFFFFF"/>
          <w:lang w:val="nl-NL"/>
        </w:rPr>
      </w:pPr>
    </w:p>
    <w:p w:rsidRPr="00A12312" w:rsidR="00C03764" w:rsidP="00A12312" w14:paraId="51D24FC9" w14:textId="77777777">
      <w:pPr>
        <w:spacing w:line="276" w:lineRule="auto"/>
        <w:rPr>
          <w:b/>
          <w:i/>
        </w:rPr>
      </w:pPr>
      <w:r w:rsidRPr="00A12312">
        <w:rPr>
          <w:b/>
          <w:i/>
        </w:rPr>
        <w:t>Artikel I</w:t>
      </w:r>
    </w:p>
    <w:p w:rsidRPr="00A12312" w:rsidR="00C03764" w:rsidP="00A12312" w14:paraId="0C4BB3A8" w14:textId="77777777">
      <w:pPr>
        <w:spacing w:line="276" w:lineRule="auto"/>
        <w:rPr>
          <w:iCs/>
        </w:rPr>
      </w:pPr>
    </w:p>
    <w:p w:rsidRPr="00A12312" w:rsidR="0098369B" w:rsidP="00A12312" w14:paraId="4F37DB25" w14:textId="77777777">
      <w:pPr>
        <w:spacing w:line="276" w:lineRule="auto"/>
        <w:rPr>
          <w:i/>
          <w:iCs/>
        </w:rPr>
      </w:pPr>
      <w:r w:rsidRPr="00A12312">
        <w:rPr>
          <w:i/>
          <w:iCs/>
        </w:rPr>
        <w:t xml:space="preserve">Onderdeel </w:t>
      </w:r>
      <w:r w:rsidRPr="00A12312">
        <w:rPr>
          <w:i/>
          <w:iCs/>
        </w:rPr>
        <w:t>A</w:t>
      </w:r>
      <w:r w:rsidRPr="00A12312" w:rsidR="003B4E48">
        <w:rPr>
          <w:i/>
          <w:iCs/>
        </w:rPr>
        <w:t xml:space="preserve"> en B</w:t>
      </w:r>
    </w:p>
    <w:p w:rsidRPr="00A12312" w:rsidR="003B4E48" w:rsidP="00A12312" w14:paraId="2CDEED3D" w14:textId="77777777">
      <w:pPr>
        <w:spacing w:line="276" w:lineRule="auto"/>
      </w:pPr>
      <w:r w:rsidRPr="00A12312">
        <w:t xml:space="preserve">Met de wijzigingen in </w:t>
      </w:r>
      <w:r w:rsidR="00561AFB">
        <w:t xml:space="preserve">de </w:t>
      </w:r>
      <w:r w:rsidRPr="00A12312">
        <w:t>artikel</w:t>
      </w:r>
      <w:r w:rsidR="00561AFB">
        <w:t>en</w:t>
      </w:r>
      <w:r w:rsidRPr="00A12312">
        <w:t xml:space="preserve"> 2.14 en 2.15 </w:t>
      </w:r>
      <w:r w:rsidR="00C9734C">
        <w:t xml:space="preserve">wordt </w:t>
      </w:r>
      <w:r w:rsidR="00CE345B">
        <w:t xml:space="preserve">het </w:t>
      </w:r>
      <w:r w:rsidR="00C9734C">
        <w:t xml:space="preserve">mogelijk om </w:t>
      </w:r>
      <w:r w:rsidR="00561AFB">
        <w:t>het verrichten</w:t>
      </w:r>
      <w:r w:rsidRPr="00A12312">
        <w:t xml:space="preserve"> van bouw- en sloopwerkzaamheden onder het erkend stelsel van kwaliteitsverklaringen voor de bouw </w:t>
      </w:r>
      <w:r w:rsidR="00C9734C">
        <w:t>te brengen</w:t>
      </w:r>
      <w:r w:rsidRPr="00A12312">
        <w:t xml:space="preserve">. Hiervan </w:t>
      </w:r>
      <w:r w:rsidR="00974E14">
        <w:t xml:space="preserve">kan bijvoorbeeld </w:t>
      </w:r>
      <w:r w:rsidRPr="00A12312">
        <w:t xml:space="preserve">gebruik </w:t>
      </w:r>
      <w:r w:rsidR="00974E14">
        <w:t xml:space="preserve">worden </w:t>
      </w:r>
      <w:r w:rsidRPr="00A12312">
        <w:t>gemaakt</w:t>
      </w:r>
      <w:r w:rsidR="00974E14">
        <w:t xml:space="preserve"> voor het voldoen aan de regels die</w:t>
      </w:r>
      <w:r w:rsidRPr="00A12312">
        <w:t xml:space="preserve"> </w:t>
      </w:r>
      <w:r w:rsidR="00974E14">
        <w:t xml:space="preserve">met de wijziging </w:t>
      </w:r>
      <w:r w:rsidRPr="00A12312">
        <w:t>in hoofdstuk 7</w:t>
      </w:r>
      <w:r w:rsidR="00974E14">
        <w:t xml:space="preserve"> zijn opgenomen</w:t>
      </w:r>
      <w:r w:rsidRPr="00A12312">
        <w:t xml:space="preserve"> ten aanzien van het </w:t>
      </w:r>
      <w:r w:rsidR="00EF4C90">
        <w:t xml:space="preserve">maken en </w:t>
      </w:r>
      <w:r w:rsidRPr="00A12312">
        <w:t>aanbrengen</w:t>
      </w:r>
      <w:r w:rsidR="00561AFB">
        <w:t xml:space="preserve"> </w:t>
      </w:r>
      <w:r w:rsidRPr="00A12312">
        <w:t>van PUR-schuim</w:t>
      </w:r>
      <w:r w:rsidR="00C9734C">
        <w:t>.</w:t>
      </w:r>
    </w:p>
    <w:p w:rsidRPr="00A12312" w:rsidR="007D03BC" w:rsidP="00A12312" w14:paraId="7F400BFB" w14:textId="77777777">
      <w:pPr>
        <w:spacing w:line="276" w:lineRule="auto"/>
      </w:pPr>
    </w:p>
    <w:p w:rsidRPr="00A12312" w:rsidR="0098369B" w:rsidP="00A12312" w14:paraId="57189FAF" w14:textId="77777777">
      <w:pPr>
        <w:spacing w:line="276" w:lineRule="auto"/>
        <w:rPr>
          <w:i/>
          <w:iCs/>
        </w:rPr>
      </w:pPr>
      <w:r w:rsidRPr="00A12312">
        <w:rPr>
          <w:i/>
          <w:iCs/>
        </w:rPr>
        <w:t xml:space="preserve">Onderdeel </w:t>
      </w:r>
      <w:r w:rsidR="0026468C">
        <w:rPr>
          <w:i/>
          <w:iCs/>
        </w:rPr>
        <w:t>C</w:t>
      </w:r>
      <w:r w:rsidR="00CB2B19">
        <w:rPr>
          <w:i/>
          <w:iCs/>
        </w:rPr>
        <w:t xml:space="preserve"> en</w:t>
      </w:r>
      <w:r w:rsidR="004B29E3">
        <w:rPr>
          <w:i/>
          <w:iCs/>
        </w:rPr>
        <w:t xml:space="preserve"> </w:t>
      </w:r>
      <w:r w:rsidRPr="003B0BC8" w:rsidR="004B29E3">
        <w:rPr>
          <w:i/>
          <w:iCs/>
        </w:rPr>
        <w:t>TT</w:t>
      </w:r>
    </w:p>
    <w:p w:rsidRPr="00A12312" w:rsidR="003C4C6B" w:rsidP="003C4C6B" w14:paraId="66B2CE05" w14:textId="77777777">
      <w:pPr>
        <w:spacing w:line="276" w:lineRule="auto"/>
        <w:rPr>
          <w:iCs/>
        </w:rPr>
      </w:pPr>
      <w:r w:rsidRPr="00A12312">
        <w:rPr>
          <w:iCs/>
        </w:rPr>
        <w:t>In artikel 4.8 zijn redactionele wijzigingen</w:t>
      </w:r>
      <w:r w:rsidR="00B20F0A">
        <w:rPr>
          <w:iCs/>
        </w:rPr>
        <w:t xml:space="preserve"> en </w:t>
      </w:r>
      <w:r w:rsidRPr="00A12312">
        <w:rPr>
          <w:iCs/>
        </w:rPr>
        <w:t xml:space="preserve">reparaties doorgevoerd. </w:t>
      </w:r>
    </w:p>
    <w:p w:rsidR="00CB2B19" w:rsidP="00A12312" w14:paraId="749680A9" w14:textId="77777777">
      <w:pPr>
        <w:spacing w:line="276" w:lineRule="auto"/>
        <w:rPr>
          <w:iCs/>
        </w:rPr>
      </w:pPr>
    </w:p>
    <w:p w:rsidR="00CB2B19" w:rsidP="00A12312" w14:paraId="4CD2D458" w14:textId="77777777">
      <w:pPr>
        <w:spacing w:line="276" w:lineRule="auto"/>
        <w:rPr>
          <w:iCs/>
        </w:rPr>
      </w:pPr>
      <w:r w:rsidRPr="00A12312">
        <w:rPr>
          <w:iCs/>
        </w:rPr>
        <w:t xml:space="preserve">In </w:t>
      </w:r>
      <w:r>
        <w:rPr>
          <w:iCs/>
        </w:rPr>
        <w:t>artikel 4.8,</w:t>
      </w:r>
      <w:r w:rsidRPr="00A12312">
        <w:rPr>
          <w:iCs/>
        </w:rPr>
        <w:t xml:space="preserve"> eerste lid</w:t>
      </w:r>
      <w:r>
        <w:rPr>
          <w:iCs/>
        </w:rPr>
        <w:t>,</w:t>
      </w:r>
      <w:r w:rsidRPr="00A12312">
        <w:rPr>
          <w:iCs/>
        </w:rPr>
        <w:t xml:space="preserve"> was bij de verwijzing naar de afdelingen 4.2 tot en met 4.7 </w:t>
      </w:r>
      <w:r>
        <w:rPr>
          <w:iCs/>
        </w:rPr>
        <w:t>de</w:t>
      </w:r>
      <w:r w:rsidRPr="00A12312">
        <w:rPr>
          <w:iCs/>
        </w:rPr>
        <w:t xml:space="preserve"> onbedoelde uitleg mogelijk dat </w:t>
      </w:r>
      <w:r w:rsidR="00C86F12">
        <w:rPr>
          <w:iCs/>
        </w:rPr>
        <w:t>á</w:t>
      </w:r>
      <w:r w:rsidRPr="00A12312">
        <w:rPr>
          <w:iCs/>
        </w:rPr>
        <w:t xml:space="preserve">lle </w:t>
      </w:r>
      <w:r w:rsidR="005C716B">
        <w:rPr>
          <w:iCs/>
        </w:rPr>
        <w:t xml:space="preserve">eisen </w:t>
      </w:r>
      <w:r w:rsidR="00C86F12">
        <w:rPr>
          <w:iCs/>
        </w:rPr>
        <w:t xml:space="preserve">in </w:t>
      </w:r>
      <w:r w:rsidRPr="00A12312">
        <w:rPr>
          <w:iCs/>
        </w:rPr>
        <w:t xml:space="preserve">hoofdstuk 4 </w:t>
      </w:r>
      <w:r>
        <w:rPr>
          <w:iCs/>
        </w:rPr>
        <w:t xml:space="preserve">zouden </w:t>
      </w:r>
      <w:r w:rsidRPr="00A12312">
        <w:rPr>
          <w:iCs/>
        </w:rPr>
        <w:t xml:space="preserve">gelden voor een tijdelijk bouwwerk, terwijl alleen de </w:t>
      </w:r>
      <w:r>
        <w:rPr>
          <w:iCs/>
        </w:rPr>
        <w:t xml:space="preserve">specifieke </w:t>
      </w:r>
      <w:r w:rsidRPr="00A12312">
        <w:rPr>
          <w:iCs/>
        </w:rPr>
        <w:t>eisen</w:t>
      </w:r>
      <w:r w:rsidR="00C86F12">
        <w:rPr>
          <w:iCs/>
        </w:rPr>
        <w:t xml:space="preserve"> </w:t>
      </w:r>
      <w:r>
        <w:rPr>
          <w:iCs/>
        </w:rPr>
        <w:t xml:space="preserve">voor </w:t>
      </w:r>
      <w:r w:rsidRPr="00A12312">
        <w:rPr>
          <w:iCs/>
        </w:rPr>
        <w:t>een tijdelijk bouwwerk</w:t>
      </w:r>
      <w:r>
        <w:rPr>
          <w:iCs/>
        </w:rPr>
        <w:t xml:space="preserve"> </w:t>
      </w:r>
      <w:r w:rsidR="005C716B">
        <w:rPr>
          <w:iCs/>
        </w:rPr>
        <w:t xml:space="preserve">zijn </w:t>
      </w:r>
      <w:r>
        <w:rPr>
          <w:iCs/>
        </w:rPr>
        <w:t>bedoeld</w:t>
      </w:r>
      <w:r w:rsidRPr="00A12312">
        <w:rPr>
          <w:iCs/>
        </w:rPr>
        <w:t xml:space="preserve">. </w:t>
      </w:r>
    </w:p>
    <w:p w:rsidR="00C86F12" w:rsidP="00A12312" w14:paraId="4F292509" w14:textId="77777777">
      <w:pPr>
        <w:spacing w:line="276" w:lineRule="auto"/>
        <w:rPr>
          <w:iCs/>
        </w:rPr>
      </w:pPr>
    </w:p>
    <w:p w:rsidR="00C86F12" w:rsidP="00A12312" w14:paraId="787EA7C7" w14:textId="77777777">
      <w:pPr>
        <w:spacing w:line="276" w:lineRule="auto"/>
        <w:rPr>
          <w:iCs/>
        </w:rPr>
      </w:pPr>
      <w:r>
        <w:rPr>
          <w:iCs/>
        </w:rPr>
        <w:t>In artikel 4.8,</w:t>
      </w:r>
      <w:r w:rsidRPr="00A12312">
        <w:rPr>
          <w:iCs/>
        </w:rPr>
        <w:t xml:space="preserve"> tweede lid</w:t>
      </w:r>
      <w:r>
        <w:rPr>
          <w:iCs/>
        </w:rPr>
        <w:t>,</w:t>
      </w:r>
      <w:r w:rsidRPr="00A12312">
        <w:rPr>
          <w:iCs/>
        </w:rPr>
        <w:t xml:space="preserve"> </w:t>
      </w:r>
      <w:r>
        <w:rPr>
          <w:iCs/>
        </w:rPr>
        <w:t xml:space="preserve">was daarentegen juist </w:t>
      </w:r>
      <w:r w:rsidRPr="00A12312">
        <w:rPr>
          <w:iCs/>
        </w:rPr>
        <w:t>de onbedoelde uitleg mogelijk dat kon worden</w:t>
      </w:r>
      <w:r w:rsidR="005C716B">
        <w:rPr>
          <w:iCs/>
        </w:rPr>
        <w:t xml:space="preserve"> </w:t>
      </w:r>
      <w:r w:rsidRPr="00A12312" w:rsidR="005C716B">
        <w:rPr>
          <w:iCs/>
        </w:rPr>
        <w:t>volstaan</w:t>
      </w:r>
      <w:r w:rsidRPr="00A12312">
        <w:rPr>
          <w:iCs/>
        </w:rPr>
        <w:t xml:space="preserve"> met de </w:t>
      </w:r>
      <w:r>
        <w:rPr>
          <w:iCs/>
        </w:rPr>
        <w:t>specifieke eisen voor</w:t>
      </w:r>
      <w:r w:rsidRPr="00A12312">
        <w:rPr>
          <w:iCs/>
        </w:rPr>
        <w:t xml:space="preserve"> een tijdelijk bouwwerk</w:t>
      </w:r>
      <w:r>
        <w:rPr>
          <w:iCs/>
        </w:rPr>
        <w:t>, terwijl hier de nieuwbouweisen zijn bedoeld.</w:t>
      </w:r>
      <w:r w:rsidRPr="00A12312">
        <w:rPr>
          <w:iCs/>
        </w:rPr>
        <w:t xml:space="preserve"> </w:t>
      </w:r>
      <w:r>
        <w:rPr>
          <w:iCs/>
        </w:rPr>
        <w:t>De beide leden zijn in die zin verduidelijkt.</w:t>
      </w:r>
    </w:p>
    <w:p w:rsidR="00CB2B19" w:rsidP="00A12312" w14:paraId="2DF77182" w14:textId="77777777">
      <w:pPr>
        <w:spacing w:line="276" w:lineRule="auto"/>
        <w:rPr>
          <w:iCs/>
        </w:rPr>
      </w:pPr>
    </w:p>
    <w:p w:rsidR="0098369B" w:rsidP="00A12312" w14:paraId="08CA5794" w14:textId="77777777">
      <w:pPr>
        <w:spacing w:line="276" w:lineRule="auto"/>
        <w:rPr>
          <w:iCs/>
        </w:rPr>
      </w:pPr>
      <w:r w:rsidRPr="00A12312">
        <w:rPr>
          <w:iCs/>
        </w:rPr>
        <w:t xml:space="preserve">In </w:t>
      </w:r>
      <w:r w:rsidR="00CB2B19">
        <w:rPr>
          <w:iCs/>
        </w:rPr>
        <w:t xml:space="preserve">artikel 4,8, </w:t>
      </w:r>
      <w:r w:rsidRPr="00A12312">
        <w:rPr>
          <w:iCs/>
        </w:rPr>
        <w:t>tweede lid</w:t>
      </w:r>
      <w:r w:rsidR="00CB2B19">
        <w:rPr>
          <w:iCs/>
        </w:rPr>
        <w:t xml:space="preserve">, </w:t>
      </w:r>
      <w:r w:rsidRPr="00A12312">
        <w:rPr>
          <w:iCs/>
        </w:rPr>
        <w:t>w</w:t>
      </w:r>
      <w:r w:rsidR="005B2C84">
        <w:rPr>
          <w:iCs/>
        </w:rPr>
        <w:t>erd</w:t>
      </w:r>
      <w:r w:rsidRPr="00A12312">
        <w:rPr>
          <w:iCs/>
        </w:rPr>
        <w:t xml:space="preserve"> </w:t>
      </w:r>
      <w:r w:rsidR="005B2C84">
        <w:rPr>
          <w:iCs/>
        </w:rPr>
        <w:t>gesproken over</w:t>
      </w:r>
      <w:r w:rsidRPr="00A12312">
        <w:rPr>
          <w:iCs/>
        </w:rPr>
        <w:t xml:space="preserve"> “een als tijdelijk bedoeld bouwwerk”, terwijl </w:t>
      </w:r>
      <w:r w:rsidR="005B2C84">
        <w:rPr>
          <w:iCs/>
        </w:rPr>
        <w:t xml:space="preserve">kan worden volstaan met </w:t>
      </w:r>
      <w:r w:rsidRPr="00A12312">
        <w:rPr>
          <w:iCs/>
        </w:rPr>
        <w:t xml:space="preserve">het begrip </w:t>
      </w:r>
      <w:r w:rsidR="00B20F0A">
        <w:rPr>
          <w:iCs/>
        </w:rPr>
        <w:t>“</w:t>
      </w:r>
      <w:r w:rsidRPr="00A12312">
        <w:rPr>
          <w:iCs/>
        </w:rPr>
        <w:t>tijdelijk bouwwerk</w:t>
      </w:r>
      <w:r w:rsidR="00B20F0A">
        <w:rPr>
          <w:iCs/>
        </w:rPr>
        <w:t>”</w:t>
      </w:r>
      <w:r w:rsidR="005B2C84">
        <w:rPr>
          <w:iCs/>
        </w:rPr>
        <w:t xml:space="preserve">, zoals dat in bijlage I </w:t>
      </w:r>
      <w:r w:rsidRPr="00A12312">
        <w:rPr>
          <w:iCs/>
        </w:rPr>
        <w:t>is opgenomen</w:t>
      </w:r>
      <w:r w:rsidR="005B2C84">
        <w:rPr>
          <w:iCs/>
        </w:rPr>
        <w:t>.</w:t>
      </w:r>
    </w:p>
    <w:p w:rsidR="00A276E8" w:rsidP="00A12312" w14:paraId="558E89F4" w14:textId="77777777">
      <w:pPr>
        <w:spacing w:line="276" w:lineRule="auto"/>
        <w:rPr>
          <w:iCs/>
        </w:rPr>
      </w:pPr>
    </w:p>
    <w:p w:rsidRPr="00A12312" w:rsidR="00A276E8" w:rsidP="00A12312" w14:paraId="584F3087" w14:textId="77777777">
      <w:pPr>
        <w:spacing w:line="276" w:lineRule="auto"/>
        <w:rPr>
          <w:iCs/>
        </w:rPr>
      </w:pPr>
      <w:r>
        <w:rPr>
          <w:iCs/>
        </w:rPr>
        <w:t xml:space="preserve">Ook is de begripsomschrijving van tijdelijk bouwwerk </w:t>
      </w:r>
      <w:r w:rsidR="009B716C">
        <w:rPr>
          <w:iCs/>
        </w:rPr>
        <w:t>verduidelijkt</w:t>
      </w:r>
      <w:r>
        <w:rPr>
          <w:iCs/>
        </w:rPr>
        <w:t xml:space="preserve"> dat het bij tijdelijke bouwwerken gaat om bouwwerken met een (lager) kwaliteitsniveau dat is afgestemd op een maximum instandhoudingstermijn van 15 jaar op het bouwwerkperceel.</w:t>
      </w:r>
      <w:r w:rsidR="00EE2278">
        <w:rPr>
          <w:iCs/>
        </w:rPr>
        <w:t xml:space="preserve"> In de praktijk bleek er toch veel onduidelijkheid over het tijdelijk bouwwerk in relatie tot de toedeling van tijdelijke functies aan </w:t>
      </w:r>
      <w:r w:rsidR="009B716C">
        <w:rPr>
          <w:iCs/>
        </w:rPr>
        <w:t xml:space="preserve">een </w:t>
      </w:r>
      <w:r w:rsidR="00EE2278">
        <w:rPr>
          <w:iCs/>
        </w:rPr>
        <w:t xml:space="preserve">locatie. </w:t>
      </w:r>
      <w:r w:rsidR="00CE345B">
        <w:rPr>
          <w:iCs/>
        </w:rPr>
        <w:t>Door</w:t>
      </w:r>
      <w:r w:rsidR="00EE2278">
        <w:rPr>
          <w:iCs/>
        </w:rPr>
        <w:t xml:space="preserve"> de ‘knip’ is de relatie tussen de technische toets en de toets aan het omgevingsplan al </w:t>
      </w:r>
      <w:r w:rsidR="00CE345B">
        <w:rPr>
          <w:iCs/>
        </w:rPr>
        <w:t>verbroken.</w:t>
      </w:r>
      <w:r w:rsidR="00FF0BB2">
        <w:rPr>
          <w:iCs/>
        </w:rPr>
        <w:t xml:space="preserve"> </w:t>
      </w:r>
      <w:r w:rsidR="00CE345B">
        <w:rPr>
          <w:iCs/>
        </w:rPr>
        <w:t>M</w:t>
      </w:r>
      <w:r w:rsidR="00FF0BB2">
        <w:rPr>
          <w:iCs/>
        </w:rPr>
        <w:t xml:space="preserve">et de wijziging van de begripsbepaling </w:t>
      </w:r>
      <w:r w:rsidR="009B716C">
        <w:rPr>
          <w:iCs/>
        </w:rPr>
        <w:t>is</w:t>
      </w:r>
      <w:r w:rsidR="00FF0BB2">
        <w:rPr>
          <w:iCs/>
        </w:rPr>
        <w:t xml:space="preserve"> duidelijk </w:t>
      </w:r>
      <w:r w:rsidR="00CE345B">
        <w:rPr>
          <w:iCs/>
        </w:rPr>
        <w:t>ge</w:t>
      </w:r>
      <w:r w:rsidR="00FF0BB2">
        <w:rPr>
          <w:iCs/>
        </w:rPr>
        <w:t>ma</w:t>
      </w:r>
      <w:r w:rsidR="00CE345B">
        <w:rPr>
          <w:iCs/>
        </w:rPr>
        <w:t>a</w:t>
      </w:r>
      <w:r w:rsidR="00FF0BB2">
        <w:rPr>
          <w:iCs/>
        </w:rPr>
        <w:t>k</w:t>
      </w:r>
      <w:r w:rsidR="00CE345B">
        <w:rPr>
          <w:iCs/>
        </w:rPr>
        <w:t>t</w:t>
      </w:r>
      <w:r w:rsidR="00FF0BB2">
        <w:rPr>
          <w:iCs/>
        </w:rPr>
        <w:t xml:space="preserve"> dat het om een kwaliteitsniveau gaat dat de initiatiefnemer zelf kan kiezen en los staat van de </w:t>
      </w:r>
      <w:r w:rsidR="00CE345B">
        <w:rPr>
          <w:iCs/>
        </w:rPr>
        <w:t xml:space="preserve">eventuele </w:t>
      </w:r>
      <w:r w:rsidR="00FF0BB2">
        <w:rPr>
          <w:iCs/>
        </w:rPr>
        <w:t xml:space="preserve">tijdelijkheid van de toedeling van een functie aan een locatie. </w:t>
      </w:r>
    </w:p>
    <w:p w:rsidRPr="00A12312" w:rsidR="0098369B" w:rsidP="00A12312" w14:paraId="7105918B" w14:textId="77777777">
      <w:pPr>
        <w:spacing w:line="276" w:lineRule="auto"/>
        <w:rPr>
          <w:iCs/>
        </w:rPr>
      </w:pPr>
    </w:p>
    <w:p w:rsidRPr="00A12312" w:rsidR="0098369B" w:rsidP="00A12312" w14:paraId="7DAD6DEA" w14:textId="77777777">
      <w:pPr>
        <w:spacing w:line="276" w:lineRule="auto"/>
        <w:rPr>
          <w:iCs/>
        </w:rPr>
      </w:pPr>
      <w:r w:rsidRPr="00A12312">
        <w:rPr>
          <w:iCs/>
        </w:rPr>
        <w:t>De wijzigingen in artikel 4.8 en bijlage I zijn dus redactioneel van aard en beogen geen inhoudelijke wijziging. In relatie tot de wijzigingen in artikel 5.</w:t>
      </w:r>
      <w:r w:rsidRPr="00A12312" w:rsidR="00B440E0">
        <w:rPr>
          <w:iCs/>
        </w:rPr>
        <w:t>6</w:t>
      </w:r>
      <w:r w:rsidRPr="00A12312">
        <w:rPr>
          <w:iCs/>
        </w:rPr>
        <w:t xml:space="preserve"> </w:t>
      </w:r>
      <w:r w:rsidRPr="00A12312" w:rsidR="00B440E0">
        <w:rPr>
          <w:iCs/>
        </w:rPr>
        <w:t xml:space="preserve">en de nieuwe afdeling 5.6 </w:t>
      </w:r>
      <w:r w:rsidRPr="00A12312">
        <w:rPr>
          <w:iCs/>
        </w:rPr>
        <w:t xml:space="preserve">wordt </w:t>
      </w:r>
      <w:r w:rsidRPr="00A12312" w:rsidR="00B440E0">
        <w:rPr>
          <w:iCs/>
        </w:rPr>
        <w:t xml:space="preserve">hierna </w:t>
      </w:r>
      <w:r w:rsidRPr="00A12312">
        <w:rPr>
          <w:iCs/>
        </w:rPr>
        <w:t>wel aanvullend op de bestaande toelichting bij artikel 4.8 en bijlage I</w:t>
      </w:r>
      <w:r>
        <w:rPr>
          <w:rStyle w:val="FootnoteReference"/>
          <w:iCs/>
        </w:rPr>
        <w:footnoteReference w:id="30"/>
      </w:r>
      <w:r w:rsidRPr="00A12312">
        <w:rPr>
          <w:iCs/>
        </w:rPr>
        <w:t xml:space="preserve"> een nadere uitleg gegeven over een tijdelijk bouwwerk</w:t>
      </w:r>
      <w:r w:rsidR="00561AFB">
        <w:rPr>
          <w:iCs/>
        </w:rPr>
        <w:t>.</w:t>
      </w:r>
      <w:r w:rsidRPr="00A12312">
        <w:rPr>
          <w:iCs/>
        </w:rPr>
        <w:t xml:space="preserve"> </w:t>
      </w:r>
    </w:p>
    <w:p w:rsidRPr="00A12312" w:rsidR="0098369B" w:rsidP="00A12312" w14:paraId="015EA3EC" w14:textId="77777777">
      <w:pPr>
        <w:spacing w:line="276" w:lineRule="auto"/>
        <w:rPr>
          <w:iCs/>
        </w:rPr>
      </w:pPr>
    </w:p>
    <w:p w:rsidRPr="00A12312" w:rsidR="0098369B" w:rsidP="00A12312" w14:paraId="26C3363B" w14:textId="77777777">
      <w:pPr>
        <w:spacing w:line="276" w:lineRule="auto"/>
        <w:rPr>
          <w:iCs/>
        </w:rPr>
      </w:pPr>
      <w:r w:rsidRPr="00A12312">
        <w:rPr>
          <w:iCs/>
        </w:rPr>
        <w:t>Als het gaat om de tijdelijkheid van bouwwerken zijn er</w:t>
      </w:r>
      <w:r w:rsidR="00FF0BB2">
        <w:rPr>
          <w:iCs/>
        </w:rPr>
        <w:t xml:space="preserve"> </w:t>
      </w:r>
      <w:r w:rsidRPr="00A12312">
        <w:rPr>
          <w:iCs/>
        </w:rPr>
        <w:t>twee wettelijke regimes die naast elkaar spelen. Enerzijds kan er een tijdelijkheid gelden vanuit het omgevingsplan. Het gaat dan om de toedeling van een tijdelijke functie aan een locatie</w:t>
      </w:r>
      <w:r>
        <w:rPr>
          <w:iCs/>
          <w:vertAlign w:val="superscript"/>
        </w:rPr>
        <w:footnoteReference w:id="31"/>
      </w:r>
      <w:r w:rsidRPr="00A12312">
        <w:rPr>
          <w:iCs/>
        </w:rPr>
        <w:t xml:space="preserve"> en een omgevingsplanactiviteit inhoudende een (ruimtelijke) bouwactiviteit. Dit betreft geen onderwerp van regeling in het Bbl. Anderzijds kan een initiatiefnemer ervoor kiezen om een bouwwerk </w:t>
      </w:r>
      <w:r w:rsidR="00A276E8">
        <w:rPr>
          <w:iCs/>
        </w:rPr>
        <w:t xml:space="preserve">met </w:t>
      </w:r>
      <w:r w:rsidR="00CE345B">
        <w:rPr>
          <w:iCs/>
        </w:rPr>
        <w:t>het</w:t>
      </w:r>
      <w:r w:rsidR="00A276E8">
        <w:rPr>
          <w:iCs/>
        </w:rPr>
        <w:t xml:space="preserve"> kwaliteitsniveau </w:t>
      </w:r>
      <w:r w:rsidR="00CE345B">
        <w:rPr>
          <w:iCs/>
        </w:rPr>
        <w:t xml:space="preserve">‘tijdelijk’ </w:t>
      </w:r>
      <w:r w:rsidR="00A276E8">
        <w:rPr>
          <w:iCs/>
        </w:rPr>
        <w:t xml:space="preserve">te plaatsen </w:t>
      </w:r>
      <w:r w:rsidR="009B716C">
        <w:rPr>
          <w:iCs/>
        </w:rPr>
        <w:t>dat</w:t>
      </w:r>
      <w:r w:rsidR="00A276E8">
        <w:rPr>
          <w:iCs/>
        </w:rPr>
        <w:t xml:space="preserve"> dan op een bouwwerkperceel ten hoogste 15 jaar in stand kan worden gehouden. </w:t>
      </w:r>
      <w:r w:rsidRPr="00A12312">
        <w:rPr>
          <w:iCs/>
        </w:rPr>
        <w:t xml:space="preserve">Beide staan los </w:t>
      </w:r>
      <w:r w:rsidRPr="00A12312">
        <w:rPr>
          <w:iCs/>
        </w:rPr>
        <w:t xml:space="preserve">van elkaar en kennen onder de Omgevingswet ook twee separate </w:t>
      </w:r>
      <w:r w:rsidR="00EE2278">
        <w:rPr>
          <w:iCs/>
        </w:rPr>
        <w:t>omgevings</w:t>
      </w:r>
      <w:r w:rsidRPr="00A12312">
        <w:rPr>
          <w:iCs/>
        </w:rPr>
        <w:t>vergunningen</w:t>
      </w:r>
      <w:r w:rsidR="002E5722">
        <w:rPr>
          <w:iCs/>
        </w:rPr>
        <w:t xml:space="preserve"> of </w:t>
      </w:r>
      <w:r w:rsidRPr="00A12312">
        <w:rPr>
          <w:iCs/>
        </w:rPr>
        <w:t>melding</w:t>
      </w:r>
      <w:r w:rsidR="002E5722">
        <w:rPr>
          <w:iCs/>
        </w:rPr>
        <w:t>en</w:t>
      </w:r>
      <w:r w:rsidR="003363D6">
        <w:rPr>
          <w:iCs/>
        </w:rPr>
        <w:t>.</w:t>
      </w:r>
      <w:r>
        <w:rPr>
          <w:rStyle w:val="FootnoteReference"/>
          <w:iCs/>
        </w:rPr>
        <w:footnoteReference w:id="32"/>
      </w:r>
      <w:r w:rsidRPr="00A12312">
        <w:rPr>
          <w:iCs/>
        </w:rPr>
        <w:t xml:space="preserve"> </w:t>
      </w:r>
    </w:p>
    <w:p w:rsidRPr="00A12312" w:rsidR="0098369B" w:rsidP="00A12312" w14:paraId="2A043054" w14:textId="77777777">
      <w:pPr>
        <w:spacing w:line="276" w:lineRule="auto"/>
        <w:rPr>
          <w:iCs/>
        </w:rPr>
      </w:pPr>
    </w:p>
    <w:p w:rsidRPr="00A12312" w:rsidR="0098369B" w:rsidP="00A12312" w14:paraId="7DBEE303" w14:textId="77777777">
      <w:pPr>
        <w:spacing w:line="276" w:lineRule="auto"/>
        <w:rPr>
          <w:iCs/>
        </w:rPr>
      </w:pPr>
      <w:r w:rsidRPr="00A12312">
        <w:rPr>
          <w:iCs/>
        </w:rPr>
        <w:t xml:space="preserve">Als een bouwwerk op grond van het omgevingsplan ergens tijdelijk </w:t>
      </w:r>
      <w:r w:rsidR="00561AFB">
        <w:rPr>
          <w:iCs/>
        </w:rPr>
        <w:t>is toegestaan</w:t>
      </w:r>
      <w:r w:rsidRPr="00A12312">
        <w:rPr>
          <w:iCs/>
        </w:rPr>
        <w:t xml:space="preserve">, heeft de initiatiefnemer voor de bouwactiviteit de mogelijkheid daar een bouwwerk te bouwen met nieuwbouwkwaliteit of met het kwaliteitsniveau van een tijdelijk bouwwerk. Kiest de initiatiefnemer voor de nieuwbouwkwaliteit, dan is in dat geval </w:t>
      </w:r>
      <w:r w:rsidR="00561AFB">
        <w:rPr>
          <w:iCs/>
        </w:rPr>
        <w:t xml:space="preserve">voor de toepassing van het Bbl </w:t>
      </w:r>
      <w:r w:rsidRPr="00A12312">
        <w:rPr>
          <w:iCs/>
        </w:rPr>
        <w:t>geen sprake van een tijdelijk bouwwerk. Artikel 4.8 is op een dergelijk bouwwerk dus niet van toepassing. Als het omgevingsplan</w:t>
      </w:r>
      <w:r w:rsidR="002E5722">
        <w:rPr>
          <w:iCs/>
        </w:rPr>
        <w:t xml:space="preserve"> of</w:t>
      </w:r>
      <w:r w:rsidRPr="00A12312">
        <w:rPr>
          <w:iCs/>
        </w:rPr>
        <w:t xml:space="preserve"> een </w:t>
      </w:r>
      <w:r w:rsidR="00561AFB">
        <w:rPr>
          <w:iCs/>
        </w:rPr>
        <w:t>o</w:t>
      </w:r>
      <w:r w:rsidR="007D255B">
        <w:rPr>
          <w:iCs/>
        </w:rPr>
        <w:t>m</w:t>
      </w:r>
      <w:r w:rsidR="00561AFB">
        <w:rPr>
          <w:iCs/>
        </w:rPr>
        <w:t>gevings</w:t>
      </w:r>
      <w:r w:rsidRPr="00A12312">
        <w:rPr>
          <w:iCs/>
        </w:rPr>
        <w:t xml:space="preserve">vergunning </w:t>
      </w:r>
      <w:r w:rsidR="00561AFB">
        <w:rPr>
          <w:iCs/>
        </w:rPr>
        <w:t xml:space="preserve">voor een omgevingsplanactiviteit </w:t>
      </w:r>
      <w:r w:rsidRPr="00A12312">
        <w:rPr>
          <w:iCs/>
        </w:rPr>
        <w:t xml:space="preserve">alsnog </w:t>
      </w:r>
      <w:r w:rsidR="002E5722">
        <w:rPr>
          <w:iCs/>
        </w:rPr>
        <w:t xml:space="preserve">de </w:t>
      </w:r>
      <w:r w:rsidRPr="00A12312">
        <w:rPr>
          <w:iCs/>
        </w:rPr>
        <w:t>permanent</w:t>
      </w:r>
      <w:r w:rsidR="002E5722">
        <w:rPr>
          <w:iCs/>
        </w:rPr>
        <w:t xml:space="preserve">e </w:t>
      </w:r>
      <w:r w:rsidRPr="00A12312">
        <w:rPr>
          <w:iCs/>
        </w:rPr>
        <w:t>aanwezigheid van een bouwwerk toestaat</w:t>
      </w:r>
      <w:r w:rsidR="00A90A97">
        <w:rPr>
          <w:iCs/>
        </w:rPr>
        <w:t xml:space="preserve"> of de toelatingstermijn wordt verlengd tot meer dan 15 jaar</w:t>
      </w:r>
      <w:r w:rsidRPr="00A12312">
        <w:rPr>
          <w:iCs/>
        </w:rPr>
        <w:t xml:space="preserve">, hoeven er vanuit het Bbl </w:t>
      </w:r>
      <w:r w:rsidR="00A35EE6">
        <w:rPr>
          <w:iCs/>
        </w:rPr>
        <w:t xml:space="preserve">dan ook </w:t>
      </w:r>
      <w:r w:rsidRPr="00A12312">
        <w:rPr>
          <w:iCs/>
        </w:rPr>
        <w:t xml:space="preserve">geen aanpassingen aan het bouwwerk te worden gedaan en kan het bouwwerk zonder aanpassingen blijven staan. Er hoeft dan geen </w:t>
      </w:r>
      <w:bookmarkStart w:name="_Hlk193894522" w:id="70"/>
      <w:r w:rsidRPr="00A12312">
        <w:rPr>
          <w:iCs/>
        </w:rPr>
        <w:t xml:space="preserve">nieuwe </w:t>
      </w:r>
      <w:r w:rsidR="00A90A97">
        <w:rPr>
          <w:iCs/>
        </w:rPr>
        <w:t>omgevings</w:t>
      </w:r>
      <w:r w:rsidRPr="00A12312">
        <w:rPr>
          <w:iCs/>
        </w:rPr>
        <w:t>vergunning voor een (technische) bouwactiviteit</w:t>
      </w:r>
      <w:r w:rsidR="00A90A97">
        <w:rPr>
          <w:iCs/>
        </w:rPr>
        <w:t xml:space="preserve"> te worden aangevraagd </w:t>
      </w:r>
      <w:r w:rsidRPr="00A12312">
        <w:rPr>
          <w:iCs/>
        </w:rPr>
        <w:t xml:space="preserve">of bouwmelding </w:t>
      </w:r>
      <w:bookmarkEnd w:id="70"/>
      <w:r w:rsidRPr="00A12312">
        <w:rPr>
          <w:iCs/>
        </w:rPr>
        <w:t xml:space="preserve">te worden gedaan. Meestal moet dan wel voor de omgevingsplanactiviteit een nieuwe </w:t>
      </w:r>
      <w:r w:rsidR="00974E14">
        <w:rPr>
          <w:iCs/>
        </w:rPr>
        <w:t>omgevings</w:t>
      </w:r>
      <w:r w:rsidRPr="00A12312">
        <w:rPr>
          <w:iCs/>
        </w:rPr>
        <w:t xml:space="preserve">vergunning worden aangevraagd. </w:t>
      </w:r>
    </w:p>
    <w:p w:rsidRPr="00A12312" w:rsidR="0098369B" w:rsidP="00A12312" w14:paraId="1F17E024" w14:textId="77777777">
      <w:pPr>
        <w:spacing w:line="276" w:lineRule="auto"/>
        <w:rPr>
          <w:iCs/>
        </w:rPr>
      </w:pPr>
    </w:p>
    <w:p w:rsidRPr="00A12312" w:rsidR="0098369B" w:rsidP="00A12312" w14:paraId="71FE927A" w14:textId="77777777">
      <w:pPr>
        <w:spacing w:line="276" w:lineRule="auto"/>
        <w:rPr>
          <w:iCs/>
        </w:rPr>
      </w:pPr>
      <w:r w:rsidRPr="00A12312">
        <w:rPr>
          <w:iCs/>
        </w:rPr>
        <w:t xml:space="preserve">Als de initiatiefnemer </w:t>
      </w:r>
      <w:r w:rsidR="00CA656B">
        <w:rPr>
          <w:iCs/>
        </w:rPr>
        <w:t xml:space="preserve">ervoor </w:t>
      </w:r>
      <w:r w:rsidRPr="00A12312">
        <w:rPr>
          <w:iCs/>
        </w:rPr>
        <w:t xml:space="preserve">kiest om </w:t>
      </w:r>
      <w:r w:rsidR="00CA656B">
        <w:rPr>
          <w:iCs/>
        </w:rPr>
        <w:t xml:space="preserve">op het bouwwerkperceel </w:t>
      </w:r>
      <w:r w:rsidRPr="00A12312">
        <w:rPr>
          <w:iCs/>
        </w:rPr>
        <w:t xml:space="preserve">een bouwwerk neer te zetten met een beoogde instandhoudingtermijn van maximaal 15 jaar, </w:t>
      </w:r>
      <w:r w:rsidR="00CA656B">
        <w:rPr>
          <w:iCs/>
        </w:rPr>
        <w:t xml:space="preserve">dan </w:t>
      </w:r>
      <w:r w:rsidRPr="00A12312">
        <w:rPr>
          <w:iCs/>
        </w:rPr>
        <w:t>mag worden uitgegaan van het lagere niveau van eisen voor een tijdelijk</w:t>
      </w:r>
      <w:r w:rsidR="002E5722">
        <w:rPr>
          <w:iCs/>
        </w:rPr>
        <w:t xml:space="preserve"> </w:t>
      </w:r>
      <w:r w:rsidRPr="00A12312">
        <w:rPr>
          <w:iCs/>
        </w:rPr>
        <w:t>bouwwerk dat volgt uit</w:t>
      </w:r>
      <w:r w:rsidR="00E1270A">
        <w:rPr>
          <w:iCs/>
        </w:rPr>
        <w:t xml:space="preserve"> het</w:t>
      </w:r>
      <w:r w:rsidRPr="00A12312">
        <w:rPr>
          <w:iCs/>
        </w:rPr>
        <w:t xml:space="preserve"> eerste lid van artikel 4.8. Het maakt daarbij in beginsel niet uit of </w:t>
      </w:r>
      <w:r w:rsidR="00CA656B">
        <w:rPr>
          <w:iCs/>
        </w:rPr>
        <w:t xml:space="preserve">op grond van het omgevingsplan </w:t>
      </w:r>
      <w:r w:rsidRPr="00A12312">
        <w:rPr>
          <w:iCs/>
        </w:rPr>
        <w:t xml:space="preserve">de functie van de locatie tijdelijk is of niet. </w:t>
      </w:r>
    </w:p>
    <w:p w:rsidRPr="00A12312" w:rsidR="0098369B" w:rsidP="00A12312" w14:paraId="4E464483" w14:textId="77777777">
      <w:pPr>
        <w:spacing w:line="276" w:lineRule="auto"/>
        <w:rPr>
          <w:iCs/>
        </w:rPr>
      </w:pPr>
    </w:p>
    <w:p w:rsidRPr="00A12312" w:rsidR="0098369B" w:rsidP="00E52902" w14:paraId="78BF2888" w14:textId="77777777">
      <w:pPr>
        <w:spacing w:line="276" w:lineRule="auto"/>
        <w:rPr>
          <w:iCs/>
        </w:rPr>
      </w:pPr>
      <w:r>
        <w:t>In het tweede lid van artikel 4.8 wordt geregeld dat al</w:t>
      </w:r>
      <w:r w:rsidRPr="00771B2B">
        <w:t xml:space="preserve">s een </w:t>
      </w:r>
      <w:r>
        <w:t>tijdelijk bouwwerk</w:t>
      </w:r>
      <w:r w:rsidRPr="00771B2B">
        <w:t xml:space="preserve"> na het verstrijken van de instandhoudingstermijn op</w:t>
      </w:r>
      <w:r>
        <w:t xml:space="preserve"> een bouwwerkperceel </w:t>
      </w:r>
      <w:r w:rsidRPr="00771B2B">
        <w:t xml:space="preserve">aanwezig blijft, </w:t>
      </w:r>
      <w:r>
        <w:t>dit bouw</w:t>
      </w:r>
      <w:r w:rsidRPr="00771B2B">
        <w:t xml:space="preserve">werk voor het verstrijken van die termijn </w:t>
      </w:r>
      <w:r>
        <w:t xml:space="preserve">moet </w:t>
      </w:r>
      <w:r w:rsidRPr="00E52902">
        <w:rPr>
          <w:iCs/>
        </w:rPr>
        <w:t xml:space="preserve">worden aangepast </w:t>
      </w:r>
      <w:r w:rsidRPr="00E52902" w:rsidR="002E5722">
        <w:rPr>
          <w:iCs/>
        </w:rPr>
        <w:t>naar</w:t>
      </w:r>
      <w:r w:rsidRPr="00E52902">
        <w:rPr>
          <w:iCs/>
        </w:rPr>
        <w:t xml:space="preserve"> de eisen die op dat moment gelden voor nieuwbouw. Hiervoor moet</w:t>
      </w:r>
      <w:r w:rsidR="00A35EE6">
        <w:rPr>
          <w:iCs/>
        </w:rPr>
        <w:t>, afhankelijk van de benodigde aanpassingen,</w:t>
      </w:r>
      <w:r w:rsidRPr="00E52902">
        <w:rPr>
          <w:iCs/>
        </w:rPr>
        <w:t xml:space="preserve"> </w:t>
      </w:r>
      <w:r w:rsidR="00A35EE6">
        <w:rPr>
          <w:iCs/>
        </w:rPr>
        <w:t xml:space="preserve">mogelijk </w:t>
      </w:r>
      <w:r w:rsidRPr="00E52902">
        <w:rPr>
          <w:iCs/>
        </w:rPr>
        <w:t>ook een nieuwe omgevingsvergunning voor een (technische) bouwactiviteit worden aangevraagd.</w:t>
      </w:r>
      <w:r w:rsidRPr="00A12312">
        <w:rPr>
          <w:iCs/>
        </w:rPr>
        <w:t xml:space="preserve"> </w:t>
      </w:r>
    </w:p>
    <w:p w:rsidR="00A51EFA" w:rsidP="00A51EFA" w14:paraId="5882EC88" w14:textId="77777777">
      <w:pPr>
        <w:spacing w:line="276" w:lineRule="auto"/>
      </w:pPr>
    </w:p>
    <w:p w:rsidRPr="00F949F2" w:rsidR="0026468C" w:rsidP="0026468C" w14:paraId="31B8F273" w14:textId="77777777">
      <w:pPr>
        <w:spacing w:line="276" w:lineRule="auto"/>
        <w:rPr>
          <w:i/>
          <w:iCs/>
        </w:rPr>
      </w:pPr>
      <w:r w:rsidRPr="00F949F2">
        <w:rPr>
          <w:i/>
          <w:iCs/>
        </w:rPr>
        <w:t>Onderdeel D</w:t>
      </w:r>
    </w:p>
    <w:p w:rsidR="0026468C" w:rsidP="002A550C" w14:paraId="1F3A05D6" w14:textId="77777777">
      <w:pPr>
        <w:pStyle w:val="Stijl1"/>
        <w:spacing w:after="0"/>
      </w:pPr>
      <w:r>
        <w:t>Een verblijfsvoorziening voor bouwwerkafhankelijke beschermde diersoorten is een integraal onderdeel van dat bouwwerk. Een verblijfsvoorziening wordt daarmee beschouwd als een constructieonderdeel. In dit onderdeel wordt geregeld dat de zijde van het constructiedeel die grenst aan de buitenlucht voldoet aan brandklasse D, net zoals dat voor vergelijkbare onderdelen als deuren, ramen en kozijnen geldt.</w:t>
      </w:r>
    </w:p>
    <w:p w:rsidRPr="00A12312" w:rsidR="0098369B" w:rsidP="00A12312" w14:paraId="0FFEB757" w14:textId="77777777">
      <w:pPr>
        <w:spacing w:line="276" w:lineRule="auto"/>
      </w:pPr>
    </w:p>
    <w:p w:rsidRPr="00A12312" w:rsidR="00627481" w:rsidP="00A12312" w14:paraId="39CC3ADB" w14:textId="77777777">
      <w:pPr>
        <w:spacing w:line="276" w:lineRule="auto"/>
        <w:rPr>
          <w:i/>
          <w:iCs/>
        </w:rPr>
      </w:pPr>
      <w:r w:rsidRPr="00A12312">
        <w:rPr>
          <w:i/>
          <w:iCs/>
        </w:rPr>
        <w:t xml:space="preserve">Onderdelen </w:t>
      </w:r>
      <w:r w:rsidR="0026468C">
        <w:rPr>
          <w:i/>
          <w:iCs/>
        </w:rPr>
        <w:t>E</w:t>
      </w:r>
      <w:r w:rsidRPr="00A12312">
        <w:rPr>
          <w:i/>
          <w:iCs/>
        </w:rPr>
        <w:t xml:space="preserve"> en </w:t>
      </w:r>
      <w:r w:rsidR="0026468C">
        <w:rPr>
          <w:i/>
          <w:iCs/>
        </w:rPr>
        <w:t>F</w:t>
      </w:r>
    </w:p>
    <w:p w:rsidR="0098369B" w:rsidP="00A12312" w14:paraId="6AFAAA83" w14:textId="77777777">
      <w:pPr>
        <w:spacing w:line="276" w:lineRule="auto"/>
        <w:rPr>
          <w:iCs/>
        </w:rPr>
      </w:pPr>
      <w:r w:rsidRPr="00A12312">
        <w:rPr>
          <w:iCs/>
        </w:rPr>
        <w:t xml:space="preserve">Bij de omzetting van de </w:t>
      </w:r>
      <w:r w:rsidR="00096114">
        <w:rPr>
          <w:iCs/>
        </w:rPr>
        <w:t>eisen</w:t>
      </w:r>
      <w:r w:rsidRPr="00A12312">
        <w:rPr>
          <w:iCs/>
        </w:rPr>
        <w:t xml:space="preserve"> voor de opvang- en doorstroomcapaciteit naar het Bbl </w:t>
      </w:r>
      <w:r w:rsidRPr="00A12312">
        <w:rPr>
          <w:iCs/>
        </w:rPr>
        <w:t>is de tekst van</w:t>
      </w:r>
      <w:r w:rsidRPr="00A12312" w:rsidR="00867E00">
        <w:rPr>
          <w:iCs/>
        </w:rPr>
        <w:t xml:space="preserve"> artikel 2,</w:t>
      </w:r>
      <w:r w:rsidRPr="00A12312">
        <w:rPr>
          <w:iCs/>
        </w:rPr>
        <w:t xml:space="preserve"> </w:t>
      </w:r>
      <w:r w:rsidRPr="00A12312" w:rsidR="00867E00">
        <w:rPr>
          <w:iCs/>
        </w:rPr>
        <w:t>vijfde lid,</w:t>
      </w:r>
      <w:r w:rsidRPr="00A12312">
        <w:rPr>
          <w:iCs/>
        </w:rPr>
        <w:t xml:space="preserve"> </w:t>
      </w:r>
      <w:r w:rsidRPr="00A12312" w:rsidR="00867E00">
        <w:rPr>
          <w:iCs/>
        </w:rPr>
        <w:t>van</w:t>
      </w:r>
      <w:r w:rsidRPr="00A12312">
        <w:rPr>
          <w:iCs/>
        </w:rPr>
        <w:t xml:space="preserve"> de Regeling Bouwbesluit</w:t>
      </w:r>
      <w:r w:rsidRPr="00A12312" w:rsidR="00867E00">
        <w:rPr>
          <w:iCs/>
        </w:rPr>
        <w:t xml:space="preserve"> 2012</w:t>
      </w:r>
      <w:r w:rsidRPr="00A12312">
        <w:rPr>
          <w:iCs/>
        </w:rPr>
        <w:t xml:space="preserve"> </w:t>
      </w:r>
      <w:r w:rsidRPr="00A12312">
        <w:rPr>
          <w:iCs/>
        </w:rPr>
        <w:t xml:space="preserve">abusievelijk </w:t>
      </w:r>
      <w:r w:rsidRPr="00A12312">
        <w:rPr>
          <w:iCs/>
        </w:rPr>
        <w:t>geïntegreerd in artikel 4.81</w:t>
      </w:r>
      <w:r w:rsidRPr="00A12312" w:rsidR="00867E00">
        <w:rPr>
          <w:iCs/>
        </w:rPr>
        <w:t>, vierde lid,</w:t>
      </w:r>
      <w:r w:rsidRPr="00A12312">
        <w:rPr>
          <w:iCs/>
        </w:rPr>
        <w:t xml:space="preserve"> onderdelen n, o en p</w:t>
      </w:r>
      <w:r w:rsidRPr="00A12312" w:rsidR="00867E00">
        <w:rPr>
          <w:iCs/>
        </w:rPr>
        <w:t>, Bbl.</w:t>
      </w:r>
      <w:r w:rsidRPr="00A12312">
        <w:rPr>
          <w:iCs/>
        </w:rPr>
        <w:t xml:space="preserve"> </w:t>
      </w:r>
      <w:r w:rsidRPr="00A12312">
        <w:rPr>
          <w:iCs/>
        </w:rPr>
        <w:t>Die onderdelen</w:t>
      </w:r>
      <w:r w:rsidRPr="00A12312" w:rsidR="00867E00">
        <w:rPr>
          <w:iCs/>
        </w:rPr>
        <w:t xml:space="preserve"> </w:t>
      </w:r>
      <w:r w:rsidRPr="00A12312">
        <w:rPr>
          <w:iCs/>
        </w:rPr>
        <w:t xml:space="preserve">zijn </w:t>
      </w:r>
      <w:r w:rsidR="00096114">
        <w:rPr>
          <w:iCs/>
        </w:rPr>
        <w:t xml:space="preserve">daardoor </w:t>
      </w:r>
      <w:r w:rsidRPr="00A12312">
        <w:rPr>
          <w:iCs/>
        </w:rPr>
        <w:t xml:space="preserve">onbedoeld ook van toepassing </w:t>
      </w:r>
      <w:r w:rsidRPr="00A12312">
        <w:rPr>
          <w:iCs/>
        </w:rPr>
        <w:t xml:space="preserve">geworden </w:t>
      </w:r>
      <w:r w:rsidRPr="00A12312">
        <w:rPr>
          <w:iCs/>
        </w:rPr>
        <w:t xml:space="preserve">op </w:t>
      </w:r>
      <w:r w:rsidRPr="00A12312">
        <w:rPr>
          <w:iCs/>
        </w:rPr>
        <w:t>artikel 4.81</w:t>
      </w:r>
      <w:r w:rsidRPr="00A12312" w:rsidR="00867E00">
        <w:rPr>
          <w:iCs/>
        </w:rPr>
        <w:t>,</w:t>
      </w:r>
      <w:r w:rsidRPr="00A12312">
        <w:rPr>
          <w:iCs/>
        </w:rPr>
        <w:t xml:space="preserve"> </w:t>
      </w:r>
      <w:r w:rsidR="005B3912">
        <w:rPr>
          <w:iCs/>
        </w:rPr>
        <w:t xml:space="preserve">eerste lid, </w:t>
      </w:r>
      <w:r w:rsidRPr="00A12312">
        <w:rPr>
          <w:iCs/>
        </w:rPr>
        <w:t xml:space="preserve">dat grenzen stelt aan de maximale ontruimingstijd van het gehele gebouw. </w:t>
      </w:r>
      <w:r w:rsidRPr="00A12312" w:rsidR="00867E00">
        <w:rPr>
          <w:iCs/>
        </w:rPr>
        <w:t>D</w:t>
      </w:r>
      <w:r w:rsidRPr="00A12312">
        <w:rPr>
          <w:iCs/>
        </w:rPr>
        <w:t xml:space="preserve">oor de onderdelen n, o en p weer op te nemen in </w:t>
      </w:r>
      <w:r w:rsidRPr="00A12312" w:rsidR="00867E00">
        <w:rPr>
          <w:iCs/>
        </w:rPr>
        <w:t xml:space="preserve">een </w:t>
      </w:r>
      <w:r w:rsidRPr="00A12312">
        <w:rPr>
          <w:iCs/>
        </w:rPr>
        <w:t>afzonderlijk lid</w:t>
      </w:r>
      <w:r w:rsidRPr="00A12312" w:rsidR="00867E00">
        <w:rPr>
          <w:iCs/>
        </w:rPr>
        <w:t>,</w:t>
      </w:r>
      <w:r w:rsidRPr="00A12312">
        <w:rPr>
          <w:iCs/>
        </w:rPr>
        <w:t xml:space="preserve"> zoals in de Regeling Bouwbesluit</w:t>
      </w:r>
      <w:r w:rsidRPr="00A12312" w:rsidR="00867E00">
        <w:rPr>
          <w:iCs/>
        </w:rPr>
        <w:t xml:space="preserve"> 2012 het geval was, is deze omissie hersteld</w:t>
      </w:r>
      <w:r w:rsidRPr="00A12312">
        <w:rPr>
          <w:iCs/>
        </w:rPr>
        <w:t>.</w:t>
      </w:r>
    </w:p>
    <w:p w:rsidR="00962555" w:rsidP="00A12312" w14:paraId="2D6C6451" w14:textId="77777777">
      <w:pPr>
        <w:spacing w:line="276" w:lineRule="auto"/>
        <w:rPr>
          <w:iCs/>
        </w:rPr>
      </w:pPr>
    </w:p>
    <w:p w:rsidRPr="00A12312" w:rsidR="00962555" w:rsidP="00A12312" w14:paraId="325153AA" w14:textId="77777777">
      <w:pPr>
        <w:spacing w:line="276" w:lineRule="auto"/>
        <w:rPr>
          <w:iCs/>
        </w:rPr>
      </w:pPr>
    </w:p>
    <w:p w:rsidR="007D03BC" w:rsidP="00A12312" w14:paraId="75036B3C" w14:textId="77777777">
      <w:pPr>
        <w:spacing w:line="276" w:lineRule="auto"/>
        <w:rPr>
          <w:i/>
          <w:iCs/>
        </w:rPr>
      </w:pPr>
      <w:r>
        <w:rPr>
          <w:i/>
          <w:iCs/>
        </w:rPr>
        <w:t>Onderdeel G</w:t>
      </w:r>
    </w:p>
    <w:p w:rsidR="007D03BC" w:rsidP="007D03BC" w14:paraId="1F35CBC5" w14:textId="77777777">
      <w:pPr>
        <w:pStyle w:val="Stijl1"/>
        <w:spacing w:after="0"/>
      </w:pPr>
      <w:r>
        <w:t xml:space="preserve">De eerdere verwijzing in dit artikel naar afdeling 11.2 van het Besluit activiteiten leefomgeving kon tot onduidelijkheid leiden, omdat die afdeling omvangrijk is en er vele verschillende diersoorten een beschermde status hebben. Nu met de toevoeging van paragraaf 4.4.5 de beschermde diersoorten in het Bbl specifiek worden aangewezen, kan </w:t>
      </w:r>
      <w:r>
        <w:t>de werking van artikel 4.144, tweede lid, worden verduidelijkt door te verwijzen naar deze specifiek aangewezen diersoorten in artikel 4.160g.</w:t>
      </w:r>
    </w:p>
    <w:p w:rsidR="007D03BC" w:rsidP="00A12312" w14:paraId="6DD6F87D" w14:textId="77777777">
      <w:pPr>
        <w:spacing w:line="276" w:lineRule="auto"/>
        <w:rPr>
          <w:i/>
          <w:iCs/>
        </w:rPr>
      </w:pPr>
    </w:p>
    <w:p w:rsidR="007D03BC" w:rsidP="00A12312" w14:paraId="6B07CEE4" w14:textId="77777777">
      <w:pPr>
        <w:spacing w:line="276" w:lineRule="auto"/>
        <w:rPr>
          <w:i/>
          <w:iCs/>
        </w:rPr>
      </w:pPr>
      <w:r>
        <w:rPr>
          <w:i/>
          <w:iCs/>
        </w:rPr>
        <w:t>Onderdeel H</w:t>
      </w:r>
    </w:p>
    <w:p w:rsidR="005B3912" w:rsidP="00A12312" w14:paraId="2598E7DB" w14:textId="77777777">
      <w:pPr>
        <w:spacing w:line="276" w:lineRule="auto"/>
      </w:pPr>
      <w:r>
        <w:t xml:space="preserve">In dit onderdeel </w:t>
      </w:r>
      <w:r w:rsidR="005B38CB">
        <w:t>is</w:t>
      </w:r>
      <w:r>
        <w:t xml:space="preserve"> een paragraaf aan afdeling 4.4</w:t>
      </w:r>
      <w:r w:rsidR="00F251A6">
        <w:t xml:space="preserve"> toegevoegd.</w:t>
      </w:r>
    </w:p>
    <w:p w:rsidRPr="00282D7D" w:rsidR="00F251A6" w:rsidP="00A12312" w14:paraId="76038D1B" w14:textId="77777777">
      <w:pPr>
        <w:spacing w:line="276" w:lineRule="auto"/>
      </w:pPr>
    </w:p>
    <w:p w:rsidR="00871852" w:rsidP="007D03BC" w14:paraId="014928C4" w14:textId="77777777">
      <w:pPr>
        <w:pStyle w:val="Stijl1"/>
        <w:spacing w:after="0"/>
      </w:pPr>
      <w:r>
        <w:t xml:space="preserve">De </w:t>
      </w:r>
      <w:r w:rsidR="007D03BC">
        <w:t>artikelen</w:t>
      </w:r>
      <w:r>
        <w:t xml:space="preserve"> 4.160f en 4.160g bevatten e</w:t>
      </w:r>
      <w:r w:rsidR="007D03BC">
        <w:t>en functionele eis respectievelijk een prestatie-eis voor het aanbrengen van verblijfsvoorzieningen</w:t>
      </w:r>
      <w:r>
        <w:t xml:space="preserve"> </w:t>
      </w:r>
      <w:r w:rsidR="007D03BC">
        <w:t xml:space="preserve">voor in het Bbl aangewezen beschermde diersoorten die </w:t>
      </w:r>
      <w:r>
        <w:t xml:space="preserve">voor hun nest-, rust- of verblijfplaats </w:t>
      </w:r>
      <w:r w:rsidR="007D03BC">
        <w:t xml:space="preserve">afhankelijk zijn van gebouwen. Het betreft de huismus, de gierzwaluw en verschillende soorten vleermuizen. </w:t>
      </w:r>
      <w:r>
        <w:t>In tabel 4.160f word</w:t>
      </w:r>
      <w:r w:rsidR="00AC6D1C">
        <w:t>t</w:t>
      </w:r>
      <w:r>
        <w:t xml:space="preserve"> artikel 4.160g aangestuurd voor alle </w:t>
      </w:r>
      <w:r w:rsidR="006356CA">
        <w:t>andere gebruiksfuncties dan de woonfunctie</w:t>
      </w:r>
      <w:r w:rsidR="00AC6D1C">
        <w:t xml:space="preserve"> en</w:t>
      </w:r>
      <w:r w:rsidR="006356CA">
        <w:t xml:space="preserve"> de overige gebruiksfunctie en bouwwerken geen gebouw zijnde. </w:t>
      </w:r>
    </w:p>
    <w:p w:rsidR="003A224F" w:rsidP="007D03BC" w14:paraId="6EADA6AA" w14:textId="77777777">
      <w:pPr>
        <w:pStyle w:val="Stijl1"/>
        <w:spacing w:after="0"/>
      </w:pPr>
    </w:p>
    <w:p w:rsidR="00AC6D1C" w:rsidP="007D03BC" w14:paraId="16DFC232" w14:textId="77777777">
      <w:pPr>
        <w:pStyle w:val="Stijl1"/>
        <w:spacing w:after="0"/>
      </w:pPr>
      <w:r>
        <w:t>De nieuwe eis betekent</w:t>
      </w:r>
      <w:r w:rsidR="007D03BC">
        <w:t xml:space="preserve"> een verplichting</w:t>
      </w:r>
      <w:r w:rsidR="003A224F">
        <w:t xml:space="preserve"> </w:t>
      </w:r>
      <w:r>
        <w:t>om in</w:t>
      </w:r>
      <w:r w:rsidR="003A224F">
        <w:t xml:space="preserve"> alle nieuwe gebouwen met uitzondering van woningen (utiliteitsbouw)</w:t>
      </w:r>
      <w:r w:rsidR="007D03BC">
        <w:t xml:space="preserve"> </w:t>
      </w:r>
      <w:r>
        <w:t>verblijfs</w:t>
      </w:r>
      <w:r w:rsidR="007D03BC">
        <w:t xml:space="preserve">voorzieningen te </w:t>
      </w:r>
      <w:r>
        <w:t>realiseren</w:t>
      </w:r>
      <w:r w:rsidR="007D03BC">
        <w:t xml:space="preserve">, bijvoorbeeld door ervoor te zorgen dat er in de tussenspouw, boeiboorden of </w:t>
      </w:r>
      <w:r w:rsidR="007D03BC">
        <w:t>boeidelen</w:t>
      </w:r>
      <w:r w:rsidR="007D03BC">
        <w:t xml:space="preserve"> (de aftimmering van de dakgoot), sierbetimmering aan de buitenzijde van het bouwwerk of in te metselen neststenen, speciale dakpannen of in sierschoorstenen ruimte wordt gemaakt </w:t>
      </w:r>
      <w:r w:rsidR="00282D7D">
        <w:t xml:space="preserve">voor de </w:t>
      </w:r>
      <w:r w:rsidR="007D03BC">
        <w:t>specifiek voor beschermde soorten.</w:t>
      </w:r>
    </w:p>
    <w:p w:rsidR="00C641C0" w:rsidP="007D03BC" w14:paraId="2129AF8A" w14:textId="77777777">
      <w:pPr>
        <w:pStyle w:val="Stijl1"/>
        <w:spacing w:after="0"/>
      </w:pPr>
    </w:p>
    <w:p w:rsidR="00C641C0" w:rsidP="00C641C0" w14:paraId="573FFD86" w14:textId="77777777">
      <w:pPr>
        <w:pStyle w:val="Stijl1"/>
        <w:spacing w:after="0"/>
      </w:pPr>
      <w:r>
        <w:t>Voor de verblijfsvoorzieningen in de integrale schil van het bouwwerk</w:t>
      </w:r>
      <w:r w:rsidR="00282D7D">
        <w:t xml:space="preserve"> is</w:t>
      </w:r>
      <w:r>
        <w:t xml:space="preserve"> het Bbl limitatief bedoeld. Op gebouwniveau kunnen er dus geen strengere of extra eisen in het kader van duurzaamheid worden gesteld. Er kunnen dus ook voor woningen geen verblijfsvoorzieningen worden verplicht, omdat het Bbl die gebruiksfunctie niet aanwijst. </w:t>
      </w:r>
    </w:p>
    <w:p w:rsidR="00AC6D1C" w:rsidP="00C641C0" w14:paraId="4CEDE6F4" w14:textId="77777777">
      <w:pPr>
        <w:pStyle w:val="Stijl1"/>
        <w:spacing w:after="0"/>
      </w:pPr>
    </w:p>
    <w:p w:rsidR="00AC6D1C" w:rsidP="00AC6D1C" w14:paraId="5DC20058" w14:textId="77777777">
      <w:r w:rsidRPr="00566DB0">
        <w:t>De voorgenomen regels worden gesteld met het oog op duurzaamheid. Biodiversiteit valt daar ook onder</w:t>
      </w:r>
      <w:r w:rsidR="003A224F">
        <w:t xml:space="preserve">. </w:t>
      </w:r>
      <w:r w:rsidRPr="007222DF">
        <w:t xml:space="preserve">In het Bbl omvat duurzaamheid in ieder geval energiezuinigheid en milieu. Maar ook het bieden van voorzieningen voor nest-, rust- en verblijfsplaatsen ten behoeve van de instandhouding of verbetering van beschermde </w:t>
      </w:r>
      <w:r>
        <w:t>dier</w:t>
      </w:r>
      <w:r w:rsidRPr="007222DF">
        <w:t xml:space="preserve">soorten die </w:t>
      </w:r>
      <w:r>
        <w:t>daarvan</w:t>
      </w:r>
      <w:r w:rsidRPr="007222DF">
        <w:t xml:space="preserve"> afhankelijk zijn</w:t>
      </w:r>
      <w:r>
        <w:t>,</w:t>
      </w:r>
      <w:r w:rsidRPr="007222DF">
        <w:t xml:space="preserve"> draagt bij aan het behoud van het natuurlijk kapitaal en daarmee een duurzame fysieke leefomgeving voor toekomstige generaties</w:t>
      </w:r>
      <w:r>
        <w:t xml:space="preserve">. </w:t>
      </w:r>
      <w:r w:rsidRPr="007222DF">
        <w:t xml:space="preserve">Dit komt overeen met de uitleg van het begrip duurzaamheid in de memorie van toelichting </w:t>
      </w:r>
      <w:r w:rsidR="00282D7D">
        <w:t>bij</w:t>
      </w:r>
      <w:r w:rsidRPr="007222DF">
        <w:t xml:space="preserve"> de Omgevingswet</w:t>
      </w:r>
      <w:r>
        <w:rPr>
          <w:vertAlign w:val="superscript"/>
        </w:rPr>
        <w:footnoteReference w:id="33"/>
      </w:r>
      <w:r w:rsidRPr="007222DF">
        <w:t xml:space="preserve"> en de wereldwijd aanvaarde brede uitleg van dat begrip door de VN-commissie Brundtland uit 1987.</w:t>
      </w:r>
      <w:r>
        <w:rPr>
          <w:vertAlign w:val="superscript"/>
        </w:rPr>
        <w:footnoteReference w:id="34"/>
      </w:r>
      <w:r>
        <w:t xml:space="preserve"> </w:t>
      </w:r>
      <w:r w:rsidRPr="007222DF">
        <w:t>Volgens die uitleg is duurzaamheid de ontwikkeling die voorziet in de behoeften van de</w:t>
      </w:r>
      <w:r>
        <w:t xml:space="preserve"> </w:t>
      </w:r>
      <w:r w:rsidRPr="007222DF">
        <w:t>huidige generatie, zonder daarmee voor toekomstige generaties de mogelijkheid om in hun behoeften te voorzien in gevaar te bren</w:t>
      </w:r>
      <w:r>
        <w:t xml:space="preserve">gen. </w:t>
      </w:r>
    </w:p>
    <w:p w:rsidR="007D03BC" w:rsidP="007D03BC" w14:paraId="76942AC6" w14:textId="77777777">
      <w:pPr>
        <w:pStyle w:val="Stijl1"/>
        <w:spacing w:after="0"/>
      </w:pPr>
    </w:p>
    <w:p w:rsidR="00AA024F" w:rsidP="00BA17A3" w14:paraId="2DB72029" w14:textId="340F0FFA">
      <w:pPr>
        <w:pStyle w:val="Stijl1"/>
        <w:spacing w:after="0"/>
      </w:pPr>
      <w:r>
        <w:t xml:space="preserve">In artikel 4.160g, tweede lid, is bepaald dat de verblijfsvoorzieningen voldoen aan de bij ministeriële regeling gestelde eisen. </w:t>
      </w:r>
      <w:r w:rsidR="008E32E6">
        <w:t>Aan de hand van het rapport ‘Verblijfsvoorzieningen voor huismussen, gierzwaluwen en vleermuizen’ van VPRC</w:t>
      </w:r>
      <w:r>
        <w:rPr>
          <w:rStyle w:val="FootnoteReference"/>
        </w:rPr>
        <w:footnoteReference w:id="35"/>
      </w:r>
      <w:r w:rsidR="008E32E6">
        <w:t xml:space="preserve"> zullen in de Omgevingsregeling regels worden gesteld over onder meer de afmeting, positionering, regenwerendheid en afstand tot beweegbare constructieonderdelen, zoals ramen, van de verblijfsvoorzieningen. </w:t>
      </w:r>
    </w:p>
    <w:p w:rsidR="003039CD" w:rsidP="00BA17A3" w14:paraId="3D5977C5" w14:textId="77777777">
      <w:pPr>
        <w:pStyle w:val="Stijl1"/>
        <w:spacing w:after="0"/>
      </w:pPr>
    </w:p>
    <w:p w:rsidRPr="006E2055" w:rsidR="00BA17A3" w:rsidP="00BA17A3" w14:paraId="6559985D" w14:textId="77777777">
      <w:pPr>
        <w:rPr>
          <w:i/>
          <w:iCs/>
        </w:rPr>
      </w:pPr>
      <w:r w:rsidRPr="00D26491">
        <w:rPr>
          <w:i/>
          <w:iCs/>
        </w:rPr>
        <w:t xml:space="preserve">Onderdelen </w:t>
      </w:r>
      <w:r>
        <w:rPr>
          <w:i/>
          <w:iCs/>
        </w:rPr>
        <w:t>I en J</w:t>
      </w:r>
    </w:p>
    <w:p w:rsidR="00BA17A3" w:rsidP="00BA17A3" w14:paraId="39370EF6" w14:textId="77777777">
      <w:pPr>
        <w:spacing w:line="280" w:lineRule="atLeast"/>
        <w:rPr>
          <w:iCs/>
        </w:rPr>
      </w:pPr>
      <w:r>
        <w:rPr>
          <w:iCs/>
        </w:rPr>
        <w:t xml:space="preserve">Het nieuwe artikel 4.164, vijfde lid, </w:t>
      </w:r>
      <w:r w:rsidRPr="002D4E05">
        <w:rPr>
          <w:iCs/>
        </w:rPr>
        <w:t>word</w:t>
      </w:r>
      <w:r>
        <w:rPr>
          <w:iCs/>
        </w:rPr>
        <w:t>t</w:t>
      </w:r>
      <w:r w:rsidRPr="002D4E05">
        <w:rPr>
          <w:iCs/>
        </w:rPr>
        <w:t xml:space="preserve"> in </w:t>
      </w:r>
      <w:r>
        <w:rPr>
          <w:iCs/>
        </w:rPr>
        <w:t>t</w:t>
      </w:r>
      <w:r w:rsidRPr="002D4E05">
        <w:rPr>
          <w:iCs/>
        </w:rPr>
        <w:t xml:space="preserve">abel </w:t>
      </w:r>
      <w:r>
        <w:rPr>
          <w:iCs/>
        </w:rPr>
        <w:t xml:space="preserve">4.162 </w:t>
      </w:r>
      <w:r w:rsidRPr="002D4E05">
        <w:rPr>
          <w:iCs/>
        </w:rPr>
        <w:t xml:space="preserve">aangestuurd voor de </w:t>
      </w:r>
      <w:r>
        <w:rPr>
          <w:iCs/>
        </w:rPr>
        <w:t>w</w:t>
      </w:r>
      <w:r w:rsidRPr="002D4E05">
        <w:rPr>
          <w:iCs/>
        </w:rPr>
        <w:t>oonfunctie zorggeschikt.</w:t>
      </w:r>
      <w:r>
        <w:rPr>
          <w:iCs/>
        </w:rPr>
        <w:t xml:space="preserve"> In het vijfde lid</w:t>
      </w:r>
      <w:r w:rsidRPr="002D4E05">
        <w:rPr>
          <w:iCs/>
        </w:rPr>
        <w:t xml:space="preserve"> word</w:t>
      </w:r>
      <w:r>
        <w:rPr>
          <w:iCs/>
        </w:rPr>
        <w:t>en</w:t>
      </w:r>
      <w:r w:rsidRPr="002D4E05">
        <w:rPr>
          <w:iCs/>
        </w:rPr>
        <w:t xml:space="preserve"> de minimumafmeting</w:t>
      </w:r>
      <w:r>
        <w:rPr>
          <w:iCs/>
        </w:rPr>
        <w:t>en</w:t>
      </w:r>
      <w:r w:rsidRPr="002D4E05">
        <w:rPr>
          <w:iCs/>
        </w:rPr>
        <w:t xml:space="preserve"> vastgelegd van </w:t>
      </w:r>
      <w:r>
        <w:rPr>
          <w:iCs/>
        </w:rPr>
        <w:t xml:space="preserve">de verblijfsruimten </w:t>
      </w:r>
      <w:r w:rsidRPr="002D4E05">
        <w:rPr>
          <w:iCs/>
        </w:rPr>
        <w:t xml:space="preserve">in een </w:t>
      </w:r>
      <w:r>
        <w:rPr>
          <w:iCs/>
        </w:rPr>
        <w:t>woonfunctie zorggeschikt</w:t>
      </w:r>
      <w:r w:rsidRPr="002D4E05">
        <w:rPr>
          <w:iCs/>
        </w:rPr>
        <w:t xml:space="preserve">. </w:t>
      </w:r>
    </w:p>
    <w:p w:rsidR="00BA17A3" w:rsidP="00BA17A3" w14:paraId="1045D1C8" w14:textId="77777777">
      <w:pPr>
        <w:spacing w:line="280" w:lineRule="atLeast"/>
        <w:rPr>
          <w:iCs/>
        </w:rPr>
      </w:pPr>
    </w:p>
    <w:p w:rsidR="00BA17A3" w:rsidP="00BA17A3" w14:paraId="618D9409" w14:textId="77777777">
      <w:pPr>
        <w:spacing w:line="280" w:lineRule="atLeast"/>
        <w:rPr>
          <w:iCs/>
        </w:rPr>
      </w:pPr>
      <w:r>
        <w:rPr>
          <w:iCs/>
        </w:rPr>
        <w:t xml:space="preserve">In onderdeel a wordt uitgegaan van een woning met een woonkamer en een afzonderlijke slaapkamer en in onderdeel b van een éénkamerwoning/studio. </w:t>
      </w:r>
      <w:r w:rsidRPr="006E7C40" w:rsidR="006E7C40">
        <w:rPr>
          <w:iCs/>
        </w:rPr>
        <w:t>Vanwege het beginsel van vrije indeelbaarheid is het specifieke gebruik of inrichting van de verblijfsruimte als woon- of slaapkamer niet voorgeschreven</w:t>
      </w:r>
      <w:r>
        <w:rPr>
          <w:iCs/>
        </w:rPr>
        <w:t xml:space="preserve">. </w:t>
      </w:r>
    </w:p>
    <w:p w:rsidR="00BA17A3" w:rsidP="00BA17A3" w14:paraId="0F7507D2" w14:textId="77777777">
      <w:pPr>
        <w:spacing w:line="280" w:lineRule="atLeast"/>
        <w:rPr>
          <w:iCs/>
        </w:rPr>
      </w:pPr>
    </w:p>
    <w:p w:rsidR="00BA17A3" w:rsidP="00BA17A3" w14:paraId="17B9C202" w14:textId="77777777">
      <w:pPr>
        <w:spacing w:line="280" w:lineRule="atLeast"/>
        <w:rPr>
          <w:iCs/>
        </w:rPr>
      </w:pPr>
      <w:r>
        <w:rPr>
          <w:iCs/>
        </w:rPr>
        <w:t xml:space="preserve">De minimumafmetingen van de </w:t>
      </w:r>
      <w:r w:rsidR="00867D33">
        <w:rPr>
          <w:iCs/>
        </w:rPr>
        <w:t>eerstgenoemde</w:t>
      </w:r>
      <w:r>
        <w:rPr>
          <w:iCs/>
        </w:rPr>
        <w:t xml:space="preserve"> verblijfsruimte in onderdeel a zijn overgenomen uit NEN 9120 voor een rolstoeltoegankelijke woning. Het gaat om een </w:t>
      </w:r>
      <w:r w:rsidRPr="001242C2">
        <w:rPr>
          <w:iCs/>
        </w:rPr>
        <w:t>vloeroppervlakte van ten minste 18 m² en een breedte van ten minste 3,3 m.</w:t>
      </w:r>
    </w:p>
    <w:p w:rsidRPr="001242C2" w:rsidR="00BA17A3" w:rsidP="00BA17A3" w14:paraId="4C547B7A" w14:textId="77777777">
      <w:pPr>
        <w:spacing w:line="280" w:lineRule="atLeast"/>
        <w:rPr>
          <w:iCs/>
        </w:rPr>
      </w:pPr>
    </w:p>
    <w:p w:rsidR="00BA17A3" w:rsidP="00BA17A3" w14:paraId="6011CC5D" w14:textId="77777777">
      <w:pPr>
        <w:spacing w:line="280" w:lineRule="atLeast"/>
        <w:rPr>
          <w:iCs/>
        </w:rPr>
      </w:pPr>
      <w:r>
        <w:rPr>
          <w:iCs/>
        </w:rPr>
        <w:t xml:space="preserve">De minimumafmetingen van de andere verblijfsruimte in </w:t>
      </w:r>
      <w:r w:rsidR="006E7C40">
        <w:rPr>
          <w:iCs/>
        </w:rPr>
        <w:t xml:space="preserve">onderdeel a </w:t>
      </w:r>
      <w:r>
        <w:rPr>
          <w:iCs/>
        </w:rPr>
        <w:t xml:space="preserve">zijn afgeleid van NEN 9120 voor een slaapkamer van een rolstoeltoegankelijke woning. De afmetingseisen in NEN 9120 voor een slaapkamer zijn geformuleerd </w:t>
      </w:r>
      <w:r w:rsidRPr="002D4E05">
        <w:rPr>
          <w:iCs/>
        </w:rPr>
        <w:t>uitgaande van de plaatsing van de bedden</w:t>
      </w:r>
      <w:r>
        <w:rPr>
          <w:iCs/>
        </w:rPr>
        <w:t>. De eisen in onderdeel a zijn a</w:t>
      </w:r>
      <w:r w:rsidRPr="002D4E05">
        <w:rPr>
          <w:iCs/>
        </w:rPr>
        <w:t xml:space="preserve">fgeleid </w:t>
      </w:r>
      <w:r>
        <w:rPr>
          <w:iCs/>
        </w:rPr>
        <w:t xml:space="preserve">van de gangbare </w:t>
      </w:r>
      <w:r>
        <w:rPr>
          <w:iCs/>
        </w:rPr>
        <w:t>bedafmetingen</w:t>
      </w:r>
      <w:r>
        <w:rPr>
          <w:iCs/>
        </w:rPr>
        <w:t xml:space="preserve"> en de volgens de NEN 9120 benodigde afmetingen rondom het bed. Daarbij is uitgegaan van een bed voor twee personen met </w:t>
      </w:r>
      <w:bookmarkStart w:name="_Hlk185241792" w:id="71"/>
      <w:r>
        <w:rPr>
          <w:iCs/>
        </w:rPr>
        <w:t xml:space="preserve">een </w:t>
      </w:r>
      <w:r>
        <w:rPr>
          <w:iCs/>
        </w:rPr>
        <w:t>bedafmeting</w:t>
      </w:r>
      <w:r>
        <w:rPr>
          <w:iCs/>
        </w:rPr>
        <w:t xml:space="preserve"> van 1,8 m x 2,1 m.</w:t>
      </w:r>
      <w:bookmarkEnd w:id="71"/>
      <w:r>
        <w:rPr>
          <w:iCs/>
        </w:rPr>
        <w:t xml:space="preserve"> </w:t>
      </w:r>
      <w:r w:rsidRPr="002D4E05">
        <w:rPr>
          <w:iCs/>
        </w:rPr>
        <w:t xml:space="preserve">Afhankelijk van de mogelijke positionering van de vrije ruimten rondom </w:t>
      </w:r>
      <w:r>
        <w:rPr>
          <w:iCs/>
        </w:rPr>
        <w:t>het bed</w:t>
      </w:r>
      <w:r w:rsidRPr="002D4E05">
        <w:rPr>
          <w:iCs/>
        </w:rPr>
        <w:t xml:space="preserve"> is een keuze van de minimumafmeting</w:t>
      </w:r>
      <w:r>
        <w:rPr>
          <w:iCs/>
        </w:rPr>
        <w:t>en</w:t>
      </w:r>
      <w:r w:rsidRPr="002D4E05">
        <w:rPr>
          <w:iCs/>
        </w:rPr>
        <w:t xml:space="preserve"> van de verblijfsruimte. </w:t>
      </w:r>
    </w:p>
    <w:p w:rsidR="00BA17A3" w:rsidP="00BA17A3" w14:paraId="25D9EBD8" w14:textId="77777777">
      <w:pPr>
        <w:spacing w:line="280" w:lineRule="atLeast"/>
        <w:rPr>
          <w:iCs/>
        </w:rPr>
      </w:pPr>
      <w:r w:rsidRPr="002D4E05">
        <w:rPr>
          <w:iCs/>
        </w:rPr>
        <w:t xml:space="preserve">Bij </w:t>
      </w:r>
      <w:r>
        <w:rPr>
          <w:iCs/>
        </w:rPr>
        <w:t>sub</w:t>
      </w:r>
      <w:r w:rsidRPr="002D4E05">
        <w:rPr>
          <w:iCs/>
        </w:rPr>
        <w:t xml:space="preserve">onderdeel </w:t>
      </w:r>
      <w:r>
        <w:rPr>
          <w:iCs/>
        </w:rPr>
        <w:t>i</w:t>
      </w:r>
      <w:r w:rsidRPr="002D4E05">
        <w:rPr>
          <w:iCs/>
        </w:rPr>
        <w:t xml:space="preserve"> is de minimum</w:t>
      </w:r>
      <w:r>
        <w:rPr>
          <w:iCs/>
        </w:rPr>
        <w:t>breedte</w:t>
      </w:r>
      <w:r w:rsidRPr="002D4E05">
        <w:rPr>
          <w:iCs/>
        </w:rPr>
        <w:t xml:space="preserve"> 3,6 m. Dit is de lengte van het bed met een vrij</w:t>
      </w:r>
      <w:r>
        <w:rPr>
          <w:iCs/>
        </w:rPr>
        <w:t>e</w:t>
      </w:r>
      <w:r w:rsidRPr="002D4E05">
        <w:rPr>
          <w:iCs/>
        </w:rPr>
        <w:t xml:space="preserve"> ruimte van 1,5 m (voor het keren van een rolstoel</w:t>
      </w:r>
      <w:r>
        <w:rPr>
          <w:iCs/>
        </w:rPr>
        <w:t xml:space="preserve"> en het eventueel kunnen plaatsen van een kast</w:t>
      </w:r>
      <w:r w:rsidRPr="002D4E05">
        <w:rPr>
          <w:iCs/>
        </w:rPr>
        <w:t xml:space="preserve">) aan het voeteneind van het bed. </w:t>
      </w:r>
      <w:r>
        <w:rPr>
          <w:iCs/>
        </w:rPr>
        <w:t xml:space="preserve">De minimumlengte van de verblijfsruimte is 3,7 m uitgaande van de </w:t>
      </w:r>
      <w:r w:rsidRPr="002D4E05">
        <w:rPr>
          <w:iCs/>
        </w:rPr>
        <w:t>breedte van het bed van 1,8</w:t>
      </w:r>
      <w:r>
        <w:rPr>
          <w:iCs/>
        </w:rPr>
        <w:t xml:space="preserve"> m, </w:t>
      </w:r>
      <w:r w:rsidRPr="002D4E05">
        <w:rPr>
          <w:iCs/>
        </w:rPr>
        <w:t xml:space="preserve">een vrije ruimte van 1,3 m voor een tillift en douchetoiletrolstoel aan één zijde van het bed en een vrije ruimte van 0,6 m aan de andere zijde. </w:t>
      </w:r>
      <w:r>
        <w:rPr>
          <w:iCs/>
        </w:rPr>
        <w:t xml:space="preserve">De ruimte voor een tillift/douchetoiletrolstoel volgt niet uit de NEN 9120 maar wel uit de stimuleringsregeling. </w:t>
      </w:r>
    </w:p>
    <w:p w:rsidR="00BA17A3" w:rsidP="00BA17A3" w14:paraId="34399210" w14:textId="77777777">
      <w:pPr>
        <w:spacing w:line="280" w:lineRule="atLeast"/>
        <w:rPr>
          <w:iCs/>
        </w:rPr>
      </w:pPr>
    </w:p>
    <w:p w:rsidR="00BA17A3" w:rsidP="00BA17A3" w14:paraId="1FA54C6D" w14:textId="77777777">
      <w:pPr>
        <w:spacing w:line="280" w:lineRule="atLeast"/>
        <w:rPr>
          <w:iCs/>
        </w:rPr>
      </w:pPr>
      <w:r w:rsidRPr="002D4E05">
        <w:rPr>
          <w:iCs/>
        </w:rPr>
        <w:t xml:space="preserve">Bij </w:t>
      </w:r>
      <w:r>
        <w:rPr>
          <w:iCs/>
        </w:rPr>
        <w:t>sub</w:t>
      </w:r>
      <w:r w:rsidRPr="002D4E05">
        <w:rPr>
          <w:iCs/>
        </w:rPr>
        <w:t xml:space="preserve">onderdeel </w:t>
      </w:r>
      <w:r>
        <w:rPr>
          <w:iCs/>
        </w:rPr>
        <w:t>ii</w:t>
      </w:r>
      <w:r w:rsidRPr="002D4E05">
        <w:rPr>
          <w:iCs/>
        </w:rPr>
        <w:t xml:space="preserve"> is de minimum</w:t>
      </w:r>
      <w:r>
        <w:rPr>
          <w:iCs/>
        </w:rPr>
        <w:t xml:space="preserve">breedte </w:t>
      </w:r>
      <w:r w:rsidRPr="002D4E05">
        <w:rPr>
          <w:iCs/>
        </w:rPr>
        <w:t xml:space="preserve">3,0 m. Dit is de lengte van het bed van 2,1 </w:t>
      </w:r>
      <w:r>
        <w:rPr>
          <w:iCs/>
        </w:rPr>
        <w:t xml:space="preserve">m </w:t>
      </w:r>
      <w:r w:rsidRPr="002D4E05">
        <w:rPr>
          <w:iCs/>
        </w:rPr>
        <w:t>met een vrij</w:t>
      </w:r>
      <w:r>
        <w:rPr>
          <w:iCs/>
        </w:rPr>
        <w:t>e</w:t>
      </w:r>
      <w:r w:rsidRPr="002D4E05">
        <w:rPr>
          <w:iCs/>
        </w:rPr>
        <w:t xml:space="preserve"> ruimte van 0,9 m (</w:t>
      </w:r>
      <w:bookmarkStart w:name="_Hlk185243080" w:id="72"/>
      <w:r w:rsidRPr="002D4E05">
        <w:rPr>
          <w:iCs/>
        </w:rPr>
        <w:t>voor een vrije doorgang voor een rolstoel</w:t>
      </w:r>
      <w:bookmarkEnd w:id="72"/>
      <w:r w:rsidRPr="002D4E05">
        <w:rPr>
          <w:iCs/>
        </w:rPr>
        <w:t xml:space="preserve">). </w:t>
      </w:r>
      <w:r>
        <w:rPr>
          <w:iCs/>
        </w:rPr>
        <w:t xml:space="preserve">De minimumlengte van de verblijfsruimte is 3,9 m uitgaande van de </w:t>
      </w:r>
      <w:r w:rsidRPr="002D4E05">
        <w:rPr>
          <w:iCs/>
        </w:rPr>
        <w:t>breedte van het bed van 1,8</w:t>
      </w:r>
      <w:r>
        <w:rPr>
          <w:iCs/>
        </w:rPr>
        <w:t xml:space="preserve"> m, </w:t>
      </w:r>
      <w:r w:rsidRPr="002D4E05">
        <w:rPr>
          <w:iCs/>
        </w:rPr>
        <w:t>een vrije ruimte van 1,</w:t>
      </w:r>
      <w:r>
        <w:rPr>
          <w:iCs/>
        </w:rPr>
        <w:t>5</w:t>
      </w:r>
      <w:r w:rsidRPr="002D4E05">
        <w:rPr>
          <w:iCs/>
        </w:rPr>
        <w:t xml:space="preserve"> m </w:t>
      </w:r>
      <w:bookmarkStart w:name="_Hlk185242915" w:id="73"/>
      <w:r>
        <w:rPr>
          <w:iCs/>
        </w:rPr>
        <w:t>(</w:t>
      </w:r>
      <w:r w:rsidRPr="002D4E05">
        <w:rPr>
          <w:iCs/>
        </w:rPr>
        <w:t xml:space="preserve">voor </w:t>
      </w:r>
      <w:r>
        <w:rPr>
          <w:iCs/>
        </w:rPr>
        <w:t xml:space="preserve">het keren van rolstoel, het gebruik van </w:t>
      </w:r>
      <w:r w:rsidRPr="002D4E05">
        <w:rPr>
          <w:iCs/>
        </w:rPr>
        <w:t>een tillift en douchetoiletrolstoel</w:t>
      </w:r>
      <w:r>
        <w:rPr>
          <w:iCs/>
        </w:rPr>
        <w:t xml:space="preserve"> en het plaatsen van een kast)</w:t>
      </w:r>
      <w:r w:rsidRPr="002D4E05">
        <w:rPr>
          <w:iCs/>
        </w:rPr>
        <w:t xml:space="preserve"> </w:t>
      </w:r>
      <w:bookmarkEnd w:id="73"/>
      <w:r w:rsidRPr="002D4E05">
        <w:rPr>
          <w:iCs/>
        </w:rPr>
        <w:t>aan één zijde van het bed en een vrije ruimte van 0,6 m aan de andere zijde.</w:t>
      </w:r>
    </w:p>
    <w:p w:rsidRPr="002D4E05" w:rsidR="00BA17A3" w:rsidP="00BA17A3" w14:paraId="2371B88F" w14:textId="77777777">
      <w:pPr>
        <w:spacing w:line="280" w:lineRule="atLeast"/>
        <w:rPr>
          <w:iCs/>
        </w:rPr>
      </w:pPr>
    </w:p>
    <w:p w:rsidR="00BA17A3" w:rsidP="00BA17A3" w14:paraId="5CC1F9F3" w14:textId="77777777">
      <w:pPr>
        <w:spacing w:line="240" w:lineRule="auto"/>
      </w:pPr>
      <w:r>
        <w:rPr>
          <w:iCs/>
        </w:rPr>
        <w:t>Onderdeel b geeft de mogelijkheid dat de woonfunctie zorggeschikt wordt uitgevoerd als éénkamerwoning/studio. De</w:t>
      </w:r>
      <w:r w:rsidRPr="002D4E05">
        <w:rPr>
          <w:iCs/>
        </w:rPr>
        <w:t xml:space="preserve"> minimumoppervlak</w:t>
      </w:r>
      <w:r>
        <w:rPr>
          <w:iCs/>
        </w:rPr>
        <w:t>te</w:t>
      </w:r>
      <w:r w:rsidRPr="002D4E05">
        <w:rPr>
          <w:iCs/>
        </w:rPr>
        <w:t xml:space="preserve"> van de verblijfsruimte </w:t>
      </w:r>
      <w:r>
        <w:rPr>
          <w:iCs/>
        </w:rPr>
        <w:t>is</w:t>
      </w:r>
      <w:r w:rsidRPr="002D4E05">
        <w:rPr>
          <w:iCs/>
        </w:rPr>
        <w:t xml:space="preserve"> daarbij </w:t>
      </w:r>
      <w:r>
        <w:rPr>
          <w:iCs/>
        </w:rPr>
        <w:t>21</w:t>
      </w:r>
      <w:r w:rsidRPr="002D4E05">
        <w:rPr>
          <w:iCs/>
        </w:rPr>
        <w:t xml:space="preserve"> m</w:t>
      </w:r>
      <w:r w:rsidRPr="004F371E">
        <w:rPr>
          <w:iCs/>
          <w:vertAlign w:val="superscript"/>
        </w:rPr>
        <w:t>2</w:t>
      </w:r>
      <w:r>
        <w:rPr>
          <w:iCs/>
        </w:rPr>
        <w:t xml:space="preserve">, </w:t>
      </w:r>
      <w:r w:rsidRPr="002D4E05">
        <w:rPr>
          <w:iCs/>
        </w:rPr>
        <w:t xml:space="preserve">wat </w:t>
      </w:r>
      <w:r>
        <w:rPr>
          <w:iCs/>
        </w:rPr>
        <w:t>3</w:t>
      </w:r>
      <w:r w:rsidRPr="002D4E05">
        <w:rPr>
          <w:iCs/>
        </w:rPr>
        <w:t xml:space="preserve"> m</w:t>
      </w:r>
      <w:r w:rsidRPr="004F371E">
        <w:rPr>
          <w:iCs/>
          <w:vertAlign w:val="superscript"/>
        </w:rPr>
        <w:t>2</w:t>
      </w:r>
      <w:r w:rsidRPr="002D4E05">
        <w:rPr>
          <w:iCs/>
        </w:rPr>
        <w:t xml:space="preserve"> meer is dan bij een afzonderlijke woonkamer. De </w:t>
      </w:r>
      <w:r>
        <w:rPr>
          <w:iCs/>
        </w:rPr>
        <w:t>extra 3</w:t>
      </w:r>
      <w:r w:rsidRPr="002D4E05">
        <w:rPr>
          <w:iCs/>
        </w:rPr>
        <w:t xml:space="preserve"> m</w:t>
      </w:r>
      <w:r w:rsidRPr="004F371E">
        <w:rPr>
          <w:iCs/>
          <w:vertAlign w:val="superscript"/>
        </w:rPr>
        <w:t>2</w:t>
      </w:r>
      <w:r w:rsidRPr="002D4E05">
        <w:rPr>
          <w:iCs/>
        </w:rPr>
        <w:t xml:space="preserve"> is bedoeld voor het plaatsen van een eenpersoonsbed</w:t>
      </w:r>
      <w:r>
        <w:rPr>
          <w:iCs/>
        </w:rPr>
        <w:t>.</w:t>
      </w:r>
    </w:p>
    <w:p w:rsidR="00BA17A3" w:rsidP="00BA17A3" w14:paraId="189EBB5E" w14:textId="77777777">
      <w:pPr>
        <w:spacing w:line="280" w:lineRule="atLeast"/>
        <w:rPr>
          <w:iCs/>
        </w:rPr>
      </w:pPr>
      <w:r>
        <w:rPr>
          <w:iCs/>
        </w:rPr>
        <w:t>Voor de volledigheid wordt opgemerkt dat uit artikel 4.182, tiende lid, volgt dat de in het vijfde lid genoemde verblijfsruimten binnen de zorggeschikte woning moeten liggen en dus niet gemeenschappelijk mogen zijn zoals bij andere woonfuncties. Dit sluit aan bij de subsidieregeling</w:t>
      </w:r>
      <w:r w:rsidR="006E7C40">
        <w:rPr>
          <w:iCs/>
        </w:rPr>
        <w:t>,</w:t>
      </w:r>
      <w:r>
        <w:rPr>
          <w:iCs/>
        </w:rPr>
        <w:t xml:space="preserve"> die alleen geldt voor </w:t>
      </w:r>
      <w:r>
        <w:rPr>
          <w:iCs/>
        </w:rPr>
        <w:t>z</w:t>
      </w:r>
      <w:r w:rsidRPr="002D4E05">
        <w:rPr>
          <w:iCs/>
        </w:rPr>
        <w:t>elfstandige woning</w:t>
      </w:r>
      <w:r>
        <w:rPr>
          <w:iCs/>
        </w:rPr>
        <w:t xml:space="preserve">en als bedoeld in </w:t>
      </w:r>
      <w:r>
        <w:rPr>
          <w:iCs/>
        </w:rPr>
        <w:t>artikel 7.234 BW</w:t>
      </w:r>
      <w:r w:rsidRPr="002D4E05">
        <w:rPr>
          <w:iCs/>
        </w:rPr>
        <w:t>.</w:t>
      </w:r>
    </w:p>
    <w:p w:rsidR="0024747D" w:rsidP="00BA17A3" w14:paraId="1C86C1B1" w14:textId="77777777">
      <w:pPr>
        <w:spacing w:line="280" w:lineRule="atLeast"/>
        <w:rPr>
          <w:iCs/>
        </w:rPr>
      </w:pPr>
    </w:p>
    <w:p w:rsidRPr="00AA024F" w:rsidR="00014419" w:rsidP="00014419" w14:paraId="78C17425" w14:textId="77777777">
      <w:pPr>
        <w:rPr>
          <w:i/>
          <w:iCs/>
        </w:rPr>
      </w:pPr>
      <w:r w:rsidRPr="00D26491">
        <w:rPr>
          <w:i/>
          <w:iCs/>
        </w:rPr>
        <w:t xml:space="preserve">Onderdelen </w:t>
      </w:r>
      <w:r>
        <w:rPr>
          <w:i/>
          <w:iCs/>
        </w:rPr>
        <w:t>K en L</w:t>
      </w:r>
    </w:p>
    <w:p w:rsidR="00014419" w:rsidP="00014419" w14:paraId="3091AF45" w14:textId="77777777">
      <w:pPr>
        <w:spacing w:line="280" w:lineRule="atLeast"/>
        <w:rPr>
          <w:iCs/>
        </w:rPr>
      </w:pPr>
      <w:r>
        <w:rPr>
          <w:iCs/>
        </w:rPr>
        <w:t xml:space="preserve">Artikel 4.166, tweede lid, wordt in tabel 4.165 aangestuurd voor de woonfunctie </w:t>
      </w:r>
      <w:r w:rsidR="00962555">
        <w:rPr>
          <w:iCs/>
        </w:rPr>
        <w:t>zorggeschikt.</w:t>
      </w:r>
      <w:r>
        <w:rPr>
          <w:iCs/>
        </w:rPr>
        <w:t xml:space="preserve"> Het nieuwe tweede lid vereist dat een zorggeschikte woning beschikt over een toiletruimte die is samengevoegd met een badruimte. Voor deze badkamer gelden </w:t>
      </w:r>
      <w:r>
        <w:rPr>
          <w:iCs/>
        </w:rPr>
        <w:t>de afmetingen uit artikel 4.170 Bbl. De afmetingen voor een toilet uit artikel 4.167 zijn niet van toepassing.</w:t>
      </w:r>
    </w:p>
    <w:p w:rsidR="00014419" w:rsidP="00014419" w14:paraId="5FFDBF68" w14:textId="77777777">
      <w:pPr>
        <w:spacing w:line="280" w:lineRule="atLeast"/>
        <w:rPr>
          <w:iCs/>
        </w:rPr>
      </w:pPr>
      <w:r>
        <w:rPr>
          <w:iCs/>
        </w:rPr>
        <w:t>De samengevoegde badruimte sluit aan bij het praktische gebruik van de badkamer door een rolstoelgebruiker. In dezelfde ruimte kan de bewoner dan zowel douchen, de handen wassen als naar het toilet gaan. De eis uit artikel 1.166, tweede lid, laat de mogelijkheid onverlet om in de woning een tweede los toilet en eventueel een extra badruimte te realiseren. Dit is een keuze van de opdrachtgever of bouwer van de woning. Er gelden dan op grond van het Bbl geen minimumafmetingen voor deze tweede toiletruimte of badruimte.</w:t>
      </w:r>
    </w:p>
    <w:p w:rsidR="003B5265" w:rsidP="00014419" w14:paraId="24A4F4B7" w14:textId="77777777">
      <w:pPr>
        <w:spacing w:line="280" w:lineRule="atLeast"/>
        <w:rPr>
          <w:iCs/>
        </w:rPr>
      </w:pPr>
    </w:p>
    <w:p w:rsidRPr="00D0260A" w:rsidR="00014419" w:rsidP="00014419" w14:paraId="674CD497" w14:textId="77777777">
      <w:pPr>
        <w:rPr>
          <w:i/>
          <w:iCs/>
        </w:rPr>
      </w:pPr>
      <w:r w:rsidRPr="00D26491">
        <w:rPr>
          <w:i/>
          <w:iCs/>
        </w:rPr>
        <w:t xml:space="preserve">Onderdelen </w:t>
      </w:r>
      <w:r>
        <w:rPr>
          <w:i/>
          <w:iCs/>
        </w:rPr>
        <w:t>M, N en O</w:t>
      </w:r>
    </w:p>
    <w:p w:rsidRPr="00610741" w:rsidR="00014419" w:rsidP="00014419" w14:paraId="098482F8" w14:textId="77777777">
      <w:pPr>
        <w:rPr>
          <w:iCs/>
        </w:rPr>
      </w:pPr>
      <w:r>
        <w:rPr>
          <w:bCs/>
          <w:color w:val="auto"/>
        </w:rPr>
        <w:t xml:space="preserve">Artikel 4.169, tweede lid, </w:t>
      </w:r>
      <w:r w:rsidRPr="00127F06">
        <w:rPr>
          <w:iCs/>
        </w:rPr>
        <w:t xml:space="preserve">wordt in tabel </w:t>
      </w:r>
      <w:r>
        <w:rPr>
          <w:iCs/>
        </w:rPr>
        <w:t xml:space="preserve">4.168 </w:t>
      </w:r>
      <w:r w:rsidRPr="00127F06">
        <w:rPr>
          <w:iCs/>
        </w:rPr>
        <w:t>aangestuurd voor de Woonfunctie zorggeschikt</w:t>
      </w:r>
      <w:r>
        <w:rPr>
          <w:iCs/>
        </w:rPr>
        <w:t xml:space="preserve">. Een zorggeschikte woning moet een badruimte hebben die is samengevoegd met een toiletruimte. Voor de volledigheid wordt opgemerkt dat uit artikel 4.182 volgt dat de in tweede lid genoemde badruimte binnen de zorggeschikte woning moet liggen en dus niet gemeenschappelijk mag zijn zoals bij andere woonfuncties. Een woonfunctie zorggeschikt is een zelfstandige woning. </w:t>
      </w:r>
    </w:p>
    <w:p w:rsidRPr="002E6710" w:rsidR="00014419" w:rsidP="00014419" w14:paraId="3BA11CF7" w14:textId="77777777">
      <w:pPr>
        <w:rPr>
          <w:bCs/>
          <w:color w:val="auto"/>
        </w:rPr>
      </w:pPr>
    </w:p>
    <w:p w:rsidR="00014419" w:rsidP="00014419" w14:paraId="2EE10467" w14:textId="77777777">
      <w:pPr>
        <w:rPr>
          <w:iCs/>
        </w:rPr>
      </w:pPr>
      <w:r>
        <w:rPr>
          <w:bCs/>
          <w:color w:val="auto"/>
        </w:rPr>
        <w:t xml:space="preserve">Artikel 4.170, derde en vierde lid, wordt in tabel 4.168 aangestuurd voor de Woonfunctie zorggeschikt. </w:t>
      </w:r>
      <w:r>
        <w:rPr>
          <w:iCs/>
        </w:rPr>
        <w:t>Het nieuwe derde lid bepaalt dat een badruimte beschikt over een opstelplaats voor een toilet en voor wastafel, en een douchevlak. Het nieuwe vierde lid regelt de afmetingen van de badkamer, die zijn afgeleid van NEN 9120.</w:t>
      </w:r>
    </w:p>
    <w:p w:rsidR="00014419" w:rsidP="00014419" w14:paraId="0972A0A3" w14:textId="77777777">
      <w:r>
        <w:rPr>
          <w:iCs/>
        </w:rPr>
        <w:br/>
        <w:t xml:space="preserve">Artikel 4.170, vierde lid, onder a, bepaalt dat de badruimte een lengte van ten minste 2,2 meter heeft. </w:t>
      </w:r>
      <w:r>
        <w:t xml:space="preserve">Bepalend voor de verdere afmetingen van de badkamer zijn de opstelplaatsen voor het toilet en de wastafel. </w:t>
      </w:r>
    </w:p>
    <w:p w:rsidR="00014419" w:rsidP="00014419" w14:paraId="0D89500E" w14:textId="77777777"/>
    <w:p w:rsidR="00014419" w:rsidP="00014419" w14:paraId="67D0DD75" w14:textId="77777777">
      <w:pPr>
        <w:rPr>
          <w:bCs/>
          <w:color w:val="auto"/>
        </w:rPr>
      </w:pPr>
      <w:bookmarkStart w:name="_Hlk204772826" w:id="74"/>
      <w:r>
        <w:t xml:space="preserve">Om te kunnen keren met een rolstoel is een vrije vloeroppervlakte in artikel 4.170, vierde lid, onder b, een vrije vloeroppervlakte van ten minste 1,5 x 1,5 m voorgeschreven. </w:t>
      </w:r>
      <w:r>
        <w:rPr>
          <w:bCs/>
          <w:color w:val="auto"/>
        </w:rPr>
        <w:t xml:space="preserve">Hierbij geldt dat de </w:t>
      </w:r>
      <w:r w:rsidRPr="002E6710">
        <w:rPr>
          <w:bCs/>
          <w:color w:val="auto"/>
        </w:rPr>
        <w:t xml:space="preserve">vrije </w:t>
      </w:r>
      <w:r>
        <w:rPr>
          <w:bCs/>
          <w:color w:val="auto"/>
        </w:rPr>
        <w:t>vloeroppervlakte niet mag samenvallen met de constructieonderdelen en de opstelplaatsen voor het toilet (onderdeel b, sub a) en ten hoogste voor 0,3 m</w:t>
      </w:r>
      <w:r w:rsidRPr="00D0260A">
        <w:rPr>
          <w:bCs/>
          <w:color w:val="auto"/>
          <w:vertAlign w:val="superscript"/>
        </w:rPr>
        <w:t>2</w:t>
      </w:r>
      <w:r>
        <w:rPr>
          <w:bCs/>
          <w:color w:val="auto"/>
        </w:rPr>
        <w:t xml:space="preserve"> mag samenvallen met de opstelplaats voor de wastafel (onderdeel b, sub b).</w:t>
      </w:r>
    </w:p>
    <w:p w:rsidR="00C75DC8" w:rsidP="00014419" w14:paraId="52CCD06E" w14:textId="77777777">
      <w:pPr>
        <w:rPr>
          <w:bCs/>
          <w:color w:val="auto"/>
        </w:rPr>
      </w:pPr>
    </w:p>
    <w:p w:rsidRPr="00D0260A" w:rsidR="00C75DC8" w:rsidP="00C75DC8" w14:paraId="166500A1" w14:textId="77777777">
      <w:pPr>
        <w:rPr>
          <w:i/>
          <w:iCs/>
        </w:rPr>
      </w:pPr>
      <w:r w:rsidRPr="00D26491">
        <w:rPr>
          <w:i/>
          <w:iCs/>
        </w:rPr>
        <w:t xml:space="preserve">Onderdelen </w:t>
      </w:r>
      <w:r>
        <w:rPr>
          <w:i/>
          <w:iCs/>
        </w:rPr>
        <w:t>P en Q</w:t>
      </w:r>
    </w:p>
    <w:p w:rsidR="00C75DC8" w:rsidP="00C75DC8" w14:paraId="3BD5CCD9" w14:textId="77777777">
      <w:pPr>
        <w:rPr>
          <w:iCs/>
        </w:rPr>
      </w:pPr>
      <w:r>
        <w:rPr>
          <w:bCs/>
          <w:color w:val="auto"/>
        </w:rPr>
        <w:t xml:space="preserve">Artikel 4.178, derde, vierde en vijfde lid, </w:t>
      </w:r>
      <w:r w:rsidRPr="00127F06">
        <w:rPr>
          <w:iCs/>
        </w:rPr>
        <w:t xml:space="preserve">wordt in tabel </w:t>
      </w:r>
      <w:r>
        <w:rPr>
          <w:iCs/>
        </w:rPr>
        <w:t xml:space="preserve">4.176 </w:t>
      </w:r>
      <w:r w:rsidRPr="00127F06">
        <w:rPr>
          <w:iCs/>
        </w:rPr>
        <w:t>aangestuurd voor de Woonfunctie zorggeschikt</w:t>
      </w:r>
      <w:r>
        <w:rPr>
          <w:iCs/>
        </w:rPr>
        <w:t>.</w:t>
      </w:r>
    </w:p>
    <w:p w:rsidR="00C75DC8" w:rsidP="00C75DC8" w14:paraId="142068B1" w14:textId="77777777">
      <w:pPr>
        <w:rPr>
          <w:iCs/>
        </w:rPr>
      </w:pPr>
    </w:p>
    <w:p w:rsidR="00C75DC8" w:rsidP="00C75DC8" w14:paraId="3A5D0932" w14:textId="77777777">
      <w:r>
        <w:rPr>
          <w:iCs/>
        </w:rPr>
        <w:t xml:space="preserve">Het nieuwe derde lid bepaalt dat </w:t>
      </w:r>
      <w:r>
        <w:t>er voor de opstelplaats voor een aanrecht een vrije vloeroppervlakte is van ten minste 1,5 m x 1,2 m. Het nieuwe vierde lid bepaalt dat er voor de opstelplaats van een kooktoestel een vrije vloeroppervlakte is van ten minste 0,6 m x 1,2 m. Binnen de vrije vloeroppervlakten mogen zich geen constructieonderdelen bevinden. Voor een aanrecht en kooktoestel is daarmee altijd een vrije ruimte van 1,2 m</w:t>
      </w:r>
      <w:r w:rsidR="00962555">
        <w:t>.</w:t>
      </w:r>
      <w:r>
        <w:t xml:space="preserve"> Ervan uitgaande dat het aanrecht en het kooktoestel </w:t>
      </w:r>
      <w:r>
        <w:t>onderrijdbaar</w:t>
      </w:r>
      <w:r>
        <w:t xml:space="preserve"> zijn, betekent dit een effectieve vrije ruimte van 1,5 m. De eisen zijn afgeleid van NEN 9120 voor rolstoeltoegankelijke woningen.</w:t>
      </w:r>
    </w:p>
    <w:p w:rsidR="00A73557" w:rsidP="00C75DC8" w14:paraId="1E36942A" w14:textId="77777777"/>
    <w:p w:rsidR="00C75DC8" w:rsidP="00C75DC8" w14:paraId="2EDED04C" w14:textId="77777777">
      <w:r>
        <w:t>Uit het nieuwe vijfde lid volgt dat als de keuken in de woonkamer ligt, de oppervlakten voor de opstelplaatsen van een aanrecht en kooktoestel niet mogen worden betrokken bij de minimumvloeroppervlakte voor deze woonkamer. Als de keuken in de woonkamer ligt, betekent dit dat de vloeroppervlakte van de woonkamer groter moet zijn dan bepaald in 4.164, vijfde lid, Bbl. De vrije vloeroppervlakten voor de opstelplaatsen, bedoeld in het derde en vierde lid mogen wel worden betrokken bij de minimumvloeroppervlakte voor een woonkamer.</w:t>
      </w:r>
    </w:p>
    <w:p w:rsidR="00AA024F" w:rsidP="00C75DC8" w14:paraId="34E9C090" w14:textId="77777777"/>
    <w:p w:rsidRPr="005F59D1" w:rsidR="005F59D1" w:rsidP="005F59D1" w14:paraId="068D1CB2" w14:textId="77777777">
      <w:pPr>
        <w:rPr>
          <w:i/>
          <w:iCs/>
        </w:rPr>
      </w:pPr>
      <w:r w:rsidRPr="00D26491">
        <w:rPr>
          <w:i/>
          <w:iCs/>
        </w:rPr>
        <w:t xml:space="preserve">Onderdelen </w:t>
      </w:r>
      <w:r>
        <w:rPr>
          <w:i/>
          <w:iCs/>
        </w:rPr>
        <w:t>R, S, T en U</w:t>
      </w:r>
    </w:p>
    <w:p w:rsidR="005F59D1" w:rsidP="00AA024F" w14:paraId="6E929DF8" w14:textId="77777777">
      <w:pPr>
        <w:rPr>
          <w:iCs/>
        </w:rPr>
      </w:pPr>
      <w:r>
        <w:rPr>
          <w:bCs/>
          <w:color w:val="auto"/>
        </w:rPr>
        <w:t xml:space="preserve">Artikel 4.180, derde en vierde lid, </w:t>
      </w:r>
      <w:r w:rsidRPr="00127F06">
        <w:rPr>
          <w:iCs/>
        </w:rPr>
        <w:t>wordt in</w:t>
      </w:r>
      <w:r>
        <w:rPr>
          <w:iCs/>
        </w:rPr>
        <w:t xml:space="preserve"> </w:t>
      </w:r>
      <w:r w:rsidRPr="00127F06">
        <w:rPr>
          <w:iCs/>
        </w:rPr>
        <w:t xml:space="preserve">tabel </w:t>
      </w:r>
      <w:r>
        <w:rPr>
          <w:iCs/>
        </w:rPr>
        <w:t xml:space="preserve">4.179 </w:t>
      </w:r>
      <w:r w:rsidRPr="00127F06">
        <w:rPr>
          <w:iCs/>
        </w:rPr>
        <w:t>aangestuurd voor de Woonfunctie zorggeschikt</w:t>
      </w:r>
      <w:r>
        <w:rPr>
          <w:iCs/>
        </w:rPr>
        <w:t>.</w:t>
      </w:r>
    </w:p>
    <w:p w:rsidR="005F59D1" w:rsidP="005F59D1" w14:paraId="09C333F9" w14:textId="77777777">
      <w:pPr>
        <w:spacing w:line="280" w:lineRule="atLeast"/>
        <w:rPr>
          <w:iCs/>
        </w:rPr>
      </w:pPr>
    </w:p>
    <w:p w:rsidR="005F59D1" w:rsidP="005F59D1" w14:paraId="20AD9B1F" w14:textId="77777777">
      <w:pPr>
        <w:spacing w:line="280" w:lineRule="atLeast"/>
        <w:rPr>
          <w:iCs/>
        </w:rPr>
      </w:pPr>
      <w:r w:rsidRPr="00EA5947">
        <w:rPr>
          <w:iCs/>
        </w:rPr>
        <w:t xml:space="preserve">Het </w:t>
      </w:r>
      <w:r>
        <w:rPr>
          <w:iCs/>
        </w:rPr>
        <w:t xml:space="preserve">aangepaste eerste </w:t>
      </w:r>
      <w:r w:rsidRPr="00EA5947">
        <w:rPr>
          <w:iCs/>
        </w:rPr>
        <w:t xml:space="preserve">lid </w:t>
      </w:r>
      <w:r>
        <w:rPr>
          <w:iCs/>
        </w:rPr>
        <w:t>bepaalt</w:t>
      </w:r>
      <w:r w:rsidRPr="00EA5947">
        <w:rPr>
          <w:iCs/>
        </w:rPr>
        <w:t xml:space="preserve"> </w:t>
      </w:r>
      <w:r>
        <w:rPr>
          <w:iCs/>
        </w:rPr>
        <w:t xml:space="preserve">voor zorggeschikte woningen </w:t>
      </w:r>
      <w:r w:rsidRPr="00EA5947">
        <w:rPr>
          <w:iCs/>
        </w:rPr>
        <w:t xml:space="preserve">dat alle </w:t>
      </w:r>
      <w:r>
        <w:rPr>
          <w:iCs/>
        </w:rPr>
        <w:t xml:space="preserve">doorgangen een vrije breedte hebben van </w:t>
      </w:r>
      <w:r w:rsidRPr="00EA5947">
        <w:rPr>
          <w:iCs/>
        </w:rPr>
        <w:t xml:space="preserve">ten minste 0,90 m </w:t>
      </w:r>
      <w:r>
        <w:rPr>
          <w:iCs/>
        </w:rPr>
        <w:t>(</w:t>
      </w:r>
      <w:r w:rsidRPr="00EA5947">
        <w:rPr>
          <w:iCs/>
        </w:rPr>
        <w:t>in plaats van</w:t>
      </w:r>
      <w:r>
        <w:rPr>
          <w:iCs/>
        </w:rPr>
        <w:t xml:space="preserve"> de gebruikelijke</w:t>
      </w:r>
      <w:r w:rsidRPr="00EA5947">
        <w:rPr>
          <w:iCs/>
        </w:rPr>
        <w:t xml:space="preserve"> 0,85 m</w:t>
      </w:r>
      <w:r>
        <w:rPr>
          <w:iCs/>
        </w:rPr>
        <w:t>) en een vrije hoogte van 2,3 m</w:t>
      </w:r>
      <w:r w:rsidRPr="00EA5947">
        <w:rPr>
          <w:iCs/>
        </w:rPr>
        <w:t xml:space="preserve">. </w:t>
      </w:r>
      <w:r>
        <w:rPr>
          <w:iCs/>
        </w:rPr>
        <w:t xml:space="preserve">In afwijking hiervan, regelt het nieuwe derde lid dat voor doorgangen met een deur een vrije breedte van ten minste 0,88 m geldt. Hiermee wordt </w:t>
      </w:r>
      <w:r w:rsidR="00962555">
        <w:rPr>
          <w:iCs/>
        </w:rPr>
        <w:t>bewerkstelligd</w:t>
      </w:r>
      <w:r>
        <w:rPr>
          <w:iCs/>
        </w:rPr>
        <w:t xml:space="preserve"> dat de gangbare nieuwbouwdeuren ook mogen worden toegepast bij de woonfunctie zorggeschikt. Het nieuwe vierde l</w:t>
      </w:r>
      <w:r w:rsidRPr="00592886">
        <w:rPr>
          <w:iCs/>
        </w:rPr>
        <w:t xml:space="preserve">id </w:t>
      </w:r>
      <w:r>
        <w:rPr>
          <w:iCs/>
        </w:rPr>
        <w:t>bepaalt</w:t>
      </w:r>
      <w:r w:rsidRPr="00592886">
        <w:rPr>
          <w:iCs/>
        </w:rPr>
        <w:t xml:space="preserve"> dat de lifttoegang een vrije breedte heeft van ten minste 0,9 m </w:t>
      </w:r>
      <w:r>
        <w:rPr>
          <w:iCs/>
        </w:rPr>
        <w:t>(</w:t>
      </w:r>
      <w:r w:rsidRPr="00592886">
        <w:rPr>
          <w:iCs/>
        </w:rPr>
        <w:t xml:space="preserve">in plaats van </w:t>
      </w:r>
      <w:r>
        <w:rPr>
          <w:iCs/>
        </w:rPr>
        <w:t xml:space="preserve">de gebruikelijke </w:t>
      </w:r>
      <w:r w:rsidRPr="00592886">
        <w:rPr>
          <w:iCs/>
        </w:rPr>
        <w:t>0,85 m</w:t>
      </w:r>
      <w:r>
        <w:rPr>
          <w:iCs/>
        </w:rPr>
        <w:t>)</w:t>
      </w:r>
      <w:r w:rsidRPr="00592886">
        <w:rPr>
          <w:iCs/>
        </w:rPr>
        <w:t>.</w:t>
      </w:r>
      <w:r>
        <w:rPr>
          <w:iCs/>
        </w:rPr>
        <w:t xml:space="preserve"> </w:t>
      </w:r>
      <w:r w:rsidRPr="00C43432">
        <w:rPr>
          <w:iCs/>
        </w:rPr>
        <w:t xml:space="preserve">De </w:t>
      </w:r>
      <w:r>
        <w:rPr>
          <w:iCs/>
        </w:rPr>
        <w:t xml:space="preserve">afmetingen, genoemd in het eerste, derde en vierde lid zijn </w:t>
      </w:r>
      <w:r w:rsidRPr="00C43432">
        <w:rPr>
          <w:iCs/>
        </w:rPr>
        <w:t xml:space="preserve">conform </w:t>
      </w:r>
      <w:r>
        <w:rPr>
          <w:iCs/>
        </w:rPr>
        <w:t xml:space="preserve">NEN 9120 en </w:t>
      </w:r>
      <w:r w:rsidRPr="00C43432">
        <w:rPr>
          <w:iCs/>
        </w:rPr>
        <w:t>de stimuleringsregeling.</w:t>
      </w:r>
      <w:r w:rsidRPr="00FE4B26">
        <w:rPr>
          <w:iCs/>
        </w:rPr>
        <w:t xml:space="preserve"> </w:t>
      </w:r>
    </w:p>
    <w:p w:rsidR="005F59D1" w:rsidP="005F59D1" w14:paraId="3F24A890" w14:textId="77777777">
      <w:pPr>
        <w:spacing w:line="280" w:lineRule="atLeast"/>
        <w:rPr>
          <w:iCs/>
        </w:rPr>
      </w:pPr>
    </w:p>
    <w:p w:rsidR="005F59D1" w:rsidP="005F59D1" w14:paraId="7C636DE8" w14:textId="77777777">
      <w:pPr>
        <w:rPr>
          <w:iCs/>
        </w:rPr>
      </w:pPr>
      <w:r>
        <w:rPr>
          <w:bCs/>
          <w:color w:val="auto"/>
        </w:rPr>
        <w:t xml:space="preserve">Artikel 4.181, tweede, zevende en achtste lid, </w:t>
      </w:r>
      <w:r w:rsidRPr="00127F06">
        <w:rPr>
          <w:iCs/>
        </w:rPr>
        <w:t xml:space="preserve">wordt in tabel </w:t>
      </w:r>
      <w:r>
        <w:rPr>
          <w:iCs/>
        </w:rPr>
        <w:t xml:space="preserve">4.179 </w:t>
      </w:r>
      <w:r w:rsidRPr="00127F06">
        <w:rPr>
          <w:iCs/>
        </w:rPr>
        <w:t>aangestuurd voor de Woonfunctie zorggeschikt</w:t>
      </w:r>
      <w:r>
        <w:rPr>
          <w:iCs/>
        </w:rPr>
        <w:t>.</w:t>
      </w:r>
    </w:p>
    <w:p w:rsidR="005F59D1" w:rsidP="005F59D1" w14:paraId="0D7C5612" w14:textId="77777777">
      <w:pPr>
        <w:rPr>
          <w:iCs/>
        </w:rPr>
      </w:pPr>
    </w:p>
    <w:p w:rsidRPr="006E1F1A" w:rsidR="005F59D1" w:rsidP="005F59D1" w14:paraId="75FE9C85" w14:textId="77777777">
      <w:pPr>
        <w:spacing w:line="280" w:lineRule="atLeast"/>
        <w:rPr>
          <w:iCs/>
        </w:rPr>
      </w:pPr>
      <w:r>
        <w:rPr>
          <w:iCs/>
        </w:rPr>
        <w:t xml:space="preserve">Het nieuwe tweede lid bepaalt dat alle gangen in zorggeschikte woningen een breedte hebben van </w:t>
      </w:r>
      <w:r w:rsidRPr="006E1F1A">
        <w:rPr>
          <w:iCs/>
        </w:rPr>
        <w:t xml:space="preserve">ten minste 0,9 m </w:t>
      </w:r>
      <w:r>
        <w:rPr>
          <w:iCs/>
        </w:rPr>
        <w:t>(</w:t>
      </w:r>
      <w:r w:rsidRPr="006E1F1A">
        <w:rPr>
          <w:iCs/>
        </w:rPr>
        <w:t>in plaats van</w:t>
      </w:r>
      <w:r>
        <w:rPr>
          <w:iCs/>
        </w:rPr>
        <w:t xml:space="preserve"> de gebruikelijke</w:t>
      </w:r>
      <w:r w:rsidRPr="006E1F1A">
        <w:rPr>
          <w:iCs/>
        </w:rPr>
        <w:t xml:space="preserve"> 0,85 m</w:t>
      </w:r>
      <w:r>
        <w:rPr>
          <w:iCs/>
        </w:rPr>
        <w:t>). Dit is conform de stimuleringsregeling.</w:t>
      </w:r>
    </w:p>
    <w:p w:rsidRPr="002D3792" w:rsidR="005F59D1" w:rsidP="005F59D1" w14:paraId="43C78C0F" w14:textId="77777777">
      <w:pPr>
        <w:rPr>
          <w:iCs/>
        </w:rPr>
      </w:pPr>
      <w:r>
        <w:rPr>
          <w:iCs/>
        </w:rPr>
        <w:t>Het nieuwe zevende en achtste li</w:t>
      </w:r>
      <w:r w:rsidRPr="006E1F1A">
        <w:rPr>
          <w:iCs/>
        </w:rPr>
        <w:t xml:space="preserve">d </w:t>
      </w:r>
      <w:r>
        <w:rPr>
          <w:iCs/>
        </w:rPr>
        <w:t>bepalen</w:t>
      </w:r>
      <w:r w:rsidRPr="006E1F1A">
        <w:rPr>
          <w:iCs/>
        </w:rPr>
        <w:t xml:space="preserve"> dat </w:t>
      </w:r>
      <w:r>
        <w:rPr>
          <w:iCs/>
        </w:rPr>
        <w:t xml:space="preserve">een zorggeschikte woning </w:t>
      </w:r>
      <w:r w:rsidRPr="006E1F1A">
        <w:rPr>
          <w:iCs/>
        </w:rPr>
        <w:t>direct achter de voordeur een bredere doorgang</w:t>
      </w:r>
      <w:r>
        <w:rPr>
          <w:iCs/>
        </w:rPr>
        <w:t xml:space="preserve"> (zevende lid) en een brede doorgang in de gemeenschappelijke verkeersruimte (achtste lid) heeft. Deze eisen zijn opgenomen, zodat er kan worden gekeerd met een rolstoel. Ze vloeien niet voort uit de stimuleringsregeling, maar zijn wel gangbaar bij woningen die onder de stimuleringsregeling worden gebouwd.</w:t>
      </w:r>
    </w:p>
    <w:p w:rsidR="005F59D1" w:rsidP="005F59D1" w14:paraId="5954EB19" w14:textId="77777777">
      <w:pPr>
        <w:spacing w:line="280" w:lineRule="atLeast"/>
        <w:rPr>
          <w:iCs/>
        </w:rPr>
      </w:pPr>
    </w:p>
    <w:p w:rsidR="005F59D1" w:rsidP="005F59D1" w14:paraId="29CBFB25" w14:textId="77777777">
      <w:pPr>
        <w:rPr>
          <w:iCs/>
        </w:rPr>
      </w:pPr>
      <w:r>
        <w:rPr>
          <w:bCs/>
          <w:color w:val="auto"/>
        </w:rPr>
        <w:t xml:space="preserve">Artikel 4.182, achtste en negende lid, </w:t>
      </w:r>
      <w:r w:rsidRPr="00127F06">
        <w:rPr>
          <w:iCs/>
        </w:rPr>
        <w:t xml:space="preserve">wordt in tabel </w:t>
      </w:r>
      <w:r>
        <w:rPr>
          <w:iCs/>
        </w:rPr>
        <w:t xml:space="preserve">4.179 </w:t>
      </w:r>
      <w:r w:rsidRPr="00127F06">
        <w:rPr>
          <w:iCs/>
        </w:rPr>
        <w:t xml:space="preserve">aangestuurd voor de Woonfunctie </w:t>
      </w:r>
      <w:r>
        <w:rPr>
          <w:iCs/>
        </w:rPr>
        <w:t>nultreden en artikel 4.182, tiende en elfde lid, wordt in tabel 4.179 aangestuurd voor de Woonfunctie zorggeschikt.</w:t>
      </w:r>
    </w:p>
    <w:p w:rsidR="005F59D1" w:rsidP="005F59D1" w14:paraId="116E84D9" w14:textId="77777777">
      <w:pPr>
        <w:spacing w:line="280" w:lineRule="atLeast"/>
        <w:rPr>
          <w:iCs/>
        </w:rPr>
      </w:pPr>
    </w:p>
    <w:p w:rsidR="005F59D1" w:rsidP="005F59D1" w14:paraId="57EB3A78" w14:textId="77777777">
      <w:pPr>
        <w:spacing w:line="280" w:lineRule="atLeast"/>
        <w:rPr>
          <w:iCs/>
        </w:rPr>
      </w:pPr>
      <w:r>
        <w:rPr>
          <w:iCs/>
        </w:rPr>
        <w:t xml:space="preserve">Het nieuwe achtste lid bepaalt dat ten minste de verblijfsruimte, bedoeld in artikel 4.164, derde lid, de toiletruimte, de badruimte en de keuken van de </w:t>
      </w:r>
      <w:r>
        <w:rPr>
          <w:iCs/>
        </w:rPr>
        <w:t>n</w:t>
      </w:r>
      <w:r w:rsidRPr="002D3792">
        <w:rPr>
          <w:iCs/>
        </w:rPr>
        <w:t>ultreden</w:t>
      </w:r>
      <w:r>
        <w:rPr>
          <w:iCs/>
        </w:rPr>
        <w:t>woning</w:t>
      </w:r>
      <w:r w:rsidRPr="002D3792">
        <w:rPr>
          <w:iCs/>
        </w:rPr>
        <w:t xml:space="preserve"> op één woonlaag liggen. </w:t>
      </w:r>
      <w:r>
        <w:rPr>
          <w:iCs/>
        </w:rPr>
        <w:t>Het negende lid bepaalt dat o</w:t>
      </w:r>
      <w:r w:rsidRPr="002D3792">
        <w:rPr>
          <w:iCs/>
        </w:rPr>
        <w:t xml:space="preserve">p deze woonlaag </w:t>
      </w:r>
      <w:r>
        <w:rPr>
          <w:iCs/>
        </w:rPr>
        <w:t>geen hoogteverschillen van meer dan</w:t>
      </w:r>
      <w:r w:rsidRPr="002D3792">
        <w:rPr>
          <w:iCs/>
        </w:rPr>
        <w:t xml:space="preserve"> 2 cm</w:t>
      </w:r>
      <w:r>
        <w:rPr>
          <w:iCs/>
        </w:rPr>
        <w:t xml:space="preserve"> zijn. Een kamer (verblijfsruimte) op deze woonlaag moet dan ten minste voldoen aan de afmetingseisen uit artikel 4.164. </w:t>
      </w:r>
      <w:r w:rsidRPr="00A30B00">
        <w:rPr>
          <w:iCs/>
        </w:rPr>
        <w:t xml:space="preserve">Vanwege het beginsel van vrije indeelbaarheid is het specifieke gebruik of </w:t>
      </w:r>
      <w:r>
        <w:rPr>
          <w:iCs/>
        </w:rPr>
        <w:t xml:space="preserve">de </w:t>
      </w:r>
      <w:r w:rsidRPr="00A30B00">
        <w:rPr>
          <w:iCs/>
        </w:rPr>
        <w:t>inrichting van de verblijfsruimte als woon- of slaapkamer niet voorgeschreven</w:t>
      </w:r>
      <w:r>
        <w:rPr>
          <w:iCs/>
        </w:rPr>
        <w:t>.</w:t>
      </w:r>
    </w:p>
    <w:p w:rsidR="005F59D1" w:rsidP="005F59D1" w14:paraId="762EEBED" w14:textId="77777777">
      <w:pPr>
        <w:spacing w:line="280" w:lineRule="atLeast"/>
        <w:rPr>
          <w:iCs/>
        </w:rPr>
      </w:pPr>
    </w:p>
    <w:p w:rsidR="005F59D1" w:rsidP="005F59D1" w14:paraId="011DD73E" w14:textId="77777777">
      <w:pPr>
        <w:spacing w:line="280" w:lineRule="atLeast"/>
        <w:rPr>
          <w:iCs/>
        </w:rPr>
      </w:pPr>
      <w:r>
        <w:rPr>
          <w:iCs/>
        </w:rPr>
        <w:t>Het nieuwe tiende lid bepaalt dat ten minste de verblijfsruimte of verblijfsruimten, bedoeld in artikel 4.164, vijfde lid, de badruimte met toilet en de keuken van de van de zorggeschikte woning</w:t>
      </w:r>
      <w:r w:rsidRPr="002D3792">
        <w:rPr>
          <w:iCs/>
        </w:rPr>
        <w:t xml:space="preserve"> op één woonlaag liggen.</w:t>
      </w:r>
      <w:r>
        <w:rPr>
          <w:iCs/>
        </w:rPr>
        <w:t xml:space="preserve"> De kamer (verblijfsruimten) op deze woonlaag moet dan ten minste voldoen aan de afmetingseisen uit artikel 4.164, vijfde lid. Volgens dit artikellid kan daarbij sprake zijn van een woonkamer en een afzonderlijke slaapkamer of een gecombineerde woon/slaapkamer. </w:t>
      </w:r>
      <w:r w:rsidRPr="00A30B00">
        <w:rPr>
          <w:iCs/>
        </w:rPr>
        <w:t xml:space="preserve">Vanwege het beginsel van vrije indeelbaarheid is het specifieke gebruik of </w:t>
      </w:r>
      <w:r>
        <w:rPr>
          <w:iCs/>
        </w:rPr>
        <w:t xml:space="preserve">de </w:t>
      </w:r>
      <w:r w:rsidRPr="00A30B00">
        <w:rPr>
          <w:iCs/>
        </w:rPr>
        <w:t>inrichting van de verblijfsruimte als woon- of slaapkamer niet voorgeschreven</w:t>
      </w:r>
      <w:r>
        <w:rPr>
          <w:iCs/>
        </w:rPr>
        <w:t>. Het nieuwe elfde lid schrijft voor dat de zorggeschikte woning geheel drempelloos is</w:t>
      </w:r>
      <w:r w:rsidR="003B0BC8">
        <w:rPr>
          <w:iCs/>
        </w:rPr>
        <w:t xml:space="preserve"> en voorziet in een uitzondering voor het afschot van het douchevlak</w:t>
      </w:r>
      <w:r>
        <w:rPr>
          <w:iCs/>
        </w:rPr>
        <w:t xml:space="preserve">. </w:t>
      </w:r>
    </w:p>
    <w:p w:rsidR="005F59D1" w:rsidP="005F59D1" w14:paraId="70D7079D" w14:textId="77777777">
      <w:pPr>
        <w:spacing w:line="280" w:lineRule="atLeast"/>
        <w:rPr>
          <w:iCs/>
        </w:rPr>
      </w:pPr>
    </w:p>
    <w:p w:rsidR="005F59D1" w:rsidP="005F59D1" w14:paraId="044C04AE" w14:textId="77777777">
      <w:pPr>
        <w:spacing w:line="280" w:lineRule="atLeast"/>
        <w:rPr>
          <w:iCs/>
        </w:rPr>
      </w:pPr>
      <w:r>
        <w:rPr>
          <w:iCs/>
        </w:rPr>
        <w:t>Met de eisen uit artikel 4.182, achtste tot en met elfde lid, wordt</w:t>
      </w:r>
      <w:r w:rsidRPr="002D3792">
        <w:rPr>
          <w:iCs/>
        </w:rPr>
        <w:t xml:space="preserve"> geregeld dat de belangrijkste voorzieningen binnen de </w:t>
      </w:r>
      <w:r>
        <w:rPr>
          <w:iCs/>
        </w:rPr>
        <w:t xml:space="preserve">zorggeschikte </w:t>
      </w:r>
      <w:r w:rsidRPr="002D3792">
        <w:rPr>
          <w:iCs/>
        </w:rPr>
        <w:t>woning</w:t>
      </w:r>
      <w:r>
        <w:rPr>
          <w:iCs/>
        </w:rPr>
        <w:t xml:space="preserve"> en de </w:t>
      </w:r>
      <w:r w:rsidR="00962555">
        <w:rPr>
          <w:iCs/>
        </w:rPr>
        <w:t>nultredenwoning</w:t>
      </w:r>
      <w:r w:rsidRPr="002D3792">
        <w:rPr>
          <w:iCs/>
        </w:rPr>
        <w:t xml:space="preserve"> bereikbaar zijn voor een persoon die afhankelijk is van een rollator </w:t>
      </w:r>
      <w:r>
        <w:rPr>
          <w:iCs/>
        </w:rPr>
        <w:t>of</w:t>
      </w:r>
      <w:r w:rsidRPr="002D3792">
        <w:rPr>
          <w:iCs/>
        </w:rPr>
        <w:t xml:space="preserve"> rolstoel</w:t>
      </w:r>
      <w:r>
        <w:rPr>
          <w:iCs/>
        </w:rPr>
        <w:t>,</w:t>
      </w:r>
      <w:r w:rsidRPr="002D3792">
        <w:rPr>
          <w:iCs/>
        </w:rPr>
        <w:t xml:space="preserve"> zonder dat</w:t>
      </w:r>
      <w:r>
        <w:rPr>
          <w:iCs/>
        </w:rPr>
        <w:t xml:space="preserve"> deze de</w:t>
      </w:r>
      <w:r w:rsidRPr="002D3792">
        <w:rPr>
          <w:iCs/>
        </w:rPr>
        <w:t xml:space="preserve"> trap</w:t>
      </w:r>
      <w:r>
        <w:rPr>
          <w:iCs/>
        </w:rPr>
        <w:t xml:space="preserve"> hoeft te nemen</w:t>
      </w:r>
      <w:r w:rsidRPr="002D3792">
        <w:rPr>
          <w:iCs/>
        </w:rPr>
        <w:t>.</w:t>
      </w:r>
      <w:r>
        <w:rPr>
          <w:iCs/>
        </w:rPr>
        <w:t xml:space="preserve"> Wel dient </w:t>
      </w:r>
      <w:r w:rsidRPr="002D3792">
        <w:rPr>
          <w:iCs/>
        </w:rPr>
        <w:t xml:space="preserve">opgemerkt </w:t>
      </w:r>
      <w:r>
        <w:rPr>
          <w:iCs/>
        </w:rPr>
        <w:t xml:space="preserve">te worden </w:t>
      </w:r>
      <w:r w:rsidRPr="002D3792">
        <w:rPr>
          <w:iCs/>
        </w:rPr>
        <w:t xml:space="preserve">dat het Bbl niet de opstelplaats voor een wasmachine </w:t>
      </w:r>
      <w:r>
        <w:rPr>
          <w:iCs/>
        </w:rPr>
        <w:t xml:space="preserve">voorschrijft </w:t>
      </w:r>
      <w:r w:rsidRPr="002D3792">
        <w:rPr>
          <w:iCs/>
        </w:rPr>
        <w:t xml:space="preserve">en </w:t>
      </w:r>
      <w:r>
        <w:rPr>
          <w:iCs/>
        </w:rPr>
        <w:t>het dus aan</w:t>
      </w:r>
      <w:r w:rsidRPr="002D3792">
        <w:rPr>
          <w:iCs/>
        </w:rPr>
        <w:t xml:space="preserve"> de initiatiefnemer van de nieuwbouw </w:t>
      </w:r>
      <w:r>
        <w:rPr>
          <w:iCs/>
        </w:rPr>
        <w:t xml:space="preserve">op de betreffende woonlaag </w:t>
      </w:r>
      <w:r w:rsidR="006F20DF">
        <w:rPr>
          <w:iCs/>
        </w:rPr>
        <w:t xml:space="preserve">is om </w:t>
      </w:r>
      <w:r>
        <w:rPr>
          <w:iCs/>
        </w:rPr>
        <w:t>te voorzi</w:t>
      </w:r>
      <w:r w:rsidR="006F20DF">
        <w:rPr>
          <w:iCs/>
        </w:rPr>
        <w:t>e</w:t>
      </w:r>
      <w:r>
        <w:rPr>
          <w:iCs/>
        </w:rPr>
        <w:t xml:space="preserve">n in een aansluiting en </w:t>
      </w:r>
      <w:r w:rsidRPr="002D3792">
        <w:rPr>
          <w:iCs/>
        </w:rPr>
        <w:t>opstelplaats</w:t>
      </w:r>
      <w:r>
        <w:rPr>
          <w:iCs/>
        </w:rPr>
        <w:t xml:space="preserve"> hiervoor. Bij beide woonfuncties is een enkel met de trap t</w:t>
      </w:r>
      <w:r w:rsidRPr="002D3792">
        <w:rPr>
          <w:iCs/>
        </w:rPr>
        <w:t>oegankelijk</w:t>
      </w:r>
      <w:r>
        <w:rPr>
          <w:iCs/>
        </w:rPr>
        <w:t>e tweede woonlaag (</w:t>
      </w:r>
      <w:r w:rsidRPr="002D3792">
        <w:rPr>
          <w:iCs/>
        </w:rPr>
        <w:t>met bijvoorbeeld een extra slaapkamer of bergruimte</w:t>
      </w:r>
      <w:r>
        <w:rPr>
          <w:iCs/>
        </w:rPr>
        <w:t>)</w:t>
      </w:r>
      <w:r w:rsidRPr="002D3792">
        <w:rPr>
          <w:iCs/>
        </w:rPr>
        <w:t xml:space="preserve"> </w:t>
      </w:r>
      <w:r>
        <w:rPr>
          <w:iCs/>
        </w:rPr>
        <w:t>overigens toegestaan</w:t>
      </w:r>
      <w:r w:rsidRPr="002D3792">
        <w:rPr>
          <w:iCs/>
        </w:rPr>
        <w:t>.</w:t>
      </w:r>
    </w:p>
    <w:p w:rsidR="005F59D1" w:rsidP="005F59D1" w14:paraId="735C42C7" w14:textId="77777777">
      <w:pPr>
        <w:spacing w:line="280" w:lineRule="atLeast"/>
        <w:rPr>
          <w:iCs/>
        </w:rPr>
      </w:pPr>
      <w:r w:rsidRPr="002D3792">
        <w:rPr>
          <w:iCs/>
        </w:rPr>
        <w:t xml:space="preserve"> </w:t>
      </w:r>
    </w:p>
    <w:p w:rsidR="005F59D1" w:rsidP="005F59D1" w14:paraId="357AB5A5" w14:textId="77777777">
      <w:pPr>
        <w:spacing w:line="280" w:lineRule="atLeast"/>
        <w:rPr>
          <w:iCs/>
        </w:rPr>
      </w:pPr>
      <w:r>
        <w:rPr>
          <w:iCs/>
        </w:rPr>
        <w:t xml:space="preserve">Bij de eisen voor hoogteverschillen wordt in dit artikel gesproken van </w:t>
      </w:r>
      <w:r w:rsidRPr="00641D0A">
        <w:rPr>
          <w:iCs/>
        </w:rPr>
        <w:t>“</w:t>
      </w:r>
      <w:r w:rsidRPr="00B16937">
        <w:rPr>
          <w:iCs/>
        </w:rPr>
        <w:t xml:space="preserve">gemeten vanaf de vloer met aankleding”. Hiermee is bedoeld dat het hoogteverschil moet worden gemeten vanaf de op de vloer aangebrachte afwerking (aankleding). Dit betekent dat </w:t>
      </w:r>
      <w:r w:rsidR="000E35B1">
        <w:rPr>
          <w:iCs/>
        </w:rPr>
        <w:t xml:space="preserve">als </w:t>
      </w:r>
      <w:r w:rsidRPr="00B16937">
        <w:rPr>
          <w:iCs/>
        </w:rPr>
        <w:t xml:space="preserve">in de aanvraag </w:t>
      </w:r>
      <w:r w:rsidR="006F20DF">
        <w:rPr>
          <w:iCs/>
        </w:rPr>
        <w:t>voor een omgevings</w:t>
      </w:r>
      <w:r w:rsidRPr="00B16937">
        <w:rPr>
          <w:iCs/>
        </w:rPr>
        <w:t xml:space="preserve">vergunning voor </w:t>
      </w:r>
      <w:r w:rsidR="000E35B1">
        <w:rPr>
          <w:iCs/>
        </w:rPr>
        <w:t>een bouwactiviteit</w:t>
      </w:r>
      <w:r w:rsidRPr="00B16937">
        <w:rPr>
          <w:iCs/>
        </w:rPr>
        <w:t xml:space="preserve"> een (eventueel later door gebruiker aan te brengen) tapijt, zeil, parket of andere vloerbedekking is aangegeven, de dikte van deze aankleding mag worden meegerekend. Het hoogteverschil vanaf de bouwkundige vloer kan in dat geval dus iets groter zijn. </w:t>
      </w:r>
    </w:p>
    <w:p w:rsidR="005F59D1" w:rsidP="005F59D1" w14:paraId="3F973D67" w14:textId="77777777">
      <w:pPr>
        <w:spacing w:line="280" w:lineRule="atLeast"/>
        <w:rPr>
          <w:iCs/>
        </w:rPr>
      </w:pPr>
    </w:p>
    <w:p w:rsidRPr="00CE4783" w:rsidR="005F59D1" w:rsidP="005F59D1" w14:paraId="281B76AE" w14:textId="77777777">
      <w:pPr>
        <w:rPr>
          <w:i/>
          <w:iCs/>
        </w:rPr>
      </w:pPr>
      <w:r w:rsidRPr="00D26491">
        <w:rPr>
          <w:i/>
          <w:iCs/>
        </w:rPr>
        <w:t xml:space="preserve">Onderdelen </w:t>
      </w:r>
      <w:r>
        <w:rPr>
          <w:i/>
          <w:iCs/>
        </w:rPr>
        <w:t>V, W, X en Y</w:t>
      </w:r>
    </w:p>
    <w:p w:rsidR="005F59D1" w:rsidP="005F59D1" w14:paraId="40A4B805" w14:textId="77777777">
      <w:pPr>
        <w:spacing w:line="280" w:lineRule="atLeast"/>
        <w:rPr>
          <w:iCs/>
        </w:rPr>
      </w:pPr>
      <w:r>
        <w:rPr>
          <w:bCs/>
          <w:color w:val="auto"/>
        </w:rPr>
        <w:t xml:space="preserve">Artikel 4.184, tweede lid, </w:t>
      </w:r>
      <w:r w:rsidRPr="00127F06">
        <w:rPr>
          <w:iCs/>
        </w:rPr>
        <w:t xml:space="preserve">wordt in tabel </w:t>
      </w:r>
      <w:r>
        <w:rPr>
          <w:iCs/>
        </w:rPr>
        <w:t xml:space="preserve">4.183 </w:t>
      </w:r>
      <w:r w:rsidRPr="00127F06">
        <w:rPr>
          <w:iCs/>
        </w:rPr>
        <w:t>aangestuurd voor de Woonfunctie zorggeschikt</w:t>
      </w:r>
      <w:r>
        <w:rPr>
          <w:iCs/>
        </w:rPr>
        <w:t xml:space="preserve"> en de Woonfunctie nultreden. Artikel 4.184, tweede lid, schrijft voor d</w:t>
      </w:r>
      <w:r w:rsidRPr="00127F06">
        <w:rPr>
          <w:iCs/>
        </w:rPr>
        <w:t>at het gebouw waarin</w:t>
      </w:r>
      <w:r>
        <w:rPr>
          <w:iCs/>
        </w:rPr>
        <w:t xml:space="preserve"> de zorggeschikte woning of de </w:t>
      </w:r>
      <w:r>
        <w:rPr>
          <w:iCs/>
        </w:rPr>
        <w:t>nultredenwoning</w:t>
      </w:r>
      <w:r>
        <w:rPr>
          <w:iCs/>
        </w:rPr>
        <w:t xml:space="preserve"> is gelegen </w:t>
      </w:r>
      <w:r w:rsidRPr="00127F06">
        <w:rPr>
          <w:iCs/>
        </w:rPr>
        <w:t xml:space="preserve">altijd een gemeenschappelijke toegankelijkheidsector </w:t>
      </w:r>
      <w:r>
        <w:rPr>
          <w:iCs/>
        </w:rPr>
        <w:t xml:space="preserve">heeft. </w:t>
      </w:r>
      <w:r w:rsidRPr="00127F06">
        <w:rPr>
          <w:iCs/>
        </w:rPr>
        <w:t xml:space="preserve">Dit betekent </w:t>
      </w:r>
      <w:r>
        <w:rPr>
          <w:iCs/>
        </w:rPr>
        <w:t>in het algemeen</w:t>
      </w:r>
      <w:r w:rsidRPr="00127F06">
        <w:rPr>
          <w:iCs/>
        </w:rPr>
        <w:t xml:space="preserve"> </w:t>
      </w:r>
      <w:r>
        <w:rPr>
          <w:iCs/>
        </w:rPr>
        <w:t xml:space="preserve">dat deze gebouwen beschikken over </w:t>
      </w:r>
      <w:r w:rsidRPr="00127F06">
        <w:rPr>
          <w:iCs/>
        </w:rPr>
        <w:t>een lif</w:t>
      </w:r>
      <w:r>
        <w:rPr>
          <w:iCs/>
        </w:rPr>
        <w:t>t als</w:t>
      </w:r>
      <w:r w:rsidRPr="00127F06">
        <w:rPr>
          <w:iCs/>
        </w:rPr>
        <w:t xml:space="preserve"> bedoeld </w:t>
      </w:r>
      <w:r>
        <w:rPr>
          <w:iCs/>
        </w:rPr>
        <w:t xml:space="preserve">in </w:t>
      </w:r>
      <w:r w:rsidRPr="00127F06">
        <w:rPr>
          <w:iCs/>
        </w:rPr>
        <w:t xml:space="preserve">artikel 4.190. In </w:t>
      </w:r>
      <w:r>
        <w:rPr>
          <w:iCs/>
        </w:rPr>
        <w:t xml:space="preserve">4.184, eerste lid, </w:t>
      </w:r>
      <w:r w:rsidRPr="00127F06">
        <w:rPr>
          <w:iCs/>
        </w:rPr>
        <w:t xml:space="preserve">is dat al </w:t>
      </w:r>
      <w:r>
        <w:rPr>
          <w:iCs/>
        </w:rPr>
        <w:t>bepaald</w:t>
      </w:r>
      <w:r w:rsidRPr="00127F06">
        <w:rPr>
          <w:iCs/>
        </w:rPr>
        <w:t xml:space="preserve"> voor grotere woongebouwen</w:t>
      </w:r>
      <w:r>
        <w:rPr>
          <w:iCs/>
        </w:rPr>
        <w:t xml:space="preserve">. </w:t>
      </w:r>
    </w:p>
    <w:p w:rsidR="005F59D1" w:rsidP="005F59D1" w14:paraId="0A34643F" w14:textId="77777777">
      <w:pPr>
        <w:rPr>
          <w:iCs/>
        </w:rPr>
      </w:pPr>
    </w:p>
    <w:p w:rsidR="005F59D1" w:rsidP="005F59D1" w14:paraId="16F682DB" w14:textId="77777777">
      <w:pPr>
        <w:spacing w:line="280" w:lineRule="atLeast"/>
      </w:pPr>
      <w:r>
        <w:rPr>
          <w:iCs/>
        </w:rPr>
        <w:t xml:space="preserve">Met de wijziging van artikel 4.188, vijfde lid, wordt geregeld dat een hoofdtoegang </w:t>
      </w:r>
      <w:r>
        <w:t xml:space="preserve">van een woonfunctie gelegen in een woongebouw met een gemeenschappelijke toegankelijkheidssector als bedoeld in artikel 4.184, tweede lid, grenst aan een gemeenschappelijke toegankelijkheidssector, zoals dat op grond van artikel 4.184, eerste lid, al geldt voor grotere woongebouwen. </w:t>
      </w:r>
    </w:p>
    <w:p w:rsidR="005F59D1" w:rsidP="005F59D1" w14:paraId="0A06C75B" w14:textId="77777777">
      <w:pPr>
        <w:spacing w:line="280" w:lineRule="atLeast"/>
      </w:pPr>
    </w:p>
    <w:p w:rsidR="005F59D1" w:rsidP="005F59D1" w14:paraId="411A9F96" w14:textId="77777777">
      <w:pPr>
        <w:spacing w:line="280" w:lineRule="atLeast"/>
        <w:rPr>
          <w:iCs/>
        </w:rPr>
      </w:pPr>
      <w:r>
        <w:t>Artikel 4.190, derde lid, wordt in</w:t>
      </w:r>
      <w:r w:rsidRPr="00127F06">
        <w:rPr>
          <w:iCs/>
        </w:rPr>
        <w:t xml:space="preserve"> tabel </w:t>
      </w:r>
      <w:r>
        <w:rPr>
          <w:iCs/>
        </w:rPr>
        <w:t xml:space="preserve">4.183 </w:t>
      </w:r>
      <w:r w:rsidRPr="00127F06">
        <w:rPr>
          <w:iCs/>
        </w:rPr>
        <w:t>aangestuurd voor de Woonfunctie zorggeschikt</w:t>
      </w:r>
      <w:r>
        <w:rPr>
          <w:iCs/>
        </w:rPr>
        <w:t xml:space="preserve">. </w:t>
      </w:r>
      <w:r w:rsidRPr="009F254E">
        <w:rPr>
          <w:iCs/>
        </w:rPr>
        <w:t xml:space="preserve">Het </w:t>
      </w:r>
      <w:r>
        <w:rPr>
          <w:iCs/>
        </w:rPr>
        <w:t xml:space="preserve">nieuwe </w:t>
      </w:r>
      <w:r w:rsidRPr="009F254E">
        <w:rPr>
          <w:iCs/>
        </w:rPr>
        <w:t>derde lid</w:t>
      </w:r>
      <w:r>
        <w:rPr>
          <w:iCs/>
        </w:rPr>
        <w:t xml:space="preserve"> bepaalt </w:t>
      </w:r>
      <w:r w:rsidRPr="009F254E">
        <w:rPr>
          <w:iCs/>
        </w:rPr>
        <w:t xml:space="preserve">dat het gebouw waarin </w:t>
      </w:r>
      <w:r>
        <w:rPr>
          <w:iCs/>
        </w:rPr>
        <w:t xml:space="preserve">de zorggeschikte woning ligt beschikt over </w:t>
      </w:r>
      <w:r w:rsidR="00433D01">
        <w:rPr>
          <w:iCs/>
        </w:rPr>
        <w:t>e</w:t>
      </w:r>
      <w:r w:rsidRPr="009F254E">
        <w:rPr>
          <w:iCs/>
        </w:rPr>
        <w:t xml:space="preserve">en brancardlift met afmetingen </w:t>
      </w:r>
      <w:r>
        <w:rPr>
          <w:iCs/>
        </w:rPr>
        <w:t xml:space="preserve">van ten minste </w:t>
      </w:r>
      <w:r w:rsidRPr="009F254E">
        <w:rPr>
          <w:iCs/>
        </w:rPr>
        <w:t>1,</w:t>
      </w:r>
      <w:r>
        <w:rPr>
          <w:iCs/>
        </w:rPr>
        <w:t>10</w:t>
      </w:r>
      <w:r w:rsidRPr="009F254E">
        <w:rPr>
          <w:iCs/>
        </w:rPr>
        <w:t xml:space="preserve"> x 2,</w:t>
      </w:r>
      <w:r>
        <w:rPr>
          <w:iCs/>
        </w:rPr>
        <w:t>10</w:t>
      </w:r>
      <w:r w:rsidR="00433D01">
        <w:rPr>
          <w:iCs/>
        </w:rPr>
        <w:t xml:space="preserve"> m</w:t>
      </w:r>
      <w:r w:rsidRPr="009F254E">
        <w:rPr>
          <w:iCs/>
        </w:rPr>
        <w:t xml:space="preserve">. </w:t>
      </w:r>
      <w:r>
        <w:rPr>
          <w:iCs/>
        </w:rPr>
        <w:t xml:space="preserve">Dit is overgenomen uit NEN 9120 en NEN-EN 85-70. </w:t>
      </w:r>
      <w:r w:rsidRPr="009F254E">
        <w:rPr>
          <w:iCs/>
        </w:rPr>
        <w:t xml:space="preserve">Voor een </w:t>
      </w:r>
      <w:r>
        <w:rPr>
          <w:iCs/>
        </w:rPr>
        <w:t>w</w:t>
      </w:r>
      <w:r w:rsidRPr="009F254E">
        <w:rPr>
          <w:iCs/>
        </w:rPr>
        <w:t xml:space="preserve">oonfunctie nultreden volstaat op basis van het </w:t>
      </w:r>
      <w:r>
        <w:rPr>
          <w:iCs/>
        </w:rPr>
        <w:t xml:space="preserve">bestaande </w:t>
      </w:r>
      <w:r w:rsidRPr="009F254E">
        <w:rPr>
          <w:iCs/>
        </w:rPr>
        <w:t>eerste lid een lift van 1,05 x 1,35.</w:t>
      </w:r>
      <w:r>
        <w:rPr>
          <w:iCs/>
        </w:rPr>
        <w:t xml:space="preserve"> Het vierde lid (nieuw) is aangepast op het nieuwe derde lid.</w:t>
      </w:r>
    </w:p>
    <w:bookmarkEnd w:id="74"/>
    <w:p w:rsidR="00BA17A3" w14:paraId="356919CE" w14:textId="77777777">
      <w:pPr>
        <w:spacing w:line="240" w:lineRule="auto"/>
        <w:rPr>
          <w:rFonts w:eastAsiaTheme="minorHAnsi" w:cstheme="minorBidi"/>
          <w:color w:val="auto"/>
          <w:kern w:val="2"/>
          <w:lang w:eastAsia="en-US"/>
          <w14:ligatures w14:val="standardContextual"/>
        </w:rPr>
      </w:pPr>
    </w:p>
    <w:p w:rsidR="00EF4236" w14:paraId="1C0FC549" w14:textId="77777777">
      <w:pPr>
        <w:spacing w:line="240" w:lineRule="auto"/>
        <w:rPr>
          <w:rFonts w:eastAsiaTheme="minorHAnsi" w:cstheme="minorBidi"/>
          <w:color w:val="auto"/>
          <w:kern w:val="2"/>
          <w:lang w:eastAsia="en-US"/>
          <w14:ligatures w14:val="standardContextual"/>
        </w:rPr>
      </w:pPr>
    </w:p>
    <w:p w:rsidRPr="00A12312" w:rsidR="0098369B" w:rsidP="00A12312" w14:paraId="24104602" w14:textId="77777777">
      <w:pPr>
        <w:spacing w:line="276" w:lineRule="auto"/>
        <w:rPr>
          <w:i/>
          <w:iCs/>
        </w:rPr>
      </w:pPr>
      <w:r w:rsidRPr="00A12312">
        <w:rPr>
          <w:i/>
          <w:iCs/>
        </w:rPr>
        <w:t>Onderde</w:t>
      </w:r>
      <w:r w:rsidR="004E27BB">
        <w:rPr>
          <w:i/>
          <w:iCs/>
        </w:rPr>
        <w:t>len Z en AA</w:t>
      </w:r>
    </w:p>
    <w:p w:rsidRPr="00A12312" w:rsidR="0098369B" w:rsidP="00A12312" w14:paraId="1F5A6EF4" w14:textId="77777777">
      <w:pPr>
        <w:spacing w:line="276" w:lineRule="auto"/>
        <w:rPr>
          <w:iCs/>
        </w:rPr>
      </w:pPr>
      <w:r w:rsidRPr="00A12312">
        <w:rPr>
          <w:iCs/>
        </w:rPr>
        <w:t>In artikel 4.215</w:t>
      </w:r>
      <w:r w:rsidR="00522483">
        <w:rPr>
          <w:iCs/>
        </w:rPr>
        <w:t>, eerste lid,</w:t>
      </w:r>
      <w:r w:rsidRPr="00A12312">
        <w:rPr>
          <w:iCs/>
        </w:rPr>
        <w:t xml:space="preserve"> </w:t>
      </w:r>
      <w:r w:rsidRPr="00A12312" w:rsidR="001D244F">
        <w:rPr>
          <w:iCs/>
        </w:rPr>
        <w:t>zijn</w:t>
      </w:r>
      <w:r w:rsidRPr="00A12312">
        <w:rPr>
          <w:iCs/>
        </w:rPr>
        <w:t xml:space="preserve"> </w:t>
      </w:r>
      <w:r w:rsidRPr="00A12312" w:rsidR="001D244F">
        <w:rPr>
          <w:iCs/>
        </w:rPr>
        <w:t>voor vluchtrouteaanduidingen de</w:t>
      </w:r>
      <w:r w:rsidRPr="00A12312">
        <w:rPr>
          <w:iCs/>
        </w:rPr>
        <w:t xml:space="preserve"> zichtbaarheidseisen</w:t>
      </w:r>
      <w:r w:rsidRPr="00A12312" w:rsidR="001D244F">
        <w:rPr>
          <w:iCs/>
        </w:rPr>
        <w:t>,</w:t>
      </w:r>
      <w:r w:rsidRPr="00A12312">
        <w:rPr>
          <w:iCs/>
        </w:rPr>
        <w:t xml:space="preserve"> bedoeld in artikel 5.4.5 van NEN-EN 1838 vervallen.</w:t>
      </w:r>
      <w:r w:rsidRPr="00096114" w:rsidR="00096114">
        <w:t xml:space="preserve"> </w:t>
      </w:r>
      <w:r w:rsidR="00096114">
        <w:t xml:space="preserve">Dit is gedaan </w:t>
      </w:r>
      <w:r w:rsidRPr="00096114" w:rsidR="00096114">
        <w:rPr>
          <w:iCs/>
        </w:rPr>
        <w:t xml:space="preserve">omdat </w:t>
      </w:r>
      <w:r w:rsidR="00923C1A">
        <w:rPr>
          <w:iCs/>
        </w:rPr>
        <w:t xml:space="preserve">de eisen aan zichtbaarheid al volgen uit de in het eerste lid genoemde NEN 3011. </w:t>
      </w:r>
      <w:r w:rsidRPr="00A12312" w:rsidR="00923C1A">
        <w:rPr>
          <w:iCs/>
        </w:rPr>
        <w:t xml:space="preserve">Dit betreft de eisen in paragraaf 12 van NEN 3011 met betrekking tot afmetingen, verlichting, </w:t>
      </w:r>
      <w:r w:rsidRPr="00A12312" w:rsidR="00923C1A">
        <w:rPr>
          <w:iCs/>
        </w:rPr>
        <w:t>luminanties</w:t>
      </w:r>
      <w:r w:rsidRPr="00A12312" w:rsidR="00923C1A">
        <w:rPr>
          <w:iCs/>
        </w:rPr>
        <w:t xml:space="preserve"> en contrasten van vluchtrouteaanduidingen. </w:t>
      </w:r>
      <w:r w:rsidRPr="00A12312">
        <w:rPr>
          <w:iCs/>
        </w:rPr>
        <w:t xml:space="preserve">In artikel 5.4.5 van NEN-EN 1838 </w:t>
      </w:r>
      <w:r w:rsidR="00923C1A">
        <w:rPr>
          <w:iCs/>
        </w:rPr>
        <w:t>was</w:t>
      </w:r>
      <w:r w:rsidRPr="00A12312">
        <w:rPr>
          <w:iCs/>
        </w:rPr>
        <w:t xml:space="preserve"> slechts</w:t>
      </w:r>
      <w:r w:rsidRPr="00A12312" w:rsidR="001D244F">
        <w:rPr>
          <w:iCs/>
        </w:rPr>
        <w:t xml:space="preserve"> bepaald</w:t>
      </w:r>
      <w:r w:rsidRPr="00A12312">
        <w:rPr>
          <w:iCs/>
        </w:rPr>
        <w:t xml:space="preserve"> dat de minimale duur van de verlichting 1 uur bedraagt. Deze tijdsduur is al geregeld in artikel 4.215</w:t>
      </w:r>
      <w:r w:rsidRPr="00A12312" w:rsidR="00CE2282">
        <w:rPr>
          <w:iCs/>
        </w:rPr>
        <w:t>,</w:t>
      </w:r>
      <w:r w:rsidRPr="00A12312">
        <w:rPr>
          <w:iCs/>
        </w:rPr>
        <w:t xml:space="preserve"> </w:t>
      </w:r>
      <w:r w:rsidRPr="00A12312" w:rsidR="001D44B5">
        <w:rPr>
          <w:iCs/>
        </w:rPr>
        <w:t xml:space="preserve">derde </w:t>
      </w:r>
      <w:r w:rsidRPr="00A12312">
        <w:rPr>
          <w:iCs/>
        </w:rPr>
        <w:t>lid</w:t>
      </w:r>
      <w:r w:rsidRPr="00A12312" w:rsidR="001D244F">
        <w:rPr>
          <w:iCs/>
        </w:rPr>
        <w:t>, onder</w:t>
      </w:r>
      <w:r w:rsidR="00522483">
        <w:rPr>
          <w:iCs/>
        </w:rPr>
        <w:t xml:space="preserve"> b, B</w:t>
      </w:r>
      <w:r w:rsidRPr="00A12312" w:rsidR="00CE2282">
        <w:rPr>
          <w:iCs/>
        </w:rPr>
        <w:t>bl</w:t>
      </w:r>
      <w:r w:rsidRPr="00A12312">
        <w:rPr>
          <w:iCs/>
        </w:rPr>
        <w:t xml:space="preserve">. </w:t>
      </w:r>
    </w:p>
    <w:p w:rsidRPr="00A12312" w:rsidR="00E16740" w:rsidP="00A12312" w14:paraId="6B5F5144" w14:textId="77777777">
      <w:pPr>
        <w:spacing w:line="276" w:lineRule="auto"/>
        <w:rPr>
          <w:iCs/>
        </w:rPr>
      </w:pPr>
    </w:p>
    <w:p w:rsidRPr="00A12312" w:rsidR="00E16740" w:rsidP="00A12312" w14:paraId="42BD9A9C" w14:textId="77777777">
      <w:pPr>
        <w:spacing w:line="276" w:lineRule="auto"/>
        <w:rPr>
          <w:color w:val="auto"/>
        </w:rPr>
      </w:pPr>
      <w:r w:rsidRPr="00A12312">
        <w:rPr>
          <w:color w:val="auto"/>
        </w:rPr>
        <w:t xml:space="preserve">In </w:t>
      </w:r>
      <w:r w:rsidRPr="00A12312" w:rsidR="00574998">
        <w:rPr>
          <w:color w:val="auto"/>
        </w:rPr>
        <w:t>artikel 4.215</w:t>
      </w:r>
      <w:r w:rsidR="00522483">
        <w:rPr>
          <w:color w:val="auto"/>
        </w:rPr>
        <w:t>, tweede lid,</w:t>
      </w:r>
      <w:r w:rsidR="00A9256F">
        <w:rPr>
          <w:color w:val="auto"/>
        </w:rPr>
        <w:t xml:space="preserve"> werd voor wegtunnels voor de vluchtrouteaanduiding </w:t>
      </w:r>
      <w:r w:rsidR="00C04CCE">
        <w:rPr>
          <w:color w:val="auto"/>
        </w:rPr>
        <w:t xml:space="preserve">nog </w:t>
      </w:r>
      <w:r w:rsidR="00A9256F">
        <w:rPr>
          <w:color w:val="auto"/>
        </w:rPr>
        <w:t xml:space="preserve">verwezen naar </w:t>
      </w:r>
      <w:r w:rsidR="00C04CCE">
        <w:rPr>
          <w:color w:val="auto"/>
        </w:rPr>
        <w:t xml:space="preserve">de </w:t>
      </w:r>
      <w:r w:rsidRPr="00A12312">
        <w:rPr>
          <w:color w:val="auto"/>
        </w:rPr>
        <w:t xml:space="preserve">niet meer actuele normen NEN 6088 en NEN-EN 1838. </w:t>
      </w:r>
      <w:r w:rsidR="0081713C">
        <w:rPr>
          <w:color w:val="auto"/>
        </w:rPr>
        <w:t xml:space="preserve">Na wijziging van dit </w:t>
      </w:r>
      <w:r w:rsidR="00923C1A">
        <w:rPr>
          <w:color w:val="auto"/>
        </w:rPr>
        <w:t>lid</w:t>
      </w:r>
      <w:r w:rsidR="0081713C">
        <w:rPr>
          <w:color w:val="auto"/>
        </w:rPr>
        <w:t xml:space="preserve"> moet</w:t>
      </w:r>
      <w:r w:rsidR="00F4325B">
        <w:rPr>
          <w:color w:val="auto"/>
        </w:rPr>
        <w:t xml:space="preserve"> </w:t>
      </w:r>
      <w:r w:rsidR="00A9256F">
        <w:rPr>
          <w:color w:val="auto"/>
        </w:rPr>
        <w:t>een vluchtrouteaanduiding</w:t>
      </w:r>
      <w:r w:rsidR="0081713C">
        <w:rPr>
          <w:color w:val="auto"/>
        </w:rPr>
        <w:t xml:space="preserve"> in een wegtunnel, net als in andere gebruiksfuncties,</w:t>
      </w:r>
      <w:r w:rsidR="00A9256F">
        <w:rPr>
          <w:color w:val="auto"/>
        </w:rPr>
        <w:t xml:space="preserve"> voldoen aan NEN 3011.</w:t>
      </w:r>
    </w:p>
    <w:p w:rsidR="00E16740" w:rsidP="00A12312" w14:paraId="7EE124B7" w14:textId="77777777">
      <w:pPr>
        <w:pStyle w:val="Default"/>
        <w:adjustRightInd/>
        <w:spacing w:line="276" w:lineRule="auto"/>
        <w:rPr>
          <w:rFonts w:ascii="Verdana" w:hAnsi="Verdana"/>
          <w:i/>
          <w:iCs/>
          <w:sz w:val="18"/>
          <w:szCs w:val="18"/>
        </w:rPr>
      </w:pPr>
    </w:p>
    <w:p w:rsidRPr="00FF50EB" w:rsidR="007D5200" w:rsidP="00FF50EB" w14:paraId="1E4A7CB7" w14:textId="77777777">
      <w:pPr>
        <w:pStyle w:val="Default"/>
        <w:adjustRightInd/>
        <w:spacing w:line="276" w:lineRule="auto"/>
        <w:rPr>
          <w:rFonts w:ascii="Verdana" w:hAnsi="Verdana"/>
          <w:i/>
          <w:iCs/>
          <w:sz w:val="18"/>
          <w:szCs w:val="18"/>
        </w:rPr>
      </w:pPr>
      <w:r w:rsidRPr="00FF50EB">
        <w:rPr>
          <w:rFonts w:ascii="Verdana" w:hAnsi="Verdana"/>
          <w:i/>
          <w:iCs/>
          <w:sz w:val="18"/>
          <w:szCs w:val="18"/>
        </w:rPr>
        <w:t>Onderdeel BB</w:t>
      </w:r>
    </w:p>
    <w:p w:rsidRPr="00FF50EB" w:rsidR="007D5200" w:rsidP="004E27BB" w14:paraId="2A9F3240" w14:textId="77777777">
      <w:pPr>
        <w:spacing w:line="276" w:lineRule="auto"/>
      </w:pPr>
      <w:r w:rsidRPr="00FF50EB">
        <w:t>In hoofdstuk 5 Bbl zijn maatwerkvoorschriften</w:t>
      </w:r>
      <w:r w:rsidR="00FF50EB">
        <w:t xml:space="preserve"> </w:t>
      </w:r>
      <w:r w:rsidRPr="00FF50EB" w:rsidR="00FF50EB">
        <w:t>of vergunningvoorschrift als bedoeld in </w:t>
      </w:r>
      <w:hyperlink w:history="1" r:id="rId26">
        <w:r w:rsidRPr="00FF50EB" w:rsidR="00FF50EB">
          <w:t>artikel 4.5, eerste lid, van de wet</w:t>
        </w:r>
      </w:hyperlink>
      <w:r w:rsidRPr="00FF50EB">
        <w:t xml:space="preserve"> behoudens uitzonderingen niet toegestaan. Dit onderdeel opent de mogelijkheid </w:t>
      </w:r>
      <w:r w:rsidRPr="00FF50EB" w:rsidR="00FF50EB">
        <w:t xml:space="preserve">dat het bevoegd gezag </w:t>
      </w:r>
      <w:r w:rsidRPr="00FF50EB">
        <w:t xml:space="preserve">met betrekking tot artikel 5.27 </w:t>
      </w:r>
      <w:r w:rsidRPr="00FF50EB" w:rsidR="00FF50EB">
        <w:t xml:space="preserve">(geluidwering bij weg-, spoorweg- of industriegeluid bij ongewijzigde verplaatsing van het bouwwerk) een maatwerkvoorschrift oplegt. Het maatwerkvoorschrift </w:t>
      </w:r>
      <w:r w:rsidR="00FF50EB">
        <w:t xml:space="preserve">of vergunningvoorschrift </w:t>
      </w:r>
      <w:r w:rsidRPr="00FF50EB" w:rsidR="00FF50EB">
        <w:t xml:space="preserve">kan enkel het bepaalde in artikel 5.28 inhouden. </w:t>
      </w:r>
      <w:r w:rsidR="00FF50EB">
        <w:t xml:space="preserve">Zie hiervoor artikel I, onderdeel JJ, van de artikelsgewijze toelichting </w:t>
      </w:r>
    </w:p>
    <w:p w:rsidRPr="00A12312" w:rsidR="004E27BB" w:rsidP="00A12312" w14:paraId="38579CD0" w14:textId="77777777">
      <w:pPr>
        <w:pStyle w:val="Default"/>
        <w:adjustRightInd/>
        <w:spacing w:line="276" w:lineRule="auto"/>
        <w:rPr>
          <w:rFonts w:ascii="Verdana" w:hAnsi="Verdana"/>
          <w:i/>
          <w:iCs/>
          <w:sz w:val="18"/>
          <w:szCs w:val="18"/>
        </w:rPr>
      </w:pPr>
    </w:p>
    <w:p w:rsidRPr="00A12312" w:rsidR="0098369B" w:rsidP="00A12312" w14:paraId="1427B00E" w14:textId="77777777">
      <w:pPr>
        <w:spacing w:line="276" w:lineRule="auto"/>
        <w:rPr>
          <w:i/>
          <w:iCs/>
          <w:strike/>
        </w:rPr>
      </w:pPr>
      <w:r w:rsidRPr="00A12312">
        <w:rPr>
          <w:i/>
          <w:iCs/>
        </w:rPr>
        <w:t>Onderde</w:t>
      </w:r>
      <w:r w:rsidR="002E5722">
        <w:rPr>
          <w:i/>
          <w:iCs/>
        </w:rPr>
        <w:t>el</w:t>
      </w:r>
      <w:r w:rsidRPr="00A12312">
        <w:rPr>
          <w:i/>
          <w:iCs/>
        </w:rPr>
        <w:t xml:space="preserve"> </w:t>
      </w:r>
      <w:r w:rsidR="004E27BB">
        <w:rPr>
          <w:i/>
          <w:iCs/>
        </w:rPr>
        <w:t>CC</w:t>
      </w:r>
    </w:p>
    <w:p w:rsidR="00836149" w:rsidP="00A12312" w14:paraId="5199D06B" w14:textId="77777777">
      <w:pPr>
        <w:spacing w:line="276" w:lineRule="auto"/>
        <w:rPr>
          <w:iCs/>
        </w:rPr>
      </w:pPr>
      <w:r w:rsidRPr="00A12312">
        <w:rPr>
          <w:iCs/>
        </w:rPr>
        <w:t>In artikel 5.4</w:t>
      </w:r>
      <w:r w:rsidR="0081713C">
        <w:rPr>
          <w:iCs/>
        </w:rPr>
        <w:t>, vierde lid,</w:t>
      </w:r>
      <w:r w:rsidRPr="00A12312">
        <w:rPr>
          <w:iCs/>
        </w:rPr>
        <w:t xml:space="preserve"> is “tenzij </w:t>
      </w:r>
      <w:r w:rsidR="008C594A">
        <w:rPr>
          <w:iCs/>
        </w:rPr>
        <w:t xml:space="preserve">in </w:t>
      </w:r>
      <w:r w:rsidRPr="00A12312">
        <w:rPr>
          <w:iCs/>
        </w:rPr>
        <w:t>afdeling 5.3 anders is bepaald” vervallen</w:t>
      </w:r>
      <w:r w:rsidR="0081713C">
        <w:rPr>
          <w:iCs/>
        </w:rPr>
        <w:t>,</w:t>
      </w:r>
      <w:r w:rsidRPr="00A12312">
        <w:rPr>
          <w:iCs/>
        </w:rPr>
        <w:t xml:space="preserve"> omdat d</w:t>
      </w:r>
      <w:r w:rsidRPr="00A12312" w:rsidR="001D44B5">
        <w:rPr>
          <w:iCs/>
        </w:rPr>
        <w:t xml:space="preserve">eze zinsnede </w:t>
      </w:r>
      <w:r w:rsidRPr="00A12312">
        <w:rPr>
          <w:iCs/>
        </w:rPr>
        <w:t xml:space="preserve">in de praktijk verwarring opleverde </w:t>
      </w:r>
      <w:r w:rsidRPr="00A12312" w:rsidR="001D44B5">
        <w:rPr>
          <w:iCs/>
        </w:rPr>
        <w:t xml:space="preserve">in combinatie </w:t>
      </w:r>
      <w:r w:rsidRPr="00A12312">
        <w:rPr>
          <w:iCs/>
        </w:rPr>
        <w:t>met de tenzij</w:t>
      </w:r>
      <w:r w:rsidRPr="00A12312" w:rsidR="000241AC">
        <w:rPr>
          <w:iCs/>
        </w:rPr>
        <w:t>-</w:t>
      </w:r>
      <w:r w:rsidRPr="00A12312">
        <w:rPr>
          <w:iCs/>
        </w:rPr>
        <w:t xml:space="preserve">bepaling in </w:t>
      </w:r>
      <w:r w:rsidRPr="00A12312" w:rsidR="00705C90">
        <w:rPr>
          <w:iCs/>
        </w:rPr>
        <w:t>artikel 5.4</w:t>
      </w:r>
      <w:r w:rsidRPr="00A12312" w:rsidR="001D44B5">
        <w:rPr>
          <w:iCs/>
        </w:rPr>
        <w:t>, eerste lid</w:t>
      </w:r>
      <w:r w:rsidRPr="00A12312">
        <w:rPr>
          <w:iCs/>
        </w:rPr>
        <w:t>. Onduidelijk was of de eisen in afdeling 5.3 invulling gaven aan de tenzij</w:t>
      </w:r>
      <w:r w:rsidRPr="00A12312" w:rsidR="00BE0F8C">
        <w:rPr>
          <w:iCs/>
        </w:rPr>
        <w:t>-</w:t>
      </w:r>
      <w:r w:rsidRPr="00A12312">
        <w:rPr>
          <w:iCs/>
        </w:rPr>
        <w:t>bepaling in</w:t>
      </w:r>
      <w:r w:rsidRPr="00A12312" w:rsidR="00BE0F8C">
        <w:rPr>
          <w:iCs/>
        </w:rPr>
        <w:t xml:space="preserve"> het</w:t>
      </w:r>
      <w:r w:rsidRPr="00A12312">
        <w:rPr>
          <w:iCs/>
        </w:rPr>
        <w:t xml:space="preserve"> eerst</w:t>
      </w:r>
      <w:r w:rsidRPr="00A12312" w:rsidR="00B47ED1">
        <w:rPr>
          <w:iCs/>
        </w:rPr>
        <w:t>e lid of aan de tenzij</w:t>
      </w:r>
      <w:r w:rsidRPr="00A12312" w:rsidR="00BE0F8C">
        <w:rPr>
          <w:iCs/>
        </w:rPr>
        <w:t>-</w:t>
      </w:r>
      <w:r w:rsidRPr="00A12312" w:rsidR="00B47ED1">
        <w:rPr>
          <w:iCs/>
        </w:rPr>
        <w:t xml:space="preserve">bepaling in het vierde lid. </w:t>
      </w:r>
    </w:p>
    <w:p w:rsidR="00836149" w:rsidP="00A12312" w14:paraId="14DD6FB7" w14:textId="77777777">
      <w:pPr>
        <w:spacing w:line="276" w:lineRule="auto"/>
        <w:rPr>
          <w:iCs/>
        </w:rPr>
      </w:pPr>
    </w:p>
    <w:p w:rsidR="003511A4" w:rsidP="00A12312" w14:paraId="0E1386F7" w14:textId="77777777">
      <w:pPr>
        <w:spacing w:line="276" w:lineRule="auto"/>
        <w:rPr>
          <w:iCs/>
        </w:rPr>
      </w:pPr>
      <w:r w:rsidRPr="00A12312">
        <w:rPr>
          <w:iCs/>
        </w:rPr>
        <w:t xml:space="preserve">In de basis zijn </w:t>
      </w:r>
      <w:r w:rsidR="0003125B">
        <w:rPr>
          <w:iCs/>
        </w:rPr>
        <w:t>de</w:t>
      </w:r>
      <w:r w:rsidRPr="00A12312">
        <w:rPr>
          <w:iCs/>
        </w:rPr>
        <w:t xml:space="preserve"> eisen in </w:t>
      </w:r>
      <w:r w:rsidR="0003125B">
        <w:rPr>
          <w:iCs/>
        </w:rPr>
        <w:t xml:space="preserve">afdeling 5.3 </w:t>
      </w:r>
      <w:r w:rsidR="002E5722">
        <w:rPr>
          <w:iCs/>
        </w:rPr>
        <w:t xml:space="preserve">een </w:t>
      </w:r>
      <w:r w:rsidRPr="00A12312">
        <w:rPr>
          <w:iCs/>
        </w:rPr>
        <w:t xml:space="preserve">invulling van artikel 5.4, eerste lid. </w:t>
      </w:r>
      <w:r w:rsidR="000C58CE">
        <w:rPr>
          <w:iCs/>
        </w:rPr>
        <w:t xml:space="preserve">In </w:t>
      </w:r>
      <w:r w:rsidR="00C91437">
        <w:rPr>
          <w:iCs/>
        </w:rPr>
        <w:t xml:space="preserve">het eerste lid van artikel 5.4 </w:t>
      </w:r>
      <w:r w:rsidR="000C58CE">
        <w:rPr>
          <w:iCs/>
        </w:rPr>
        <w:t xml:space="preserve">wordt in zijn algemeenheid </w:t>
      </w:r>
      <w:r w:rsidR="00C91437">
        <w:rPr>
          <w:iCs/>
        </w:rPr>
        <w:t xml:space="preserve">het niveau van eisen geregeld en </w:t>
      </w:r>
      <w:r w:rsidR="000C58CE">
        <w:rPr>
          <w:iCs/>
        </w:rPr>
        <w:t xml:space="preserve">in afdeling </w:t>
      </w:r>
      <w:r w:rsidR="00C91437">
        <w:rPr>
          <w:iCs/>
        </w:rPr>
        <w:t>5.3</w:t>
      </w:r>
      <w:r w:rsidR="000C58CE">
        <w:rPr>
          <w:iCs/>
        </w:rPr>
        <w:t xml:space="preserve"> </w:t>
      </w:r>
      <w:r w:rsidR="00836149">
        <w:rPr>
          <w:iCs/>
        </w:rPr>
        <w:t xml:space="preserve">staan de </w:t>
      </w:r>
      <w:r w:rsidR="000C58CE">
        <w:rPr>
          <w:iCs/>
        </w:rPr>
        <w:t>uitzonderingen</w:t>
      </w:r>
      <w:r w:rsidR="00C91437">
        <w:rPr>
          <w:iCs/>
        </w:rPr>
        <w:t xml:space="preserve">. </w:t>
      </w:r>
      <w:r>
        <w:rPr>
          <w:iCs/>
        </w:rPr>
        <w:t xml:space="preserve">Als in afdeling 5.3 wordt </w:t>
      </w:r>
      <w:r>
        <w:t>aangevuld op of afgeweken van artikel 5.4</w:t>
      </w:r>
      <w:r>
        <w:rPr>
          <w:iCs/>
        </w:rPr>
        <w:t>,</w:t>
      </w:r>
      <w:r>
        <w:t xml:space="preserve"> betreft dit dus een aanvulling op of afwijking van het</w:t>
      </w:r>
      <w:r w:rsidR="009361D8">
        <w:t xml:space="preserve"> in artikel 5.5 bedoelde rechtens verkregen niveau. </w:t>
      </w:r>
    </w:p>
    <w:p w:rsidR="003511A4" w:rsidP="00A12312" w14:paraId="1E2D7026" w14:textId="77777777">
      <w:pPr>
        <w:spacing w:line="276" w:lineRule="auto"/>
        <w:rPr>
          <w:iCs/>
        </w:rPr>
      </w:pPr>
    </w:p>
    <w:p w:rsidRPr="00AA024F" w:rsidR="0098369B" w:rsidP="00A12312" w14:paraId="5034210B" w14:textId="77777777">
      <w:pPr>
        <w:spacing w:line="276" w:lineRule="auto"/>
        <w:rPr>
          <w:iCs/>
        </w:rPr>
      </w:pPr>
      <w:r w:rsidRPr="00A12312">
        <w:rPr>
          <w:iCs/>
        </w:rPr>
        <w:t>De uitzondering</w:t>
      </w:r>
      <w:r w:rsidRPr="00A12312" w:rsidR="00A12167">
        <w:rPr>
          <w:iCs/>
        </w:rPr>
        <w:t>en</w:t>
      </w:r>
      <w:r w:rsidR="00836149">
        <w:rPr>
          <w:iCs/>
        </w:rPr>
        <w:t xml:space="preserve"> </w:t>
      </w:r>
      <w:r w:rsidRPr="00A12312">
        <w:rPr>
          <w:iCs/>
        </w:rPr>
        <w:t xml:space="preserve">op artikel 5.4, vierde lid, </w:t>
      </w:r>
      <w:r w:rsidR="00844174">
        <w:rPr>
          <w:iCs/>
        </w:rPr>
        <w:t xml:space="preserve">is </w:t>
      </w:r>
      <w:r w:rsidRPr="00A12312">
        <w:rPr>
          <w:iCs/>
        </w:rPr>
        <w:t>beperkt</w:t>
      </w:r>
      <w:r w:rsidR="00844174">
        <w:rPr>
          <w:iCs/>
        </w:rPr>
        <w:t xml:space="preserve"> tot </w:t>
      </w:r>
      <w:r w:rsidRPr="00A12312" w:rsidR="00013901">
        <w:rPr>
          <w:iCs/>
        </w:rPr>
        <w:t xml:space="preserve">artikel 5.20, zesde lid, </w:t>
      </w:r>
      <w:r w:rsidR="00844174">
        <w:rPr>
          <w:iCs/>
        </w:rPr>
        <w:t xml:space="preserve">op grond </w:t>
      </w:r>
      <w:r w:rsidRPr="00AA024F" w:rsidR="00844174">
        <w:rPr>
          <w:iCs/>
        </w:rPr>
        <w:t xml:space="preserve">waarvan na een ingrijpende </w:t>
      </w:r>
      <w:r w:rsidR="00FE0A3F">
        <w:rPr>
          <w:iCs/>
        </w:rPr>
        <w:t>renovatie</w:t>
      </w:r>
      <w:r w:rsidRPr="00AA024F" w:rsidR="00FE0A3F">
        <w:rPr>
          <w:iCs/>
        </w:rPr>
        <w:t xml:space="preserve"> </w:t>
      </w:r>
      <w:r w:rsidRPr="00AA024F" w:rsidR="00844174">
        <w:rPr>
          <w:iCs/>
        </w:rPr>
        <w:t xml:space="preserve">of vervanging van het verwarmingssysteem een </w:t>
      </w:r>
      <w:r w:rsidR="000E35B1">
        <w:rPr>
          <w:iCs/>
        </w:rPr>
        <w:t>minimumwaarde voor hernieuwbare energie moet worden aangebracht</w:t>
      </w:r>
      <w:r w:rsidR="00FE0A3F">
        <w:rPr>
          <w:iCs/>
        </w:rPr>
        <w:t xml:space="preserve">. Er moet dus hernieuwbare energie worden opgewekt, ongeacht of de oorspronkelijk verbouwing daarop </w:t>
      </w:r>
      <w:r w:rsidR="00867D33">
        <w:rPr>
          <w:iCs/>
        </w:rPr>
        <w:t>zag.</w:t>
      </w:r>
      <w:r>
        <w:rPr>
          <w:rStyle w:val="FootnoteReference"/>
          <w:iCs/>
        </w:rPr>
        <w:footnoteReference w:id="36"/>
      </w:r>
    </w:p>
    <w:p w:rsidRPr="00AA024F" w:rsidR="0003125B" w:rsidP="00A12312" w14:paraId="7AE48885" w14:textId="77777777">
      <w:pPr>
        <w:spacing w:line="276" w:lineRule="auto"/>
      </w:pPr>
    </w:p>
    <w:p w:rsidRPr="00AA024F" w:rsidR="004E27BB" w14:paraId="2C565B3E" w14:textId="77777777">
      <w:pPr>
        <w:spacing w:line="240" w:lineRule="auto"/>
        <w:rPr>
          <w:i/>
          <w:iCs/>
        </w:rPr>
      </w:pPr>
      <w:r w:rsidRPr="00AA024F">
        <w:rPr>
          <w:i/>
          <w:iCs/>
        </w:rPr>
        <w:t>Onderdeel DD</w:t>
      </w:r>
    </w:p>
    <w:p w:rsidR="00962555" w:rsidP="00A12312" w14:paraId="07F715FF" w14:textId="77777777">
      <w:pPr>
        <w:spacing w:line="276" w:lineRule="auto"/>
        <w:rPr>
          <w:i/>
          <w:iCs/>
        </w:rPr>
      </w:pPr>
      <w:r w:rsidRPr="00AA024F">
        <w:t>In artikel 5.5 wordt na “verbouwing” steeds ingevoegd “of verplaatsing”.</w:t>
      </w:r>
      <w:r w:rsidRPr="00AA024F" w:rsidR="00ED4436">
        <w:t xml:space="preserve"> In dit artikel is opgenomen wat wordt gezien als het rechtens verkregen niveau en dat dit nooit lager is dan het toeg</w:t>
      </w:r>
      <w:r w:rsidRPr="00AA024F" w:rsidR="00A35EE6">
        <w:t>e</w:t>
      </w:r>
      <w:r w:rsidRPr="00AA024F" w:rsidR="00ED4436">
        <w:t xml:space="preserve">stane kwaliteitsniveau van voor de verplaatsing, </w:t>
      </w:r>
      <w:r w:rsidRPr="00AA024F" w:rsidR="00A35EE6">
        <w:t>ten</w:t>
      </w:r>
      <w:r w:rsidR="008C594A">
        <w:t xml:space="preserve"> </w:t>
      </w:r>
      <w:r w:rsidRPr="00AA024F" w:rsidR="00A35EE6">
        <w:t xml:space="preserve">minste gelijk is aan het niveau </w:t>
      </w:r>
      <w:r w:rsidRPr="00AA024F" w:rsidR="00ED4436">
        <w:t>bestaande bouw en niet hoger dan nieuwbouw.</w:t>
      </w:r>
      <w:r w:rsidR="00ED4436">
        <w:t xml:space="preserve"> </w:t>
      </w:r>
    </w:p>
    <w:p w:rsidR="00962555" w:rsidP="00A12312" w14:paraId="2D137B27" w14:textId="77777777">
      <w:pPr>
        <w:spacing w:line="276" w:lineRule="auto"/>
        <w:rPr>
          <w:i/>
          <w:iCs/>
        </w:rPr>
      </w:pPr>
    </w:p>
    <w:p w:rsidRPr="00962555" w:rsidR="0067106D" w:rsidP="00A12312" w14:paraId="5F6864C0" w14:textId="77777777">
      <w:pPr>
        <w:spacing w:line="276" w:lineRule="auto"/>
      </w:pPr>
      <w:r>
        <w:rPr>
          <w:i/>
          <w:iCs/>
        </w:rPr>
        <w:t>Onderdeel EE</w:t>
      </w:r>
    </w:p>
    <w:p w:rsidR="00E0063F" w:rsidP="00E0063F" w14:paraId="42EE14EF" w14:textId="77777777">
      <w:pPr>
        <w:spacing w:line="276" w:lineRule="auto"/>
        <w:rPr>
          <w:iCs/>
          <w:color w:val="auto"/>
        </w:rPr>
      </w:pPr>
      <w:bookmarkStart w:name="_Hlk196914577" w:id="75"/>
      <w:r w:rsidRPr="007F1DCC">
        <w:rPr>
          <w:iCs/>
          <w:color w:val="auto"/>
        </w:rPr>
        <w:t>In artikel 5.6 zijn diverse verduidelijkingen doorgevoerd.</w:t>
      </w:r>
    </w:p>
    <w:p w:rsidR="00E0063F" w:rsidP="00E0063F" w14:paraId="42A5DFFA" w14:textId="77777777">
      <w:pPr>
        <w:spacing w:line="276" w:lineRule="auto"/>
        <w:rPr>
          <w:iCs/>
          <w:color w:val="auto"/>
        </w:rPr>
      </w:pPr>
    </w:p>
    <w:p w:rsidR="001230F9" w:rsidP="00E0063F" w14:paraId="708E5AC6" w14:textId="77777777">
      <w:pPr>
        <w:spacing w:line="276" w:lineRule="auto"/>
        <w:rPr>
          <w:iCs/>
          <w:color w:val="auto"/>
        </w:rPr>
      </w:pPr>
      <w:r>
        <w:rPr>
          <w:iCs/>
          <w:color w:val="auto"/>
        </w:rPr>
        <w:t>Het eerste lid bepaalt de hoofdregel dat op het verplaatsen van een bouwwerk de regels voor nieuwbouw uit hoofdstuk 4 van toepassing zijn. Dat</w:t>
      </w:r>
      <w:r w:rsidR="00ED4436">
        <w:rPr>
          <w:iCs/>
          <w:color w:val="auto"/>
        </w:rPr>
        <w:t xml:space="preserve"> geldt dus ook voor een (ver)plaatsing </w:t>
      </w:r>
      <w:r w:rsidR="00A35EE6">
        <w:rPr>
          <w:iCs/>
          <w:color w:val="auto"/>
        </w:rPr>
        <w:t>waarbij</w:t>
      </w:r>
      <w:r w:rsidR="00ED4436">
        <w:rPr>
          <w:iCs/>
          <w:color w:val="auto"/>
        </w:rPr>
        <w:t xml:space="preserve"> de samenstelling van het initieel op een ander bouwwerkperceel geplaatste bouwwerk</w:t>
      </w:r>
      <w:r w:rsidR="00A35EE6">
        <w:rPr>
          <w:iCs/>
          <w:color w:val="auto"/>
        </w:rPr>
        <w:t xml:space="preserve"> wijzigt</w:t>
      </w:r>
      <w:r>
        <w:rPr>
          <w:iCs/>
          <w:color w:val="auto"/>
        </w:rPr>
        <w:t>.</w:t>
      </w:r>
      <w:r>
        <w:rPr>
          <w:iCs/>
          <w:color w:val="auto"/>
        </w:rPr>
        <w:t xml:space="preserve"> In principe blijkt dit uit de systematiek van de bouwregelgeving, maar voor de duidelijkheid is dit nu opgenomen als hoofdregel. Immers</w:t>
      </w:r>
      <w:r w:rsidR="000B43D6">
        <w:rPr>
          <w:iCs/>
          <w:color w:val="auto"/>
        </w:rPr>
        <w:t>,</w:t>
      </w:r>
      <w:r>
        <w:rPr>
          <w:iCs/>
          <w:color w:val="auto"/>
        </w:rPr>
        <w:t xml:space="preserve"> bij het bouwen</w:t>
      </w:r>
      <w:r w:rsidR="00ED4436">
        <w:rPr>
          <w:iCs/>
          <w:color w:val="auto"/>
        </w:rPr>
        <w:t xml:space="preserve"> (plaatsen)</w:t>
      </w:r>
      <w:r>
        <w:rPr>
          <w:iCs/>
          <w:color w:val="auto"/>
        </w:rPr>
        <w:t xml:space="preserve"> van een bouwwerk moet in beginsel </w:t>
      </w:r>
      <w:r w:rsidR="00ED4436">
        <w:rPr>
          <w:iCs/>
          <w:color w:val="auto"/>
        </w:rPr>
        <w:t xml:space="preserve">worden voldaan aan de regels voor het bouwen. De regels voor tijdelijke bouw, verbouw of in ongewijzigde samenstelling verplaatsen zijn uitzonderingen op die hoofdregel, waarbij </w:t>
      </w:r>
      <w:r w:rsidR="00ED4436">
        <w:rPr>
          <w:iCs/>
          <w:color w:val="auto"/>
        </w:rPr>
        <w:t>vaak uitgegaan mag worden van een lager niveau dan het nieuwbouwniveau</w:t>
      </w:r>
      <w:r w:rsidR="00E25548">
        <w:rPr>
          <w:iCs/>
          <w:color w:val="auto"/>
        </w:rPr>
        <w:t xml:space="preserve"> of van de regels voor bestaande bouwwerken.</w:t>
      </w:r>
      <w:r w:rsidR="00ED4436">
        <w:rPr>
          <w:iCs/>
          <w:color w:val="auto"/>
        </w:rPr>
        <w:t xml:space="preserve"> </w:t>
      </w:r>
    </w:p>
    <w:p w:rsidR="001230F9" w:rsidP="00E0063F" w14:paraId="203D5FC8" w14:textId="77777777">
      <w:pPr>
        <w:spacing w:line="276" w:lineRule="auto"/>
        <w:rPr>
          <w:iCs/>
          <w:color w:val="auto"/>
        </w:rPr>
      </w:pPr>
    </w:p>
    <w:p w:rsidR="00E0063F" w:rsidP="00E0063F" w14:paraId="6D904D40" w14:textId="77777777">
      <w:pPr>
        <w:spacing w:line="276" w:lineRule="auto"/>
        <w:rPr>
          <w:iCs/>
          <w:color w:val="auto"/>
        </w:rPr>
      </w:pPr>
      <w:r w:rsidRPr="009661D8">
        <w:rPr>
          <w:iCs/>
          <w:color w:val="auto"/>
        </w:rPr>
        <w:t>Als op de nieuwe locatie sprake is van een tijdelijk bouwwerk</w:t>
      </w:r>
      <w:r>
        <w:rPr>
          <w:iCs/>
          <w:color w:val="auto"/>
        </w:rPr>
        <w:t>,</w:t>
      </w:r>
      <w:r w:rsidRPr="00AA024F">
        <w:rPr>
          <w:iCs/>
          <w:color w:val="auto"/>
        </w:rPr>
        <w:t xml:space="preserve"> dan</w:t>
      </w:r>
      <w:r>
        <w:rPr>
          <w:iCs/>
          <w:color w:val="auto"/>
        </w:rPr>
        <w:t xml:space="preserve"> kan wel volstaan worden met</w:t>
      </w:r>
      <w:r w:rsidRPr="00AA024F">
        <w:rPr>
          <w:iCs/>
          <w:color w:val="auto"/>
        </w:rPr>
        <w:t xml:space="preserve"> de </w:t>
      </w:r>
      <w:r w:rsidR="00525F74">
        <w:rPr>
          <w:iCs/>
          <w:color w:val="auto"/>
        </w:rPr>
        <w:t>nieuwbouw</w:t>
      </w:r>
      <w:r w:rsidRPr="00AA024F">
        <w:rPr>
          <w:iCs/>
          <w:color w:val="auto"/>
        </w:rPr>
        <w:t xml:space="preserve">regels voor een tijdelijk bouwwerk </w:t>
      </w:r>
      <w:r>
        <w:rPr>
          <w:iCs/>
          <w:color w:val="auto"/>
        </w:rPr>
        <w:t>als</w:t>
      </w:r>
      <w:r w:rsidRPr="00AA024F">
        <w:rPr>
          <w:iCs/>
          <w:color w:val="auto"/>
        </w:rPr>
        <w:t xml:space="preserve"> bedoeld in artikel 4.8, eerste lid</w:t>
      </w:r>
      <w:r>
        <w:rPr>
          <w:iCs/>
          <w:color w:val="auto"/>
        </w:rPr>
        <w:t>.</w:t>
      </w:r>
    </w:p>
    <w:p w:rsidR="00E0063F" w:rsidP="00E0063F" w14:paraId="53F08909" w14:textId="77777777">
      <w:pPr>
        <w:spacing w:line="276" w:lineRule="auto"/>
        <w:rPr>
          <w:iCs/>
          <w:color w:val="auto"/>
        </w:rPr>
      </w:pPr>
      <w:r>
        <w:rPr>
          <w:iCs/>
          <w:color w:val="auto"/>
        </w:rPr>
        <w:br/>
        <w:t xml:space="preserve">Het tweede lid voorziet in de mogelijkheid om – in afwijking van de hoofdregel in het eerste lid – </w:t>
      </w:r>
      <w:r w:rsidR="00A35EE6">
        <w:rPr>
          <w:iCs/>
          <w:color w:val="auto"/>
        </w:rPr>
        <w:t>bij een</w:t>
      </w:r>
      <w:r>
        <w:rPr>
          <w:iCs/>
          <w:color w:val="auto"/>
        </w:rPr>
        <w:t xml:space="preserve"> bouwwerk dat in </w:t>
      </w:r>
      <w:r w:rsidR="00E25548">
        <w:rPr>
          <w:iCs/>
          <w:color w:val="auto"/>
        </w:rPr>
        <w:t>‘</w:t>
      </w:r>
      <w:r>
        <w:rPr>
          <w:iCs/>
          <w:color w:val="auto"/>
        </w:rPr>
        <w:t>ongewijzigde samenstelling</w:t>
      </w:r>
      <w:r w:rsidR="00E25548">
        <w:rPr>
          <w:iCs/>
          <w:color w:val="auto"/>
        </w:rPr>
        <w:t>’</w:t>
      </w:r>
      <w:r>
        <w:rPr>
          <w:iCs/>
          <w:color w:val="auto"/>
        </w:rPr>
        <w:t xml:space="preserve"> wordt verplaats</w:t>
      </w:r>
      <w:r w:rsidR="00525F74">
        <w:rPr>
          <w:iCs/>
          <w:color w:val="auto"/>
        </w:rPr>
        <w:t>t</w:t>
      </w:r>
      <w:r>
        <w:rPr>
          <w:iCs/>
          <w:color w:val="auto"/>
        </w:rPr>
        <w:t xml:space="preserve"> een lager kwaliteitsniveau dan het nieuwbouwniveau toe te passen. Hier geldt </w:t>
      </w:r>
      <w:r w:rsidR="00A35EE6">
        <w:rPr>
          <w:iCs/>
          <w:color w:val="auto"/>
        </w:rPr>
        <w:t>dan</w:t>
      </w:r>
      <w:r>
        <w:rPr>
          <w:iCs/>
          <w:color w:val="auto"/>
        </w:rPr>
        <w:t xml:space="preserve"> het rechtens verkregen niveau (RVN). Het feit dat het bouwwerk </w:t>
      </w:r>
      <w:r>
        <w:rPr>
          <w:i/>
          <w:color w:val="auto"/>
        </w:rPr>
        <w:t xml:space="preserve">ongewijzigd </w:t>
      </w:r>
      <w:r>
        <w:rPr>
          <w:iCs/>
          <w:color w:val="auto"/>
        </w:rPr>
        <w:t xml:space="preserve">wordt verplaatst, suggereert overigens al eenzelfde kwaliteitsniveau als vóór de verplaatsing. </w:t>
      </w:r>
    </w:p>
    <w:p w:rsidR="00E0063F" w:rsidP="00E0063F" w14:paraId="4DC5F09D" w14:textId="77777777">
      <w:pPr>
        <w:spacing w:line="276" w:lineRule="auto"/>
        <w:rPr>
          <w:iCs/>
          <w:color w:val="auto"/>
        </w:rPr>
      </w:pPr>
    </w:p>
    <w:p w:rsidR="00E0063F" w:rsidP="00E0063F" w14:paraId="3DACA8C7" w14:textId="77777777">
      <w:pPr>
        <w:spacing w:line="276" w:lineRule="auto"/>
        <w:rPr>
          <w:iCs/>
          <w:color w:val="auto"/>
        </w:rPr>
      </w:pPr>
      <w:r>
        <w:rPr>
          <w:iCs/>
          <w:color w:val="auto"/>
        </w:rPr>
        <w:t>Op de mogelijkheid om het bestaande kwaliteitsniveau na verplaatsing te handhaven, kunnen in afdeling 5.5 (Verplaatsing) aanvullende eisen worden gesteld. Zo kan het voorkomen dat ook bij ongewijzigde verplaatsing voor bepaalde aspecten toch het nieuwbouwniveau wordt voorgeschreven</w:t>
      </w:r>
      <w:r w:rsidR="00525F74">
        <w:rPr>
          <w:iCs/>
          <w:color w:val="auto"/>
        </w:rPr>
        <w:t>, bijvoorbeeld omdat die eisen zijn gesteld ter bescherming van naastgelegen gebouwen of omdat externe omstandigheden door verplaatsing wijzigen</w:t>
      </w:r>
      <w:r>
        <w:rPr>
          <w:iCs/>
          <w:color w:val="auto"/>
        </w:rPr>
        <w:t xml:space="preserve">. Zie hiervoor de artikelsgewijze toelichting bij deze afdeling. </w:t>
      </w:r>
    </w:p>
    <w:p w:rsidR="00525F74" w:rsidP="00E0063F" w14:paraId="23D3A9CB" w14:textId="77777777">
      <w:pPr>
        <w:spacing w:line="276" w:lineRule="auto"/>
        <w:rPr>
          <w:iCs/>
          <w:color w:val="auto"/>
        </w:rPr>
      </w:pPr>
      <w:r w:rsidRPr="0037658A">
        <w:rPr>
          <w:iCs/>
          <w:color w:val="auto"/>
        </w:rPr>
        <w:t xml:space="preserve">In het </w:t>
      </w:r>
      <w:r>
        <w:rPr>
          <w:iCs/>
          <w:color w:val="auto"/>
        </w:rPr>
        <w:t>tweede</w:t>
      </w:r>
      <w:r w:rsidRPr="0037658A">
        <w:rPr>
          <w:iCs/>
          <w:color w:val="auto"/>
        </w:rPr>
        <w:t xml:space="preserve"> lid</w:t>
      </w:r>
      <w:r>
        <w:rPr>
          <w:iCs/>
          <w:color w:val="auto"/>
        </w:rPr>
        <w:t>, aanhef en onder b,</w:t>
      </w:r>
      <w:r w:rsidRPr="0037658A">
        <w:rPr>
          <w:iCs/>
          <w:color w:val="auto"/>
        </w:rPr>
        <w:t xml:space="preserve"> </w:t>
      </w:r>
      <w:r>
        <w:rPr>
          <w:iCs/>
          <w:color w:val="auto"/>
        </w:rPr>
        <w:t xml:space="preserve">is </w:t>
      </w:r>
      <w:r w:rsidRPr="0037658A">
        <w:rPr>
          <w:iCs/>
          <w:color w:val="auto"/>
        </w:rPr>
        <w:t xml:space="preserve">bepaald dat als de verplaatsing betrekking heeft op een tijdelijk bouwwerk het </w:t>
      </w:r>
      <w:r>
        <w:rPr>
          <w:iCs/>
          <w:color w:val="auto"/>
        </w:rPr>
        <w:t>rechtens verkregen niveau</w:t>
      </w:r>
      <w:r w:rsidRPr="0037658A">
        <w:rPr>
          <w:iCs/>
          <w:color w:val="auto"/>
        </w:rPr>
        <w:t xml:space="preserve"> van toepassing is als dit bouwwerk ook na verplaatsing een tijdelijk bouwwerk is. </w:t>
      </w:r>
    </w:p>
    <w:p w:rsidR="00E0063F" w:rsidP="00E0063F" w14:paraId="0A259FE0" w14:textId="77777777">
      <w:pPr>
        <w:spacing w:line="276" w:lineRule="auto"/>
        <w:rPr>
          <w:color w:val="auto"/>
        </w:rPr>
      </w:pPr>
      <w:r>
        <w:rPr>
          <w:iCs/>
          <w:color w:val="auto"/>
        </w:rPr>
        <w:br/>
        <w:t xml:space="preserve">Het </w:t>
      </w:r>
      <w:r w:rsidRPr="00E0063F">
        <w:rPr>
          <w:iCs/>
          <w:color w:val="auto"/>
        </w:rPr>
        <w:t xml:space="preserve">derde lid bepaalt dat de voorwaarde van de ongewijzigde verplaatsing geen betrekking heeft op de fundering (sub a), de </w:t>
      </w:r>
      <w:r w:rsidRPr="00AA024F">
        <w:rPr>
          <w:color w:val="auto"/>
        </w:rPr>
        <w:t>vernieuwing van constructieonderdelen van ondergeschikte aar</w:t>
      </w:r>
      <w:r w:rsidRPr="00E0063F">
        <w:rPr>
          <w:color w:val="auto"/>
        </w:rPr>
        <w:t>d (sub b) of de verbouwing die nodig is om te voldoen aan afdeling 5.5. (sub c).</w:t>
      </w:r>
    </w:p>
    <w:p w:rsidR="00253DBA" w:rsidP="00E0063F" w14:paraId="607300A8" w14:textId="77777777">
      <w:pPr>
        <w:spacing w:line="276" w:lineRule="auto"/>
        <w:rPr>
          <w:color w:val="auto"/>
        </w:rPr>
      </w:pPr>
    </w:p>
    <w:p w:rsidR="00E0063F" w:rsidP="00E0063F" w14:paraId="36ED1449" w14:textId="77777777">
      <w:pPr>
        <w:spacing w:line="276" w:lineRule="auto"/>
        <w:rPr>
          <w:iCs/>
          <w:color w:val="auto"/>
        </w:rPr>
      </w:pPr>
      <w:r>
        <w:rPr>
          <w:iCs/>
          <w:color w:val="auto"/>
        </w:rPr>
        <w:t>De uitzondering voor de fundering bestond al</w:t>
      </w:r>
      <w:r w:rsidR="00722AC1">
        <w:rPr>
          <w:iCs/>
          <w:color w:val="auto"/>
        </w:rPr>
        <w:t>; hierop zijn al naar gelang de beoogde instandhouding van het te verplaatsen bouwwerk de regels voor tijdelijke bouw dan wel voor nieuwbouw van toepassing</w:t>
      </w:r>
      <w:r>
        <w:rPr>
          <w:iCs/>
          <w:color w:val="auto"/>
        </w:rPr>
        <w:t xml:space="preserve">. </w:t>
      </w:r>
      <w:r w:rsidRPr="00AA024F">
        <w:rPr>
          <w:iCs/>
          <w:color w:val="auto"/>
        </w:rPr>
        <w:t>Nieuw is de uitzondering voor het vernieuwen van constructieonderdelen van ondergeschikte aard. Dit is met name voor modulaire bouw toegevoegd. De regels voor ongewijzigd verplaatsen blijven hierdoor van toepassing, ook als bijvoorbeeld bevestigingsmiddelen, afdichtingsmiddelen, etc. die noodzakelijk zijn voor de montage worden vervangen.</w:t>
      </w:r>
      <w:r w:rsidR="00E25548">
        <w:rPr>
          <w:iCs/>
          <w:color w:val="auto"/>
        </w:rPr>
        <w:t xml:space="preserve"> Bij een te strikte uitleg van ‘ongewijzigd’ zouden anders de nieuwbouwregels gelden terwijl dit niet </w:t>
      </w:r>
      <w:r w:rsidR="00253DBA">
        <w:rPr>
          <w:iCs/>
          <w:color w:val="auto"/>
        </w:rPr>
        <w:t xml:space="preserve">is </w:t>
      </w:r>
      <w:r w:rsidR="00E25548">
        <w:rPr>
          <w:iCs/>
          <w:color w:val="auto"/>
        </w:rPr>
        <w:t>beoogd.</w:t>
      </w:r>
      <w:r w:rsidRPr="00AA024F">
        <w:rPr>
          <w:iCs/>
          <w:color w:val="auto"/>
        </w:rPr>
        <w:t xml:space="preserve"> De regels voor verplaatsen sluiten niet uit dat er in het proces van de verplaatsing een ‘tussenstop’ wordt ingebouwd, waarbij het bouwwerk al dan niet in delen tijdelijk opgeslagen wordt op “het tasveld”. Dit om bijvoorbeeld de modules te controleren en eventuele gebreken te herstellen, of omdat ze nog niet op het uiteindelijke bouwwerkperceel terecht kunnen. De beginsituatie en eindsituatie zijn bepalend voor de eisen die van toepassing zijn; de tussenlocatie is daarbij niet relevant.</w:t>
      </w:r>
      <w:r w:rsidRPr="00AA024F">
        <w:rPr>
          <w:color w:val="auto"/>
        </w:rPr>
        <w:t xml:space="preserve"> Voor de volledigheid wordt vermeld dat als een bestaand bouwwerk is opgebouwd uit modules er alleen sprake is van ongewijzigd verplaatsen als het bouwwerk op de nieuwe locatie dezelfde configuratie van de modules heeft. Het ongewijzigd verplaatsen heeft dus betrekking op het gehele bouwwerk en niet op de afzonderlijke modules.</w:t>
      </w:r>
      <w:r w:rsidRPr="00AA024F">
        <w:rPr>
          <w:iCs/>
          <w:color w:val="auto"/>
        </w:rPr>
        <w:t xml:space="preserve"> </w:t>
      </w:r>
    </w:p>
    <w:p w:rsidR="00E0063F" w:rsidP="00E0063F" w14:paraId="402FF389" w14:textId="77777777">
      <w:pPr>
        <w:spacing w:line="276" w:lineRule="auto"/>
        <w:rPr>
          <w:iCs/>
          <w:color w:val="auto"/>
        </w:rPr>
      </w:pPr>
    </w:p>
    <w:p w:rsidRPr="00E0063F" w:rsidR="00E0063F" w:rsidP="00E0063F" w14:paraId="0A9E9F65" w14:textId="77777777">
      <w:pPr>
        <w:spacing w:line="276" w:lineRule="auto"/>
        <w:rPr>
          <w:iCs/>
          <w:color w:val="auto"/>
        </w:rPr>
      </w:pPr>
      <w:r>
        <w:rPr>
          <w:iCs/>
          <w:color w:val="auto"/>
        </w:rPr>
        <w:t>De uitzondering voor de verbouwing die het gevolg is om te voldoen aan de eisen uit afdeling 5.5 Bbl volgt logischerwijs voort uit de opzet van dit artikel.</w:t>
      </w:r>
    </w:p>
    <w:p w:rsidRPr="00AA024F" w:rsidR="00570D67" w:rsidP="00570D67" w14:paraId="0255AA41" w14:textId="77777777">
      <w:pPr>
        <w:spacing w:line="276" w:lineRule="auto"/>
        <w:rPr>
          <w:bCs/>
          <w:color w:val="auto"/>
        </w:rPr>
      </w:pPr>
    </w:p>
    <w:p w:rsidRPr="00AA024F" w:rsidR="00570D67" w:rsidP="00570D67" w14:paraId="2B713ACF" w14:textId="77777777">
      <w:pPr>
        <w:spacing w:line="276" w:lineRule="auto"/>
        <w:rPr>
          <w:color w:val="auto"/>
        </w:rPr>
      </w:pPr>
      <w:r w:rsidRPr="00AA024F">
        <w:rPr>
          <w:bCs/>
          <w:color w:val="auto"/>
        </w:rPr>
        <w:t>Het aanleggen van de fundering en het plaatsen en aanpassen van het bouwwerk op de nieuwe locatie is een bouwactiviteit</w:t>
      </w:r>
      <w:r w:rsidRPr="00AA024F">
        <w:rPr>
          <w:color w:val="auto"/>
        </w:rPr>
        <w:t xml:space="preserve"> waarvoor een omgevingsvergunning moet worden aangevraagd of een bouwmelding (Wkb) moeten worden gedaan, tenzij sprake is van </w:t>
      </w:r>
      <w:r w:rsidRPr="00AA024F">
        <w:rPr>
          <w:color w:val="auto"/>
        </w:rPr>
        <w:t xml:space="preserve">vergunning- of meldingsvrije bouwactiviteit. In deze aanvraag of melding moeten dan ook de aanpassingen </w:t>
      </w:r>
      <w:r w:rsidR="001F5D11">
        <w:rPr>
          <w:color w:val="auto"/>
        </w:rPr>
        <w:t xml:space="preserve">worden </w:t>
      </w:r>
      <w:r w:rsidRPr="00AA024F">
        <w:rPr>
          <w:color w:val="auto"/>
        </w:rPr>
        <w:t xml:space="preserve">opgenomen die nodig zijn om te voldoen </w:t>
      </w:r>
      <w:r w:rsidRPr="00AA024F">
        <w:rPr>
          <w:bCs/>
          <w:color w:val="auto"/>
        </w:rPr>
        <w:t xml:space="preserve">aan de vereiste kwaliteitsniveaus in het eerste, tweede of derde lid. </w:t>
      </w:r>
      <w:r w:rsidRPr="00AA024F">
        <w:rPr>
          <w:color w:val="auto"/>
        </w:rPr>
        <w:t xml:space="preserve">Het geheel moet uiteindelijk voldoen aan de regels van het Bbl. </w:t>
      </w:r>
    </w:p>
    <w:bookmarkEnd w:id="75"/>
    <w:p w:rsidR="0053755E" w:rsidP="00A12312" w14:paraId="31E9DDB6" w14:textId="77777777">
      <w:pPr>
        <w:spacing w:line="276" w:lineRule="auto"/>
        <w:rPr>
          <w:b/>
          <w:bCs/>
          <w:color w:val="auto"/>
        </w:rPr>
      </w:pPr>
    </w:p>
    <w:p w:rsidRPr="00A12312" w:rsidR="0098369B" w:rsidP="00A12312" w14:paraId="73EB56AC" w14:textId="77777777">
      <w:pPr>
        <w:spacing w:line="276" w:lineRule="auto"/>
        <w:rPr>
          <w:i/>
          <w:iCs/>
        </w:rPr>
      </w:pPr>
      <w:r w:rsidRPr="00A12312">
        <w:rPr>
          <w:i/>
          <w:iCs/>
        </w:rPr>
        <w:t xml:space="preserve">Onderdeel </w:t>
      </w:r>
      <w:r w:rsidR="00E41333">
        <w:rPr>
          <w:i/>
          <w:iCs/>
        </w:rPr>
        <w:t>FF</w:t>
      </w:r>
    </w:p>
    <w:p w:rsidRPr="00A12312" w:rsidR="0098369B" w:rsidP="00A12312" w14:paraId="2668F03C" w14:textId="77777777">
      <w:pPr>
        <w:spacing w:line="276" w:lineRule="auto"/>
      </w:pPr>
      <w:r w:rsidRPr="00A12312">
        <w:t xml:space="preserve">Tabel 5.8 </w:t>
      </w:r>
      <w:r w:rsidRPr="00A12312" w:rsidR="00452312">
        <w:t xml:space="preserve">is aangepast </w:t>
      </w:r>
      <w:r w:rsidRPr="00A12312" w:rsidR="00411B12">
        <w:t>naar aanleiding van</w:t>
      </w:r>
      <w:r w:rsidRPr="00A12312" w:rsidR="00452312">
        <w:t xml:space="preserve"> de wijzigingen in </w:t>
      </w:r>
      <w:r w:rsidRPr="00A12312" w:rsidR="00411B12">
        <w:t xml:space="preserve">de </w:t>
      </w:r>
      <w:r w:rsidRPr="00A12312">
        <w:t>artikel</w:t>
      </w:r>
      <w:r w:rsidRPr="00A12312" w:rsidR="00411B12">
        <w:t>en</w:t>
      </w:r>
      <w:r w:rsidRPr="00A12312">
        <w:t xml:space="preserve"> 5.13</w:t>
      </w:r>
      <w:r w:rsidRPr="00A12312" w:rsidR="00411B12">
        <w:t xml:space="preserve">, </w:t>
      </w:r>
      <w:r w:rsidRPr="00A12312">
        <w:t>5.13a</w:t>
      </w:r>
      <w:r w:rsidRPr="00A12312" w:rsidR="00411B12">
        <w:t xml:space="preserve"> en </w:t>
      </w:r>
      <w:r w:rsidRPr="00A12312">
        <w:t>5.20a</w:t>
      </w:r>
      <w:r w:rsidRPr="00A12312" w:rsidR="00411B12">
        <w:t>.</w:t>
      </w:r>
    </w:p>
    <w:p w:rsidRPr="00A12312" w:rsidR="0098369B" w:rsidP="00A12312" w14:paraId="22D4E911" w14:textId="77777777">
      <w:pPr>
        <w:spacing w:line="276" w:lineRule="auto"/>
        <w:rPr>
          <w:highlight w:val="yellow"/>
        </w:rPr>
      </w:pPr>
    </w:p>
    <w:p w:rsidRPr="00A12312" w:rsidR="0098369B" w:rsidP="00A12312" w14:paraId="5CFDFEA6" w14:textId="77777777">
      <w:pPr>
        <w:spacing w:line="276" w:lineRule="auto"/>
        <w:rPr>
          <w:i/>
          <w:iCs/>
        </w:rPr>
      </w:pPr>
      <w:r w:rsidRPr="00A12312">
        <w:rPr>
          <w:i/>
          <w:iCs/>
        </w:rPr>
        <w:t xml:space="preserve">Onderdeel </w:t>
      </w:r>
      <w:r w:rsidR="00E41333">
        <w:rPr>
          <w:i/>
          <w:iCs/>
        </w:rPr>
        <w:t>GG</w:t>
      </w:r>
    </w:p>
    <w:p w:rsidRPr="0053755E" w:rsidR="0098369B" w:rsidP="0053755E" w14:paraId="171F1F77" w14:textId="77777777">
      <w:pPr>
        <w:spacing w:line="276" w:lineRule="auto"/>
        <w:rPr>
          <w:iCs/>
        </w:rPr>
      </w:pPr>
      <w:r w:rsidRPr="00A12312">
        <w:rPr>
          <w:iCs/>
        </w:rPr>
        <w:t xml:space="preserve">In artikel 5.10 </w:t>
      </w:r>
      <w:r w:rsidRPr="00A12312" w:rsidR="00411B12">
        <w:rPr>
          <w:iCs/>
        </w:rPr>
        <w:t>was</w:t>
      </w:r>
      <w:r w:rsidRPr="00A12312">
        <w:rPr>
          <w:iCs/>
        </w:rPr>
        <w:t xml:space="preserve"> sprake van</w:t>
      </w:r>
      <w:r w:rsidR="007E4BC3">
        <w:rPr>
          <w:iCs/>
        </w:rPr>
        <w:t xml:space="preserve"> een</w:t>
      </w:r>
      <w:r w:rsidRPr="00A12312">
        <w:rPr>
          <w:iCs/>
        </w:rPr>
        <w:t xml:space="preserve"> verkeerde verwijzing naar artikel 4.17, eerste lid. </w:t>
      </w:r>
      <w:r w:rsidRPr="00A12312" w:rsidR="00F30652">
        <w:rPr>
          <w:iCs/>
        </w:rPr>
        <w:t xml:space="preserve">Met </w:t>
      </w:r>
      <w:r w:rsidR="007E4BC3">
        <w:rPr>
          <w:iCs/>
        </w:rPr>
        <w:t>de</w:t>
      </w:r>
      <w:r w:rsidRPr="00A12312" w:rsidR="00F30652">
        <w:rPr>
          <w:iCs/>
        </w:rPr>
        <w:t xml:space="preserve"> verwijzing naar </w:t>
      </w:r>
      <w:r w:rsidRPr="00A12312">
        <w:rPr>
          <w:iCs/>
        </w:rPr>
        <w:t>artikel 4.18, eerste lid</w:t>
      </w:r>
      <w:r w:rsidRPr="00A12312" w:rsidR="00F30652">
        <w:rPr>
          <w:iCs/>
        </w:rPr>
        <w:t>, is deze onjuistheid hersteld.</w:t>
      </w:r>
    </w:p>
    <w:p w:rsidRPr="00A12312" w:rsidR="00E12ACC" w:rsidP="00A12312" w14:paraId="2006E70F" w14:textId="77777777">
      <w:pPr>
        <w:spacing w:line="276" w:lineRule="auto"/>
        <w:rPr>
          <w:i/>
          <w:iCs/>
          <w:highlight w:val="yellow"/>
        </w:rPr>
      </w:pPr>
    </w:p>
    <w:p w:rsidRPr="00A12312" w:rsidR="00C02CD1" w:rsidP="00A12312" w14:paraId="43DAE139" w14:textId="77777777">
      <w:pPr>
        <w:spacing w:line="276" w:lineRule="auto"/>
        <w:rPr>
          <w:i/>
          <w:iCs/>
        </w:rPr>
      </w:pPr>
      <w:r w:rsidRPr="00A12312">
        <w:rPr>
          <w:i/>
          <w:iCs/>
        </w:rPr>
        <w:t xml:space="preserve">Onderdeel </w:t>
      </w:r>
      <w:r w:rsidR="00E41333">
        <w:rPr>
          <w:i/>
          <w:iCs/>
        </w:rPr>
        <w:t>HH</w:t>
      </w:r>
    </w:p>
    <w:p w:rsidRPr="00A12312" w:rsidR="00C02CD1" w:rsidP="00A12312" w14:paraId="3EFF1914" w14:textId="77777777">
      <w:pPr>
        <w:tabs>
          <w:tab w:val="left" w:pos="1728"/>
        </w:tabs>
        <w:spacing w:line="276" w:lineRule="auto"/>
        <w:rPr>
          <w:iCs/>
        </w:rPr>
      </w:pPr>
      <w:r w:rsidRPr="00A12312">
        <w:rPr>
          <w:iCs/>
        </w:rPr>
        <w:t>In artikel 5.16</w:t>
      </w:r>
      <w:r w:rsidRPr="00A12312" w:rsidR="00E12ACC">
        <w:rPr>
          <w:iCs/>
        </w:rPr>
        <w:t>, eerste lid,</w:t>
      </w:r>
      <w:r w:rsidRPr="00A12312">
        <w:rPr>
          <w:iCs/>
        </w:rPr>
        <w:t xml:space="preserve"> is artikel 4.136 toegevoegd als nieuwbouweis waaraan moet worden voldaan bij het installeren van een afvoervoorziening voor rookgas. Artikel 4.136 regelt de afvoercapaciteit en de stromingsrichting. Deze aanpassing van artikel 5.16 is een correctie. Onder het Bouwbesluit 2012 golden voor de afvoercapaciteit en stromingsrichting ook de nieuwbouweisen. Bij de omzetting naar het Bbl is dit abusievelijk niet overgenomen. </w:t>
      </w:r>
    </w:p>
    <w:p w:rsidRPr="00A12312" w:rsidR="0098369B" w:rsidP="00A12312" w14:paraId="5B71F825" w14:textId="77777777">
      <w:pPr>
        <w:spacing w:line="276" w:lineRule="auto"/>
        <w:rPr>
          <w:highlight w:val="yellow"/>
        </w:rPr>
      </w:pPr>
    </w:p>
    <w:p w:rsidRPr="00A12312" w:rsidR="0098369B" w:rsidP="00A12312" w14:paraId="3E498227" w14:textId="77777777">
      <w:pPr>
        <w:spacing w:line="276" w:lineRule="auto"/>
        <w:rPr>
          <w:i/>
          <w:iCs/>
        </w:rPr>
      </w:pPr>
      <w:r w:rsidRPr="00A12312">
        <w:rPr>
          <w:i/>
          <w:iCs/>
        </w:rPr>
        <w:t xml:space="preserve">Onderdeel </w:t>
      </w:r>
      <w:r w:rsidR="00987D76">
        <w:rPr>
          <w:i/>
          <w:iCs/>
        </w:rPr>
        <w:t>II</w:t>
      </w:r>
    </w:p>
    <w:p w:rsidRPr="00A12312" w:rsidR="0098369B" w:rsidP="00A12312" w14:paraId="2512DC6D" w14:textId="77777777">
      <w:pPr>
        <w:spacing w:line="276" w:lineRule="auto"/>
        <w:rPr>
          <w:iCs/>
        </w:rPr>
      </w:pPr>
      <w:r w:rsidRPr="00A12312">
        <w:rPr>
          <w:iCs/>
        </w:rPr>
        <w:t>Artikel 4.218</w:t>
      </w:r>
      <w:r w:rsidRPr="00A12312" w:rsidR="00DC4E49">
        <w:rPr>
          <w:iCs/>
        </w:rPr>
        <w:t xml:space="preserve"> schrijft een</w:t>
      </w:r>
      <w:r w:rsidRPr="00A12312">
        <w:rPr>
          <w:iCs/>
        </w:rPr>
        <w:t xml:space="preserve"> </w:t>
      </w:r>
      <w:r w:rsidRPr="00A12312">
        <w:rPr>
          <w:iCs/>
        </w:rPr>
        <w:t>bij brand zelfsluitend woningtoegangsdeur (vrijloopdrangers)</w:t>
      </w:r>
      <w:r w:rsidRPr="00A12312" w:rsidR="00DC4E49">
        <w:rPr>
          <w:iCs/>
        </w:rPr>
        <w:t xml:space="preserve"> voor</w:t>
      </w:r>
      <w:r w:rsidRPr="00A12312">
        <w:rPr>
          <w:iCs/>
        </w:rPr>
        <w:t xml:space="preserve">. </w:t>
      </w:r>
      <w:r w:rsidRPr="00A12312">
        <w:rPr>
          <w:iCs/>
        </w:rPr>
        <w:t>Overeenkomstig de</w:t>
      </w:r>
      <w:r w:rsidRPr="00A12312">
        <w:rPr>
          <w:iCs/>
        </w:rPr>
        <w:t xml:space="preserve"> wijzigingen bij de onderdelen </w:t>
      </w:r>
      <w:r w:rsidR="0082466A">
        <w:rPr>
          <w:iCs/>
        </w:rPr>
        <w:t xml:space="preserve">N </w:t>
      </w:r>
      <w:r w:rsidRPr="00A12312">
        <w:rPr>
          <w:iCs/>
        </w:rPr>
        <w:t xml:space="preserve">en </w:t>
      </w:r>
      <w:r w:rsidR="0082466A">
        <w:rPr>
          <w:iCs/>
        </w:rPr>
        <w:t>O</w:t>
      </w:r>
      <w:r w:rsidRPr="00A12312">
        <w:rPr>
          <w:iCs/>
        </w:rPr>
        <w:t xml:space="preserve"> was</w:t>
      </w:r>
      <w:r w:rsidRPr="00A12312">
        <w:rPr>
          <w:iCs/>
        </w:rPr>
        <w:t xml:space="preserve"> niet duidelijk bij welke mate van verbouw van een woningtoegangsdeur deze eis g</w:t>
      </w:r>
      <w:r w:rsidRPr="00A12312">
        <w:rPr>
          <w:iCs/>
        </w:rPr>
        <w:t>old</w:t>
      </w:r>
      <w:r w:rsidRPr="00A12312">
        <w:rPr>
          <w:iCs/>
        </w:rPr>
        <w:t>. In de praktijk worden bestaande woningtoegangsdeuren in woongebouwen gedeeltelijk aangepast door het opdekken van de deurplaat, het verdikken van kozijnen of het aanbrengen van strip</w:t>
      </w:r>
      <w:r w:rsidR="002B3E8B">
        <w:rPr>
          <w:iCs/>
        </w:rPr>
        <w:t>s</w:t>
      </w:r>
      <w:r w:rsidRPr="00A12312">
        <w:rPr>
          <w:iCs/>
        </w:rPr>
        <w:t xml:space="preserve">. Het ligt niet in de rede om bij deze gedeeltelijke aanpassingen ook vrijloopdrangers voor te schrijven. </w:t>
      </w:r>
      <w:r w:rsidRPr="00A12312" w:rsidR="00DC4E49">
        <w:rPr>
          <w:iCs/>
        </w:rPr>
        <w:t>In artikel 5.20a is verduidelijkt dat de eis alleen geldt voor het nieuw aanbrengen van een deur met kozijn.</w:t>
      </w:r>
    </w:p>
    <w:p w:rsidRPr="00A12312" w:rsidR="00CC6057" w:rsidP="00A12312" w14:paraId="5F9EF54C" w14:textId="77777777">
      <w:pPr>
        <w:spacing w:line="276" w:lineRule="auto"/>
      </w:pPr>
    </w:p>
    <w:p w:rsidRPr="00A12312" w:rsidR="0098369B" w:rsidP="00A12312" w14:paraId="70354B2F" w14:textId="77777777">
      <w:pPr>
        <w:spacing w:line="276" w:lineRule="auto"/>
        <w:rPr>
          <w:i/>
          <w:iCs/>
        </w:rPr>
      </w:pPr>
      <w:r w:rsidRPr="00A12312">
        <w:rPr>
          <w:i/>
          <w:iCs/>
        </w:rPr>
        <w:t xml:space="preserve">Onderdeel </w:t>
      </w:r>
      <w:r w:rsidR="00987D76">
        <w:rPr>
          <w:i/>
          <w:iCs/>
        </w:rPr>
        <w:t>JJ</w:t>
      </w:r>
    </w:p>
    <w:p w:rsidRPr="00987D76" w:rsidR="00987D76" w:rsidP="00987D76" w14:paraId="47923D77" w14:textId="77777777">
      <w:r w:rsidRPr="00A12312">
        <w:rPr>
          <w:iCs/>
        </w:rPr>
        <w:t>In artikel 5.6</w:t>
      </w:r>
      <w:r w:rsidR="00A13E43">
        <w:rPr>
          <w:iCs/>
        </w:rPr>
        <w:t xml:space="preserve">, </w:t>
      </w:r>
      <w:r>
        <w:rPr>
          <w:iCs/>
        </w:rPr>
        <w:t xml:space="preserve">tweede lid, sub a, is bepaald dat bij een verplaatsing van een bouwwerk in </w:t>
      </w:r>
      <w:r w:rsidRPr="00B9085F">
        <w:t>ongewijzigde samenstelling</w:t>
      </w:r>
      <w:r>
        <w:t xml:space="preserve"> h</w:t>
      </w:r>
      <w:r w:rsidRPr="00B9085F">
        <w:t>et rechtens verkregen niveau van toepassing</w:t>
      </w:r>
      <w:r>
        <w:t xml:space="preserve"> is</w:t>
      </w:r>
      <w:r w:rsidRPr="00B9085F">
        <w:t xml:space="preserve">, </w:t>
      </w:r>
      <w:r w:rsidRPr="00987D76">
        <w:rPr>
          <w:i/>
          <w:iCs/>
        </w:rPr>
        <w:t xml:space="preserve">tenzij in afdeling 5.5 anders is </w:t>
      </w:r>
      <w:r>
        <w:rPr>
          <w:i/>
          <w:iCs/>
        </w:rPr>
        <w:t>bepaald</w:t>
      </w:r>
      <w:r>
        <w:t>.</w:t>
      </w:r>
    </w:p>
    <w:p w:rsidR="00A72530" w:rsidP="00A12312" w14:paraId="504CCD94" w14:textId="77777777">
      <w:pPr>
        <w:spacing w:line="276" w:lineRule="auto"/>
        <w:rPr>
          <w:iCs/>
        </w:rPr>
      </w:pPr>
    </w:p>
    <w:p w:rsidRPr="00A12312" w:rsidR="0098369B" w:rsidP="00A12312" w14:paraId="2D778E51" w14:textId="77777777">
      <w:pPr>
        <w:spacing w:line="276" w:lineRule="auto"/>
        <w:rPr>
          <w:iCs/>
        </w:rPr>
      </w:pPr>
      <w:r>
        <w:rPr>
          <w:iCs/>
        </w:rPr>
        <w:t xml:space="preserve">In deze afdeling gaat het </w:t>
      </w:r>
      <w:r w:rsidRPr="00A12312">
        <w:rPr>
          <w:iCs/>
        </w:rPr>
        <w:t xml:space="preserve">om </w:t>
      </w:r>
      <w:r>
        <w:rPr>
          <w:iCs/>
        </w:rPr>
        <w:t xml:space="preserve">specifieke </w:t>
      </w:r>
      <w:r w:rsidRPr="00A12312">
        <w:rPr>
          <w:iCs/>
        </w:rPr>
        <w:t>geluids- en brandveiligheidseisen</w:t>
      </w:r>
      <w:r>
        <w:rPr>
          <w:iCs/>
        </w:rPr>
        <w:t>,</w:t>
      </w:r>
      <w:r w:rsidRPr="00A12312">
        <w:rPr>
          <w:iCs/>
        </w:rPr>
        <w:t xml:space="preserve"> die afhankelijk zijn van de locatie van het nieuwe bouwwerkperceel respectievelijk de plaatsing van het bouwwerk op het nieuwe bouwwerkperceel. </w:t>
      </w:r>
      <w:bookmarkStart w:name="_Hlk192145898" w:id="76"/>
      <w:r w:rsidRPr="00A12312">
        <w:rPr>
          <w:iCs/>
        </w:rPr>
        <w:t xml:space="preserve">Als het bouwwerk niet voldoet aan de eisen in afdeling 5.5 kan het bouwwerk dus </w:t>
      </w:r>
      <w:r w:rsidR="002B3E8B">
        <w:rPr>
          <w:iCs/>
        </w:rPr>
        <w:t xml:space="preserve">worden </w:t>
      </w:r>
      <w:r w:rsidRPr="00A12312">
        <w:rPr>
          <w:iCs/>
        </w:rPr>
        <w:t xml:space="preserve">niet verplaatst zonder de benodigde aanpassingen op het gebied van geluid en brandveiligheid. </w:t>
      </w:r>
    </w:p>
    <w:bookmarkEnd w:id="76"/>
    <w:p w:rsidRPr="00A12312" w:rsidR="0098369B" w:rsidP="00A12312" w14:paraId="5E9B9450" w14:textId="77777777">
      <w:pPr>
        <w:spacing w:line="276" w:lineRule="auto"/>
        <w:rPr>
          <w:iCs/>
        </w:rPr>
      </w:pPr>
    </w:p>
    <w:p w:rsidR="00FF50EB" w:rsidP="00A12312" w14:paraId="1195A791" w14:textId="77777777">
      <w:pPr>
        <w:spacing w:line="276" w:lineRule="auto"/>
        <w:rPr>
          <w:iCs/>
        </w:rPr>
      </w:pPr>
      <w:r>
        <w:rPr>
          <w:iCs/>
        </w:rPr>
        <w:t>In artikel 5.26 wordt v</w:t>
      </w:r>
      <w:r w:rsidRPr="00A12312" w:rsidR="0098369B">
        <w:rPr>
          <w:iCs/>
        </w:rPr>
        <w:t xml:space="preserve">oor de weerstand tegen branddoorslag en </w:t>
      </w:r>
      <w:r w:rsidRPr="00A12312" w:rsidR="00443FDF">
        <w:rPr>
          <w:iCs/>
        </w:rPr>
        <w:t>-</w:t>
      </w:r>
      <w:r w:rsidRPr="00A12312" w:rsidR="0098369B">
        <w:rPr>
          <w:iCs/>
        </w:rPr>
        <w:t>overslag uitgegaan van de nieuwbouwvoorschriften voor het beperken van branduitbreiding naar gebouwen op naastgelegen bouwwerpercelen. Staat een bouwwerk na verplaats</w:t>
      </w:r>
      <w:r w:rsidR="002B3E8B">
        <w:rPr>
          <w:iCs/>
        </w:rPr>
        <w:t>ing</w:t>
      </w:r>
      <w:r w:rsidRPr="00A12312" w:rsidR="0098369B">
        <w:rPr>
          <w:iCs/>
        </w:rPr>
        <w:t xml:space="preserve"> dichter bij de </w:t>
      </w:r>
      <w:r w:rsidRPr="00A12312" w:rsidR="0098369B">
        <w:rPr>
          <w:iCs/>
        </w:rPr>
        <w:t>bouwwerkperceelsgrens</w:t>
      </w:r>
      <w:r w:rsidRPr="00A12312" w:rsidR="0098369B">
        <w:rPr>
          <w:iCs/>
        </w:rPr>
        <w:t xml:space="preserve"> dan op de oude locatie</w:t>
      </w:r>
      <w:r w:rsidR="00063E24">
        <w:rPr>
          <w:iCs/>
        </w:rPr>
        <w:t>,</w:t>
      </w:r>
      <w:r w:rsidRPr="00A12312" w:rsidR="0098369B">
        <w:rPr>
          <w:iCs/>
        </w:rPr>
        <w:t xml:space="preserve"> dan zijn mogelijk aanpassingen noodzakelijk, bijvoorbeeld brandwerende beglazing. </w:t>
      </w:r>
    </w:p>
    <w:p w:rsidR="00FF50EB" w:rsidP="00A12312" w14:paraId="354A2BBC" w14:textId="77777777">
      <w:pPr>
        <w:spacing w:line="276" w:lineRule="auto"/>
        <w:rPr>
          <w:iCs/>
        </w:rPr>
      </w:pPr>
    </w:p>
    <w:p w:rsidR="00655074" w:rsidP="00A12312" w14:paraId="797C9EC4" w14:textId="77777777">
      <w:pPr>
        <w:spacing w:line="276" w:lineRule="auto"/>
        <w:rPr>
          <w:iCs/>
        </w:rPr>
      </w:pPr>
      <w:r>
        <w:rPr>
          <w:iCs/>
        </w:rPr>
        <w:t xml:space="preserve">Voor </w:t>
      </w:r>
      <w:r w:rsidRPr="00A12312" w:rsidR="0098369B">
        <w:rPr>
          <w:iCs/>
        </w:rPr>
        <w:t xml:space="preserve">de aanvullende regels voor geluidwering </w:t>
      </w:r>
      <w:r>
        <w:rPr>
          <w:iCs/>
        </w:rPr>
        <w:t xml:space="preserve">in artikel 5.27 </w:t>
      </w:r>
      <w:r w:rsidRPr="00A12312" w:rsidR="0098369B">
        <w:rPr>
          <w:iCs/>
        </w:rPr>
        <w:t xml:space="preserve">is hetzelfde uitgangspunt gekozen als </w:t>
      </w:r>
      <w:r w:rsidRPr="00A12312" w:rsidR="00C02CD1">
        <w:rPr>
          <w:iCs/>
        </w:rPr>
        <w:t>voor</w:t>
      </w:r>
      <w:r w:rsidRPr="00A12312" w:rsidR="00DC4E49">
        <w:rPr>
          <w:iCs/>
        </w:rPr>
        <w:t xml:space="preserve"> de</w:t>
      </w:r>
      <w:r w:rsidRPr="00A12312" w:rsidR="0098369B">
        <w:rPr>
          <w:iCs/>
        </w:rPr>
        <w:t xml:space="preserve"> functiewijziging in afdeling 5.4. Wordt een woning, kinderopvang, zorggebouw</w:t>
      </w:r>
      <w:r w:rsidR="00A70335">
        <w:rPr>
          <w:iCs/>
        </w:rPr>
        <w:t xml:space="preserve"> of</w:t>
      </w:r>
      <w:r w:rsidRPr="00A12312" w:rsidR="0098369B">
        <w:rPr>
          <w:iCs/>
        </w:rPr>
        <w:t xml:space="preserve"> onderwijsgebouw verplaatst van een niet</w:t>
      </w:r>
      <w:r w:rsidR="00063E24">
        <w:rPr>
          <w:iCs/>
        </w:rPr>
        <w:t>-</w:t>
      </w:r>
      <w:r w:rsidRPr="00A12312" w:rsidR="0098369B">
        <w:rPr>
          <w:iCs/>
        </w:rPr>
        <w:t>geluidbelaste</w:t>
      </w:r>
      <w:r w:rsidRPr="00A12312" w:rsidR="0098369B">
        <w:rPr>
          <w:iCs/>
        </w:rPr>
        <w:t xml:space="preserve"> locatie naar een locatie waar wel sprake is van een hogere geluidbelasting, dan zijn geluidwerende aanpassingen van de uitwendige scheidingsconstructie mogelijk noodzakelijk. </w:t>
      </w:r>
      <w:r>
        <w:rPr>
          <w:iCs/>
        </w:rPr>
        <w:t xml:space="preserve">Ook is </w:t>
      </w:r>
      <w:r>
        <w:rPr>
          <w:iCs/>
        </w:rPr>
        <w:t xml:space="preserve">hierbij in artikel 5.28, overeenkomstig functiewijziging, de mogelijkheid opgenomen dat de </w:t>
      </w:r>
      <w:r w:rsidRPr="008234B5">
        <w:rPr>
          <w:iCs/>
        </w:rPr>
        <w:t xml:space="preserve">gemeente het </w:t>
      </w:r>
      <w:r>
        <w:rPr>
          <w:iCs/>
        </w:rPr>
        <w:t xml:space="preserve">gezamenlijk </w:t>
      </w:r>
      <w:r>
        <w:rPr>
          <w:iCs/>
        </w:rPr>
        <w:t>buiten</w:t>
      </w:r>
      <w:r w:rsidRPr="008234B5">
        <w:rPr>
          <w:iCs/>
        </w:rPr>
        <w:t xml:space="preserve">geluid waarop </w:t>
      </w:r>
      <w:r>
        <w:rPr>
          <w:iCs/>
        </w:rPr>
        <w:t>men m</w:t>
      </w:r>
      <w:r w:rsidRPr="008234B5">
        <w:rPr>
          <w:iCs/>
        </w:rPr>
        <w:t>oet toetsen opnieuw bepa</w:t>
      </w:r>
      <w:r w:rsidR="00C7698D">
        <w:rPr>
          <w:iCs/>
        </w:rPr>
        <w:t>a</w:t>
      </w:r>
      <w:r w:rsidRPr="008234B5">
        <w:rPr>
          <w:iCs/>
        </w:rPr>
        <w:t>l</w:t>
      </w:r>
      <w:r w:rsidR="00C7698D">
        <w:rPr>
          <w:iCs/>
        </w:rPr>
        <w:t>t</w:t>
      </w:r>
      <w:r>
        <w:rPr>
          <w:iCs/>
        </w:rPr>
        <w:t xml:space="preserve"> of de waarde waaraan moet worden voldaan verla</w:t>
      </w:r>
      <w:r w:rsidR="00C7698D">
        <w:rPr>
          <w:iCs/>
        </w:rPr>
        <w:t>a</w:t>
      </w:r>
      <w:r>
        <w:rPr>
          <w:iCs/>
        </w:rPr>
        <w:t>g</w:t>
      </w:r>
      <w:r w:rsidR="00C7698D">
        <w:rPr>
          <w:iCs/>
        </w:rPr>
        <w:t>t</w:t>
      </w:r>
      <w:r>
        <w:rPr>
          <w:iCs/>
        </w:rPr>
        <w:t xml:space="preserve"> naar 38 dB</w:t>
      </w:r>
      <w:r w:rsidRPr="008234B5">
        <w:rPr>
          <w:iCs/>
        </w:rPr>
        <w:t xml:space="preserve">. </w:t>
      </w:r>
    </w:p>
    <w:p w:rsidRPr="00A12312" w:rsidR="0098369B" w:rsidP="00A12312" w14:paraId="3CE3AC61" w14:textId="77777777">
      <w:pPr>
        <w:spacing w:line="276" w:lineRule="auto"/>
        <w:rPr>
          <w:iCs/>
        </w:rPr>
      </w:pPr>
      <w:r w:rsidRPr="00A12312">
        <w:rPr>
          <w:iCs/>
        </w:rPr>
        <w:t>Word</w:t>
      </w:r>
      <w:r w:rsidRPr="00A12312" w:rsidR="00C02CD1">
        <w:rPr>
          <w:iCs/>
        </w:rPr>
        <w:t>en</w:t>
      </w:r>
      <w:r w:rsidRPr="00A12312" w:rsidR="007C5A70">
        <w:rPr>
          <w:iCs/>
        </w:rPr>
        <w:t xml:space="preserve"> </w:t>
      </w:r>
      <w:r w:rsidRPr="00A12312">
        <w:rPr>
          <w:iCs/>
        </w:rPr>
        <w:t>aanpassing</w:t>
      </w:r>
      <w:r w:rsidRPr="00A12312" w:rsidR="00C02CD1">
        <w:rPr>
          <w:iCs/>
        </w:rPr>
        <w:t>en</w:t>
      </w:r>
      <w:r w:rsidRPr="00A12312">
        <w:rPr>
          <w:iCs/>
        </w:rPr>
        <w:t xml:space="preserve"> om reden van deze aanvullende regels voor brandveiligheid of geluidwering doorgevoerd</w:t>
      </w:r>
      <w:r w:rsidRPr="00A12312" w:rsidR="00443FDF">
        <w:rPr>
          <w:iCs/>
        </w:rPr>
        <w:t>,</w:t>
      </w:r>
      <w:r w:rsidRPr="00A12312">
        <w:rPr>
          <w:iCs/>
        </w:rPr>
        <w:t xml:space="preserve"> dan regelt artikel 5.6, </w:t>
      </w:r>
      <w:r w:rsidR="00987D76">
        <w:rPr>
          <w:iCs/>
        </w:rPr>
        <w:t>derde</w:t>
      </w:r>
      <w:r w:rsidRPr="00A12312" w:rsidR="00443FDF">
        <w:rPr>
          <w:iCs/>
        </w:rPr>
        <w:t xml:space="preserve"> </w:t>
      </w:r>
      <w:r w:rsidRPr="00A12312">
        <w:rPr>
          <w:iCs/>
        </w:rPr>
        <w:t xml:space="preserve">lid, </w:t>
      </w:r>
      <w:r w:rsidRPr="00A12312" w:rsidR="00DC4E49">
        <w:rPr>
          <w:iCs/>
        </w:rPr>
        <w:t xml:space="preserve">onder c, </w:t>
      </w:r>
      <w:r w:rsidRPr="00A12312">
        <w:rPr>
          <w:iCs/>
        </w:rPr>
        <w:t>dat nog steeds sprake is van ongewijzigd verplaatsen.</w:t>
      </w:r>
      <w:r w:rsidR="008234B5">
        <w:rPr>
          <w:iCs/>
        </w:rPr>
        <w:t xml:space="preserve"> </w:t>
      </w:r>
    </w:p>
    <w:p w:rsidRPr="00A12312" w:rsidR="00BC71F2" w:rsidP="00BC71F2" w14:paraId="0558E3BA" w14:textId="77777777">
      <w:pPr>
        <w:spacing w:line="276" w:lineRule="auto"/>
        <w:rPr>
          <w:i/>
          <w:iCs/>
        </w:rPr>
      </w:pPr>
    </w:p>
    <w:p w:rsidRPr="00A12312" w:rsidR="0098369B" w:rsidP="00A12312" w14:paraId="3E250BEB" w14:textId="77777777">
      <w:pPr>
        <w:spacing w:line="276" w:lineRule="auto"/>
        <w:rPr>
          <w:i/>
          <w:iCs/>
        </w:rPr>
      </w:pPr>
      <w:r w:rsidRPr="00A12312">
        <w:rPr>
          <w:i/>
          <w:iCs/>
        </w:rPr>
        <w:t xml:space="preserve">Onderdeel </w:t>
      </w:r>
      <w:r w:rsidR="00987D76">
        <w:rPr>
          <w:i/>
          <w:iCs/>
        </w:rPr>
        <w:t>KK</w:t>
      </w:r>
    </w:p>
    <w:p w:rsidRPr="00A12312" w:rsidR="0098369B" w:rsidP="00A12312" w14:paraId="2E471CCD" w14:textId="77777777">
      <w:pPr>
        <w:spacing w:line="276" w:lineRule="auto"/>
        <w:rPr>
          <w:highlight w:val="yellow"/>
        </w:rPr>
      </w:pPr>
      <w:r w:rsidRPr="00A12312">
        <w:rPr>
          <w:iCs/>
        </w:rPr>
        <w:t xml:space="preserve">Gebleken is dat bij eisen aan de keuring van stookinstallaties in artikel 6.38 een verkeerd begrip wordt gebruikt. In plaats van “nominaal vermogen” </w:t>
      </w:r>
      <w:r w:rsidRPr="00A12312" w:rsidR="00C02CD1">
        <w:rPr>
          <w:iCs/>
        </w:rPr>
        <w:t>wordt nu</w:t>
      </w:r>
      <w:r w:rsidRPr="00A12312">
        <w:rPr>
          <w:iCs/>
        </w:rPr>
        <w:t xml:space="preserve"> gesproken van “nominaal thermisch ingangsvermogen</w:t>
      </w:r>
      <w:r w:rsidRPr="00A12312" w:rsidR="0035535B">
        <w:rPr>
          <w:iCs/>
        </w:rPr>
        <w:t>"</w:t>
      </w:r>
      <w:r w:rsidRPr="00A12312">
        <w:rPr>
          <w:iCs/>
        </w:rPr>
        <w:t xml:space="preserve">. </w:t>
      </w:r>
      <w:r w:rsidR="00A70335">
        <w:rPr>
          <w:iCs/>
        </w:rPr>
        <w:t>H</w:t>
      </w:r>
      <w:r w:rsidRPr="00A12312" w:rsidR="00E60386">
        <w:rPr>
          <w:iCs/>
        </w:rPr>
        <w:t>et nieuwe begrip sluit aan bij</w:t>
      </w:r>
      <w:r w:rsidRPr="00A12312">
        <w:rPr>
          <w:iCs/>
        </w:rPr>
        <w:t xml:space="preserve"> vergelijkbare artikelen in </w:t>
      </w:r>
      <w:r w:rsidR="00DB6877">
        <w:rPr>
          <w:iCs/>
        </w:rPr>
        <w:t>paragraaf</w:t>
      </w:r>
      <w:r w:rsidR="00C7698D">
        <w:rPr>
          <w:iCs/>
        </w:rPr>
        <w:t xml:space="preserve"> </w:t>
      </w:r>
      <w:r w:rsidR="00B608C6">
        <w:rPr>
          <w:iCs/>
        </w:rPr>
        <w:t>4.3</w:t>
      </w:r>
      <w:r w:rsidR="00C7698D">
        <w:rPr>
          <w:iCs/>
        </w:rPr>
        <w:t xml:space="preserve"> van h</w:t>
      </w:r>
      <w:r w:rsidRPr="00A12312">
        <w:rPr>
          <w:iCs/>
        </w:rPr>
        <w:t xml:space="preserve">et Bal </w:t>
      </w:r>
      <w:r w:rsidR="00DB6877">
        <w:rPr>
          <w:iCs/>
        </w:rPr>
        <w:t>over stookinstallaties.</w:t>
      </w:r>
    </w:p>
    <w:p w:rsidR="000A0BF4" w:rsidP="00A12312" w14:paraId="7928A38F" w14:textId="77777777">
      <w:pPr>
        <w:spacing w:line="276" w:lineRule="auto"/>
        <w:rPr>
          <w:i/>
          <w:iCs/>
        </w:rPr>
      </w:pPr>
    </w:p>
    <w:p w:rsidRPr="00A12312" w:rsidR="001C2775" w:rsidP="00A12312" w14:paraId="2717A2E8" w14:textId="77777777">
      <w:pPr>
        <w:spacing w:line="276" w:lineRule="auto"/>
      </w:pPr>
      <w:r w:rsidRPr="00A12312">
        <w:rPr>
          <w:i/>
          <w:iCs/>
        </w:rPr>
        <w:t xml:space="preserve">Onderdeel </w:t>
      </w:r>
      <w:r w:rsidR="00987D76">
        <w:rPr>
          <w:i/>
          <w:iCs/>
        </w:rPr>
        <w:t>LL</w:t>
      </w:r>
    </w:p>
    <w:p w:rsidRPr="00A12312" w:rsidR="00C02CD1" w:rsidP="00A12312" w14:paraId="50D15ECB" w14:textId="77777777">
      <w:pPr>
        <w:spacing w:line="276" w:lineRule="auto"/>
      </w:pPr>
      <w:r w:rsidRPr="00A12312">
        <w:t>In artikel 6.39</w:t>
      </w:r>
      <w:r w:rsidRPr="00A12312" w:rsidR="009757CF">
        <w:t>, tweede lid, onderdeel b,</w:t>
      </w:r>
      <w:r w:rsidRPr="00A12312">
        <w:t xml:space="preserve"> was sprake van</w:t>
      </w:r>
      <w:r w:rsidR="00A70335">
        <w:t xml:space="preserve"> een</w:t>
      </w:r>
      <w:r w:rsidRPr="00A12312">
        <w:t xml:space="preserve"> evidente fout. </w:t>
      </w:r>
      <w:r w:rsidRPr="00A12312" w:rsidR="009757CF">
        <w:t xml:space="preserve">De woorden </w:t>
      </w:r>
      <w:r w:rsidRPr="00A12312">
        <w:t xml:space="preserve">“ten minste” </w:t>
      </w:r>
      <w:r w:rsidRPr="00A12312" w:rsidR="009757CF">
        <w:t xml:space="preserve">zijn hier </w:t>
      </w:r>
      <w:r w:rsidRPr="00A12312">
        <w:t>vervangen door “ten hoogste”.</w:t>
      </w:r>
    </w:p>
    <w:p w:rsidRPr="00A12312" w:rsidR="001C2775" w:rsidP="00A12312" w14:paraId="0B2E7AA6" w14:textId="77777777">
      <w:pPr>
        <w:spacing w:line="276" w:lineRule="auto"/>
        <w:rPr>
          <w:highlight w:val="yellow"/>
        </w:rPr>
      </w:pPr>
    </w:p>
    <w:p w:rsidRPr="00A12312" w:rsidR="001C2775" w:rsidP="00A12312" w14:paraId="1123F12C" w14:textId="77777777">
      <w:pPr>
        <w:spacing w:line="276" w:lineRule="auto"/>
        <w:rPr>
          <w:i/>
          <w:iCs/>
        </w:rPr>
      </w:pPr>
      <w:r w:rsidRPr="00A12312">
        <w:rPr>
          <w:i/>
          <w:iCs/>
        </w:rPr>
        <w:t xml:space="preserve">Onderdeel </w:t>
      </w:r>
      <w:r w:rsidR="00987D76">
        <w:rPr>
          <w:i/>
          <w:iCs/>
        </w:rPr>
        <w:t>MM</w:t>
      </w:r>
    </w:p>
    <w:p w:rsidRPr="00A12312" w:rsidR="001C2775" w:rsidP="00A12312" w14:paraId="2AE7E7AC" w14:textId="77777777">
      <w:pPr>
        <w:spacing w:line="276" w:lineRule="auto"/>
      </w:pPr>
      <w:r w:rsidRPr="00A12312">
        <w:t>In a</w:t>
      </w:r>
      <w:r w:rsidRPr="00A12312">
        <w:t xml:space="preserve">rtikel 6.39a </w:t>
      </w:r>
      <w:r w:rsidRPr="00A12312" w:rsidR="00506B19">
        <w:t xml:space="preserve">zijn </w:t>
      </w:r>
      <w:r w:rsidRPr="00A12312">
        <w:t xml:space="preserve">enkele </w:t>
      </w:r>
      <w:r w:rsidRPr="00A12312" w:rsidR="00506B19">
        <w:t>redactionele fouten hersteld.</w:t>
      </w:r>
      <w:r w:rsidRPr="00A12312">
        <w:t xml:space="preserve"> </w:t>
      </w:r>
    </w:p>
    <w:p w:rsidRPr="00A12312" w:rsidR="0098369B" w:rsidP="00A12312" w14:paraId="1DAF7E4A" w14:textId="77777777">
      <w:pPr>
        <w:spacing w:line="276" w:lineRule="auto"/>
        <w:rPr>
          <w:highlight w:val="yellow"/>
        </w:rPr>
      </w:pPr>
    </w:p>
    <w:p w:rsidRPr="00A12312" w:rsidR="0098369B" w:rsidP="00A12312" w14:paraId="708C9753" w14:textId="77777777">
      <w:pPr>
        <w:spacing w:line="276" w:lineRule="auto"/>
        <w:rPr>
          <w:i/>
          <w:iCs/>
        </w:rPr>
      </w:pPr>
      <w:r w:rsidRPr="00A12312">
        <w:rPr>
          <w:i/>
          <w:iCs/>
        </w:rPr>
        <w:t xml:space="preserve">Onderdeel </w:t>
      </w:r>
      <w:r w:rsidR="0099273D">
        <w:rPr>
          <w:i/>
          <w:iCs/>
        </w:rPr>
        <w:t>NN</w:t>
      </w:r>
    </w:p>
    <w:p w:rsidRPr="00A12312" w:rsidR="00B608C6" w:rsidP="00B608C6" w14:paraId="5C963F11"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 xml:space="preserve">In het </w:t>
      </w:r>
      <w:r w:rsidRPr="00A12312">
        <w:rPr>
          <w:rFonts w:ascii="Verdana" w:hAnsi="Verdana" w:eastAsia="DejaVu Sans" w:cs="Lohit Hindi"/>
          <w:iCs/>
          <w:sz w:val="18"/>
          <w:szCs w:val="18"/>
        </w:rPr>
        <w:t>Bbl</w:t>
      </w:r>
      <w:r w:rsidRPr="00A12312">
        <w:rPr>
          <w:rFonts w:ascii="Verdana" w:hAnsi="Verdana" w:eastAsia="DejaVu Sans" w:cs="Lohit Hindi"/>
          <w:iCs/>
          <w:sz w:val="18"/>
          <w:szCs w:val="18"/>
        </w:rPr>
        <w:t xml:space="preserve"> is de </w:t>
      </w:r>
      <w:r w:rsidRPr="00A12312">
        <w:rPr>
          <w:rFonts w:ascii="Verdana" w:hAnsi="Verdana" w:eastAsia="DejaVu Sans" w:cs="Lohit Hindi"/>
          <w:iCs/>
          <w:sz w:val="18"/>
          <w:szCs w:val="18"/>
        </w:rPr>
        <w:t>normadressaat</w:t>
      </w:r>
      <w:r w:rsidRPr="00A12312">
        <w:rPr>
          <w:rFonts w:ascii="Verdana" w:hAnsi="Verdana" w:eastAsia="DejaVu Sans" w:cs="Lohit Hindi"/>
          <w:iCs/>
          <w:sz w:val="18"/>
          <w:szCs w:val="18"/>
        </w:rPr>
        <w:t xml:space="preserve"> in artikel 7.3 beperkt tot degene die de werkzaamheden verricht. In het</w:t>
      </w:r>
      <w:r w:rsidRPr="00A12312">
        <w:rPr>
          <w:rFonts w:ascii="Verdana" w:hAnsi="Verdana" w:cs="Times New Roman"/>
          <w:color w:val="00B0F0"/>
          <w:sz w:val="18"/>
          <w:szCs w:val="18"/>
        </w:rPr>
        <w:t xml:space="preserve"> </w:t>
      </w:r>
      <w:r w:rsidRPr="00A12312">
        <w:rPr>
          <w:rFonts w:ascii="Verdana" w:hAnsi="Verdana" w:eastAsia="DejaVu Sans" w:cs="Lohit Hindi"/>
          <w:iCs/>
          <w:sz w:val="18"/>
          <w:szCs w:val="18"/>
        </w:rPr>
        <w:t>Bouwbesluit 2012 waren in artikel 8.7a de regels breder gericht “tot eenieder”. Dit laatste was van belang voor de eis dat er geen personen, anders dan personen die het PUR-schuim aanbrengen, in de woning aanwezig</w:t>
      </w:r>
      <w:r>
        <w:rPr>
          <w:rFonts w:ascii="Verdana" w:hAnsi="Verdana" w:eastAsia="DejaVu Sans" w:cs="Lohit Hindi"/>
          <w:iCs/>
          <w:sz w:val="18"/>
          <w:szCs w:val="18"/>
        </w:rPr>
        <w:t xml:space="preserve"> mogen </w:t>
      </w:r>
      <w:r w:rsidRPr="00A12312">
        <w:rPr>
          <w:rFonts w:ascii="Verdana" w:hAnsi="Verdana" w:eastAsia="DejaVu Sans" w:cs="Lohit Hindi"/>
          <w:iCs/>
          <w:sz w:val="18"/>
          <w:szCs w:val="18"/>
        </w:rPr>
        <w:t>zijn tijdens het aanbrengen van het PUR-schuim en twee uur daarna. Met het opnemen van het nieuwe</w:t>
      </w:r>
      <w:r>
        <w:rPr>
          <w:rFonts w:ascii="Verdana" w:hAnsi="Verdana" w:eastAsia="DejaVu Sans" w:cs="Lohit Hindi"/>
          <w:iCs/>
          <w:sz w:val="18"/>
          <w:szCs w:val="18"/>
        </w:rPr>
        <w:t xml:space="preserve"> </w:t>
      </w:r>
      <w:r w:rsidRPr="00A12312">
        <w:rPr>
          <w:rFonts w:ascii="Verdana" w:hAnsi="Verdana" w:eastAsia="DejaVu Sans" w:cs="Lohit Hindi"/>
          <w:iCs/>
          <w:sz w:val="18"/>
          <w:szCs w:val="18"/>
        </w:rPr>
        <w:t xml:space="preserve">tweede lid van artikel 7.3 wordt de </w:t>
      </w:r>
      <w:r w:rsidRPr="00A12312">
        <w:rPr>
          <w:rFonts w:ascii="Verdana" w:hAnsi="Verdana" w:eastAsia="DejaVu Sans" w:cs="Lohit Hindi"/>
          <w:iCs/>
          <w:sz w:val="18"/>
          <w:szCs w:val="18"/>
        </w:rPr>
        <w:t>normadressaat</w:t>
      </w:r>
      <w:r w:rsidRPr="00A12312">
        <w:rPr>
          <w:rFonts w:ascii="Verdana" w:hAnsi="Verdana" w:eastAsia="DejaVu Sans" w:cs="Lohit Hindi"/>
          <w:iCs/>
          <w:sz w:val="18"/>
          <w:szCs w:val="18"/>
        </w:rPr>
        <w:t xml:space="preserve"> in het </w:t>
      </w:r>
      <w:r w:rsidRPr="00A12312">
        <w:rPr>
          <w:rFonts w:ascii="Verdana" w:hAnsi="Verdana" w:eastAsia="DejaVu Sans" w:cs="Lohit Hindi"/>
          <w:iCs/>
          <w:sz w:val="18"/>
          <w:szCs w:val="18"/>
        </w:rPr>
        <w:t>Bbl</w:t>
      </w:r>
      <w:r w:rsidRPr="00A12312">
        <w:rPr>
          <w:rFonts w:ascii="Verdana" w:hAnsi="Verdana" w:eastAsia="DejaVu Sans" w:cs="Lohit Hindi"/>
          <w:iCs/>
          <w:sz w:val="18"/>
          <w:szCs w:val="18"/>
        </w:rPr>
        <w:t xml:space="preserve"> voor wat betreft </w:t>
      </w:r>
      <w:r>
        <w:rPr>
          <w:rFonts w:ascii="Verdana" w:hAnsi="Verdana" w:eastAsia="DejaVu Sans" w:cs="Lohit Hindi"/>
          <w:iCs/>
          <w:sz w:val="18"/>
          <w:szCs w:val="18"/>
        </w:rPr>
        <w:t xml:space="preserve">het nieuwe eerste lid, onder b, van </w:t>
      </w:r>
      <w:r w:rsidRPr="00A12312">
        <w:rPr>
          <w:rFonts w:ascii="Verdana" w:hAnsi="Verdana" w:eastAsia="DejaVu Sans" w:cs="Lohit Hindi"/>
          <w:iCs/>
          <w:sz w:val="18"/>
          <w:szCs w:val="18"/>
        </w:rPr>
        <w:t>artikel 7.22a verbreed overeenkomstig het eerdere Bouwbesluit 2012.</w:t>
      </w:r>
      <w:r>
        <w:rPr>
          <w:rFonts w:ascii="Verdana" w:hAnsi="Verdana" w:eastAsia="DejaVu Sans" w:cs="Lohit Hindi"/>
          <w:iCs/>
          <w:sz w:val="18"/>
          <w:szCs w:val="18"/>
        </w:rPr>
        <w:t xml:space="preserve"> Zie verder de toelichting bij artikel 7.22a.</w:t>
      </w:r>
    </w:p>
    <w:p w:rsidRPr="00A12312" w:rsidR="00B608C6" w:rsidP="00A12312" w14:paraId="0AFE4905" w14:textId="77777777">
      <w:pPr>
        <w:spacing w:line="276" w:lineRule="auto"/>
      </w:pPr>
    </w:p>
    <w:p w:rsidRPr="00A12312" w:rsidR="00BF199C" w:rsidP="00A12312" w14:paraId="5843F020" w14:textId="77777777">
      <w:pPr>
        <w:spacing w:line="276" w:lineRule="auto"/>
        <w:rPr>
          <w:i/>
          <w:iCs/>
        </w:rPr>
      </w:pPr>
      <w:r w:rsidRPr="00A12312">
        <w:rPr>
          <w:i/>
          <w:iCs/>
        </w:rPr>
        <w:t>Onderdeel</w:t>
      </w:r>
      <w:r w:rsidRPr="00A12312">
        <w:rPr>
          <w:i/>
          <w:iCs/>
        </w:rPr>
        <w:t xml:space="preserve"> </w:t>
      </w:r>
      <w:r w:rsidR="0099273D">
        <w:rPr>
          <w:i/>
          <w:iCs/>
        </w:rPr>
        <w:t>OO</w:t>
      </w:r>
    </w:p>
    <w:p w:rsidRPr="00A12312" w:rsidR="0098369B" w:rsidP="00A12312" w14:paraId="415FD504" w14:textId="77777777">
      <w:pPr>
        <w:spacing w:line="276" w:lineRule="auto"/>
        <w:rPr>
          <w:iCs/>
        </w:rPr>
      </w:pPr>
      <w:r w:rsidRPr="00A12312">
        <w:rPr>
          <w:iCs/>
        </w:rPr>
        <w:t xml:space="preserve">De informatieplicht in artikel 7.5c benoemt niet, zoals wel het geval </w:t>
      </w:r>
      <w:r w:rsidR="00B263B9">
        <w:rPr>
          <w:iCs/>
        </w:rPr>
        <w:t xml:space="preserve">is </w:t>
      </w:r>
      <w:r w:rsidRPr="00A12312">
        <w:rPr>
          <w:iCs/>
        </w:rPr>
        <w:t>bij de overige informatieplichten</w:t>
      </w:r>
      <w:r w:rsidR="00A70335">
        <w:rPr>
          <w:iCs/>
        </w:rPr>
        <w:t xml:space="preserve"> in</w:t>
      </w:r>
      <w:r w:rsidRPr="00A12312">
        <w:rPr>
          <w:iCs/>
        </w:rPr>
        <w:t xml:space="preserve"> het Bbl, aan wie de genoemde gegevens en bescheiden moeten worden verstrekt. </w:t>
      </w:r>
      <w:r w:rsidR="00A70335">
        <w:rPr>
          <w:iCs/>
        </w:rPr>
        <w:t>V</w:t>
      </w:r>
      <w:r w:rsidRPr="00A12312">
        <w:rPr>
          <w:iCs/>
        </w:rPr>
        <w:t>oor de volledigheid</w:t>
      </w:r>
      <w:r w:rsidR="00A70335">
        <w:rPr>
          <w:iCs/>
        </w:rPr>
        <w:t xml:space="preserve"> </w:t>
      </w:r>
      <w:r w:rsidR="0099273D">
        <w:rPr>
          <w:iCs/>
        </w:rPr>
        <w:t xml:space="preserve">is </w:t>
      </w:r>
      <w:r w:rsidR="00A70335">
        <w:rPr>
          <w:iCs/>
        </w:rPr>
        <w:t>dit</w:t>
      </w:r>
      <w:r w:rsidRPr="00A12312">
        <w:rPr>
          <w:iCs/>
        </w:rPr>
        <w:t xml:space="preserve"> toegevoegd aan artikel 7.5c</w:t>
      </w:r>
      <w:r w:rsidRPr="00A12312" w:rsidR="00BF199C">
        <w:rPr>
          <w:iCs/>
        </w:rPr>
        <w:t>.</w:t>
      </w:r>
    </w:p>
    <w:p w:rsidR="008A1890" w:rsidP="00A12312" w14:paraId="6BCE86F6" w14:textId="77777777">
      <w:pPr>
        <w:spacing w:line="276" w:lineRule="auto"/>
        <w:rPr>
          <w:i/>
          <w:iCs/>
        </w:rPr>
      </w:pPr>
    </w:p>
    <w:p w:rsidRPr="00A12312" w:rsidR="0098369B" w:rsidP="00A12312" w14:paraId="6D1C7DB5" w14:textId="77777777">
      <w:pPr>
        <w:spacing w:line="276" w:lineRule="auto"/>
        <w:rPr>
          <w:i/>
          <w:iCs/>
        </w:rPr>
      </w:pPr>
      <w:r w:rsidRPr="00A12312">
        <w:rPr>
          <w:i/>
          <w:iCs/>
        </w:rPr>
        <w:t>Onderdel</w:t>
      </w:r>
      <w:r w:rsidR="00A70335">
        <w:rPr>
          <w:i/>
          <w:iCs/>
        </w:rPr>
        <w:t>en</w:t>
      </w:r>
      <w:r w:rsidRPr="00A12312">
        <w:rPr>
          <w:i/>
          <w:iCs/>
        </w:rPr>
        <w:t xml:space="preserve"> </w:t>
      </w:r>
      <w:r w:rsidR="0099273D">
        <w:rPr>
          <w:i/>
          <w:iCs/>
        </w:rPr>
        <w:t>PP</w:t>
      </w:r>
      <w:r w:rsidRPr="00A12312" w:rsidR="00662E48">
        <w:rPr>
          <w:i/>
          <w:iCs/>
        </w:rPr>
        <w:t xml:space="preserve"> en</w:t>
      </w:r>
      <w:r w:rsidR="007461AC">
        <w:rPr>
          <w:i/>
          <w:iCs/>
        </w:rPr>
        <w:t xml:space="preserve"> QQ</w:t>
      </w:r>
    </w:p>
    <w:p w:rsidRPr="00A12312" w:rsidR="00C02CD1" w:rsidP="00A12312" w14:paraId="790F69C8" w14:textId="77777777">
      <w:pPr>
        <w:pStyle w:val="Default"/>
        <w:spacing w:line="276" w:lineRule="auto"/>
        <w:rPr>
          <w:rFonts w:ascii="Verdana" w:hAnsi="Verdana"/>
          <w:iCs/>
          <w:sz w:val="18"/>
          <w:szCs w:val="18"/>
        </w:rPr>
      </w:pPr>
      <w:r w:rsidRPr="00A12312">
        <w:rPr>
          <w:rFonts w:ascii="Verdana" w:hAnsi="Verdana" w:eastAsia="DejaVu Sans" w:cs="Lohit Hindi"/>
          <w:iCs/>
          <w:sz w:val="18"/>
          <w:szCs w:val="18"/>
        </w:rPr>
        <w:t>Het nieuwe artikel 7.</w:t>
      </w:r>
      <w:r w:rsidRPr="00A12312" w:rsidR="00CC73BD">
        <w:rPr>
          <w:rFonts w:ascii="Verdana" w:hAnsi="Verdana" w:eastAsia="DejaVu Sans" w:cs="Lohit Hindi"/>
          <w:iCs/>
          <w:sz w:val="18"/>
          <w:szCs w:val="18"/>
        </w:rPr>
        <w:t>7a</w:t>
      </w:r>
      <w:r w:rsidRPr="00A12312">
        <w:rPr>
          <w:rFonts w:ascii="Verdana" w:hAnsi="Verdana" w:eastAsia="DejaVu Sans" w:cs="Lohit Hindi"/>
          <w:iCs/>
          <w:sz w:val="18"/>
          <w:szCs w:val="18"/>
        </w:rPr>
        <w:t xml:space="preserve"> regelt de informatieplicht voor het </w:t>
      </w:r>
      <w:r w:rsidRPr="00A12312" w:rsidR="001425C9">
        <w:rPr>
          <w:rFonts w:ascii="Verdana" w:hAnsi="Verdana" w:eastAsia="DejaVu Sans" w:cs="Lohit Hindi"/>
          <w:iCs/>
          <w:sz w:val="18"/>
          <w:szCs w:val="18"/>
        </w:rPr>
        <w:t>maken en aanbrengen van PUR-schuim</w:t>
      </w:r>
      <w:r w:rsidRPr="00A12312">
        <w:rPr>
          <w:rFonts w:ascii="Verdana" w:hAnsi="Verdana" w:eastAsia="DejaVu Sans" w:cs="Lohit Hindi"/>
          <w:iCs/>
          <w:sz w:val="18"/>
          <w:szCs w:val="18"/>
        </w:rPr>
        <w:t xml:space="preserve"> in een woning</w:t>
      </w:r>
      <w:r w:rsidRPr="00A12312" w:rsidR="00662E48">
        <w:rPr>
          <w:rFonts w:ascii="Verdana" w:hAnsi="Verdana" w:eastAsia="DejaVu Sans" w:cs="Lohit Hindi"/>
          <w:iCs/>
          <w:sz w:val="18"/>
          <w:szCs w:val="18"/>
        </w:rPr>
        <w:t xml:space="preserve">. </w:t>
      </w:r>
      <w:r w:rsidRPr="00A12312" w:rsidR="0098369B">
        <w:rPr>
          <w:rFonts w:ascii="Verdana" w:hAnsi="Verdana" w:eastAsia="DejaVu Sans" w:cs="Lohit Hindi"/>
          <w:iCs/>
          <w:sz w:val="18"/>
          <w:szCs w:val="18"/>
        </w:rPr>
        <w:t>Met de</w:t>
      </w:r>
      <w:r w:rsidRPr="00A12312">
        <w:rPr>
          <w:rFonts w:ascii="Verdana" w:hAnsi="Verdana" w:eastAsia="DejaVu Sans" w:cs="Lohit Hindi"/>
          <w:iCs/>
          <w:sz w:val="18"/>
          <w:szCs w:val="18"/>
        </w:rPr>
        <w:t>ze</w:t>
      </w:r>
      <w:r w:rsidRPr="00A12312" w:rsidR="0098369B">
        <w:rPr>
          <w:rFonts w:ascii="Verdana" w:hAnsi="Verdana" w:eastAsia="DejaVu Sans" w:cs="Lohit Hindi"/>
          <w:iCs/>
          <w:sz w:val="18"/>
          <w:szCs w:val="18"/>
        </w:rPr>
        <w:t xml:space="preserve"> informatieplicht en de </w:t>
      </w:r>
      <w:r w:rsidRPr="00A12312" w:rsidR="00662E48">
        <w:rPr>
          <w:rFonts w:ascii="Verdana" w:hAnsi="Verdana" w:eastAsia="DejaVu Sans" w:cs="Lohit Hindi"/>
          <w:iCs/>
          <w:sz w:val="18"/>
          <w:szCs w:val="18"/>
        </w:rPr>
        <w:t xml:space="preserve">te </w:t>
      </w:r>
      <w:r w:rsidRPr="00A12312" w:rsidR="0098369B">
        <w:rPr>
          <w:rFonts w:ascii="Verdana" w:hAnsi="Verdana" w:eastAsia="DejaVu Sans" w:cs="Lohit Hindi"/>
          <w:iCs/>
          <w:sz w:val="18"/>
          <w:szCs w:val="18"/>
        </w:rPr>
        <w:t xml:space="preserve">verstrekken gegevens en bescheiden worden gemeenten vooraf geïnformeerd waar en hoe werkzaamheden worden uitgevoerd. Gemeenten kunnen vervolgens hun toezicht en eventuele handhaving daarop afstemmen. </w:t>
      </w:r>
      <w:r w:rsidRPr="00A12312" w:rsidR="0022553F">
        <w:rPr>
          <w:rFonts w:ascii="Verdana" w:hAnsi="Verdana" w:eastAsia="DejaVu Sans" w:cs="Lohit Hindi"/>
          <w:iCs/>
          <w:sz w:val="18"/>
          <w:szCs w:val="18"/>
        </w:rPr>
        <w:t xml:space="preserve">Het gaat om </w:t>
      </w:r>
      <w:r w:rsidRPr="00A12312" w:rsidR="0098369B">
        <w:rPr>
          <w:rFonts w:ascii="Verdana" w:hAnsi="Verdana" w:eastAsia="DejaVu Sans" w:cs="Lohit Hindi"/>
          <w:iCs/>
          <w:sz w:val="18"/>
          <w:szCs w:val="18"/>
        </w:rPr>
        <w:t xml:space="preserve">PUR-schuim dat op locatie wordt gemaakt uit twee componenten, te weten polyol en isocyanaat, waaraan een blaasmiddel wordt toegevoegd. </w:t>
      </w:r>
      <w:r w:rsidRPr="00A12312" w:rsidR="00662E48">
        <w:rPr>
          <w:rFonts w:ascii="Verdana" w:hAnsi="Verdana" w:eastAsia="DejaVu Sans" w:cs="Lohit Hindi"/>
          <w:iCs/>
          <w:sz w:val="18"/>
          <w:szCs w:val="18"/>
        </w:rPr>
        <w:t xml:space="preserve">Artikel 7.7a, </w:t>
      </w:r>
      <w:r w:rsidRPr="00A12312">
        <w:rPr>
          <w:rFonts w:ascii="Verdana" w:hAnsi="Verdana" w:eastAsia="DejaVu Sans" w:cs="Lohit Hindi"/>
          <w:iCs/>
          <w:sz w:val="18"/>
          <w:szCs w:val="18"/>
        </w:rPr>
        <w:t>eerste lid</w:t>
      </w:r>
      <w:r w:rsidRPr="00A12312" w:rsidR="00662E48">
        <w:rPr>
          <w:rFonts w:ascii="Verdana" w:hAnsi="Verdana" w:eastAsia="DejaVu Sans" w:cs="Lohit Hindi"/>
          <w:iCs/>
          <w:sz w:val="18"/>
          <w:szCs w:val="18"/>
        </w:rPr>
        <w:t>,</w:t>
      </w:r>
      <w:r w:rsidRPr="00A12312">
        <w:rPr>
          <w:rFonts w:ascii="Verdana" w:hAnsi="Verdana" w:eastAsia="DejaVu Sans" w:cs="Lohit Hindi"/>
          <w:iCs/>
          <w:sz w:val="18"/>
          <w:szCs w:val="18"/>
        </w:rPr>
        <w:t xml:space="preserve"> bepaalt dat gemeenten </w:t>
      </w:r>
      <w:r w:rsidR="00B263B9">
        <w:rPr>
          <w:rFonts w:ascii="Verdana" w:hAnsi="Verdana" w:eastAsia="DejaVu Sans" w:cs="Lohit Hindi"/>
          <w:iCs/>
          <w:sz w:val="18"/>
          <w:szCs w:val="18"/>
        </w:rPr>
        <w:t xml:space="preserve">ten minste </w:t>
      </w:r>
      <w:r w:rsidRPr="00A12312">
        <w:rPr>
          <w:rFonts w:ascii="Verdana" w:hAnsi="Verdana" w:eastAsia="DejaVu Sans" w:cs="Lohit Hindi"/>
          <w:iCs/>
          <w:sz w:val="18"/>
          <w:szCs w:val="18"/>
        </w:rPr>
        <w:t>vijf werkdagen vooraf moeten worden geïnformeerd over de werkzaamheden. Het tweede lid bepaalt dat</w:t>
      </w:r>
      <w:r w:rsidRPr="00A12312" w:rsidR="00662E48">
        <w:rPr>
          <w:rFonts w:ascii="Verdana" w:hAnsi="Verdana" w:eastAsia="DejaVu Sans" w:cs="Lohit Hindi"/>
          <w:iCs/>
          <w:sz w:val="18"/>
          <w:szCs w:val="18"/>
        </w:rPr>
        <w:t xml:space="preserve"> zij ook</w:t>
      </w:r>
      <w:r w:rsidRPr="00A12312">
        <w:rPr>
          <w:rFonts w:ascii="Verdana" w:hAnsi="Verdana" w:eastAsia="DejaVu Sans" w:cs="Lohit Hindi"/>
          <w:iCs/>
          <w:sz w:val="18"/>
          <w:szCs w:val="18"/>
        </w:rPr>
        <w:t xml:space="preserve"> uiterlijk op de eerste werkdag na beëindiging van de werkzaamheden worden geïnformeerd. </w:t>
      </w:r>
      <w:bookmarkStart w:name="_Hlk178945848" w:id="77"/>
      <w:r w:rsidRPr="00A12312">
        <w:rPr>
          <w:rFonts w:ascii="Verdana" w:hAnsi="Verdana" w:eastAsia="DejaVu Sans" w:cs="Lohit Hindi"/>
          <w:iCs/>
          <w:sz w:val="18"/>
          <w:szCs w:val="18"/>
        </w:rPr>
        <w:t xml:space="preserve">Het derde lid geeft een uitzondering op </w:t>
      </w:r>
      <w:r w:rsidR="00E14436">
        <w:rPr>
          <w:rFonts w:ascii="Verdana" w:hAnsi="Verdana" w:eastAsia="DejaVu Sans" w:cs="Lohit Hindi"/>
          <w:iCs/>
          <w:sz w:val="18"/>
          <w:szCs w:val="18"/>
        </w:rPr>
        <w:t xml:space="preserve">het aantal dagen in het eerste lid en </w:t>
      </w:r>
      <w:r w:rsidRPr="00A12312">
        <w:rPr>
          <w:rFonts w:ascii="Verdana" w:hAnsi="Verdana" w:eastAsia="DejaVu Sans" w:cs="Lohit Hindi"/>
          <w:iCs/>
          <w:sz w:val="18"/>
          <w:szCs w:val="18"/>
        </w:rPr>
        <w:t xml:space="preserve">de informatieplicht uit het tweede lid voor bedrijven die beschikken over een erkende kwaliteitsverklaring </w:t>
      </w:r>
      <w:r w:rsidR="00B263B9">
        <w:rPr>
          <w:rFonts w:ascii="Verdana" w:hAnsi="Verdana" w:eastAsia="DejaVu Sans" w:cs="Lohit Hindi"/>
          <w:iCs/>
          <w:sz w:val="18"/>
          <w:szCs w:val="18"/>
        </w:rPr>
        <w:t xml:space="preserve">bouw </w:t>
      </w:r>
      <w:r w:rsidRPr="00A12312">
        <w:rPr>
          <w:rFonts w:ascii="Verdana" w:hAnsi="Verdana" w:eastAsia="DejaVu Sans" w:cs="Lohit Hindi"/>
          <w:iCs/>
          <w:sz w:val="18"/>
          <w:szCs w:val="18"/>
        </w:rPr>
        <w:t>(zie ook</w:t>
      </w:r>
      <w:r w:rsidRPr="00A12312" w:rsidR="00662E48">
        <w:rPr>
          <w:rFonts w:ascii="Verdana" w:hAnsi="Verdana" w:eastAsia="DejaVu Sans" w:cs="Lohit Hindi"/>
          <w:iCs/>
          <w:sz w:val="18"/>
          <w:szCs w:val="18"/>
        </w:rPr>
        <w:t>, artikel I,</w:t>
      </w:r>
      <w:r w:rsidRPr="00A12312">
        <w:rPr>
          <w:rFonts w:ascii="Verdana" w:hAnsi="Verdana" w:eastAsia="DejaVu Sans" w:cs="Lohit Hindi"/>
          <w:iCs/>
          <w:sz w:val="18"/>
          <w:szCs w:val="18"/>
        </w:rPr>
        <w:t xml:space="preserve"> onderdel</w:t>
      </w:r>
      <w:r w:rsidRPr="00A12312" w:rsidR="00662E48">
        <w:rPr>
          <w:rFonts w:ascii="Verdana" w:hAnsi="Verdana" w:eastAsia="DejaVu Sans" w:cs="Lohit Hindi"/>
          <w:iCs/>
          <w:sz w:val="18"/>
          <w:szCs w:val="18"/>
        </w:rPr>
        <w:t>en</w:t>
      </w:r>
      <w:r w:rsidRPr="00A12312">
        <w:rPr>
          <w:rFonts w:ascii="Verdana" w:hAnsi="Verdana" w:eastAsia="DejaVu Sans" w:cs="Lohit Hindi"/>
          <w:iCs/>
          <w:sz w:val="18"/>
          <w:szCs w:val="18"/>
        </w:rPr>
        <w:t xml:space="preserve"> A en B</w:t>
      </w:r>
      <w:r w:rsidR="007461AC">
        <w:rPr>
          <w:rFonts w:ascii="Verdana" w:hAnsi="Verdana" w:eastAsia="DejaVu Sans" w:cs="Lohit Hindi"/>
          <w:iCs/>
          <w:sz w:val="18"/>
          <w:szCs w:val="18"/>
        </w:rPr>
        <w:t xml:space="preserve">, </w:t>
      </w:r>
      <w:r w:rsidRPr="00A12312">
        <w:rPr>
          <w:rFonts w:ascii="Verdana" w:hAnsi="Verdana" w:eastAsia="DejaVu Sans" w:cs="Lohit Hindi"/>
          <w:iCs/>
          <w:sz w:val="18"/>
          <w:szCs w:val="18"/>
        </w:rPr>
        <w:t xml:space="preserve">en paragraaf 2.1) </w:t>
      </w:r>
    </w:p>
    <w:bookmarkEnd w:id="77"/>
    <w:p w:rsidRPr="00A12312" w:rsidR="0098369B" w:rsidP="00A12312" w14:paraId="5F5A268C" w14:textId="77777777">
      <w:pPr>
        <w:pStyle w:val="Default"/>
        <w:spacing w:line="276" w:lineRule="auto"/>
        <w:rPr>
          <w:rFonts w:ascii="Verdana" w:hAnsi="Verdana" w:cs="Times New Roman"/>
          <w:color w:val="auto"/>
          <w:sz w:val="18"/>
          <w:szCs w:val="18"/>
        </w:rPr>
      </w:pPr>
    </w:p>
    <w:p w:rsidRPr="00A12312" w:rsidR="00C02CD1" w:rsidP="00A12312" w14:paraId="2085C3AB"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In het nieuwe artikel 7.</w:t>
      </w:r>
      <w:r w:rsidRPr="00A12312" w:rsidR="00CC73BD">
        <w:rPr>
          <w:rFonts w:ascii="Verdana" w:hAnsi="Verdana" w:eastAsia="DejaVu Sans" w:cs="Lohit Hindi"/>
          <w:iCs/>
          <w:sz w:val="18"/>
          <w:szCs w:val="18"/>
        </w:rPr>
        <w:t>7</w:t>
      </w:r>
      <w:r w:rsidRPr="00A12312">
        <w:rPr>
          <w:rFonts w:ascii="Verdana" w:hAnsi="Verdana" w:eastAsia="DejaVu Sans" w:cs="Lohit Hindi"/>
          <w:iCs/>
          <w:sz w:val="18"/>
          <w:szCs w:val="18"/>
        </w:rPr>
        <w:t>b wordt in het eerste lid geregeld welke gegevens en bescheiden moeten worden over</w:t>
      </w:r>
      <w:r w:rsidR="002C14E9">
        <w:rPr>
          <w:rFonts w:ascii="Verdana" w:hAnsi="Verdana" w:eastAsia="DejaVu Sans" w:cs="Lohit Hindi"/>
          <w:iCs/>
          <w:sz w:val="18"/>
          <w:szCs w:val="18"/>
        </w:rPr>
        <w:t>ge</w:t>
      </w:r>
      <w:r w:rsidRPr="00A12312">
        <w:rPr>
          <w:rFonts w:ascii="Verdana" w:hAnsi="Verdana" w:eastAsia="DejaVu Sans" w:cs="Lohit Hindi"/>
          <w:iCs/>
          <w:sz w:val="18"/>
          <w:szCs w:val="18"/>
        </w:rPr>
        <w:t xml:space="preserve">legd bij de informatieplicht. Met </w:t>
      </w:r>
      <w:r w:rsidR="00B263B9">
        <w:rPr>
          <w:rFonts w:ascii="Verdana" w:hAnsi="Verdana" w:eastAsia="DejaVu Sans" w:cs="Lohit Hindi"/>
          <w:iCs/>
          <w:sz w:val="18"/>
          <w:szCs w:val="18"/>
        </w:rPr>
        <w:t>het</w:t>
      </w:r>
      <w:r w:rsidR="007461AC">
        <w:rPr>
          <w:rFonts w:ascii="Verdana" w:hAnsi="Verdana" w:eastAsia="DejaVu Sans" w:cs="Lohit Hindi"/>
          <w:iCs/>
          <w:sz w:val="18"/>
          <w:szCs w:val="18"/>
        </w:rPr>
        <w:t xml:space="preserve"> </w:t>
      </w:r>
      <w:r w:rsidRPr="00A12312">
        <w:rPr>
          <w:rFonts w:ascii="Verdana" w:hAnsi="Verdana" w:eastAsia="DejaVu Sans" w:cs="Lohit Hindi"/>
          <w:iCs/>
          <w:sz w:val="18"/>
          <w:szCs w:val="18"/>
        </w:rPr>
        <w:t>vooropnamerapport</w:t>
      </w:r>
      <w:r w:rsidR="007461AC">
        <w:rPr>
          <w:rFonts w:ascii="Verdana" w:hAnsi="Verdana" w:eastAsia="DejaVu Sans" w:cs="Lohit Hindi"/>
          <w:iCs/>
          <w:sz w:val="18"/>
          <w:szCs w:val="18"/>
        </w:rPr>
        <w:t xml:space="preserve">, bedoeld in het eerste lid, onder </w:t>
      </w:r>
      <w:r w:rsidRPr="00A12312" w:rsidR="007461AC">
        <w:rPr>
          <w:rFonts w:ascii="Verdana" w:hAnsi="Verdana" w:eastAsia="DejaVu Sans" w:cs="Lohit Hindi"/>
          <w:iCs/>
          <w:sz w:val="18"/>
          <w:szCs w:val="18"/>
        </w:rPr>
        <w:t>i</w:t>
      </w:r>
      <w:r w:rsidR="007461AC">
        <w:rPr>
          <w:rFonts w:ascii="Verdana" w:hAnsi="Verdana" w:eastAsia="DejaVu Sans" w:cs="Lohit Hindi"/>
          <w:iCs/>
          <w:sz w:val="18"/>
          <w:szCs w:val="18"/>
        </w:rPr>
        <w:t xml:space="preserve">, kan </w:t>
      </w:r>
      <w:r w:rsidRPr="007461AC" w:rsidR="007461AC">
        <w:rPr>
          <w:rFonts w:ascii="Verdana" w:hAnsi="Verdana" w:eastAsia="DejaVu Sans" w:cs="Lohit Hindi"/>
          <w:iCs/>
          <w:sz w:val="18"/>
          <w:szCs w:val="18"/>
        </w:rPr>
        <w:t xml:space="preserve">de gemeente voorafgaand aan de werkzaamheden vaststellen dat kan worden voldaan aan de inhoudelijke regel </w:t>
      </w:r>
      <w:r w:rsidRPr="007461AC" w:rsidR="007461AC">
        <w:rPr>
          <w:rFonts w:ascii="Verdana" w:hAnsi="Verdana" w:eastAsia="DejaVu Sans" w:cs="Lohit Hindi"/>
          <w:iCs/>
          <w:sz w:val="18"/>
          <w:szCs w:val="18"/>
        </w:rPr>
        <w:t>(artikel 7.22a)</w:t>
      </w:r>
      <w:r w:rsidR="007461AC">
        <w:rPr>
          <w:rFonts w:ascii="Verdana" w:hAnsi="Verdana" w:eastAsia="DejaVu Sans" w:cs="Lohit Hindi"/>
          <w:iCs/>
          <w:sz w:val="18"/>
          <w:szCs w:val="18"/>
        </w:rPr>
        <w:t xml:space="preserve">. </w:t>
      </w:r>
      <w:r w:rsidRPr="00A12312">
        <w:rPr>
          <w:rFonts w:ascii="Verdana" w:hAnsi="Verdana" w:eastAsia="DejaVu Sans" w:cs="Lohit Hindi"/>
          <w:iCs/>
          <w:sz w:val="18"/>
          <w:szCs w:val="18"/>
        </w:rPr>
        <w:t>Na afloop van de werkzaamheden word</w:t>
      </w:r>
      <w:r w:rsidR="00B263B9">
        <w:rPr>
          <w:rFonts w:ascii="Verdana" w:hAnsi="Verdana" w:eastAsia="DejaVu Sans" w:cs="Lohit Hindi"/>
          <w:iCs/>
          <w:sz w:val="18"/>
          <w:szCs w:val="18"/>
        </w:rPr>
        <w:t>t</w:t>
      </w:r>
      <w:r w:rsidR="007461AC">
        <w:rPr>
          <w:rFonts w:ascii="Verdana" w:hAnsi="Verdana" w:eastAsia="DejaVu Sans" w:cs="Lohit Hindi"/>
          <w:iCs/>
          <w:sz w:val="18"/>
          <w:szCs w:val="18"/>
        </w:rPr>
        <w:t xml:space="preserve"> </w:t>
      </w:r>
      <w:r w:rsidR="00B263B9">
        <w:rPr>
          <w:rFonts w:ascii="Verdana" w:hAnsi="Verdana" w:eastAsia="DejaVu Sans" w:cs="Lohit Hindi"/>
          <w:iCs/>
          <w:sz w:val="18"/>
          <w:szCs w:val="18"/>
        </w:rPr>
        <w:t>de</w:t>
      </w:r>
      <w:r w:rsidRPr="00A12312">
        <w:rPr>
          <w:rFonts w:ascii="Verdana" w:hAnsi="Verdana" w:eastAsia="DejaVu Sans" w:cs="Lohit Hindi"/>
          <w:iCs/>
          <w:sz w:val="18"/>
          <w:szCs w:val="18"/>
        </w:rPr>
        <w:t xml:space="preserve"> gemeente met het nacontrolerapport</w:t>
      </w:r>
      <w:r w:rsidR="007461AC">
        <w:rPr>
          <w:rFonts w:ascii="Verdana" w:hAnsi="Verdana" w:eastAsia="DejaVu Sans" w:cs="Lohit Hindi"/>
          <w:iCs/>
          <w:sz w:val="18"/>
          <w:szCs w:val="18"/>
        </w:rPr>
        <w:t xml:space="preserve">, bedoeld in </w:t>
      </w:r>
      <w:r w:rsidRPr="00A12312" w:rsidR="007461AC">
        <w:rPr>
          <w:rFonts w:ascii="Verdana" w:hAnsi="Verdana" w:eastAsia="DejaVu Sans" w:cs="Lohit Hindi"/>
          <w:iCs/>
          <w:sz w:val="18"/>
          <w:szCs w:val="18"/>
        </w:rPr>
        <w:t>artikel 7.</w:t>
      </w:r>
      <w:r w:rsidR="007461AC">
        <w:rPr>
          <w:rFonts w:ascii="Verdana" w:hAnsi="Verdana" w:eastAsia="DejaVu Sans" w:cs="Lohit Hindi"/>
          <w:iCs/>
          <w:sz w:val="18"/>
          <w:szCs w:val="18"/>
        </w:rPr>
        <w:t>7</w:t>
      </w:r>
      <w:r w:rsidRPr="00A12312" w:rsidR="007461AC">
        <w:rPr>
          <w:rFonts w:ascii="Verdana" w:hAnsi="Verdana" w:eastAsia="DejaVu Sans" w:cs="Lohit Hindi"/>
          <w:iCs/>
          <w:sz w:val="18"/>
          <w:szCs w:val="18"/>
        </w:rPr>
        <w:t>b</w:t>
      </w:r>
      <w:r w:rsidR="007461AC">
        <w:rPr>
          <w:rFonts w:ascii="Verdana" w:hAnsi="Verdana" w:eastAsia="DejaVu Sans" w:cs="Lohit Hindi"/>
          <w:iCs/>
          <w:sz w:val="18"/>
          <w:szCs w:val="18"/>
        </w:rPr>
        <w:t>, tweede lid,</w:t>
      </w:r>
      <w:r w:rsidRPr="00A12312">
        <w:rPr>
          <w:rFonts w:ascii="Verdana" w:hAnsi="Verdana" w:eastAsia="DejaVu Sans" w:cs="Lohit Hindi"/>
          <w:iCs/>
          <w:sz w:val="18"/>
          <w:szCs w:val="18"/>
        </w:rPr>
        <w:t xml:space="preserve"> geïnformeerd dat de werkzaamheden zijn </w:t>
      </w:r>
      <w:r w:rsidR="00B263B9">
        <w:rPr>
          <w:rFonts w:ascii="Verdana" w:hAnsi="Verdana" w:eastAsia="DejaVu Sans" w:cs="Lohit Hindi"/>
          <w:iCs/>
          <w:sz w:val="18"/>
          <w:szCs w:val="18"/>
        </w:rPr>
        <w:t>verricht</w:t>
      </w:r>
      <w:r w:rsidRPr="00A12312">
        <w:rPr>
          <w:rFonts w:ascii="Verdana" w:hAnsi="Verdana" w:eastAsia="DejaVu Sans" w:cs="Lohit Hindi"/>
          <w:iCs/>
          <w:sz w:val="18"/>
          <w:szCs w:val="18"/>
        </w:rPr>
        <w:t xml:space="preserve"> overeenkomstig de regels.</w:t>
      </w:r>
      <w:r w:rsidRPr="00A12312" w:rsidR="00662E48">
        <w:rPr>
          <w:rFonts w:ascii="Verdana" w:hAnsi="Verdana" w:eastAsia="DejaVu Sans" w:cs="Lohit Hindi"/>
          <w:iCs/>
          <w:sz w:val="18"/>
          <w:szCs w:val="18"/>
        </w:rPr>
        <w:t xml:space="preserve"> </w:t>
      </w:r>
      <w:r w:rsidRPr="00A12312">
        <w:rPr>
          <w:rFonts w:ascii="Verdana" w:hAnsi="Verdana" w:eastAsia="DejaVu Sans" w:cs="Lohit Hindi"/>
          <w:iCs/>
          <w:sz w:val="18"/>
          <w:szCs w:val="18"/>
        </w:rPr>
        <w:t xml:space="preserve">Het derde lid geeft voor bedrijven die beschikken over een erkende kwaliteitsverklaring </w:t>
      </w:r>
      <w:r w:rsidR="00B263B9">
        <w:rPr>
          <w:rFonts w:ascii="Verdana" w:hAnsi="Verdana" w:eastAsia="DejaVu Sans" w:cs="Lohit Hindi"/>
          <w:iCs/>
          <w:sz w:val="18"/>
          <w:szCs w:val="18"/>
        </w:rPr>
        <w:t xml:space="preserve">bouw een </w:t>
      </w:r>
      <w:r w:rsidRPr="00A12312">
        <w:rPr>
          <w:rFonts w:ascii="Verdana" w:hAnsi="Verdana" w:eastAsia="DejaVu Sans" w:cs="Lohit Hindi"/>
          <w:iCs/>
          <w:sz w:val="18"/>
          <w:szCs w:val="18"/>
        </w:rPr>
        <w:t xml:space="preserve">uitzondering op de </w:t>
      </w:r>
      <w:r w:rsidR="00B263B9">
        <w:rPr>
          <w:rFonts w:ascii="Verdana" w:hAnsi="Verdana" w:eastAsia="DejaVu Sans" w:cs="Lohit Hindi"/>
          <w:iCs/>
          <w:sz w:val="18"/>
          <w:szCs w:val="18"/>
        </w:rPr>
        <w:t xml:space="preserve">verplichting om bepaalde </w:t>
      </w:r>
      <w:r w:rsidRPr="00A12312">
        <w:rPr>
          <w:rFonts w:ascii="Verdana" w:hAnsi="Verdana" w:eastAsia="DejaVu Sans" w:cs="Lohit Hindi"/>
          <w:iCs/>
          <w:sz w:val="18"/>
          <w:szCs w:val="18"/>
        </w:rPr>
        <w:t>gegevens</w:t>
      </w:r>
      <w:r w:rsidRPr="00A12312" w:rsidR="00662E48">
        <w:rPr>
          <w:rFonts w:ascii="Verdana" w:hAnsi="Verdana" w:eastAsia="DejaVu Sans" w:cs="Lohit Hindi"/>
          <w:iCs/>
          <w:sz w:val="18"/>
          <w:szCs w:val="18"/>
        </w:rPr>
        <w:t xml:space="preserve"> </w:t>
      </w:r>
      <w:r w:rsidR="00B263B9">
        <w:rPr>
          <w:rFonts w:ascii="Verdana" w:hAnsi="Verdana" w:eastAsia="DejaVu Sans" w:cs="Lohit Hindi"/>
          <w:iCs/>
          <w:sz w:val="18"/>
          <w:szCs w:val="18"/>
        </w:rPr>
        <w:t xml:space="preserve">aan te leveren </w:t>
      </w:r>
      <w:r w:rsidRPr="00A12312" w:rsidR="00662E48">
        <w:rPr>
          <w:rFonts w:ascii="Verdana" w:hAnsi="Verdana" w:eastAsia="DejaVu Sans" w:cs="Lohit Hindi"/>
          <w:iCs/>
          <w:sz w:val="18"/>
          <w:szCs w:val="18"/>
        </w:rPr>
        <w:t>(zie ook artikel I, onderdelen A en B</w:t>
      </w:r>
      <w:r w:rsidR="007461AC">
        <w:rPr>
          <w:rFonts w:ascii="Verdana" w:hAnsi="Verdana" w:eastAsia="DejaVu Sans" w:cs="Lohit Hindi"/>
          <w:iCs/>
          <w:sz w:val="18"/>
          <w:szCs w:val="18"/>
        </w:rPr>
        <w:t xml:space="preserve">, </w:t>
      </w:r>
      <w:r w:rsidRPr="00A12312" w:rsidR="00662E48">
        <w:rPr>
          <w:rFonts w:ascii="Verdana" w:hAnsi="Verdana" w:eastAsia="DejaVu Sans" w:cs="Lohit Hindi"/>
          <w:iCs/>
          <w:sz w:val="18"/>
          <w:szCs w:val="18"/>
        </w:rPr>
        <w:t>en paragraaf 2.1)</w:t>
      </w:r>
      <w:r w:rsidRPr="00A12312">
        <w:rPr>
          <w:rFonts w:ascii="Verdana" w:hAnsi="Verdana" w:eastAsia="DejaVu Sans" w:cs="Lohit Hindi"/>
          <w:iCs/>
          <w:sz w:val="18"/>
          <w:szCs w:val="18"/>
        </w:rPr>
        <w:t xml:space="preserve">. Het vierde lid bepaalt dat </w:t>
      </w:r>
      <w:r w:rsidR="00B263B9">
        <w:rPr>
          <w:rFonts w:ascii="Verdana" w:hAnsi="Verdana" w:eastAsia="DejaVu Sans" w:cs="Lohit Hindi"/>
          <w:iCs/>
          <w:sz w:val="18"/>
          <w:szCs w:val="18"/>
        </w:rPr>
        <w:t xml:space="preserve">moet worden voldaan aan </w:t>
      </w:r>
      <w:r w:rsidRPr="00A12312">
        <w:rPr>
          <w:rFonts w:ascii="Verdana" w:hAnsi="Verdana" w:eastAsia="DejaVu Sans" w:cs="Lohit Hindi"/>
          <w:iCs/>
          <w:sz w:val="18"/>
          <w:szCs w:val="18"/>
        </w:rPr>
        <w:t xml:space="preserve">in de Omgevingsregeling </w:t>
      </w:r>
      <w:r w:rsidR="00B263B9">
        <w:rPr>
          <w:rFonts w:ascii="Verdana" w:hAnsi="Verdana" w:eastAsia="DejaVu Sans" w:cs="Lohit Hindi"/>
          <w:iCs/>
          <w:sz w:val="18"/>
          <w:szCs w:val="18"/>
        </w:rPr>
        <w:t xml:space="preserve">over </w:t>
      </w:r>
      <w:r w:rsidRPr="00A12312">
        <w:rPr>
          <w:rFonts w:ascii="Verdana" w:hAnsi="Verdana" w:eastAsia="DejaVu Sans" w:cs="Lohit Hindi"/>
          <w:iCs/>
          <w:sz w:val="18"/>
          <w:szCs w:val="18"/>
        </w:rPr>
        <w:t>het vooropname- en nacontrolerapport</w:t>
      </w:r>
      <w:r w:rsidR="00B263B9">
        <w:rPr>
          <w:rFonts w:ascii="Verdana" w:hAnsi="Verdana" w:eastAsia="DejaVu Sans" w:cs="Lohit Hindi"/>
          <w:iCs/>
          <w:sz w:val="18"/>
          <w:szCs w:val="18"/>
        </w:rPr>
        <w:t xml:space="preserve"> gestelde regels</w:t>
      </w:r>
      <w:r w:rsidRPr="00A12312">
        <w:rPr>
          <w:rFonts w:ascii="Verdana" w:hAnsi="Verdana" w:eastAsia="DejaVu Sans" w:cs="Lohit Hindi"/>
          <w:iCs/>
          <w:sz w:val="18"/>
          <w:szCs w:val="18"/>
        </w:rPr>
        <w:t>.</w:t>
      </w:r>
    </w:p>
    <w:p w:rsidRPr="00A12312" w:rsidR="00C175F4" w:rsidP="00A12312" w14:paraId="46B045CC" w14:textId="77777777">
      <w:pPr>
        <w:spacing w:line="276" w:lineRule="auto"/>
        <w:rPr>
          <w:i/>
          <w:iCs/>
        </w:rPr>
      </w:pPr>
    </w:p>
    <w:p w:rsidRPr="00A12312" w:rsidR="0098369B" w:rsidP="00A12312" w14:paraId="7372724E"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 xml:space="preserve">Het nieuwe </w:t>
      </w:r>
      <w:r w:rsidRPr="00A12312">
        <w:rPr>
          <w:rFonts w:ascii="Verdana" w:hAnsi="Verdana" w:eastAsia="DejaVu Sans" w:cs="Lohit Hindi"/>
          <w:iCs/>
          <w:sz w:val="18"/>
          <w:szCs w:val="18"/>
        </w:rPr>
        <w:t xml:space="preserve">artikel </w:t>
      </w:r>
      <w:r w:rsidRPr="00A12312" w:rsidR="00C175F4">
        <w:rPr>
          <w:rFonts w:ascii="Verdana" w:hAnsi="Verdana" w:eastAsia="DejaVu Sans" w:cs="Lohit Hindi"/>
          <w:iCs/>
          <w:sz w:val="18"/>
          <w:szCs w:val="18"/>
        </w:rPr>
        <w:t>7.8</w:t>
      </w:r>
      <w:r w:rsidRPr="00A12312">
        <w:rPr>
          <w:rFonts w:ascii="Verdana" w:hAnsi="Verdana" w:eastAsia="DejaVu Sans" w:cs="Lohit Hindi"/>
          <w:iCs/>
          <w:sz w:val="18"/>
          <w:szCs w:val="18"/>
        </w:rPr>
        <w:t>a</w:t>
      </w:r>
      <w:r w:rsidRPr="00A12312" w:rsidR="00C175F4">
        <w:rPr>
          <w:rFonts w:ascii="Verdana" w:hAnsi="Verdana" w:eastAsia="DejaVu Sans" w:cs="Lohit Hindi"/>
          <w:iCs/>
          <w:sz w:val="18"/>
          <w:szCs w:val="18"/>
        </w:rPr>
        <w:t xml:space="preserve"> </w:t>
      </w:r>
      <w:r w:rsidRPr="00A12312">
        <w:rPr>
          <w:rFonts w:ascii="Verdana" w:hAnsi="Verdana" w:eastAsia="DejaVu Sans" w:cs="Lohit Hindi"/>
          <w:iCs/>
          <w:sz w:val="18"/>
          <w:szCs w:val="18"/>
        </w:rPr>
        <w:t xml:space="preserve">schrijft </w:t>
      </w:r>
      <w:r w:rsidRPr="00A12312" w:rsidR="00662E48">
        <w:rPr>
          <w:rFonts w:ascii="Verdana" w:hAnsi="Verdana" w:eastAsia="DejaVu Sans" w:cs="Lohit Hindi"/>
          <w:iCs/>
          <w:sz w:val="18"/>
          <w:szCs w:val="18"/>
        </w:rPr>
        <w:t xml:space="preserve">de </w:t>
      </w:r>
      <w:r w:rsidRPr="00A12312">
        <w:rPr>
          <w:rFonts w:ascii="Verdana" w:hAnsi="Verdana" w:eastAsia="DejaVu Sans" w:cs="Lohit Hindi"/>
          <w:iCs/>
          <w:sz w:val="18"/>
          <w:szCs w:val="18"/>
        </w:rPr>
        <w:t>gegevens en bescheiden voor die in of nabij de woonfunctie aanwezig moeten zijn. Voor gemeenten is het van belang dat deze documenten aanwezig zijn en op verzoek kunnen worden over</w:t>
      </w:r>
      <w:r w:rsidRPr="00A12312" w:rsidR="00662E48">
        <w:rPr>
          <w:rFonts w:ascii="Verdana" w:hAnsi="Verdana" w:eastAsia="DejaVu Sans" w:cs="Lohit Hindi"/>
          <w:iCs/>
          <w:sz w:val="18"/>
          <w:szCs w:val="18"/>
        </w:rPr>
        <w:t>ge</w:t>
      </w:r>
      <w:r w:rsidRPr="00A12312">
        <w:rPr>
          <w:rFonts w:ascii="Verdana" w:hAnsi="Verdana" w:eastAsia="DejaVu Sans" w:cs="Lohit Hindi"/>
          <w:iCs/>
          <w:sz w:val="18"/>
          <w:szCs w:val="18"/>
        </w:rPr>
        <w:t xml:space="preserve">legd, zodat zij kunnen nagaan of de op </w:t>
      </w:r>
      <w:r w:rsidR="00B263B9">
        <w:rPr>
          <w:rFonts w:ascii="Verdana" w:hAnsi="Verdana" w:eastAsia="DejaVu Sans" w:cs="Lohit Hindi"/>
          <w:iCs/>
          <w:sz w:val="18"/>
          <w:szCs w:val="18"/>
        </w:rPr>
        <w:t xml:space="preserve">de </w:t>
      </w:r>
      <w:r w:rsidRPr="00A12312">
        <w:rPr>
          <w:rFonts w:ascii="Verdana" w:hAnsi="Verdana" w:eastAsia="DejaVu Sans" w:cs="Lohit Hindi"/>
          <w:iCs/>
          <w:sz w:val="18"/>
          <w:szCs w:val="18"/>
        </w:rPr>
        <w:t xml:space="preserve">werkzaamheden van toepassing zijnde regels worden nageleefd. Met </w:t>
      </w:r>
      <w:r w:rsidR="002C14E9">
        <w:rPr>
          <w:rFonts w:ascii="Verdana" w:hAnsi="Verdana" w:eastAsia="DejaVu Sans" w:cs="Lohit Hindi"/>
          <w:iCs/>
          <w:sz w:val="18"/>
          <w:szCs w:val="18"/>
        </w:rPr>
        <w:t>“</w:t>
      </w:r>
      <w:r w:rsidRPr="00A12312">
        <w:rPr>
          <w:rFonts w:ascii="Verdana" w:hAnsi="Verdana" w:eastAsia="DejaVu Sans" w:cs="Lohit Hindi"/>
          <w:iCs/>
          <w:sz w:val="18"/>
          <w:szCs w:val="18"/>
        </w:rPr>
        <w:t>nabij de woonfunctie</w:t>
      </w:r>
      <w:r w:rsidR="002C14E9">
        <w:rPr>
          <w:rFonts w:ascii="Verdana" w:hAnsi="Verdana" w:eastAsia="DejaVu Sans" w:cs="Lohit Hindi"/>
          <w:iCs/>
          <w:sz w:val="18"/>
          <w:szCs w:val="18"/>
        </w:rPr>
        <w:t>”</w:t>
      </w:r>
      <w:r w:rsidRPr="00A12312">
        <w:rPr>
          <w:rFonts w:ascii="Verdana" w:hAnsi="Verdana" w:eastAsia="DejaVu Sans" w:cs="Lohit Hindi"/>
          <w:iCs/>
          <w:sz w:val="18"/>
          <w:szCs w:val="18"/>
        </w:rPr>
        <w:t xml:space="preserve"> wordt mogelijk gemaakt dat de documenten in de bedrijfswagen nabij de woonfunctie liggen. Een afschrift van de genoemde documenten kan ook digitaal worden getoond, bijvoorbeeld door gebruik van een tablet. </w:t>
      </w:r>
    </w:p>
    <w:p w:rsidRPr="00A12312" w:rsidR="0098369B" w:rsidP="00A12312" w14:paraId="08981A51" w14:textId="77777777">
      <w:pPr>
        <w:spacing w:line="276" w:lineRule="auto"/>
      </w:pPr>
    </w:p>
    <w:p w:rsidRPr="00A12312" w:rsidR="0098369B" w:rsidP="00A12312" w14:paraId="4E365231" w14:textId="77777777">
      <w:pPr>
        <w:spacing w:line="276" w:lineRule="auto"/>
        <w:rPr>
          <w:i/>
          <w:iCs/>
        </w:rPr>
      </w:pPr>
      <w:r w:rsidRPr="00A12312">
        <w:rPr>
          <w:i/>
          <w:iCs/>
        </w:rPr>
        <w:t xml:space="preserve">Onderdeel </w:t>
      </w:r>
      <w:r w:rsidR="007461AC">
        <w:rPr>
          <w:i/>
          <w:iCs/>
        </w:rPr>
        <w:t>RR</w:t>
      </w:r>
    </w:p>
    <w:p w:rsidR="001B5EC0" w:rsidP="00AA024F" w14:paraId="14FC078E"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In artikel 7.18</w:t>
      </w:r>
      <w:r w:rsidR="00B263B9">
        <w:rPr>
          <w:rFonts w:ascii="Verdana" w:hAnsi="Verdana" w:eastAsia="DejaVu Sans" w:cs="Lohit Hindi"/>
          <w:iCs/>
          <w:sz w:val="18"/>
          <w:szCs w:val="18"/>
        </w:rPr>
        <w:t xml:space="preserve">, eerste lid, </w:t>
      </w:r>
      <w:r w:rsidRPr="00A12312">
        <w:rPr>
          <w:rFonts w:ascii="Verdana" w:hAnsi="Verdana" w:eastAsia="DejaVu Sans" w:cs="Lohit Hindi"/>
          <w:iCs/>
          <w:sz w:val="18"/>
          <w:szCs w:val="18"/>
        </w:rPr>
        <w:t>w</w:t>
      </w:r>
      <w:r w:rsidRPr="00A12312" w:rsidR="00C02CD1">
        <w:rPr>
          <w:rFonts w:ascii="Verdana" w:hAnsi="Verdana" w:eastAsia="DejaVu Sans" w:cs="Lohit Hindi"/>
          <w:iCs/>
          <w:sz w:val="18"/>
          <w:szCs w:val="18"/>
        </w:rPr>
        <w:t>e</w:t>
      </w:r>
      <w:r w:rsidRPr="00A12312" w:rsidR="00886E2E">
        <w:rPr>
          <w:rFonts w:ascii="Verdana" w:hAnsi="Verdana" w:eastAsia="DejaVu Sans" w:cs="Lohit Hindi"/>
          <w:iCs/>
          <w:sz w:val="18"/>
          <w:szCs w:val="18"/>
        </w:rPr>
        <w:t>r</w:t>
      </w:r>
      <w:r w:rsidRPr="00A12312">
        <w:rPr>
          <w:rFonts w:ascii="Verdana" w:hAnsi="Verdana" w:eastAsia="DejaVu Sans" w:cs="Lohit Hindi"/>
          <w:iCs/>
          <w:sz w:val="18"/>
          <w:szCs w:val="18"/>
        </w:rPr>
        <w:t xml:space="preserve">d verwezen naar versie 2006 van de Meet- en beoordelingsrichtlijn deel B «Hinder voor personen in gebouwen». Gebleken is dat de laatste versie 2002 is. </w:t>
      </w:r>
      <w:r w:rsidR="00B263B9">
        <w:rPr>
          <w:rFonts w:ascii="Verdana" w:hAnsi="Verdana" w:eastAsia="DejaVu Sans" w:cs="Lohit Hindi"/>
          <w:iCs/>
          <w:sz w:val="18"/>
          <w:szCs w:val="18"/>
        </w:rPr>
        <w:t xml:space="preserve">In het stelsel van de Omgevingswet zijn het jaar van uitgifte en de uitgevende instantie van dergelijke normen centraal geregeld in bijlage II bij de Omgevingsregeling. </w:t>
      </w:r>
      <w:r w:rsidRPr="00A12312">
        <w:rPr>
          <w:rFonts w:ascii="Verdana" w:hAnsi="Verdana" w:eastAsia="DejaVu Sans" w:cs="Lohit Hindi"/>
          <w:iCs/>
          <w:sz w:val="18"/>
          <w:szCs w:val="18"/>
        </w:rPr>
        <w:t xml:space="preserve">In de Omgevingsregeling is de versie 2002 ook opgenomen in hoofdstuk 6/8 </w:t>
      </w:r>
      <w:r w:rsidR="00B263B9">
        <w:rPr>
          <w:rFonts w:ascii="Verdana" w:hAnsi="Verdana" w:eastAsia="DejaVu Sans" w:cs="Lohit Hindi"/>
          <w:iCs/>
          <w:sz w:val="18"/>
          <w:szCs w:val="18"/>
        </w:rPr>
        <w:t xml:space="preserve">in samenhang met </w:t>
      </w:r>
      <w:r w:rsidRPr="00A12312">
        <w:rPr>
          <w:rFonts w:ascii="Verdana" w:hAnsi="Verdana" w:eastAsia="DejaVu Sans" w:cs="Lohit Hindi"/>
          <w:iCs/>
          <w:sz w:val="18"/>
          <w:szCs w:val="18"/>
        </w:rPr>
        <w:t xml:space="preserve">bijlage II voor andere activiteiten dan bouw- en sloopwerkzaamheden. In artikel 7.18 wordt nu aangesloten </w:t>
      </w:r>
      <w:r w:rsidR="002C14E9">
        <w:rPr>
          <w:rFonts w:ascii="Verdana" w:hAnsi="Verdana" w:eastAsia="DejaVu Sans" w:cs="Lohit Hindi"/>
          <w:iCs/>
          <w:sz w:val="18"/>
          <w:szCs w:val="18"/>
        </w:rPr>
        <w:t>bij de</w:t>
      </w:r>
      <w:r w:rsidR="00B263B9">
        <w:rPr>
          <w:rFonts w:ascii="Verdana" w:hAnsi="Verdana" w:eastAsia="DejaVu Sans" w:cs="Lohit Hindi"/>
          <w:iCs/>
          <w:sz w:val="18"/>
          <w:szCs w:val="18"/>
        </w:rPr>
        <w:t xml:space="preserve">ze versie van de meet- en beoordelingsrichtlijn in de </w:t>
      </w:r>
      <w:r w:rsidRPr="00A12312">
        <w:rPr>
          <w:rFonts w:ascii="Verdana" w:hAnsi="Verdana" w:eastAsia="DejaVu Sans" w:cs="Lohit Hindi"/>
          <w:iCs/>
          <w:sz w:val="18"/>
          <w:szCs w:val="18"/>
        </w:rPr>
        <w:t>O</w:t>
      </w:r>
      <w:r w:rsidRPr="00A12312" w:rsidR="00221ACC">
        <w:rPr>
          <w:rFonts w:ascii="Verdana" w:hAnsi="Verdana" w:eastAsia="DejaVu Sans" w:cs="Lohit Hindi"/>
          <w:iCs/>
          <w:sz w:val="18"/>
          <w:szCs w:val="18"/>
        </w:rPr>
        <w:t>mgevingsregeling</w:t>
      </w:r>
      <w:r w:rsidRPr="00A12312" w:rsidR="00886E2E">
        <w:rPr>
          <w:rFonts w:ascii="Verdana" w:hAnsi="Verdana" w:eastAsia="DejaVu Sans" w:cs="Lohit Hindi"/>
          <w:iCs/>
          <w:sz w:val="18"/>
          <w:szCs w:val="18"/>
        </w:rPr>
        <w:t>.</w:t>
      </w:r>
    </w:p>
    <w:p w:rsidRPr="00AA024F" w:rsidR="008A1890" w:rsidP="00AA024F" w14:paraId="23BA9FB0" w14:textId="77777777">
      <w:pPr>
        <w:pStyle w:val="Default"/>
        <w:spacing w:line="276" w:lineRule="auto"/>
      </w:pPr>
    </w:p>
    <w:p w:rsidRPr="00A12312" w:rsidR="0098369B" w:rsidP="00A12312" w14:paraId="498CF941" w14:textId="77777777">
      <w:pPr>
        <w:spacing w:line="276" w:lineRule="auto"/>
        <w:rPr>
          <w:i/>
          <w:iCs/>
        </w:rPr>
      </w:pPr>
      <w:r w:rsidRPr="00A12312">
        <w:rPr>
          <w:i/>
          <w:iCs/>
        </w:rPr>
        <w:t xml:space="preserve">Onderdeel </w:t>
      </w:r>
      <w:r w:rsidR="007461AC">
        <w:rPr>
          <w:i/>
          <w:iCs/>
        </w:rPr>
        <w:t>SS</w:t>
      </w:r>
    </w:p>
    <w:p w:rsidR="0098369B" w:rsidP="00A12312" w14:paraId="4043160B"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A</w:t>
      </w:r>
      <w:r w:rsidRPr="00A12312">
        <w:rPr>
          <w:rFonts w:ascii="Verdana" w:hAnsi="Verdana" w:eastAsia="DejaVu Sans" w:cs="Lohit Hindi"/>
          <w:iCs/>
          <w:sz w:val="18"/>
          <w:szCs w:val="18"/>
        </w:rPr>
        <w:t xml:space="preserve">rtikel 7.22a is vervangen door </w:t>
      </w:r>
      <w:r w:rsidR="001B5EC0">
        <w:rPr>
          <w:rFonts w:ascii="Verdana" w:hAnsi="Verdana" w:eastAsia="DejaVu Sans" w:cs="Lohit Hindi"/>
          <w:iCs/>
          <w:sz w:val="18"/>
          <w:szCs w:val="18"/>
        </w:rPr>
        <w:t>algem</w:t>
      </w:r>
      <w:r w:rsidR="00B2172C">
        <w:rPr>
          <w:rFonts w:ascii="Verdana" w:hAnsi="Verdana" w:eastAsia="DejaVu Sans" w:cs="Lohit Hindi"/>
          <w:iCs/>
          <w:sz w:val="18"/>
          <w:szCs w:val="18"/>
        </w:rPr>
        <w:t>een geformuleerde regel</w:t>
      </w:r>
      <w:r w:rsidR="00A841C2">
        <w:rPr>
          <w:rFonts w:ascii="Verdana" w:hAnsi="Verdana" w:eastAsia="DejaVu Sans" w:cs="Lohit Hindi"/>
          <w:iCs/>
          <w:sz w:val="18"/>
          <w:szCs w:val="18"/>
        </w:rPr>
        <w:t>s</w:t>
      </w:r>
      <w:r w:rsidR="00B2172C">
        <w:rPr>
          <w:rFonts w:ascii="Verdana" w:hAnsi="Verdana" w:eastAsia="DejaVu Sans" w:cs="Lohit Hindi"/>
          <w:iCs/>
          <w:sz w:val="18"/>
          <w:szCs w:val="18"/>
        </w:rPr>
        <w:t xml:space="preserve"> </w:t>
      </w:r>
      <w:r w:rsidR="001B5EC0">
        <w:rPr>
          <w:rFonts w:ascii="Verdana" w:hAnsi="Verdana" w:eastAsia="DejaVu Sans" w:cs="Lohit Hindi"/>
          <w:iCs/>
          <w:sz w:val="18"/>
          <w:szCs w:val="18"/>
        </w:rPr>
        <w:t>in het eerste lid</w:t>
      </w:r>
      <w:r w:rsidR="00A841C2">
        <w:rPr>
          <w:rFonts w:ascii="Verdana" w:hAnsi="Verdana" w:eastAsia="DejaVu Sans" w:cs="Lohit Hindi"/>
          <w:iCs/>
          <w:sz w:val="18"/>
          <w:szCs w:val="18"/>
        </w:rPr>
        <w:t xml:space="preserve">, onder a en b, </w:t>
      </w:r>
      <w:r w:rsidR="001B5EC0">
        <w:rPr>
          <w:rFonts w:ascii="Verdana" w:hAnsi="Verdana" w:eastAsia="DejaVu Sans" w:cs="Lohit Hindi"/>
          <w:iCs/>
          <w:sz w:val="18"/>
          <w:szCs w:val="18"/>
        </w:rPr>
        <w:t xml:space="preserve">en een </w:t>
      </w:r>
      <w:r w:rsidR="00B263B9">
        <w:rPr>
          <w:rFonts w:ascii="Verdana" w:hAnsi="Verdana" w:eastAsia="DejaVu Sans" w:cs="Lohit Hindi"/>
          <w:iCs/>
          <w:sz w:val="18"/>
          <w:szCs w:val="18"/>
        </w:rPr>
        <w:t xml:space="preserve">verwijzing </w:t>
      </w:r>
      <w:r w:rsidR="001B5EC0">
        <w:rPr>
          <w:rFonts w:ascii="Verdana" w:hAnsi="Verdana" w:eastAsia="DejaVu Sans" w:cs="Lohit Hindi"/>
          <w:iCs/>
          <w:sz w:val="18"/>
          <w:szCs w:val="18"/>
        </w:rPr>
        <w:t xml:space="preserve">in het tweede lid </w:t>
      </w:r>
      <w:r w:rsidR="00B263B9">
        <w:rPr>
          <w:rFonts w:ascii="Verdana" w:hAnsi="Verdana" w:eastAsia="DejaVu Sans" w:cs="Lohit Hindi"/>
          <w:iCs/>
          <w:sz w:val="18"/>
          <w:szCs w:val="18"/>
        </w:rPr>
        <w:t xml:space="preserve">naar </w:t>
      </w:r>
      <w:r w:rsidRPr="00A12312">
        <w:rPr>
          <w:rFonts w:ascii="Verdana" w:hAnsi="Verdana" w:eastAsia="DejaVu Sans" w:cs="Lohit Hindi"/>
          <w:iCs/>
          <w:sz w:val="18"/>
          <w:szCs w:val="18"/>
        </w:rPr>
        <w:t>in de Omgevingsregeling</w:t>
      </w:r>
      <w:r w:rsidR="00B263B9">
        <w:rPr>
          <w:rFonts w:ascii="Verdana" w:hAnsi="Verdana" w:eastAsia="DejaVu Sans" w:cs="Lohit Hindi"/>
          <w:iCs/>
          <w:sz w:val="18"/>
          <w:szCs w:val="18"/>
        </w:rPr>
        <w:t xml:space="preserve"> gestelde inhoudelijke regels</w:t>
      </w:r>
      <w:r w:rsidRPr="00A12312">
        <w:rPr>
          <w:rFonts w:ascii="Verdana" w:hAnsi="Verdana" w:eastAsia="DejaVu Sans" w:cs="Lohit Hindi"/>
          <w:iCs/>
          <w:sz w:val="18"/>
          <w:szCs w:val="18"/>
        </w:rPr>
        <w:t xml:space="preserve">. Verder is het artikel verbreed zodat het niet alleen gaat om het aanbrengen van gespoten PUR-schuim in kruipruimten, maar ook in andere ruimten, alsmede het aanbrengen van gegoten PUR-schuim in spouwmuren. </w:t>
      </w:r>
      <w:bookmarkStart w:name="_Hlk193122614" w:id="78"/>
      <w:r w:rsidRPr="00A12312">
        <w:rPr>
          <w:rFonts w:ascii="Verdana" w:hAnsi="Verdana" w:eastAsia="DejaVu Sans" w:cs="Lohit Hindi"/>
          <w:iCs/>
          <w:sz w:val="18"/>
          <w:szCs w:val="18"/>
        </w:rPr>
        <w:t xml:space="preserve">De maatregelen beogen nog steeds dat bewoners en andere personen niet worden blootgesteld aan de component isocyanaat waarmee het PUR-schuim op locatie wordt gemaakt. </w:t>
      </w:r>
    </w:p>
    <w:p w:rsidR="00E07FA4" w:rsidP="00A12312" w14:paraId="68B17F42" w14:textId="77777777">
      <w:pPr>
        <w:pStyle w:val="Default"/>
        <w:spacing w:line="276" w:lineRule="auto"/>
        <w:rPr>
          <w:rFonts w:ascii="Verdana" w:hAnsi="Verdana" w:eastAsia="DejaVu Sans" w:cs="Lohit Hindi"/>
          <w:iCs/>
          <w:sz w:val="18"/>
          <w:szCs w:val="18"/>
        </w:rPr>
      </w:pPr>
    </w:p>
    <w:p w:rsidR="008A58C4" w:rsidP="008A58C4" w14:paraId="7C6BE9F4" w14:textId="77777777">
      <w:pPr>
        <w:pStyle w:val="Default"/>
        <w:spacing w:line="276" w:lineRule="auto"/>
        <w:rPr>
          <w:rFonts w:ascii="Verdana" w:hAnsi="Verdana" w:eastAsia="DejaVu Sans" w:cs="Lohit Hindi"/>
          <w:iCs/>
          <w:sz w:val="18"/>
          <w:szCs w:val="18"/>
        </w:rPr>
      </w:pPr>
      <w:r>
        <w:rPr>
          <w:rFonts w:ascii="Verdana" w:hAnsi="Verdana" w:eastAsia="DejaVu Sans" w:cs="Lohit Hindi"/>
          <w:iCs/>
          <w:sz w:val="18"/>
          <w:szCs w:val="18"/>
        </w:rPr>
        <w:t xml:space="preserve">Op basis van het tweede lid worden in de Omgevingsregeling regels opgenomen voor </w:t>
      </w:r>
      <w:r w:rsidR="00537D1C">
        <w:rPr>
          <w:rFonts w:ascii="Verdana" w:hAnsi="Verdana" w:eastAsia="DejaVu Sans" w:cs="Lohit Hindi"/>
          <w:iCs/>
          <w:sz w:val="18"/>
          <w:szCs w:val="18"/>
        </w:rPr>
        <w:t xml:space="preserve">het verrichten </w:t>
      </w:r>
      <w:r w:rsidRPr="00D51774">
        <w:rPr>
          <w:rFonts w:ascii="Verdana" w:hAnsi="Verdana" w:eastAsia="DejaVu Sans" w:cs="Lohit Hindi"/>
          <w:iCs/>
          <w:sz w:val="18"/>
          <w:szCs w:val="18"/>
        </w:rPr>
        <w:t xml:space="preserve">van de werkzaamheden. De eisen zullen betrekking hebben op onder andere de beperking van vocht en water, voldoende ventilatie, het dichten van naden en kieren en het juist mengen van de componenten. </w:t>
      </w:r>
    </w:p>
    <w:p w:rsidR="00537D1C" w:rsidP="00B2172C" w14:paraId="52FB33D2" w14:textId="77777777">
      <w:pPr>
        <w:pStyle w:val="Default"/>
        <w:spacing w:line="276" w:lineRule="auto"/>
        <w:rPr>
          <w:rFonts w:ascii="Verdana" w:hAnsi="Verdana" w:eastAsia="DejaVu Sans" w:cs="Lohit Hindi"/>
          <w:iCs/>
          <w:sz w:val="18"/>
          <w:szCs w:val="18"/>
        </w:rPr>
      </w:pPr>
      <w:r>
        <w:rPr>
          <w:rFonts w:ascii="Verdana" w:hAnsi="Verdana" w:eastAsia="DejaVu Sans" w:cs="Lohit Hindi"/>
          <w:iCs/>
          <w:sz w:val="18"/>
          <w:szCs w:val="18"/>
        </w:rPr>
        <w:t>Ook worden op</w:t>
      </w:r>
      <w:r w:rsidR="008A58C4">
        <w:rPr>
          <w:rFonts w:ascii="Verdana" w:hAnsi="Verdana" w:eastAsia="DejaVu Sans" w:cs="Lohit Hindi"/>
          <w:iCs/>
          <w:sz w:val="18"/>
          <w:szCs w:val="18"/>
        </w:rPr>
        <w:t xml:space="preserve"> basis van het </w:t>
      </w:r>
      <w:r>
        <w:rPr>
          <w:rFonts w:ascii="Verdana" w:hAnsi="Verdana" w:eastAsia="DejaVu Sans" w:cs="Lohit Hindi"/>
          <w:iCs/>
          <w:sz w:val="18"/>
          <w:szCs w:val="18"/>
        </w:rPr>
        <w:t xml:space="preserve">tweede </w:t>
      </w:r>
      <w:r w:rsidR="008A58C4">
        <w:rPr>
          <w:rFonts w:ascii="Verdana" w:hAnsi="Verdana" w:eastAsia="DejaVu Sans" w:cs="Lohit Hindi"/>
          <w:iCs/>
          <w:sz w:val="18"/>
          <w:szCs w:val="18"/>
        </w:rPr>
        <w:t xml:space="preserve">lid </w:t>
      </w:r>
      <w:r>
        <w:rPr>
          <w:rFonts w:ascii="Verdana" w:hAnsi="Verdana" w:eastAsia="DejaVu Sans" w:cs="Lohit Hindi"/>
          <w:iCs/>
          <w:sz w:val="18"/>
          <w:szCs w:val="18"/>
        </w:rPr>
        <w:t xml:space="preserve">regels </w:t>
      </w:r>
      <w:r w:rsidR="008A58C4">
        <w:rPr>
          <w:rFonts w:ascii="Verdana" w:hAnsi="Verdana" w:eastAsia="DejaVu Sans" w:cs="Lohit Hindi"/>
          <w:iCs/>
          <w:sz w:val="18"/>
          <w:szCs w:val="18"/>
        </w:rPr>
        <w:t>in de Omgevingsregeling opgenomen voor de aanwezigheid van personen in de woonfunctie. Zo zal worden geregeld dat er</w:t>
      </w:r>
      <w:r w:rsidRPr="00A12312" w:rsidR="008A58C4">
        <w:rPr>
          <w:rFonts w:ascii="Verdana" w:hAnsi="Verdana" w:eastAsia="DejaVu Sans" w:cs="Lohit Hindi"/>
          <w:iCs/>
          <w:sz w:val="18"/>
          <w:szCs w:val="18"/>
        </w:rPr>
        <w:t xml:space="preserve"> geen personen, anders dan personen die het PUR-schuim aanbrengen, in de woning aanwezig</w:t>
      </w:r>
      <w:r w:rsidR="008A58C4">
        <w:rPr>
          <w:rFonts w:ascii="Verdana" w:hAnsi="Verdana" w:eastAsia="DejaVu Sans" w:cs="Lohit Hindi"/>
          <w:iCs/>
          <w:sz w:val="18"/>
          <w:szCs w:val="18"/>
        </w:rPr>
        <w:t xml:space="preserve"> mogen </w:t>
      </w:r>
      <w:r w:rsidRPr="00A12312" w:rsidR="008A58C4">
        <w:rPr>
          <w:rFonts w:ascii="Verdana" w:hAnsi="Verdana" w:eastAsia="DejaVu Sans" w:cs="Lohit Hindi"/>
          <w:iCs/>
          <w:sz w:val="18"/>
          <w:szCs w:val="18"/>
        </w:rPr>
        <w:t xml:space="preserve">zijn tijdens het </w:t>
      </w:r>
      <w:r>
        <w:rPr>
          <w:rFonts w:ascii="Verdana" w:hAnsi="Verdana" w:eastAsia="DejaVu Sans" w:cs="Lohit Hindi"/>
          <w:iCs/>
          <w:sz w:val="18"/>
          <w:szCs w:val="18"/>
        </w:rPr>
        <w:t xml:space="preserve">maken en </w:t>
      </w:r>
      <w:r w:rsidRPr="00A12312" w:rsidR="008A58C4">
        <w:rPr>
          <w:rFonts w:ascii="Verdana" w:hAnsi="Verdana" w:eastAsia="DejaVu Sans" w:cs="Lohit Hindi"/>
          <w:iCs/>
          <w:sz w:val="18"/>
          <w:szCs w:val="18"/>
        </w:rPr>
        <w:t xml:space="preserve">aanbrengen van het PUR-schuim en </w:t>
      </w:r>
      <w:r w:rsidR="008A58C4">
        <w:rPr>
          <w:rFonts w:ascii="Verdana" w:hAnsi="Verdana" w:eastAsia="DejaVu Sans" w:cs="Lohit Hindi"/>
          <w:iCs/>
          <w:sz w:val="18"/>
          <w:szCs w:val="18"/>
        </w:rPr>
        <w:t xml:space="preserve">een periode </w:t>
      </w:r>
      <w:r w:rsidRPr="00A12312" w:rsidR="008A58C4">
        <w:rPr>
          <w:rFonts w:ascii="Verdana" w:hAnsi="Verdana" w:eastAsia="DejaVu Sans" w:cs="Lohit Hindi"/>
          <w:iCs/>
          <w:sz w:val="18"/>
          <w:szCs w:val="18"/>
        </w:rPr>
        <w:t xml:space="preserve">daarna. </w:t>
      </w:r>
      <w:r w:rsidR="00B2172C">
        <w:rPr>
          <w:rFonts w:ascii="Verdana" w:hAnsi="Verdana" w:eastAsia="DejaVu Sans" w:cs="Lohit Hindi"/>
          <w:iCs/>
          <w:sz w:val="18"/>
          <w:szCs w:val="18"/>
        </w:rPr>
        <w:t>Op basis van het tweede lid van artikel 7.3 moet een ieder voldoen aan de</w:t>
      </w:r>
      <w:r>
        <w:rPr>
          <w:rFonts w:ascii="Verdana" w:hAnsi="Verdana" w:eastAsia="DejaVu Sans" w:cs="Lohit Hindi"/>
          <w:iCs/>
          <w:sz w:val="18"/>
          <w:szCs w:val="18"/>
        </w:rPr>
        <w:t>ze</w:t>
      </w:r>
      <w:r w:rsidR="00B2172C">
        <w:rPr>
          <w:rFonts w:ascii="Verdana" w:hAnsi="Verdana" w:eastAsia="DejaVu Sans" w:cs="Lohit Hindi"/>
          <w:iCs/>
          <w:sz w:val="18"/>
          <w:szCs w:val="18"/>
        </w:rPr>
        <w:t xml:space="preserve"> regel</w:t>
      </w:r>
      <w:r w:rsidR="008A58C4">
        <w:rPr>
          <w:rFonts w:ascii="Verdana" w:hAnsi="Verdana" w:eastAsia="DejaVu Sans" w:cs="Lohit Hindi"/>
          <w:iCs/>
          <w:sz w:val="18"/>
          <w:szCs w:val="18"/>
        </w:rPr>
        <w:t>s</w:t>
      </w:r>
      <w:r>
        <w:rPr>
          <w:rFonts w:ascii="Verdana" w:hAnsi="Verdana" w:eastAsia="DejaVu Sans" w:cs="Lohit Hindi"/>
          <w:iCs/>
          <w:sz w:val="18"/>
          <w:szCs w:val="18"/>
        </w:rPr>
        <w:t>.</w:t>
      </w:r>
    </w:p>
    <w:p w:rsidR="00E07FA4" w:rsidP="00B2172C" w14:paraId="09FFD4A3" w14:textId="77777777">
      <w:pPr>
        <w:pStyle w:val="Default"/>
        <w:spacing w:line="276" w:lineRule="auto"/>
        <w:rPr>
          <w:rFonts w:ascii="Verdana" w:hAnsi="Verdana" w:eastAsia="DejaVu Sans" w:cs="Lohit Hindi"/>
          <w:iCs/>
          <w:sz w:val="18"/>
          <w:szCs w:val="18"/>
        </w:rPr>
      </w:pPr>
    </w:p>
    <w:bookmarkEnd w:id="78"/>
    <w:p w:rsidRPr="00A12312" w:rsidR="0098369B" w:rsidP="00A12312" w14:paraId="368D206C" w14:textId="77777777">
      <w:pPr>
        <w:spacing w:line="276" w:lineRule="auto"/>
        <w:rPr>
          <w:i/>
          <w:iCs/>
        </w:rPr>
      </w:pPr>
      <w:r w:rsidRPr="00A12312">
        <w:rPr>
          <w:i/>
          <w:iCs/>
        </w:rPr>
        <w:t xml:space="preserve">Onderdeel </w:t>
      </w:r>
      <w:r w:rsidR="007D5200">
        <w:rPr>
          <w:i/>
          <w:iCs/>
        </w:rPr>
        <w:t>TT</w:t>
      </w:r>
    </w:p>
    <w:p w:rsidRPr="00A12312" w:rsidR="0098369B" w:rsidP="00A12312" w14:paraId="5F219358"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 xml:space="preserve">Zie </w:t>
      </w:r>
      <w:r w:rsidRPr="00A12312" w:rsidR="00221ACC">
        <w:rPr>
          <w:rFonts w:ascii="Verdana" w:hAnsi="Verdana" w:eastAsia="DejaVu Sans" w:cs="Lohit Hindi"/>
          <w:iCs/>
          <w:sz w:val="18"/>
          <w:szCs w:val="18"/>
        </w:rPr>
        <w:t xml:space="preserve">voor een </w:t>
      </w:r>
      <w:r w:rsidRPr="00A12312">
        <w:rPr>
          <w:rFonts w:ascii="Verdana" w:hAnsi="Verdana" w:eastAsia="DejaVu Sans" w:cs="Lohit Hindi"/>
          <w:iCs/>
          <w:sz w:val="18"/>
          <w:szCs w:val="18"/>
        </w:rPr>
        <w:t>t</w:t>
      </w:r>
      <w:r w:rsidRPr="00A12312">
        <w:rPr>
          <w:rFonts w:ascii="Verdana" w:hAnsi="Verdana" w:eastAsia="DejaVu Sans" w:cs="Lohit Hindi"/>
          <w:iCs/>
          <w:sz w:val="18"/>
          <w:szCs w:val="18"/>
        </w:rPr>
        <w:t>oelichting</w:t>
      </w:r>
      <w:r w:rsidRPr="00A12312">
        <w:rPr>
          <w:rFonts w:ascii="Verdana" w:hAnsi="Verdana" w:eastAsia="DejaVu Sans" w:cs="Lohit Hindi"/>
          <w:iCs/>
          <w:sz w:val="18"/>
          <w:szCs w:val="18"/>
        </w:rPr>
        <w:t xml:space="preserve"> </w:t>
      </w:r>
      <w:r w:rsidRPr="00A12312" w:rsidR="00221ACC">
        <w:rPr>
          <w:rFonts w:ascii="Verdana" w:hAnsi="Verdana" w:eastAsia="DejaVu Sans" w:cs="Lohit Hindi"/>
          <w:iCs/>
          <w:sz w:val="18"/>
          <w:szCs w:val="18"/>
        </w:rPr>
        <w:t xml:space="preserve">de artikelsgewijze toelichting bij artikel I, </w:t>
      </w:r>
      <w:r w:rsidRPr="00A12312">
        <w:rPr>
          <w:rFonts w:ascii="Verdana" w:hAnsi="Verdana" w:eastAsia="DejaVu Sans" w:cs="Lohit Hindi"/>
          <w:iCs/>
          <w:sz w:val="18"/>
          <w:szCs w:val="18"/>
        </w:rPr>
        <w:t>onderdeel E</w:t>
      </w:r>
      <w:r w:rsidRPr="00A12312" w:rsidR="00221ACC">
        <w:rPr>
          <w:rFonts w:ascii="Verdana" w:hAnsi="Verdana" w:eastAsia="DejaVu Sans" w:cs="Lohit Hindi"/>
          <w:iCs/>
          <w:sz w:val="18"/>
          <w:szCs w:val="18"/>
        </w:rPr>
        <w:t>.</w:t>
      </w:r>
    </w:p>
    <w:p w:rsidRPr="00A12312" w:rsidR="0098369B" w:rsidP="00A12312" w14:paraId="261E7515" w14:textId="77777777">
      <w:pPr>
        <w:spacing w:line="276" w:lineRule="auto"/>
      </w:pPr>
    </w:p>
    <w:p w:rsidRPr="00A12312" w:rsidR="0098369B" w:rsidP="00A12312" w14:paraId="797E5F7F" w14:textId="77777777">
      <w:pPr>
        <w:spacing w:line="276" w:lineRule="auto"/>
        <w:rPr>
          <w:i/>
          <w:iCs/>
        </w:rPr>
      </w:pPr>
      <w:r w:rsidRPr="00A12312">
        <w:rPr>
          <w:i/>
          <w:iCs/>
        </w:rPr>
        <w:t xml:space="preserve">Onderdeel </w:t>
      </w:r>
      <w:r w:rsidR="007D5200">
        <w:rPr>
          <w:i/>
          <w:iCs/>
        </w:rPr>
        <w:t>UU</w:t>
      </w:r>
    </w:p>
    <w:p w:rsidRPr="00AA024F" w:rsidR="0098369B" w:rsidP="00A12312" w14:paraId="0022862C" w14:textId="77777777">
      <w:pPr>
        <w:pStyle w:val="Default"/>
        <w:spacing w:line="276" w:lineRule="auto"/>
        <w:rPr>
          <w:rFonts w:ascii="Verdana" w:hAnsi="Verdana" w:eastAsia="DejaVu Sans" w:cs="Lohit Hindi"/>
          <w:iCs/>
          <w:sz w:val="18"/>
          <w:szCs w:val="18"/>
        </w:rPr>
      </w:pPr>
      <w:r w:rsidRPr="00A12312">
        <w:rPr>
          <w:rFonts w:ascii="Verdana" w:hAnsi="Verdana" w:eastAsia="DejaVu Sans" w:cs="Lohit Hindi"/>
          <w:iCs/>
          <w:sz w:val="18"/>
          <w:szCs w:val="18"/>
        </w:rPr>
        <w:t>Gebleken is dat de begripsbeschrijving voor “gebruiksgebied” een onbedoelde beperking</w:t>
      </w:r>
      <w:r w:rsidRPr="00A12312" w:rsidR="00E91162">
        <w:rPr>
          <w:rFonts w:ascii="Verdana" w:hAnsi="Verdana" w:eastAsia="DejaVu Sans" w:cs="Lohit Hindi"/>
          <w:iCs/>
          <w:sz w:val="18"/>
          <w:szCs w:val="18"/>
        </w:rPr>
        <w:t xml:space="preserve"> bevatte</w:t>
      </w:r>
      <w:r w:rsidRPr="00A12312">
        <w:rPr>
          <w:rFonts w:ascii="Verdana" w:hAnsi="Verdana" w:eastAsia="DejaVu Sans" w:cs="Lohit Hindi"/>
          <w:iCs/>
          <w:sz w:val="18"/>
          <w:szCs w:val="18"/>
        </w:rPr>
        <w:t xml:space="preserve">. Er is nu opgenomen dat een gebruiksgebied altijd gelegen is in een brandcompartiment. De bedoeling is echter niet om te regelen dat een gebruiksgebied </w:t>
      </w:r>
      <w:r w:rsidRPr="00A12312">
        <w:rPr>
          <w:rFonts w:ascii="Verdana" w:hAnsi="Verdana" w:eastAsia="DejaVu Sans" w:cs="Lohit Hindi"/>
          <w:iCs/>
          <w:sz w:val="18"/>
          <w:szCs w:val="18"/>
        </w:rPr>
        <w:t xml:space="preserve">altijd binnen een brandcompartiment moet liggen, maar dat </w:t>
      </w:r>
      <w:r w:rsidR="00DB6877">
        <w:rPr>
          <w:rFonts w:ascii="Verdana" w:hAnsi="Verdana" w:eastAsia="DejaVu Sans" w:cs="Lohit Hindi"/>
          <w:iCs/>
          <w:sz w:val="18"/>
          <w:szCs w:val="18"/>
        </w:rPr>
        <w:t>een gebruiksgebied</w:t>
      </w:r>
      <w:r w:rsidRPr="00A12312">
        <w:rPr>
          <w:rFonts w:ascii="Verdana" w:hAnsi="Verdana" w:eastAsia="DejaVu Sans" w:cs="Lohit Hindi"/>
          <w:iCs/>
          <w:sz w:val="18"/>
          <w:szCs w:val="18"/>
        </w:rPr>
        <w:t xml:space="preserve"> niet </w:t>
      </w:r>
      <w:r w:rsidRPr="00AA024F">
        <w:rPr>
          <w:rFonts w:ascii="Verdana" w:hAnsi="Verdana" w:eastAsia="DejaVu Sans" w:cs="Lohit Hindi"/>
          <w:iCs/>
          <w:sz w:val="18"/>
          <w:szCs w:val="18"/>
        </w:rPr>
        <w:t xml:space="preserve">mag worden doorsneden door een brandwerende scheidingsconstructie, net zomin als </w:t>
      </w:r>
      <w:r w:rsidRPr="00AA024F" w:rsidR="00DB6877">
        <w:rPr>
          <w:rFonts w:ascii="Verdana" w:hAnsi="Verdana" w:eastAsia="DejaVu Sans" w:cs="Lohit Hindi"/>
          <w:iCs/>
          <w:sz w:val="18"/>
          <w:szCs w:val="18"/>
        </w:rPr>
        <w:t>een gebruiksgebied</w:t>
      </w:r>
      <w:r w:rsidRPr="00AA024F">
        <w:rPr>
          <w:rFonts w:ascii="Verdana" w:hAnsi="Verdana" w:eastAsia="DejaVu Sans" w:cs="Lohit Hindi"/>
          <w:iCs/>
          <w:sz w:val="18"/>
          <w:szCs w:val="18"/>
        </w:rPr>
        <w:t xml:space="preserve"> mag worden doorsneden door een dragende scheidingsconstructie, of een ander niet-flexibele voorziening zoals een toiletruimte, badruimte of technische ruimte. Een dergelijke constructie binnen het gebied zou namelijk afbreuk doen aan het uitgangspunt van vrije indeelbaarheid.</w:t>
      </w:r>
    </w:p>
    <w:p w:rsidRPr="00AA024F" w:rsidR="00DC593C" w:rsidP="00A12312" w14:paraId="4782035A" w14:textId="77777777">
      <w:pPr>
        <w:pStyle w:val="Default"/>
        <w:spacing w:line="276" w:lineRule="auto"/>
        <w:rPr>
          <w:rFonts w:ascii="Verdana" w:hAnsi="Verdana" w:eastAsia="DejaVu Sans" w:cs="Lohit Hindi"/>
          <w:iCs/>
          <w:sz w:val="18"/>
          <w:szCs w:val="18"/>
        </w:rPr>
      </w:pPr>
    </w:p>
    <w:p w:rsidRPr="00AA024F" w:rsidR="00DC593C" w:rsidP="00DC593C" w14:paraId="61C76478" w14:textId="77777777">
      <w:pPr>
        <w:rPr>
          <w:i/>
          <w:iCs/>
        </w:rPr>
      </w:pPr>
      <w:r w:rsidRPr="00AA024F">
        <w:rPr>
          <w:i/>
          <w:iCs/>
        </w:rPr>
        <w:t xml:space="preserve">Onderdeel </w:t>
      </w:r>
      <w:r w:rsidRPr="00AA024F" w:rsidR="007D5200">
        <w:rPr>
          <w:i/>
          <w:iCs/>
        </w:rPr>
        <w:t>VV</w:t>
      </w:r>
    </w:p>
    <w:p w:rsidR="00DC593C" w:rsidP="00DC593C" w14:paraId="3966307A" w14:textId="77777777">
      <w:r w:rsidRPr="00AA024F">
        <w:t>Dit onderdeel voegt een tweetal gebruiksfuncties toe aan bijlage I, onder B, van het Bbl. Het betreft de gebruiksfuncties</w:t>
      </w:r>
      <w:r w:rsidRPr="00AA024F">
        <w:rPr>
          <w:iCs/>
        </w:rPr>
        <w:t xml:space="preserve"> w</w:t>
      </w:r>
      <w:r w:rsidRPr="00AA024F">
        <w:rPr>
          <w:i/>
        </w:rPr>
        <w:t>oonfunctie zorggeschikt</w:t>
      </w:r>
      <w:r w:rsidRPr="00AA024F">
        <w:rPr>
          <w:iCs/>
        </w:rPr>
        <w:t xml:space="preserve"> en </w:t>
      </w:r>
      <w:r w:rsidRPr="00AA024F">
        <w:rPr>
          <w:i/>
        </w:rPr>
        <w:t>woonfunctie nultreden.</w:t>
      </w:r>
      <w:r w:rsidRPr="00AA024F">
        <w:t xml:space="preserve"> Een gebruiksfunctie bestaat volgens het Bbl uit de gedeelten van een of meer bouwwerken die dezelfde gebruiksbestemming hebben en die samen een gebruikseenheid vormen.</w:t>
      </w:r>
    </w:p>
    <w:p w:rsidR="00DC593C" w:rsidP="00DC593C" w14:paraId="205E8CD7" w14:textId="77777777">
      <w:pPr>
        <w:spacing w:line="280" w:lineRule="atLeast"/>
      </w:pPr>
    </w:p>
    <w:p w:rsidR="00DC593C" w:rsidP="00DC593C" w14:paraId="664DE9BF" w14:textId="77777777">
      <w:pPr>
        <w:spacing w:line="280" w:lineRule="atLeast"/>
        <w:rPr>
          <w:iCs/>
        </w:rPr>
      </w:pPr>
      <w:r>
        <w:t xml:space="preserve">Bij Woonfunctie zorggeschikt gaat het om een woonfunctie (woning) met als onderscheidende gebruiksbestemming dat deze woning geschikt is voor personen met een functiebeperking en voor het verlenen van zorg aan die personen. Het gaat hier specifiek om personen die gebruik maken van een rolstoel. </w:t>
      </w:r>
    </w:p>
    <w:p w:rsidRPr="00E56E7F" w:rsidR="00DC593C" w:rsidP="00DC593C" w14:paraId="560D35D4" w14:textId="77777777"/>
    <w:p w:rsidR="00DC593C" w:rsidP="00DC593C" w14:paraId="53D6E001" w14:textId="77777777">
      <w:pPr>
        <w:spacing w:line="280" w:lineRule="atLeast"/>
        <w:rPr>
          <w:iCs/>
        </w:rPr>
      </w:pPr>
      <w:r>
        <w:rPr>
          <w:iCs/>
        </w:rPr>
        <w:t>Bij een</w:t>
      </w:r>
      <w:r w:rsidRPr="00E67CE0">
        <w:rPr>
          <w:iCs/>
        </w:rPr>
        <w:t xml:space="preserve"> </w:t>
      </w:r>
      <w:r>
        <w:rPr>
          <w:iCs/>
        </w:rPr>
        <w:t>w</w:t>
      </w:r>
      <w:r w:rsidRPr="00E67CE0">
        <w:rPr>
          <w:i/>
        </w:rPr>
        <w:t>oonfunctie nultreden</w:t>
      </w:r>
      <w:r w:rsidRPr="00E67CE0">
        <w:rPr>
          <w:iCs/>
        </w:rPr>
        <w:t xml:space="preserve"> </w:t>
      </w:r>
      <w:r>
        <w:rPr>
          <w:iCs/>
        </w:rPr>
        <w:t>gaat het om</w:t>
      </w:r>
      <w:r w:rsidRPr="00E67CE0">
        <w:rPr>
          <w:iCs/>
        </w:rPr>
        <w:t xml:space="preserve"> woonfunctie</w:t>
      </w:r>
      <w:r>
        <w:rPr>
          <w:iCs/>
        </w:rPr>
        <w:t xml:space="preserve"> (woning)</w:t>
      </w:r>
      <w:r w:rsidRPr="00E67CE0">
        <w:rPr>
          <w:iCs/>
        </w:rPr>
        <w:t xml:space="preserve"> </w:t>
      </w:r>
      <w:r>
        <w:rPr>
          <w:iCs/>
        </w:rPr>
        <w:t xml:space="preserve">waarbinnen de </w:t>
      </w:r>
      <w:r w:rsidRPr="00E67CE0">
        <w:rPr>
          <w:iCs/>
        </w:rPr>
        <w:t xml:space="preserve">belangrijkste voorzieningen bereikbaar zijn voor een persoon die afhankelijk is van een rollator. </w:t>
      </w:r>
      <w:r>
        <w:rPr>
          <w:iCs/>
        </w:rPr>
        <w:t>Dit betekent dat de woning en de belangrijkste r</w:t>
      </w:r>
      <w:r w:rsidRPr="00E67CE0">
        <w:rPr>
          <w:iCs/>
        </w:rPr>
        <w:t>uimten</w:t>
      </w:r>
      <w:r>
        <w:rPr>
          <w:iCs/>
        </w:rPr>
        <w:t xml:space="preserve"> binnen de woning</w:t>
      </w:r>
      <w:r w:rsidRPr="00E67CE0">
        <w:rPr>
          <w:iCs/>
        </w:rPr>
        <w:t xml:space="preserve"> zonder </w:t>
      </w:r>
      <w:r>
        <w:rPr>
          <w:iCs/>
        </w:rPr>
        <w:t xml:space="preserve">gebruik van een </w:t>
      </w:r>
      <w:r w:rsidRPr="00E67CE0">
        <w:rPr>
          <w:iCs/>
        </w:rPr>
        <w:t xml:space="preserve">trap kunnen worden betreden. </w:t>
      </w:r>
    </w:p>
    <w:p w:rsidR="00DC593C" w:rsidP="00DC593C" w14:paraId="755C65F8" w14:textId="77777777">
      <w:pPr>
        <w:spacing w:line="280" w:lineRule="atLeast"/>
        <w:rPr>
          <w:iCs/>
        </w:rPr>
      </w:pPr>
    </w:p>
    <w:p w:rsidR="00DC593C" w:rsidP="007D5200" w14:paraId="74C0D29A" w14:textId="77777777">
      <w:pPr>
        <w:spacing w:line="280" w:lineRule="atLeast"/>
        <w:rPr>
          <w:iCs/>
        </w:rPr>
      </w:pPr>
      <w:r>
        <w:t xml:space="preserve">Hoewel de zorggeschikte woning en de </w:t>
      </w:r>
      <w:r w:rsidR="00962555">
        <w:t>nultredenwoning</w:t>
      </w:r>
      <w:r>
        <w:t xml:space="preserve"> dus moeten zijn ingericht op het specifiek beoogde gebruik, volgt uit deze gebruiksfunctie niet noodzakelijkerwijs dat een dergelijke woning ook daadwerkelijk zal (moeten) worden bewoond door een persoon met een functiebeperking of dat zorg wordt verleend. </w:t>
      </w:r>
      <w:r w:rsidRPr="00E67CE0">
        <w:rPr>
          <w:iCs/>
        </w:rPr>
        <w:t xml:space="preserve">In de praktijk kan deze woonfunctie ook worden bewoond door </w:t>
      </w:r>
      <w:r>
        <w:rPr>
          <w:iCs/>
        </w:rPr>
        <w:t xml:space="preserve">bijvoorbeeld </w:t>
      </w:r>
      <w:r w:rsidRPr="00E67CE0">
        <w:rPr>
          <w:iCs/>
        </w:rPr>
        <w:t xml:space="preserve">ouderen die </w:t>
      </w:r>
      <w:r>
        <w:rPr>
          <w:iCs/>
        </w:rPr>
        <w:t xml:space="preserve">pas na </w:t>
      </w:r>
      <w:r w:rsidRPr="00E67CE0">
        <w:rPr>
          <w:iCs/>
        </w:rPr>
        <w:t>verloop van tijd</w:t>
      </w:r>
      <w:r>
        <w:rPr>
          <w:iCs/>
        </w:rPr>
        <w:t xml:space="preserve"> zorg nodig hebben.</w:t>
      </w:r>
    </w:p>
    <w:p w:rsidRPr="00A12312" w:rsidR="0075685F" w:rsidP="007D5200" w14:paraId="245C535C" w14:textId="77777777">
      <w:pPr>
        <w:spacing w:line="280" w:lineRule="atLeast"/>
        <w:rPr>
          <w:iCs/>
        </w:rPr>
      </w:pPr>
    </w:p>
    <w:p w:rsidRPr="00A12312" w:rsidR="00C03764" w:rsidP="00A12312" w14:paraId="04F6BC2E" w14:textId="77777777">
      <w:pPr>
        <w:pStyle w:val="NoSpacing"/>
        <w:spacing w:line="276" w:lineRule="auto"/>
        <w:rPr>
          <w:b/>
          <w:i/>
          <w:szCs w:val="18"/>
          <w:lang w:val="nl-NL"/>
        </w:rPr>
      </w:pPr>
      <w:r w:rsidRPr="00A12312">
        <w:rPr>
          <w:b/>
          <w:i/>
          <w:szCs w:val="18"/>
          <w:lang w:val="nl-NL"/>
        </w:rPr>
        <w:t>Artikel II</w:t>
      </w:r>
    </w:p>
    <w:p w:rsidRPr="00A12312" w:rsidR="00C03764" w:rsidP="00A12312" w14:paraId="089DD654" w14:textId="77777777">
      <w:pPr>
        <w:pStyle w:val="NoSpacing"/>
        <w:spacing w:line="276" w:lineRule="auto"/>
        <w:rPr>
          <w:szCs w:val="18"/>
          <w:lang w:val="nl-NL"/>
        </w:rPr>
      </w:pPr>
      <w:r w:rsidRPr="00A12312">
        <w:rPr>
          <w:szCs w:val="18"/>
          <w:lang w:val="nl-NL"/>
        </w:rPr>
        <w:t>Dit besluit treedt in werking op een bij koninklijk besluit te bepalen tijdstip</w:t>
      </w:r>
      <w:r w:rsidRPr="00A12312">
        <w:rPr>
          <w:i/>
          <w:iCs/>
          <w:szCs w:val="18"/>
          <w:lang w:val="nl-NL"/>
        </w:rPr>
        <w:t>,</w:t>
      </w:r>
      <w:r w:rsidRPr="00A12312">
        <w:rPr>
          <w:rStyle w:val="Emphasis"/>
          <w:rFonts w:cs="Arial"/>
          <w:i w:val="0"/>
          <w:iCs w:val="0"/>
          <w:szCs w:val="18"/>
          <w:shd w:val="clear" w:color="auto" w:fill="FFFFFF"/>
          <w:lang w:val="nl-NL"/>
        </w:rPr>
        <w:t xml:space="preserve"> dat voor de verschillende artikelen of onderdelen daarvan verschillend kan worden vastgesteld</w:t>
      </w:r>
      <w:r w:rsidRPr="00A12312">
        <w:rPr>
          <w:i/>
          <w:iCs/>
          <w:szCs w:val="18"/>
          <w:lang w:val="nl-NL"/>
        </w:rPr>
        <w:t>.</w:t>
      </w:r>
      <w:r w:rsidRPr="00A12312">
        <w:rPr>
          <w:szCs w:val="18"/>
          <w:lang w:val="nl-NL"/>
        </w:rPr>
        <w:t xml:space="preserve"> </w:t>
      </w:r>
    </w:p>
    <w:p w:rsidRPr="00A12312" w:rsidR="00C03764" w:rsidP="00A12312" w14:paraId="2A340F09" w14:textId="77777777">
      <w:pPr>
        <w:pStyle w:val="NoSpacing"/>
        <w:spacing w:line="276" w:lineRule="auto"/>
        <w:rPr>
          <w:szCs w:val="18"/>
          <w:lang w:val="nl-NL"/>
        </w:rPr>
      </w:pPr>
    </w:p>
    <w:p w:rsidRPr="00A12312" w:rsidR="00C03764" w:rsidP="00A12312" w14:paraId="2A31A0CA" w14:textId="77777777">
      <w:pPr>
        <w:spacing w:line="276" w:lineRule="auto"/>
      </w:pPr>
    </w:p>
    <w:p w:rsidRPr="002F310B" w:rsidR="00C03764" w:rsidP="00A12312" w14:paraId="4CF23B06" w14:textId="77777777">
      <w:pPr>
        <w:pStyle w:val="NoSpacing"/>
        <w:spacing w:line="276" w:lineRule="auto"/>
        <w:rPr>
          <w:szCs w:val="18"/>
          <w:lang w:val="nl-NL"/>
        </w:rPr>
      </w:pPr>
      <w:r w:rsidRPr="002F310B">
        <w:rPr>
          <w:szCs w:val="18"/>
          <w:lang w:val="nl-NL"/>
        </w:rPr>
        <w:t>De minister van Volkshuisvesting en Ruimtelijke Ordening,</w:t>
      </w:r>
    </w:p>
    <w:p w:rsidR="00C03764" w:rsidP="00A12312" w14:paraId="03CF46A0" w14:textId="77777777">
      <w:pPr>
        <w:spacing w:line="276" w:lineRule="auto"/>
      </w:pPr>
    </w:p>
    <w:p w:rsidR="00B548F5" w:rsidP="00A12312" w14:paraId="6139265F" w14:textId="77777777">
      <w:pPr>
        <w:spacing w:line="276" w:lineRule="auto"/>
      </w:pPr>
    </w:p>
    <w:p w:rsidR="00B548F5" w:rsidP="00A12312" w14:paraId="71573BF6" w14:textId="77777777">
      <w:pPr>
        <w:spacing w:line="276" w:lineRule="auto"/>
      </w:pPr>
    </w:p>
    <w:p w:rsidRPr="00A12312" w:rsidR="00B548F5" w:rsidP="00A12312" w14:paraId="6318BA62" w14:textId="289A3FC2">
      <w:pPr>
        <w:spacing w:line="276" w:lineRule="auto"/>
      </w:pPr>
      <w:r w:rsidRPr="00B548F5">
        <w:t>Mona Keijzer</w:t>
      </w:r>
    </w:p>
    <w:bookmarkEnd w:id="0"/>
    <w:p w:rsidRPr="00A12312" w:rsidR="00C03764" w:rsidP="00A12312" w14:paraId="41D51BC0" w14:textId="77777777">
      <w:pPr>
        <w:spacing w:line="276" w:lineRule="auto"/>
      </w:pPr>
    </w:p>
    <w:sectPr>
      <w:headerReference w:type="even" r:id="rId27"/>
      <w:headerReference w:type="default" r:id="rId28"/>
      <w:footerReference w:type="even" r:id="rId29"/>
      <w:footerReference w:type="default" r:id="rId30"/>
      <w:headerReference w:type="first" r:id="rId31"/>
      <w:footerReference w:type="first" r:id="rId32"/>
      <w:pgSz w:w="11905" w:h="16837"/>
      <w:pgMar w:top="2095" w:right="1757" w:bottom="1360" w:left="204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in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1E" w14:paraId="25AF16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1E" w14:paraId="314A71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1E" w14:paraId="1A3C26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35EB" w14:paraId="370FE9AF" w14:textId="77777777">
      <w:pPr>
        <w:spacing w:line="240" w:lineRule="auto"/>
      </w:pPr>
      <w:r>
        <w:separator/>
      </w:r>
    </w:p>
  </w:footnote>
  <w:footnote w:type="continuationSeparator" w:id="1">
    <w:p w:rsidR="00EA35EB" w14:paraId="1436A81E" w14:textId="77777777">
      <w:pPr>
        <w:spacing w:line="240" w:lineRule="auto"/>
      </w:pPr>
      <w:r>
        <w:continuationSeparator/>
      </w:r>
    </w:p>
  </w:footnote>
  <w:footnote w:type="continuationNotice" w:id="2">
    <w:p w:rsidR="00EA35EB" w14:paraId="0FD7B99E" w14:textId="77777777">
      <w:pPr>
        <w:spacing w:line="240" w:lineRule="auto"/>
      </w:pPr>
    </w:p>
  </w:footnote>
  <w:footnote w:id="3">
    <w:p w:rsidR="001E6939" w:rsidRPr="00E851D6" w14:paraId="0EF8A6EF"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851D6" w:rsidR="00650D72">
        <w:rPr>
          <w:sz w:val="16"/>
          <w:szCs w:val="16"/>
          <w:lang w:val="nl-NL"/>
        </w:rPr>
        <w:t>Kamerstukken II 2023</w:t>
      </w:r>
      <w:r w:rsidRPr="00E851D6" w:rsidR="006B5B36">
        <w:rPr>
          <w:sz w:val="16"/>
          <w:szCs w:val="16"/>
          <w:lang w:val="nl-NL"/>
        </w:rPr>
        <w:t>/</w:t>
      </w:r>
      <w:r w:rsidRPr="00E851D6" w:rsidR="00650D72">
        <w:rPr>
          <w:sz w:val="16"/>
          <w:szCs w:val="16"/>
          <w:lang w:val="nl-NL"/>
        </w:rPr>
        <w:t>24, 28325, nr. 265.</w:t>
      </w:r>
    </w:p>
  </w:footnote>
  <w:footnote w:id="4">
    <w:p w:rsidR="00B6246F" w:rsidRPr="00B60928" w14:paraId="7428D06D"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851D6" w:rsidR="00C306B3">
        <w:rPr>
          <w:sz w:val="16"/>
          <w:szCs w:val="16"/>
          <w:lang w:val="nl-NL"/>
        </w:rPr>
        <w:t>www</w:t>
      </w:r>
      <w:r w:rsidRPr="00C306B3" w:rsidR="00C306B3">
        <w:rPr>
          <w:sz w:val="16"/>
          <w:szCs w:val="16"/>
          <w:lang w:val="nl-NL"/>
        </w:rPr>
        <w:t>.gezondheidsraad.nl/documenten/adviezen/2020/12/01/gespoten-pur-schuimisolatie-en-gezondheid</w:t>
      </w:r>
      <w:r w:rsidR="00B00240">
        <w:rPr>
          <w:sz w:val="16"/>
          <w:szCs w:val="16"/>
          <w:lang w:val="nl-NL"/>
        </w:rPr>
        <w:t>.</w:t>
      </w:r>
    </w:p>
  </w:footnote>
  <w:footnote w:id="5">
    <w:p w:rsidR="00AD020C" w:rsidRPr="006774C7" w14:paraId="5CD0C8E0" w14:textId="77777777">
      <w:pPr>
        <w:pStyle w:val="FootnoteText"/>
        <w:rPr>
          <w:sz w:val="16"/>
          <w:szCs w:val="16"/>
          <w:lang w:val="nl-NL"/>
        </w:rPr>
      </w:pPr>
      <w:r w:rsidRPr="006774C7">
        <w:rPr>
          <w:rStyle w:val="FootnoteReference"/>
          <w:sz w:val="16"/>
          <w:szCs w:val="16"/>
        </w:rPr>
        <w:footnoteRef/>
      </w:r>
      <w:r w:rsidRPr="006774C7">
        <w:rPr>
          <w:sz w:val="16"/>
          <w:szCs w:val="16"/>
          <w:lang w:val="nl-NL"/>
        </w:rPr>
        <w:t xml:space="preserve"> Kamerstukken 2020-2021, 32847 nr. 761</w:t>
      </w:r>
      <w:r w:rsidR="00B00240">
        <w:rPr>
          <w:sz w:val="16"/>
          <w:szCs w:val="16"/>
          <w:lang w:val="nl-NL"/>
        </w:rPr>
        <w:t>.</w:t>
      </w:r>
    </w:p>
  </w:footnote>
  <w:footnote w:id="6">
    <w:p w:rsidR="00641F34" w:rsidRPr="00B60928" w14:paraId="50B72D23" w14:textId="77777777">
      <w:pPr>
        <w:pStyle w:val="FootnoteText"/>
        <w:rPr>
          <w:lang w:val="nl-NL"/>
        </w:rPr>
      </w:pPr>
      <w:r w:rsidRPr="00E851D6">
        <w:rPr>
          <w:rStyle w:val="FootnoteReference"/>
          <w:sz w:val="16"/>
          <w:szCs w:val="16"/>
        </w:rPr>
        <w:footnoteRef/>
      </w:r>
      <w:r w:rsidRPr="0024747D">
        <w:rPr>
          <w:rStyle w:val="FootnoteReference"/>
          <w:sz w:val="16"/>
          <w:szCs w:val="16"/>
          <w:lang w:val="nl-NL"/>
        </w:rPr>
        <w:t xml:space="preserve"> </w:t>
      </w:r>
      <w:r w:rsidRPr="00E851D6" w:rsidR="00C306B3">
        <w:rPr>
          <w:sz w:val="16"/>
          <w:szCs w:val="16"/>
          <w:lang w:val="nl-NL"/>
        </w:rPr>
        <w:t>www</w:t>
      </w:r>
      <w:r w:rsidRPr="00C306B3" w:rsidR="00C306B3">
        <w:rPr>
          <w:sz w:val="16"/>
          <w:szCs w:val="16"/>
          <w:lang w:val="nl-NL"/>
        </w:rPr>
        <w:t>.rijksoverheid.nl/documenten/rapporten/2022/08/01/evaluatie-werkpraktijk-gespoten-pur-isolatie</w:t>
      </w:r>
      <w:r w:rsidR="00B00240">
        <w:rPr>
          <w:sz w:val="16"/>
          <w:szCs w:val="16"/>
          <w:lang w:val="nl-NL"/>
        </w:rPr>
        <w:t>.</w:t>
      </w:r>
    </w:p>
  </w:footnote>
  <w:footnote w:id="7">
    <w:p w:rsidR="00702656" w:rsidRPr="001C6CBF" w:rsidP="00702656" w14:paraId="1E4B89E8" w14:textId="77777777">
      <w:pPr>
        <w:pStyle w:val="FootnoteText"/>
        <w:rPr>
          <w:sz w:val="16"/>
          <w:szCs w:val="16"/>
          <w:lang w:val="nl-NL"/>
        </w:rPr>
      </w:pPr>
      <w:r w:rsidRPr="001A40FB">
        <w:rPr>
          <w:rStyle w:val="FootnoteReference"/>
          <w:sz w:val="16"/>
          <w:szCs w:val="16"/>
        </w:rPr>
        <w:footnoteRef/>
      </w:r>
      <w:r w:rsidRPr="001C6CBF">
        <w:rPr>
          <w:sz w:val="16"/>
          <w:szCs w:val="16"/>
          <w:lang w:val="nl-NL"/>
        </w:rPr>
        <w:t xml:space="preserve"> </w:t>
      </w:r>
      <w:r w:rsidR="002904AE">
        <w:rPr>
          <w:sz w:val="16"/>
          <w:szCs w:val="16"/>
          <w:lang w:val="nl-NL"/>
        </w:rPr>
        <w:t xml:space="preserve">Kamerstukken </w:t>
      </w:r>
      <w:r w:rsidRPr="002904AE" w:rsidR="002904AE">
        <w:rPr>
          <w:sz w:val="16"/>
          <w:szCs w:val="16"/>
          <w:lang w:val="nl-NL"/>
        </w:rPr>
        <w:t>2021-2022</w:t>
      </w:r>
      <w:r w:rsidR="002904AE">
        <w:rPr>
          <w:sz w:val="16"/>
          <w:szCs w:val="16"/>
          <w:lang w:val="nl-NL"/>
        </w:rPr>
        <w:t xml:space="preserve">, </w:t>
      </w:r>
      <w:r w:rsidRPr="002904AE" w:rsidR="002904AE">
        <w:rPr>
          <w:sz w:val="16"/>
          <w:szCs w:val="16"/>
          <w:lang w:val="nl-NL"/>
        </w:rPr>
        <w:t>32757 nr. 186</w:t>
      </w:r>
      <w:r w:rsidR="00B00240">
        <w:rPr>
          <w:sz w:val="16"/>
          <w:szCs w:val="16"/>
          <w:lang w:val="nl-NL"/>
        </w:rPr>
        <w:t>.</w:t>
      </w:r>
    </w:p>
  </w:footnote>
  <w:footnote w:id="8">
    <w:p w:rsidR="002904AE" w:rsidRPr="002904AE" w14:paraId="52F65C3A" w14:textId="77777777">
      <w:pPr>
        <w:pStyle w:val="FootnoteText"/>
        <w:rPr>
          <w:lang w:val="nl-NL"/>
        </w:rPr>
      </w:pPr>
      <w:r w:rsidRPr="00B50653">
        <w:rPr>
          <w:rStyle w:val="FootnoteReference"/>
          <w:sz w:val="16"/>
          <w:szCs w:val="16"/>
        </w:rPr>
        <w:footnoteRef/>
      </w:r>
      <w:r w:rsidRPr="00B50653">
        <w:rPr>
          <w:rStyle w:val="FootnoteReference"/>
          <w:sz w:val="16"/>
          <w:szCs w:val="16"/>
          <w:lang w:val="nl-NL"/>
        </w:rPr>
        <w:t xml:space="preserve"> </w:t>
      </w:r>
      <w:r w:rsidRPr="00B50653" w:rsidR="008E4F16">
        <w:rPr>
          <w:sz w:val="16"/>
          <w:szCs w:val="16"/>
          <w:lang w:val="nl-NL"/>
        </w:rPr>
        <w:t>https://www.rijksoverheid.nl/documenten/rapporten/2023/07/21/regelgeving-tijdelijke-bouwwerken</w:t>
      </w:r>
      <w:r w:rsidR="00B50653">
        <w:rPr>
          <w:sz w:val="16"/>
          <w:szCs w:val="16"/>
          <w:lang w:val="nl-NL"/>
        </w:rPr>
        <w:t>.</w:t>
      </w:r>
    </w:p>
  </w:footnote>
  <w:footnote w:id="9">
    <w:p w:rsidR="00780917" w:rsidRPr="00E851D6" w:rsidP="00780917" w14:paraId="503CF9D5"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Beleidsprogramma versnelling verduurzaming gebouwde omgeving, p. 47 (bijlage bij Kamerstukken II</w:t>
      </w:r>
      <w:r w:rsidRPr="00E851D6" w:rsidR="00B00240">
        <w:rPr>
          <w:sz w:val="16"/>
          <w:szCs w:val="16"/>
          <w:lang w:val="nl-NL"/>
        </w:rPr>
        <w:t>.</w:t>
      </w:r>
    </w:p>
    <w:p w:rsidR="00780917" w:rsidRPr="00E851D6" w:rsidP="00780917" w14:paraId="4E493546" w14:textId="77777777">
      <w:pPr>
        <w:pStyle w:val="FootnoteText"/>
        <w:rPr>
          <w:sz w:val="16"/>
          <w:szCs w:val="16"/>
          <w:lang w:val="nl-NL"/>
        </w:rPr>
      </w:pPr>
      <w:r w:rsidRPr="00E851D6">
        <w:rPr>
          <w:sz w:val="16"/>
          <w:szCs w:val="16"/>
          <w:lang w:val="nl-NL"/>
        </w:rPr>
        <w:t>2021/22, 32847, nr. 911).</w:t>
      </w:r>
    </w:p>
  </w:footnote>
  <w:footnote w:id="10">
    <w:p w:rsidR="00780917" w:rsidRPr="00E851D6" w14:paraId="698D908D"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Tweeminutendebat Woningbouwopgave en koopsector, 5 december 2024.</w:t>
      </w:r>
    </w:p>
  </w:footnote>
  <w:footnote w:id="11">
    <w:p w:rsidR="00780917" w:rsidRPr="00E851D6" w14:paraId="76EF4E0E"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851D6" w:rsidR="00CF6434">
        <w:rPr>
          <w:sz w:val="16"/>
          <w:szCs w:val="16"/>
          <w:lang w:val="nl-NL"/>
        </w:rPr>
        <w:t>Uitwerking van het hoofdlijnenakkoord door het kabinet, 13 september 2024, p. 33.</w:t>
      </w:r>
    </w:p>
  </w:footnote>
  <w:footnote w:id="12">
    <w:p w:rsidR="00780917" w:rsidRPr="00E851D6" w:rsidP="00780917" w14:paraId="5592714F"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Richtlijn 92/43/EEG van de Raad van 21 mei 1992 inzake de instandhouding van de natuurlijke </w:t>
      </w:r>
      <w:r w:rsidRPr="00E851D6">
        <w:rPr>
          <w:sz w:val="16"/>
          <w:szCs w:val="16"/>
          <w:lang w:val="nl-NL"/>
        </w:rPr>
        <w:t>habitats</w:t>
      </w:r>
      <w:r w:rsidRPr="00E851D6">
        <w:rPr>
          <w:sz w:val="16"/>
          <w:szCs w:val="16"/>
          <w:lang w:val="nl-NL"/>
        </w:rPr>
        <w:t xml:space="preserve"> en de wilde flora en fauna (</w:t>
      </w:r>
      <w:r w:rsidRPr="00E851D6">
        <w:rPr>
          <w:sz w:val="16"/>
          <w:szCs w:val="16"/>
          <w:lang w:val="nl-NL"/>
        </w:rPr>
        <w:t>Pbl</w:t>
      </w:r>
      <w:r w:rsidRPr="00E851D6">
        <w:rPr>
          <w:sz w:val="16"/>
          <w:szCs w:val="16"/>
          <w:lang w:val="nl-NL"/>
        </w:rPr>
        <w:t xml:space="preserve"> 206 van 22/07/1992).</w:t>
      </w:r>
    </w:p>
  </w:footnote>
  <w:footnote w:id="13">
    <w:p w:rsidR="00780917" w:rsidRPr="00D436A0" w:rsidP="00780917" w14:paraId="6E11D836"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Richtlijn 2009/147/EG van het Europees Parlement en de Raad van 30 november 2009 inzake het behoud van de vogelstand (L20/7 26/01/2010).</w:t>
      </w:r>
    </w:p>
  </w:footnote>
  <w:footnote w:id="14">
    <w:p w:rsidR="00780917" w:rsidRPr="00E851D6" w:rsidP="00780917" w14:paraId="3DA07AC4"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851D6">
        <w:rPr>
          <w:sz w:val="16"/>
          <w:szCs w:val="16"/>
          <w:lang w:val="nl-NL"/>
        </w:rPr>
        <w:t>Trb</w:t>
      </w:r>
      <w:r w:rsidRPr="00E851D6">
        <w:rPr>
          <w:sz w:val="16"/>
          <w:szCs w:val="16"/>
          <w:lang w:val="nl-NL"/>
        </w:rPr>
        <w:t>. 1979, 175.</w:t>
      </w:r>
    </w:p>
  </w:footnote>
  <w:footnote w:id="15">
    <w:p w:rsidR="00F502B4" w:rsidRPr="00E851D6" w:rsidP="00F502B4" w14:paraId="50928173"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VPR Consultants en Nieman, Rapportage verblijfsvoorzieningen voor huismussen, gierzwaluwen en vleermuizen, ‘Een onderzoek naar de voorschriften voor het Besluit Bouwwerken Leefomgeving’, 1 juni 2023.</w:t>
      </w:r>
    </w:p>
  </w:footnote>
  <w:footnote w:id="16">
    <w:p w:rsidR="00976342" w:rsidRPr="00976342" w14:paraId="03AF28E0" w14:textId="573620AE">
      <w:pPr>
        <w:pStyle w:val="FootnoteText"/>
        <w:rPr>
          <w:lang w:val="nl-NL"/>
        </w:rPr>
      </w:pPr>
      <w:r w:rsidRPr="0082096F">
        <w:rPr>
          <w:rStyle w:val="FootnoteReference"/>
          <w:sz w:val="16"/>
          <w:szCs w:val="16"/>
        </w:rPr>
        <w:footnoteRef/>
      </w:r>
      <w:r w:rsidRPr="0082096F">
        <w:rPr>
          <w:sz w:val="16"/>
          <w:szCs w:val="16"/>
          <w:lang w:val="nl-NL"/>
        </w:rPr>
        <w:t xml:space="preserve"> https://www.rijksoverheid.nl/documenten/brochures/2025/10/17/infoblad-verblijfsvoorzieningen-voor-vogels-en-vleermuizen-bij-nieuwbouw.</w:t>
      </w:r>
    </w:p>
  </w:footnote>
  <w:footnote w:id="17">
    <w:p w:rsidR="001050A0" w:rsidRPr="00E95D2A" w:rsidP="001050A0" w14:paraId="1F7D0739" w14:textId="6117BD60">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95D2A" w:rsidR="00E95D2A">
        <w:rPr>
          <w:sz w:val="16"/>
          <w:szCs w:val="16"/>
          <w:lang w:val="nl-NL"/>
        </w:rPr>
        <w:t>https://www.volkshuisvestingnederland.nl/onderwerpen/wet-versterking-regie-volkshuisvesting</w:t>
      </w:r>
      <w:r w:rsidR="00E95D2A">
        <w:rPr>
          <w:sz w:val="16"/>
          <w:szCs w:val="16"/>
          <w:lang w:val="nl-NL"/>
        </w:rPr>
        <w:t>.</w:t>
      </w:r>
    </w:p>
  </w:footnote>
  <w:footnote w:id="18">
    <w:p w:rsidR="001050A0" w:rsidRPr="00E851D6" w:rsidP="001050A0" w14:paraId="1A8AE582" w14:textId="77777777">
      <w:pPr>
        <w:pStyle w:val="FootnoteText"/>
        <w:rPr>
          <w:b/>
          <w:bCs/>
          <w:sz w:val="16"/>
          <w:szCs w:val="16"/>
          <w:lang w:val="nl-NL"/>
        </w:rPr>
      </w:pPr>
      <w:r w:rsidRPr="00E851D6">
        <w:rPr>
          <w:rStyle w:val="FootnoteReference"/>
          <w:sz w:val="16"/>
          <w:szCs w:val="16"/>
        </w:rPr>
        <w:footnoteRef/>
      </w:r>
      <w:r w:rsidRPr="00E851D6">
        <w:rPr>
          <w:sz w:val="16"/>
          <w:szCs w:val="16"/>
          <w:lang w:val="nl-NL"/>
        </w:rPr>
        <w:t xml:space="preserve"> Welke ruimten binnen een woonfunctie nultreden zonder trap moeten kunnen worden betreden volgt uit de eisen van het Bbl. Het betreft de woon/slaapkamer, keuken, toiletruimte, </w:t>
      </w:r>
      <w:r w:rsidRPr="00E851D6" w:rsidR="00962555">
        <w:rPr>
          <w:sz w:val="16"/>
          <w:szCs w:val="16"/>
          <w:lang w:val="nl-NL"/>
        </w:rPr>
        <w:t>badruimte.</w:t>
      </w:r>
    </w:p>
  </w:footnote>
  <w:footnote w:id="19">
    <w:p w:rsidR="001050A0" w:rsidRPr="00B16937" w:rsidP="001050A0" w14:paraId="5D9370DC" w14:textId="77777777">
      <w:pPr>
        <w:pStyle w:val="FootnoteText"/>
        <w:rPr>
          <w:lang w:val="nl-NL"/>
        </w:rPr>
      </w:pPr>
      <w:r w:rsidRPr="00E851D6">
        <w:rPr>
          <w:rStyle w:val="FootnoteReference"/>
          <w:sz w:val="16"/>
          <w:szCs w:val="16"/>
        </w:rPr>
        <w:footnoteRef/>
      </w:r>
      <w:r w:rsidR="00E851D6">
        <w:rPr>
          <w:sz w:val="16"/>
          <w:szCs w:val="16"/>
          <w:lang w:val="nl-NL"/>
        </w:rPr>
        <w:t xml:space="preserve"> </w:t>
      </w:r>
      <w:r w:rsidRPr="00E851D6">
        <w:rPr>
          <w:sz w:val="16"/>
          <w:szCs w:val="16"/>
          <w:lang w:val="nl-NL"/>
        </w:rPr>
        <w:t>www.volkshuisvestingnederland.nl/woontop/documenten/publicaties/2024/12/11/woontop-2024-bouwen-voor-de-woningzoekende-sneller-en-met-minder-regels</w:t>
      </w:r>
      <w:r w:rsidRPr="00E851D6" w:rsidR="00B00240">
        <w:rPr>
          <w:sz w:val="16"/>
          <w:szCs w:val="16"/>
          <w:lang w:val="nl-NL"/>
        </w:rPr>
        <w:t>.</w:t>
      </w:r>
    </w:p>
  </w:footnote>
  <w:footnote w:id="20">
    <w:p w:rsidR="001050A0" w:rsidRPr="00E851D6" w:rsidP="001050A0" w14:paraId="7C5D9072"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NEN 9120 “Prestatie-eisen voor toegankelijkheid en bruikbaarheid van gebouwen”</w:t>
      </w:r>
      <w:r w:rsidRPr="00E851D6" w:rsidR="00B00240">
        <w:rPr>
          <w:sz w:val="16"/>
          <w:szCs w:val="16"/>
          <w:lang w:val="nl-NL"/>
        </w:rPr>
        <w:t>.</w:t>
      </w:r>
    </w:p>
  </w:footnote>
  <w:footnote w:id="21">
    <w:p w:rsidR="001050A0" w:rsidRPr="00E851D6" w:rsidP="001050A0" w14:paraId="2C7B4E2A"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Hierbij wordt uitgegaan van de NEN 9120 categorie ‘Zelfstandig wonen –Rolstoeltoegankelijk’ en niet van categorie ‘Zelfstandig wonen – Elektrische-rolstoeltoegankelijk</w:t>
      </w:r>
    </w:p>
  </w:footnote>
  <w:footnote w:id="22">
    <w:p w:rsidR="001050A0" w:rsidRPr="00E851D6" w:rsidP="001050A0" w14:paraId="117278B4" w14:textId="77777777">
      <w:pPr>
        <w:pStyle w:val="FootnoteText"/>
        <w:rPr>
          <w:sz w:val="16"/>
          <w:szCs w:val="16"/>
          <w:lang w:val="nl-NL"/>
        </w:rPr>
      </w:pPr>
      <w:r w:rsidRPr="00121463">
        <w:rPr>
          <w:sz w:val="16"/>
          <w:szCs w:val="16"/>
          <w:lang w:val="nl-NL"/>
        </w:rPr>
        <w:t>https://www.rvo.nl/subsidies-financiering/szgw</w:t>
      </w:r>
      <w:r w:rsidRPr="00121463" w:rsidR="00B00240">
        <w:rPr>
          <w:sz w:val="16"/>
          <w:szCs w:val="16"/>
          <w:lang w:val="nl-NL"/>
        </w:rPr>
        <w:t>.</w:t>
      </w:r>
    </w:p>
  </w:footnote>
  <w:footnote w:id="23">
    <w:p w:rsidR="001050A0" w:rsidRPr="00E851D6" w:rsidP="001050A0" w14:paraId="6F8D43E4"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In de stimuleringsregeling staan ook eisen aan zorggeschikte woningen die worden gerealiseerd door transformatie van bestaande gebouwen. Hiervoor zijn in dit wijzigingsbesluit nog geen voorstellen opgesteld voor opneming in het Bbl.</w:t>
      </w:r>
    </w:p>
  </w:footnote>
  <w:footnote w:id="24">
    <w:p w:rsidR="001050A0" w:rsidRPr="001B6AFF" w:rsidP="001050A0" w14:paraId="19726C01" w14:textId="314E7EC4">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hyperlink r:id="rId1" w:history="1">
        <w:r w:rsidRPr="00121463" w:rsidR="00121463">
          <w:rPr>
            <w:sz w:val="16"/>
            <w:szCs w:val="16"/>
            <w:lang w:val="nl-NL"/>
          </w:rPr>
          <w:t>https://www.volkshuisvestingnederland.nl/documenten/publicaties/2024/04/25/factsheet-brandveiligheid-bij-zorggeschikte-woningen-in-geclusterde-woonvormen</w:t>
        </w:r>
      </w:hyperlink>
    </w:p>
  </w:footnote>
  <w:footnote w:id="25">
    <w:p w:rsidR="00D53E1B" w:rsidRPr="00121463" w:rsidP="00D53E1B" w14:paraId="55A624AC" w14:textId="559653E2">
      <w:pPr>
        <w:pStyle w:val="FootnoteText"/>
        <w:rPr>
          <w:sz w:val="16"/>
          <w:szCs w:val="16"/>
          <w:lang w:val="nl-NL"/>
        </w:rPr>
      </w:pPr>
      <w:r w:rsidRPr="00E851D6">
        <w:rPr>
          <w:rStyle w:val="FootnoteReference"/>
          <w:sz w:val="16"/>
          <w:szCs w:val="16"/>
        </w:rPr>
        <w:footnoteRef/>
      </w:r>
      <w:r w:rsidR="00121463">
        <w:rPr>
          <w:lang w:val="nl-NL"/>
        </w:rPr>
        <w:t xml:space="preserve"> </w:t>
      </w:r>
      <w:r w:rsidRPr="00121463" w:rsidR="00121463">
        <w:rPr>
          <w:sz w:val="16"/>
          <w:szCs w:val="16"/>
          <w:lang w:val="nl-NL"/>
        </w:rPr>
        <w:t>https://www.rijksoverheid.nl/documenten/kamerstukken/2022/12/02/kamerbrief-over-rapport-evaluatie-werkpraktijk-gespoten-pur-isolatie</w:t>
      </w:r>
      <w:r w:rsidR="00121463">
        <w:rPr>
          <w:sz w:val="16"/>
          <w:szCs w:val="16"/>
          <w:lang w:val="nl-NL"/>
        </w:rPr>
        <w:t>.</w:t>
      </w:r>
    </w:p>
  </w:footnote>
  <w:footnote w:id="26">
    <w:p w:rsidR="0072127D" w:rsidRPr="002D7AE3" w14:paraId="61D9D12B" w14:textId="74C3E5B7">
      <w:pPr>
        <w:pStyle w:val="FootnoteText"/>
        <w:rPr>
          <w:lang w:val="nl-NL"/>
        </w:rPr>
      </w:pPr>
      <w:r w:rsidRPr="00E851D6">
        <w:rPr>
          <w:rStyle w:val="FootnoteReference"/>
          <w:sz w:val="16"/>
          <w:szCs w:val="16"/>
        </w:rPr>
        <w:footnoteRef/>
      </w:r>
      <w:r w:rsidRPr="00E851D6" w:rsidR="00535BFB">
        <w:rPr>
          <w:sz w:val="16"/>
          <w:szCs w:val="16"/>
          <w:lang w:val="nl-NL"/>
        </w:rPr>
        <w:t xml:space="preserve"> </w:t>
      </w:r>
      <w:hyperlink r:id="rId2" w:history="1">
        <w:r w:rsidRPr="00121463" w:rsidR="00121463">
          <w:rPr>
            <w:rFonts w:cs="Hind"/>
            <w:sz w:val="16"/>
            <w:szCs w:val="16"/>
            <w:shd w:val="clear" w:color="auto" w:fill="FFFFFF"/>
            <w:lang w:val="nl-NL"/>
          </w:rPr>
          <w:t>https://www.rijksoverheid.nl/documenten/rapporten/2025/02/12/beoordeling-grenswaarde-mda-in-gespoten-pur-schuim</w:t>
        </w:r>
      </w:hyperlink>
      <w:r w:rsidRPr="00121463" w:rsidR="00121463">
        <w:rPr>
          <w:rFonts w:cs="Hind"/>
          <w:sz w:val="16"/>
          <w:szCs w:val="16"/>
          <w:shd w:val="clear" w:color="auto" w:fill="FFFFFF"/>
          <w:lang w:val="nl-NL"/>
        </w:rPr>
        <w:t>.</w:t>
      </w:r>
    </w:p>
  </w:footnote>
  <w:footnote w:id="27">
    <w:p w:rsidR="00FD45B3" w:rsidRPr="00E851D6" w:rsidP="00FD45B3" w14:paraId="7C3A5408"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t>
      </w:r>
      <w:r w:rsidRPr="00E851D6">
        <w:rPr>
          <w:rFonts w:cs="Hind"/>
          <w:sz w:val="16"/>
          <w:szCs w:val="16"/>
          <w:shd w:val="clear" w:color="auto" w:fill="FFFFFF"/>
          <w:lang w:val="nl-NL"/>
        </w:rPr>
        <w:t>Vereniging van Inspectie-Instellingen voor Veiligheid en Brandveiligheid</w:t>
      </w:r>
      <w:r w:rsidRPr="00E851D6" w:rsidR="00962555">
        <w:rPr>
          <w:rFonts w:cs="Hind"/>
          <w:sz w:val="16"/>
          <w:szCs w:val="16"/>
          <w:shd w:val="clear" w:color="auto" w:fill="FFFFFF"/>
          <w:lang w:val="nl-NL"/>
        </w:rPr>
        <w:t>.</w:t>
      </w:r>
    </w:p>
  </w:footnote>
  <w:footnote w:id="28">
    <w:p w:rsidR="00FD45B3" w:rsidRPr="00F434ED" w:rsidP="00FD45B3" w14:paraId="64B6A8F2" w14:textId="77777777">
      <w:pPr>
        <w:pStyle w:val="FootnoteText"/>
        <w:rPr>
          <w:sz w:val="16"/>
          <w:szCs w:val="16"/>
          <w:lang w:val="nl-NL"/>
        </w:rPr>
      </w:pPr>
      <w:r w:rsidRPr="00E851D6">
        <w:rPr>
          <w:rStyle w:val="FootnoteReference"/>
          <w:sz w:val="16"/>
          <w:szCs w:val="16"/>
        </w:rPr>
        <w:footnoteRef/>
      </w:r>
      <w:r w:rsidRPr="00E851D6">
        <w:rPr>
          <w:sz w:val="16"/>
          <w:szCs w:val="16"/>
          <w:lang w:val="nl-NL"/>
        </w:rPr>
        <w:t xml:space="preserve"> www.rijksoverheid.nl/ministeries/ministerie-van-volkshuisvesting-en-ruimtelijke-ordening/documenten/kamerstukken/2025/04/25/kamerbrief-over-voortgang-ouderenhuisvesting</w:t>
      </w:r>
      <w:r w:rsidRPr="00E851D6" w:rsidR="00535BFB">
        <w:rPr>
          <w:sz w:val="16"/>
          <w:szCs w:val="16"/>
          <w:lang w:val="nl-NL"/>
        </w:rPr>
        <w:t>.</w:t>
      </w:r>
    </w:p>
  </w:footnote>
  <w:footnote w:id="29">
    <w:p w:rsidR="006A4329" w:rsidRPr="00121463" w14:paraId="3780C949" w14:textId="79EEBC2D">
      <w:pPr>
        <w:pStyle w:val="FootnoteText"/>
        <w:rPr>
          <w:sz w:val="16"/>
          <w:szCs w:val="16"/>
          <w:lang w:val="nl-NL"/>
        </w:rPr>
      </w:pPr>
      <w:r w:rsidRPr="00121463">
        <w:rPr>
          <w:rStyle w:val="FootnoteReference"/>
          <w:sz w:val="16"/>
          <w:szCs w:val="16"/>
        </w:rPr>
        <w:footnoteRef/>
      </w:r>
      <w:r w:rsidRPr="00121463">
        <w:rPr>
          <w:sz w:val="16"/>
          <w:szCs w:val="16"/>
          <w:lang w:val="nl-NL"/>
        </w:rPr>
        <w:t xml:space="preserve"> Op 9 oktober 2025 heeft ATR een aanvullende zienswijze uitgebracht, waarin wordt geconcludeerd dat de mate van doelbereik en overwogen alternatieven nog onvoldoende zijn onderbouwd, dat de regeldrukgevolgen in absolute zin zeer substantieel zijn en niet kan worden vastgesteld in hoeverre de regeldrukgevolgen nodig en proportioneel zijn. Naar aanleiding daarvan is de Nota van Toelichting op enkele onderdelen aangevuld met een aanvullende onderbouwing.</w:t>
      </w:r>
    </w:p>
  </w:footnote>
  <w:footnote w:id="30">
    <w:p w:rsidR="00561AFB" w:rsidRPr="0024747D" w14:paraId="4E7C3770" w14:textId="77777777">
      <w:pPr>
        <w:pStyle w:val="FootnoteText"/>
        <w:rPr>
          <w:sz w:val="16"/>
          <w:szCs w:val="16"/>
          <w:lang w:val="nl-NL"/>
        </w:rPr>
      </w:pPr>
      <w:r w:rsidRPr="0024747D">
        <w:rPr>
          <w:rStyle w:val="FootnoteReference"/>
          <w:sz w:val="16"/>
          <w:szCs w:val="16"/>
        </w:rPr>
        <w:footnoteRef/>
      </w:r>
      <w:r w:rsidRPr="0024747D">
        <w:rPr>
          <w:sz w:val="16"/>
          <w:szCs w:val="16"/>
          <w:lang w:val="nl-NL"/>
        </w:rPr>
        <w:t xml:space="preserve"> Staatsblad 2018, 291</w:t>
      </w:r>
      <w:r w:rsidRPr="0024747D" w:rsidR="00AA024F">
        <w:rPr>
          <w:sz w:val="16"/>
          <w:szCs w:val="16"/>
          <w:lang w:val="nl-NL"/>
        </w:rPr>
        <w:t>.</w:t>
      </w:r>
    </w:p>
  </w:footnote>
  <w:footnote w:id="31">
    <w:p w:rsidR="0098369B" w:rsidRPr="001A40FB" w:rsidP="0098369B" w14:paraId="0E679044" w14:textId="77777777">
      <w:pPr>
        <w:pStyle w:val="FootnoteText"/>
        <w:rPr>
          <w:rFonts w:cs="Arial"/>
          <w:lang w:val="nl-NL"/>
        </w:rPr>
      </w:pPr>
      <w:r w:rsidRPr="0024747D">
        <w:rPr>
          <w:rStyle w:val="FootnoteReference"/>
          <w:sz w:val="16"/>
          <w:szCs w:val="16"/>
        </w:rPr>
        <w:footnoteRef/>
      </w:r>
      <w:r w:rsidRPr="0024747D">
        <w:rPr>
          <w:rStyle w:val="FootnoteReference"/>
          <w:sz w:val="16"/>
          <w:szCs w:val="16"/>
          <w:lang w:val="nl-NL"/>
        </w:rPr>
        <w:t xml:space="preserve"> </w:t>
      </w:r>
      <w:r w:rsidRPr="0024747D">
        <w:rPr>
          <w:rFonts w:cs="Arial"/>
          <w:bCs/>
          <w:sz w:val="16"/>
          <w:szCs w:val="16"/>
          <w:lang w:val="nl-NL"/>
        </w:rPr>
        <w:t>De aan een locatie toebedeelde functie werd onder de W</w:t>
      </w:r>
      <w:r w:rsidRPr="0024747D" w:rsidR="00A90A97">
        <w:rPr>
          <w:rFonts w:cs="Arial"/>
          <w:bCs/>
          <w:sz w:val="16"/>
          <w:szCs w:val="16"/>
          <w:lang w:val="nl-NL"/>
        </w:rPr>
        <w:t>et ruimtelijke ordening</w:t>
      </w:r>
      <w:r w:rsidRPr="0024747D">
        <w:rPr>
          <w:rFonts w:cs="Arial"/>
          <w:bCs/>
          <w:sz w:val="16"/>
          <w:szCs w:val="16"/>
          <w:lang w:val="nl-NL"/>
        </w:rPr>
        <w:t xml:space="preserve"> </w:t>
      </w:r>
      <w:r w:rsidRPr="0024747D">
        <w:rPr>
          <w:rFonts w:cs="Arial"/>
          <w:bCs/>
          <w:i/>
          <w:iCs/>
          <w:sz w:val="16"/>
          <w:szCs w:val="16"/>
          <w:lang w:val="nl-NL"/>
        </w:rPr>
        <w:t xml:space="preserve">bestemming </w:t>
      </w:r>
      <w:r w:rsidRPr="0024747D">
        <w:rPr>
          <w:rFonts w:cs="Arial"/>
          <w:bCs/>
          <w:sz w:val="16"/>
          <w:szCs w:val="16"/>
          <w:lang w:val="nl-NL"/>
        </w:rPr>
        <w:t>genoemd</w:t>
      </w:r>
      <w:r w:rsidRPr="002E5722">
        <w:rPr>
          <w:rFonts w:cs="Arial"/>
          <w:bCs/>
          <w:i/>
          <w:iCs/>
          <w:sz w:val="16"/>
          <w:szCs w:val="16"/>
          <w:lang w:val="nl-NL"/>
        </w:rPr>
        <w:t>.</w:t>
      </w:r>
    </w:p>
  </w:footnote>
  <w:footnote w:id="32">
    <w:p w:rsidR="00B440E0" w:rsidRPr="00936465" w:rsidP="00B440E0" w14:paraId="36164C9B" w14:textId="77777777">
      <w:pPr>
        <w:pStyle w:val="FootnoteText"/>
        <w:rPr>
          <w:lang w:val="nl-NL"/>
        </w:rPr>
      </w:pPr>
      <w:r w:rsidRPr="00121463">
        <w:rPr>
          <w:rStyle w:val="FootnoteReference"/>
          <w:sz w:val="16"/>
          <w:szCs w:val="16"/>
        </w:rPr>
        <w:footnoteRef/>
      </w:r>
      <w:r w:rsidRPr="00121463" w:rsidR="002E5722">
        <w:rPr>
          <w:rFonts w:cs="Arial"/>
          <w:bCs/>
          <w:sz w:val="16"/>
          <w:szCs w:val="16"/>
          <w:lang w:val="nl-NL"/>
        </w:rPr>
        <w:t xml:space="preserve"> </w:t>
      </w:r>
      <w:r w:rsidRPr="002E5722">
        <w:rPr>
          <w:rFonts w:cs="Arial"/>
          <w:bCs/>
          <w:sz w:val="16"/>
          <w:szCs w:val="16"/>
          <w:lang w:val="nl-NL"/>
        </w:rPr>
        <w:t>https://iplo.nl/thema/bouw/knip-scheiden-technisch-ruimtelijk-bouwen/</w:t>
      </w:r>
      <w:r w:rsidR="002E5722">
        <w:rPr>
          <w:rFonts w:cs="Arial"/>
          <w:bCs/>
          <w:sz w:val="16"/>
          <w:szCs w:val="16"/>
          <w:lang w:val="nl-NL"/>
        </w:rPr>
        <w:t>.</w:t>
      </w:r>
    </w:p>
  </w:footnote>
  <w:footnote w:id="33">
    <w:p w:rsidR="00AC6D1C" w:rsidRPr="00081995" w:rsidP="00AC6D1C" w14:paraId="1085B03A" w14:textId="77777777">
      <w:pPr>
        <w:pStyle w:val="FootnoteText"/>
        <w:rPr>
          <w:sz w:val="16"/>
          <w:szCs w:val="16"/>
        </w:rPr>
      </w:pPr>
      <w:r w:rsidRPr="007222DF">
        <w:rPr>
          <w:rStyle w:val="FootnoteReference"/>
          <w:sz w:val="16"/>
          <w:szCs w:val="16"/>
        </w:rPr>
        <w:footnoteRef/>
      </w:r>
      <w:r w:rsidRPr="00081995">
        <w:rPr>
          <w:sz w:val="16"/>
          <w:szCs w:val="16"/>
        </w:rPr>
        <w:t xml:space="preserve"> </w:t>
      </w:r>
      <w:r w:rsidRPr="00D455FA">
        <w:rPr>
          <w:i/>
          <w:iCs/>
          <w:sz w:val="16"/>
          <w:szCs w:val="16"/>
        </w:rPr>
        <w:t>Kamerstukken</w:t>
      </w:r>
      <w:r w:rsidRPr="00D455FA">
        <w:rPr>
          <w:i/>
          <w:iCs/>
          <w:sz w:val="16"/>
          <w:szCs w:val="16"/>
        </w:rPr>
        <w:t xml:space="preserve"> II</w:t>
      </w:r>
      <w:r w:rsidRPr="00081995">
        <w:rPr>
          <w:sz w:val="16"/>
          <w:szCs w:val="16"/>
        </w:rPr>
        <w:t xml:space="preserve"> 2013/14, 33962, nr. 3, p. 279-280.</w:t>
      </w:r>
    </w:p>
  </w:footnote>
  <w:footnote w:id="34">
    <w:p w:rsidR="00AC6D1C" w:rsidRPr="00D455FA" w:rsidP="00AC6D1C" w14:paraId="73C65358" w14:textId="77777777">
      <w:pPr>
        <w:pStyle w:val="FootnoteText"/>
        <w:rPr>
          <w:sz w:val="16"/>
          <w:szCs w:val="16"/>
        </w:rPr>
      </w:pPr>
      <w:r w:rsidRPr="007222DF">
        <w:rPr>
          <w:rStyle w:val="FootnoteReference"/>
          <w:sz w:val="16"/>
          <w:szCs w:val="16"/>
        </w:rPr>
        <w:footnoteRef/>
      </w:r>
      <w:r w:rsidRPr="007222DF">
        <w:rPr>
          <w:sz w:val="16"/>
          <w:szCs w:val="16"/>
        </w:rPr>
        <w:t xml:space="preserve"> Rapport van de World Commission on Environment and Development “Our Common Future”, 20 </w:t>
      </w:r>
      <w:r w:rsidRPr="007222DF">
        <w:rPr>
          <w:sz w:val="16"/>
          <w:szCs w:val="16"/>
        </w:rPr>
        <w:t>maart</w:t>
      </w:r>
      <w:r w:rsidRPr="007222DF">
        <w:rPr>
          <w:sz w:val="16"/>
          <w:szCs w:val="16"/>
        </w:rPr>
        <w:t xml:space="preserve"> </w:t>
      </w:r>
      <w:r w:rsidRPr="00D455FA">
        <w:rPr>
          <w:sz w:val="16"/>
          <w:szCs w:val="16"/>
        </w:rPr>
        <w:t>1987.</w:t>
      </w:r>
    </w:p>
  </w:footnote>
  <w:footnote w:id="35">
    <w:p w:rsidR="008E32E6" w:rsidRPr="00D455FA" w:rsidP="008E32E6" w14:paraId="1A78529A" w14:textId="77777777">
      <w:pPr>
        <w:pStyle w:val="FootnoteText"/>
        <w:rPr>
          <w:sz w:val="16"/>
          <w:szCs w:val="16"/>
          <w:lang w:val="nl-NL"/>
        </w:rPr>
      </w:pPr>
      <w:r w:rsidRPr="00C2370C">
        <w:rPr>
          <w:rStyle w:val="FootnoteReference"/>
          <w:sz w:val="16"/>
          <w:szCs w:val="16"/>
        </w:rPr>
        <w:footnoteRef/>
      </w:r>
      <w:r w:rsidRPr="00D455FA">
        <w:rPr>
          <w:sz w:val="16"/>
          <w:szCs w:val="16"/>
          <w:lang w:val="nl-NL"/>
        </w:rPr>
        <w:t xml:space="preserve"> VPRC, Rapportage verblijfsvoorzieningen voor huismussen, gierzwaluwen en vleermuizen, ‘Een onderzoek naar de voorschriften voor het Besluit Bouwwerken Leefomgeving’, 1 juni 2023.</w:t>
      </w:r>
    </w:p>
  </w:footnote>
  <w:footnote w:id="36">
    <w:p w:rsidR="000F2383" w:rsidRPr="00B64666" w14:paraId="1505ACB3" w14:textId="77777777">
      <w:pPr>
        <w:pStyle w:val="FootnoteText"/>
        <w:rPr>
          <w:lang w:val="nl-NL"/>
        </w:rPr>
      </w:pPr>
      <w:r w:rsidRPr="00535BFB">
        <w:rPr>
          <w:rStyle w:val="FootnoteReference"/>
          <w:sz w:val="16"/>
          <w:szCs w:val="16"/>
        </w:rPr>
        <w:footnoteRef/>
      </w:r>
      <w:r w:rsidRPr="00535BFB">
        <w:rPr>
          <w:sz w:val="16"/>
          <w:szCs w:val="16"/>
          <w:lang w:val="nl-NL"/>
        </w:rPr>
        <w:t xml:space="preserve"> </w:t>
      </w:r>
      <w:r w:rsidRPr="00535BFB" w:rsidR="00FE0A3F">
        <w:rPr>
          <w:sz w:val="16"/>
          <w:szCs w:val="16"/>
          <w:lang w:val="nl-NL"/>
        </w:rPr>
        <w:t>Stb. 2025</w:t>
      </w:r>
      <w:r w:rsidRPr="00FE0A3F" w:rsidR="00FE0A3F">
        <w:rPr>
          <w:sz w:val="16"/>
          <w:szCs w:val="16"/>
          <w:lang w:val="nl-NL"/>
        </w:rPr>
        <w:t>, 135</w:t>
      </w:r>
      <w:r w:rsidR="00FE0A3F">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1E" w14:paraId="568BB2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1E" w14:paraId="118F1B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411" w14:paraId="5FFDA5B3" w14:textId="77777777">
    <w:pPr>
      <w:spacing w:after="4971" w:line="14" w:lineRule="exact"/>
    </w:pPr>
    <w:r>
      <w:rPr>
        <w:noProof/>
      </w:rPr>
      <mc:AlternateContent>
        <mc:Choice Requires="wps">
          <w:drawing>
            <wp:anchor distT="0" distB="0" distL="0" distR="0" simplePos="0" relativeHeight="251658240" behindDoc="0" locked="1" layoutInCell="1" allowOverlap="1">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8284" cy="2545080"/>
                      </a:xfrm>
                      <a:prstGeom prst="rect">
                        <a:avLst/>
                      </a:prstGeom>
                      <a:noFill/>
                    </wps:spPr>
                    <wps:txbx>
                      <w:txbxContent>
                        <w:p w:rsidR="00973411" w14:textId="77777777">
                          <w:pPr>
                            <w:spacing w:line="240" w:lineRule="auto"/>
                          </w:pPr>
                          <w:r>
                            <w:rPr>
                              <w:noProof/>
                            </w:rPr>
                            <w:drawing>
                              <wp:inline distT="0" distB="0" distL="0" distR="0">
                                <wp:extent cx="6598284" cy="2548040"/>
                                <wp:effectExtent l="0" t="0" r="0" b="0"/>
                                <wp:docPr id="46701313" name="Wij_Willem_Alexander" descr="Woordmerk WIJ Willem Alexander"/>
                                <wp:cNvGraphicFramePr/>
                                <a:graphic xmlns:a="http://schemas.openxmlformats.org/drawingml/2006/main">
                                  <a:graphicData uri="http://schemas.openxmlformats.org/drawingml/2006/picture">
                                    <pic:pic xmlns:pic="http://schemas.openxmlformats.org/drawingml/2006/picture">
                                      <pic:nvPicPr>
                                        <pic:cNvPr id="46701313"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98654b7-5325-4b38-8dc7-92eb590f2159" o:spid="_x0000_s2049" type="#_x0000_t202" style="width:519.55pt;height:200.4pt;margin-top:0;margin-left:60.0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73411" w14:paraId="5B4306DF" w14:textId="77777777">
                    <w:pPr>
                      <w:spacing w:line="240" w:lineRule="auto"/>
                    </w:pPr>
                    <w:drawing>
                      <wp:inline distT="0" distB="0" distL="0" distR="0">
                        <wp:extent cx="6598284" cy="2548040"/>
                        <wp:effectExtent l="0" t="0" r="0" b="0"/>
                        <wp:docPr id="2" name="Wij_Willem_Alexander" descr="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5DDAEE"/>
    <w:multiLevelType w:val="multilevel"/>
    <w:tmpl w:val="175F11B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71E9077"/>
    <w:multiLevelType w:val="multilevel"/>
    <w:tmpl w:val="BD04E6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0FDA580"/>
    <w:multiLevelType w:val="multilevel"/>
    <w:tmpl w:val="11319D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2A648A9"/>
    <w:multiLevelType w:val="hybridMultilevel"/>
    <w:tmpl w:val="86CCA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5B46F8"/>
    <w:multiLevelType w:val="hybridMultilevel"/>
    <w:tmpl w:val="612A0B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304E26"/>
    <w:multiLevelType w:val="hybridMultilevel"/>
    <w:tmpl w:val="B238A6BC"/>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010B81"/>
    <w:multiLevelType w:val="multilevel"/>
    <w:tmpl w:val="D7F7EE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95A1A59"/>
    <w:multiLevelType w:val="hybridMultilevel"/>
    <w:tmpl w:val="1B8418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4834F08"/>
    <w:multiLevelType w:val="hybridMultilevel"/>
    <w:tmpl w:val="7DE40F3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373242D7"/>
    <w:multiLevelType w:val="multilevel"/>
    <w:tmpl w:val="ED64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0435BC"/>
    <w:multiLevelType w:val="multilevel"/>
    <w:tmpl w:val="5CFA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293DDD"/>
    <w:multiLevelType w:val="hybridMultilevel"/>
    <w:tmpl w:val="14DA711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5BDF532E"/>
    <w:multiLevelType w:val="multilevel"/>
    <w:tmpl w:val="16480FAA"/>
    <w:lvl w:ilvl="0">
      <w:start w:val="1"/>
      <w:numFmt w:val="bullet"/>
      <w:pStyle w:val="Opsommingstekens"/>
      <w:lvlText w:val=""/>
      <w:lvlJc w:val="left"/>
      <w:pPr>
        <w:tabs>
          <w:tab w:val="num" w:pos="360"/>
        </w:tabs>
        <w:ind w:left="284" w:hanging="284"/>
      </w:pPr>
      <w:rPr>
        <w:rFonts w:ascii="Wingdings 2" w:hAnsi="Wingdings 2"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Verdana" w:hAnsi="Verdana"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decimal"/>
      <w:lvlText w:val="%4.%5."/>
      <w:lvlJc w:val="left"/>
      <w:pPr>
        <w:tabs>
          <w:tab w:val="num" w:pos="1080"/>
        </w:tabs>
        <w:ind w:left="0" w:firstLine="0"/>
      </w:pPr>
      <w:rPr>
        <w:rFonts w:hint="default"/>
      </w:rPr>
    </w:lvl>
    <w:lvl w:ilvl="5">
      <w:start w:val="1"/>
      <w:numFmt w:val="decimal"/>
      <w:suff w:val="nothing"/>
      <w:lvlText w:val="%6.%5.%4."/>
      <w:lvlJc w:val="left"/>
      <w:pPr>
        <w:ind w:left="964" w:hanging="96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ECF6630"/>
    <w:multiLevelType w:val="hybridMultilevel"/>
    <w:tmpl w:val="16B471FC"/>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C629B7"/>
    <w:multiLevelType w:val="hybridMultilevel"/>
    <w:tmpl w:val="27009912"/>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6D8F610A"/>
    <w:multiLevelType w:val="hybridMultilevel"/>
    <w:tmpl w:val="2126FE60"/>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0F4D32D"/>
    <w:multiLevelType w:val="multilevel"/>
    <w:tmpl w:val="92BDEC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782D26E2"/>
    <w:multiLevelType w:val="hybridMultilevel"/>
    <w:tmpl w:val="E3A6E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F3D202D"/>
    <w:multiLevelType w:val="multilevel"/>
    <w:tmpl w:val="1962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9858">
    <w:abstractNumId w:val="0"/>
  </w:num>
  <w:num w:numId="2" w16cid:durableId="1980530636">
    <w:abstractNumId w:val="2"/>
  </w:num>
  <w:num w:numId="3" w16cid:durableId="2102144157">
    <w:abstractNumId w:val="1"/>
  </w:num>
  <w:num w:numId="4" w16cid:durableId="1498225102">
    <w:abstractNumId w:val="16"/>
  </w:num>
  <w:num w:numId="5" w16cid:durableId="196629985">
    <w:abstractNumId w:val="6"/>
  </w:num>
  <w:num w:numId="6" w16cid:durableId="1358462260">
    <w:abstractNumId w:val="12"/>
  </w:num>
  <w:num w:numId="7" w16cid:durableId="671642601">
    <w:abstractNumId w:val="3"/>
  </w:num>
  <w:num w:numId="8" w16cid:durableId="860510858">
    <w:abstractNumId w:val="11"/>
  </w:num>
  <w:num w:numId="9" w16cid:durableId="943927879">
    <w:abstractNumId w:val="8"/>
  </w:num>
  <w:num w:numId="10" w16cid:durableId="325939536">
    <w:abstractNumId w:val="14"/>
  </w:num>
  <w:num w:numId="11" w16cid:durableId="1497257355">
    <w:abstractNumId w:val="10"/>
  </w:num>
  <w:num w:numId="12" w16cid:durableId="270666836">
    <w:abstractNumId w:val="18"/>
  </w:num>
  <w:num w:numId="13" w16cid:durableId="1071271477">
    <w:abstractNumId w:val="9"/>
  </w:num>
  <w:num w:numId="14" w16cid:durableId="986009341">
    <w:abstractNumId w:val="17"/>
  </w:num>
  <w:num w:numId="15" w16cid:durableId="878200313">
    <w:abstractNumId w:val="7"/>
  </w:num>
  <w:num w:numId="16" w16cid:durableId="1470436081">
    <w:abstractNumId w:val="5"/>
  </w:num>
  <w:num w:numId="17" w16cid:durableId="344287412">
    <w:abstractNumId w:val="13"/>
  </w:num>
  <w:num w:numId="18" w16cid:durableId="929504295">
    <w:abstractNumId w:val="4"/>
  </w:num>
  <w:num w:numId="19" w16cid:durableId="148612307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11"/>
    <w:rsid w:val="00000108"/>
    <w:rsid w:val="00000AC9"/>
    <w:rsid w:val="00000D34"/>
    <w:rsid w:val="00002CA4"/>
    <w:rsid w:val="00002F49"/>
    <w:rsid w:val="0000552C"/>
    <w:rsid w:val="00005700"/>
    <w:rsid w:val="00007177"/>
    <w:rsid w:val="00013901"/>
    <w:rsid w:val="00014419"/>
    <w:rsid w:val="00014FF9"/>
    <w:rsid w:val="0001608A"/>
    <w:rsid w:val="000241AC"/>
    <w:rsid w:val="0003125B"/>
    <w:rsid w:val="00031271"/>
    <w:rsid w:val="00031822"/>
    <w:rsid w:val="00031A6A"/>
    <w:rsid w:val="00035E36"/>
    <w:rsid w:val="000376B6"/>
    <w:rsid w:val="00041597"/>
    <w:rsid w:val="00043218"/>
    <w:rsid w:val="00051416"/>
    <w:rsid w:val="00051944"/>
    <w:rsid w:val="00051E7C"/>
    <w:rsid w:val="000536C3"/>
    <w:rsid w:val="000542E4"/>
    <w:rsid w:val="00054B76"/>
    <w:rsid w:val="000560A2"/>
    <w:rsid w:val="00057314"/>
    <w:rsid w:val="00063E24"/>
    <w:rsid w:val="000645D3"/>
    <w:rsid w:val="00064B9C"/>
    <w:rsid w:val="00065771"/>
    <w:rsid w:val="00066BA6"/>
    <w:rsid w:val="0006767E"/>
    <w:rsid w:val="00067BC0"/>
    <w:rsid w:val="00072546"/>
    <w:rsid w:val="00072E5D"/>
    <w:rsid w:val="00074268"/>
    <w:rsid w:val="00077A34"/>
    <w:rsid w:val="00080927"/>
    <w:rsid w:val="00080CD9"/>
    <w:rsid w:val="00081864"/>
    <w:rsid w:val="00081995"/>
    <w:rsid w:val="00081EA2"/>
    <w:rsid w:val="0008388C"/>
    <w:rsid w:val="00086FD8"/>
    <w:rsid w:val="00091FD6"/>
    <w:rsid w:val="000928E5"/>
    <w:rsid w:val="00092A4D"/>
    <w:rsid w:val="00092DA2"/>
    <w:rsid w:val="000939E6"/>
    <w:rsid w:val="00093A26"/>
    <w:rsid w:val="000957E5"/>
    <w:rsid w:val="00095F6C"/>
    <w:rsid w:val="00096114"/>
    <w:rsid w:val="000A0BF4"/>
    <w:rsid w:val="000A7413"/>
    <w:rsid w:val="000A787D"/>
    <w:rsid w:val="000B104C"/>
    <w:rsid w:val="000B1633"/>
    <w:rsid w:val="000B1EEB"/>
    <w:rsid w:val="000B208E"/>
    <w:rsid w:val="000B30F4"/>
    <w:rsid w:val="000B3D55"/>
    <w:rsid w:val="000B4235"/>
    <w:rsid w:val="000B43D6"/>
    <w:rsid w:val="000B5B92"/>
    <w:rsid w:val="000B6DA2"/>
    <w:rsid w:val="000B797A"/>
    <w:rsid w:val="000C1113"/>
    <w:rsid w:val="000C15CB"/>
    <w:rsid w:val="000C44A4"/>
    <w:rsid w:val="000C58CE"/>
    <w:rsid w:val="000C5E8B"/>
    <w:rsid w:val="000D2CFC"/>
    <w:rsid w:val="000D6D5D"/>
    <w:rsid w:val="000D6E5C"/>
    <w:rsid w:val="000D73A3"/>
    <w:rsid w:val="000D7A3E"/>
    <w:rsid w:val="000E30DA"/>
    <w:rsid w:val="000E30E8"/>
    <w:rsid w:val="000E35B1"/>
    <w:rsid w:val="000E3924"/>
    <w:rsid w:val="000E3FED"/>
    <w:rsid w:val="000E5D31"/>
    <w:rsid w:val="000E68B3"/>
    <w:rsid w:val="000F2383"/>
    <w:rsid w:val="000F4611"/>
    <w:rsid w:val="000F541E"/>
    <w:rsid w:val="000F55E1"/>
    <w:rsid w:val="000F63C5"/>
    <w:rsid w:val="000F6AE9"/>
    <w:rsid w:val="000F7731"/>
    <w:rsid w:val="000F777C"/>
    <w:rsid w:val="00100A3C"/>
    <w:rsid w:val="00100C39"/>
    <w:rsid w:val="00100CDC"/>
    <w:rsid w:val="001050A0"/>
    <w:rsid w:val="0010565D"/>
    <w:rsid w:val="00106815"/>
    <w:rsid w:val="00111F53"/>
    <w:rsid w:val="00115096"/>
    <w:rsid w:val="001156C0"/>
    <w:rsid w:val="0012051D"/>
    <w:rsid w:val="00121463"/>
    <w:rsid w:val="00122C27"/>
    <w:rsid w:val="001230F9"/>
    <w:rsid w:val="001242C2"/>
    <w:rsid w:val="00124937"/>
    <w:rsid w:val="001249FF"/>
    <w:rsid w:val="0012663C"/>
    <w:rsid w:val="00127F06"/>
    <w:rsid w:val="001304F2"/>
    <w:rsid w:val="00130B3E"/>
    <w:rsid w:val="001346F5"/>
    <w:rsid w:val="00136694"/>
    <w:rsid w:val="001372C3"/>
    <w:rsid w:val="00140BDC"/>
    <w:rsid w:val="001425C9"/>
    <w:rsid w:val="001507B0"/>
    <w:rsid w:val="00153812"/>
    <w:rsid w:val="00155C7C"/>
    <w:rsid w:val="00156762"/>
    <w:rsid w:val="00157302"/>
    <w:rsid w:val="00157645"/>
    <w:rsid w:val="00157A67"/>
    <w:rsid w:val="00161257"/>
    <w:rsid w:val="001650A7"/>
    <w:rsid w:val="001668FA"/>
    <w:rsid w:val="00170AB7"/>
    <w:rsid w:val="00171732"/>
    <w:rsid w:val="00180F2F"/>
    <w:rsid w:val="00191C1B"/>
    <w:rsid w:val="0019256B"/>
    <w:rsid w:val="001937ED"/>
    <w:rsid w:val="00193899"/>
    <w:rsid w:val="00196C51"/>
    <w:rsid w:val="001A0BF3"/>
    <w:rsid w:val="001A117C"/>
    <w:rsid w:val="001A3B36"/>
    <w:rsid w:val="001A40FB"/>
    <w:rsid w:val="001A5E0F"/>
    <w:rsid w:val="001B0889"/>
    <w:rsid w:val="001B3C32"/>
    <w:rsid w:val="001B43B7"/>
    <w:rsid w:val="001B5EC0"/>
    <w:rsid w:val="001B6AFF"/>
    <w:rsid w:val="001C009F"/>
    <w:rsid w:val="001C1513"/>
    <w:rsid w:val="001C2775"/>
    <w:rsid w:val="001C6CBF"/>
    <w:rsid w:val="001C6E11"/>
    <w:rsid w:val="001C710B"/>
    <w:rsid w:val="001D0A81"/>
    <w:rsid w:val="001D244F"/>
    <w:rsid w:val="001D34E0"/>
    <w:rsid w:val="001D432B"/>
    <w:rsid w:val="001D44B5"/>
    <w:rsid w:val="001D4DEB"/>
    <w:rsid w:val="001E0854"/>
    <w:rsid w:val="001E41DB"/>
    <w:rsid w:val="001E43C2"/>
    <w:rsid w:val="001E6939"/>
    <w:rsid w:val="001E7148"/>
    <w:rsid w:val="001F0806"/>
    <w:rsid w:val="001F09DD"/>
    <w:rsid w:val="001F2BA6"/>
    <w:rsid w:val="001F3BF6"/>
    <w:rsid w:val="001F3DDF"/>
    <w:rsid w:val="001F436C"/>
    <w:rsid w:val="001F49F8"/>
    <w:rsid w:val="001F5D11"/>
    <w:rsid w:val="001F6EBA"/>
    <w:rsid w:val="001F7BE4"/>
    <w:rsid w:val="00202C09"/>
    <w:rsid w:val="00202C28"/>
    <w:rsid w:val="00203D18"/>
    <w:rsid w:val="0020481B"/>
    <w:rsid w:val="00204A12"/>
    <w:rsid w:val="00206598"/>
    <w:rsid w:val="002127C5"/>
    <w:rsid w:val="002132A5"/>
    <w:rsid w:val="002136DB"/>
    <w:rsid w:val="002139A9"/>
    <w:rsid w:val="002171B7"/>
    <w:rsid w:val="00221ACC"/>
    <w:rsid w:val="0022425F"/>
    <w:rsid w:val="0022553F"/>
    <w:rsid w:val="00230131"/>
    <w:rsid w:val="0023040F"/>
    <w:rsid w:val="0023078F"/>
    <w:rsid w:val="0023087D"/>
    <w:rsid w:val="00230F25"/>
    <w:rsid w:val="00231A4B"/>
    <w:rsid w:val="00232820"/>
    <w:rsid w:val="00232CF9"/>
    <w:rsid w:val="00232D7A"/>
    <w:rsid w:val="00234F43"/>
    <w:rsid w:val="0023571C"/>
    <w:rsid w:val="002378C6"/>
    <w:rsid w:val="00240868"/>
    <w:rsid w:val="00245D4E"/>
    <w:rsid w:val="0024747D"/>
    <w:rsid w:val="00253DBA"/>
    <w:rsid w:val="00257786"/>
    <w:rsid w:val="002600D6"/>
    <w:rsid w:val="00261652"/>
    <w:rsid w:val="00261898"/>
    <w:rsid w:val="00262112"/>
    <w:rsid w:val="002629C4"/>
    <w:rsid w:val="0026468C"/>
    <w:rsid w:val="002669F4"/>
    <w:rsid w:val="00266A81"/>
    <w:rsid w:val="00266D06"/>
    <w:rsid w:val="00271099"/>
    <w:rsid w:val="002713DE"/>
    <w:rsid w:val="00281B7D"/>
    <w:rsid w:val="00282D7D"/>
    <w:rsid w:val="002835E5"/>
    <w:rsid w:val="002904AE"/>
    <w:rsid w:val="002934F4"/>
    <w:rsid w:val="00293E08"/>
    <w:rsid w:val="00295C2D"/>
    <w:rsid w:val="00297038"/>
    <w:rsid w:val="002A3B53"/>
    <w:rsid w:val="002A4F29"/>
    <w:rsid w:val="002A550C"/>
    <w:rsid w:val="002B0F69"/>
    <w:rsid w:val="002B0FFB"/>
    <w:rsid w:val="002B172C"/>
    <w:rsid w:val="002B34C8"/>
    <w:rsid w:val="002B3AC3"/>
    <w:rsid w:val="002B3E8B"/>
    <w:rsid w:val="002B4D9F"/>
    <w:rsid w:val="002B62F5"/>
    <w:rsid w:val="002B6A69"/>
    <w:rsid w:val="002B7436"/>
    <w:rsid w:val="002B76BA"/>
    <w:rsid w:val="002C0BC3"/>
    <w:rsid w:val="002C14E9"/>
    <w:rsid w:val="002C15A6"/>
    <w:rsid w:val="002C15D1"/>
    <w:rsid w:val="002C260E"/>
    <w:rsid w:val="002C30F2"/>
    <w:rsid w:val="002C7ABE"/>
    <w:rsid w:val="002D0F07"/>
    <w:rsid w:val="002D1CF9"/>
    <w:rsid w:val="002D26A0"/>
    <w:rsid w:val="002D3792"/>
    <w:rsid w:val="002D4A39"/>
    <w:rsid w:val="002D4E05"/>
    <w:rsid w:val="002D5546"/>
    <w:rsid w:val="002D67EF"/>
    <w:rsid w:val="002D7154"/>
    <w:rsid w:val="002D7AE3"/>
    <w:rsid w:val="002D7C52"/>
    <w:rsid w:val="002E0DAE"/>
    <w:rsid w:val="002E0FB0"/>
    <w:rsid w:val="002E1D23"/>
    <w:rsid w:val="002E204B"/>
    <w:rsid w:val="002E2E3F"/>
    <w:rsid w:val="002E4535"/>
    <w:rsid w:val="002E5175"/>
    <w:rsid w:val="002E5722"/>
    <w:rsid w:val="002E5BD6"/>
    <w:rsid w:val="002E5D7B"/>
    <w:rsid w:val="002E6710"/>
    <w:rsid w:val="002F3067"/>
    <w:rsid w:val="002F310B"/>
    <w:rsid w:val="002F3966"/>
    <w:rsid w:val="002F54A5"/>
    <w:rsid w:val="002F5EDB"/>
    <w:rsid w:val="002F6CEA"/>
    <w:rsid w:val="002F7DE8"/>
    <w:rsid w:val="00300778"/>
    <w:rsid w:val="00302017"/>
    <w:rsid w:val="003039CD"/>
    <w:rsid w:val="00303F75"/>
    <w:rsid w:val="00304F0A"/>
    <w:rsid w:val="00305E45"/>
    <w:rsid w:val="003101E0"/>
    <w:rsid w:val="00312D6F"/>
    <w:rsid w:val="003131CC"/>
    <w:rsid w:val="00314241"/>
    <w:rsid w:val="00314D67"/>
    <w:rsid w:val="00315FD1"/>
    <w:rsid w:val="0031625B"/>
    <w:rsid w:val="0031736E"/>
    <w:rsid w:val="00321BAA"/>
    <w:rsid w:val="00321D5E"/>
    <w:rsid w:val="00324FA9"/>
    <w:rsid w:val="00325AFF"/>
    <w:rsid w:val="003267EC"/>
    <w:rsid w:val="00326D27"/>
    <w:rsid w:val="00330B35"/>
    <w:rsid w:val="003341E0"/>
    <w:rsid w:val="0033527C"/>
    <w:rsid w:val="0033588F"/>
    <w:rsid w:val="00335BA6"/>
    <w:rsid w:val="003363D6"/>
    <w:rsid w:val="0033671A"/>
    <w:rsid w:val="00336E65"/>
    <w:rsid w:val="00337B76"/>
    <w:rsid w:val="003402B0"/>
    <w:rsid w:val="00342B72"/>
    <w:rsid w:val="0034355F"/>
    <w:rsid w:val="003436CE"/>
    <w:rsid w:val="00345ACF"/>
    <w:rsid w:val="00350381"/>
    <w:rsid w:val="003503C3"/>
    <w:rsid w:val="003511A4"/>
    <w:rsid w:val="003519B0"/>
    <w:rsid w:val="00352256"/>
    <w:rsid w:val="0035535B"/>
    <w:rsid w:val="003634FD"/>
    <w:rsid w:val="00363523"/>
    <w:rsid w:val="00370453"/>
    <w:rsid w:val="00370A0A"/>
    <w:rsid w:val="003724DD"/>
    <w:rsid w:val="00372D6E"/>
    <w:rsid w:val="003746AF"/>
    <w:rsid w:val="00374706"/>
    <w:rsid w:val="00374F3A"/>
    <w:rsid w:val="00375F48"/>
    <w:rsid w:val="0037658A"/>
    <w:rsid w:val="003767BC"/>
    <w:rsid w:val="00376F54"/>
    <w:rsid w:val="00377F5D"/>
    <w:rsid w:val="00382A77"/>
    <w:rsid w:val="0038634E"/>
    <w:rsid w:val="003871CA"/>
    <w:rsid w:val="00392B51"/>
    <w:rsid w:val="0039336A"/>
    <w:rsid w:val="00393912"/>
    <w:rsid w:val="00393EBC"/>
    <w:rsid w:val="0039563F"/>
    <w:rsid w:val="00397C03"/>
    <w:rsid w:val="003A224F"/>
    <w:rsid w:val="003A2CD9"/>
    <w:rsid w:val="003A405B"/>
    <w:rsid w:val="003A55CB"/>
    <w:rsid w:val="003A59CD"/>
    <w:rsid w:val="003A6CA5"/>
    <w:rsid w:val="003B08B3"/>
    <w:rsid w:val="003B0BC8"/>
    <w:rsid w:val="003B23DB"/>
    <w:rsid w:val="003B3B16"/>
    <w:rsid w:val="003B3F02"/>
    <w:rsid w:val="003B446B"/>
    <w:rsid w:val="003B4718"/>
    <w:rsid w:val="003B4E48"/>
    <w:rsid w:val="003B5265"/>
    <w:rsid w:val="003B5A9D"/>
    <w:rsid w:val="003B7D0A"/>
    <w:rsid w:val="003C14D4"/>
    <w:rsid w:val="003C25DA"/>
    <w:rsid w:val="003C3FE9"/>
    <w:rsid w:val="003C44AE"/>
    <w:rsid w:val="003C4C6B"/>
    <w:rsid w:val="003C55B6"/>
    <w:rsid w:val="003C5FC6"/>
    <w:rsid w:val="003C78B7"/>
    <w:rsid w:val="003D0C06"/>
    <w:rsid w:val="003D17AC"/>
    <w:rsid w:val="003E3798"/>
    <w:rsid w:val="003E3AF2"/>
    <w:rsid w:val="003F53A6"/>
    <w:rsid w:val="003F6D64"/>
    <w:rsid w:val="003F6FCC"/>
    <w:rsid w:val="00404C4A"/>
    <w:rsid w:val="004071E0"/>
    <w:rsid w:val="0040762A"/>
    <w:rsid w:val="00407B91"/>
    <w:rsid w:val="00407FE5"/>
    <w:rsid w:val="00410181"/>
    <w:rsid w:val="00410CCA"/>
    <w:rsid w:val="00411685"/>
    <w:rsid w:val="00411B12"/>
    <w:rsid w:val="00416460"/>
    <w:rsid w:val="0042041A"/>
    <w:rsid w:val="004239EA"/>
    <w:rsid w:val="00433D01"/>
    <w:rsid w:val="00433D4B"/>
    <w:rsid w:val="00436873"/>
    <w:rsid w:val="00437C12"/>
    <w:rsid w:val="004400C1"/>
    <w:rsid w:val="00441D3C"/>
    <w:rsid w:val="00441EFA"/>
    <w:rsid w:val="00443770"/>
    <w:rsid w:val="00443FDF"/>
    <w:rsid w:val="0044464D"/>
    <w:rsid w:val="00444887"/>
    <w:rsid w:val="004449D4"/>
    <w:rsid w:val="00446B8F"/>
    <w:rsid w:val="0044753D"/>
    <w:rsid w:val="00450544"/>
    <w:rsid w:val="00452312"/>
    <w:rsid w:val="0045561B"/>
    <w:rsid w:val="00455E2F"/>
    <w:rsid w:val="00456FEB"/>
    <w:rsid w:val="004576D8"/>
    <w:rsid w:val="004609BE"/>
    <w:rsid w:val="00460D18"/>
    <w:rsid w:val="00463625"/>
    <w:rsid w:val="0046507D"/>
    <w:rsid w:val="00470371"/>
    <w:rsid w:val="0047040B"/>
    <w:rsid w:val="00471EDA"/>
    <w:rsid w:val="00472478"/>
    <w:rsid w:val="00472F97"/>
    <w:rsid w:val="004731F9"/>
    <w:rsid w:val="004732D5"/>
    <w:rsid w:val="00473674"/>
    <w:rsid w:val="0047654C"/>
    <w:rsid w:val="00476CC7"/>
    <w:rsid w:val="00481647"/>
    <w:rsid w:val="004827E8"/>
    <w:rsid w:val="00482EDF"/>
    <w:rsid w:val="00485DD7"/>
    <w:rsid w:val="00487E58"/>
    <w:rsid w:val="00491294"/>
    <w:rsid w:val="004919FB"/>
    <w:rsid w:val="004925CE"/>
    <w:rsid w:val="004935F4"/>
    <w:rsid w:val="00495E27"/>
    <w:rsid w:val="0049619B"/>
    <w:rsid w:val="004962B3"/>
    <w:rsid w:val="00496AA4"/>
    <w:rsid w:val="004972D3"/>
    <w:rsid w:val="004A1A80"/>
    <w:rsid w:val="004A21BA"/>
    <w:rsid w:val="004A4028"/>
    <w:rsid w:val="004A659F"/>
    <w:rsid w:val="004A7810"/>
    <w:rsid w:val="004B0E91"/>
    <w:rsid w:val="004B1B31"/>
    <w:rsid w:val="004B2213"/>
    <w:rsid w:val="004B29E3"/>
    <w:rsid w:val="004B799E"/>
    <w:rsid w:val="004C2594"/>
    <w:rsid w:val="004C2D80"/>
    <w:rsid w:val="004C3AD1"/>
    <w:rsid w:val="004C53C7"/>
    <w:rsid w:val="004D0F6B"/>
    <w:rsid w:val="004D1E9A"/>
    <w:rsid w:val="004D1EC8"/>
    <w:rsid w:val="004D58BE"/>
    <w:rsid w:val="004D6229"/>
    <w:rsid w:val="004D647E"/>
    <w:rsid w:val="004D6BCF"/>
    <w:rsid w:val="004D77D4"/>
    <w:rsid w:val="004E1113"/>
    <w:rsid w:val="004E27BB"/>
    <w:rsid w:val="004E2DE1"/>
    <w:rsid w:val="004E55D1"/>
    <w:rsid w:val="004E7912"/>
    <w:rsid w:val="004E7C69"/>
    <w:rsid w:val="004F1CE9"/>
    <w:rsid w:val="004F266D"/>
    <w:rsid w:val="004F371E"/>
    <w:rsid w:val="004F3D68"/>
    <w:rsid w:val="004F4DBB"/>
    <w:rsid w:val="004F564C"/>
    <w:rsid w:val="004F7DA7"/>
    <w:rsid w:val="00506905"/>
    <w:rsid w:val="00506B19"/>
    <w:rsid w:val="0051186A"/>
    <w:rsid w:val="00512115"/>
    <w:rsid w:val="005210E9"/>
    <w:rsid w:val="0052130F"/>
    <w:rsid w:val="0052155E"/>
    <w:rsid w:val="00521D8A"/>
    <w:rsid w:val="00521EB7"/>
    <w:rsid w:val="00521F55"/>
    <w:rsid w:val="00522483"/>
    <w:rsid w:val="00525F74"/>
    <w:rsid w:val="0053071B"/>
    <w:rsid w:val="00531575"/>
    <w:rsid w:val="00531FC8"/>
    <w:rsid w:val="00535BFB"/>
    <w:rsid w:val="0053671E"/>
    <w:rsid w:val="0053692F"/>
    <w:rsid w:val="00536ADF"/>
    <w:rsid w:val="0053755E"/>
    <w:rsid w:val="00537D1C"/>
    <w:rsid w:val="0054060A"/>
    <w:rsid w:val="00541B01"/>
    <w:rsid w:val="00543CE8"/>
    <w:rsid w:val="00545909"/>
    <w:rsid w:val="0054643E"/>
    <w:rsid w:val="005468B4"/>
    <w:rsid w:val="00546C97"/>
    <w:rsid w:val="0055083D"/>
    <w:rsid w:val="00551993"/>
    <w:rsid w:val="005519D7"/>
    <w:rsid w:val="00553928"/>
    <w:rsid w:val="00556483"/>
    <w:rsid w:val="005573E6"/>
    <w:rsid w:val="0056019D"/>
    <w:rsid w:val="00561AFB"/>
    <w:rsid w:val="005638A5"/>
    <w:rsid w:val="00565AFC"/>
    <w:rsid w:val="00566AA9"/>
    <w:rsid w:val="00566DB0"/>
    <w:rsid w:val="00567A27"/>
    <w:rsid w:val="005701C3"/>
    <w:rsid w:val="00570D67"/>
    <w:rsid w:val="00571E8A"/>
    <w:rsid w:val="00573B9A"/>
    <w:rsid w:val="00574121"/>
    <w:rsid w:val="00574998"/>
    <w:rsid w:val="00576A58"/>
    <w:rsid w:val="00581149"/>
    <w:rsid w:val="00581D56"/>
    <w:rsid w:val="005825D1"/>
    <w:rsid w:val="005846C8"/>
    <w:rsid w:val="00584887"/>
    <w:rsid w:val="005859FC"/>
    <w:rsid w:val="00585FDB"/>
    <w:rsid w:val="005866C8"/>
    <w:rsid w:val="005874A5"/>
    <w:rsid w:val="005918AD"/>
    <w:rsid w:val="00592886"/>
    <w:rsid w:val="00594EDE"/>
    <w:rsid w:val="00595D6D"/>
    <w:rsid w:val="00595F7C"/>
    <w:rsid w:val="00597EF0"/>
    <w:rsid w:val="005A1AF2"/>
    <w:rsid w:val="005B0627"/>
    <w:rsid w:val="005B2C84"/>
    <w:rsid w:val="005B3228"/>
    <w:rsid w:val="005B38CB"/>
    <w:rsid w:val="005B3912"/>
    <w:rsid w:val="005B60EE"/>
    <w:rsid w:val="005B6C1D"/>
    <w:rsid w:val="005B6CA5"/>
    <w:rsid w:val="005C18B4"/>
    <w:rsid w:val="005C2699"/>
    <w:rsid w:val="005C6AF1"/>
    <w:rsid w:val="005C716B"/>
    <w:rsid w:val="005D086D"/>
    <w:rsid w:val="005D32D9"/>
    <w:rsid w:val="005D351E"/>
    <w:rsid w:val="005D409A"/>
    <w:rsid w:val="005D5614"/>
    <w:rsid w:val="005D6192"/>
    <w:rsid w:val="005D6599"/>
    <w:rsid w:val="005D6977"/>
    <w:rsid w:val="005D6B0F"/>
    <w:rsid w:val="005D6F0B"/>
    <w:rsid w:val="005E117B"/>
    <w:rsid w:val="005E3209"/>
    <w:rsid w:val="005E4B23"/>
    <w:rsid w:val="005E6090"/>
    <w:rsid w:val="005E7B9A"/>
    <w:rsid w:val="005F2C4D"/>
    <w:rsid w:val="005F3BAA"/>
    <w:rsid w:val="005F4FDD"/>
    <w:rsid w:val="005F54BA"/>
    <w:rsid w:val="005F5578"/>
    <w:rsid w:val="005F59D1"/>
    <w:rsid w:val="005F5F9E"/>
    <w:rsid w:val="005F6D4C"/>
    <w:rsid w:val="00600D39"/>
    <w:rsid w:val="00601D5C"/>
    <w:rsid w:val="00602D7C"/>
    <w:rsid w:val="006039B3"/>
    <w:rsid w:val="00603D64"/>
    <w:rsid w:val="006057AD"/>
    <w:rsid w:val="00605980"/>
    <w:rsid w:val="00607896"/>
    <w:rsid w:val="00610741"/>
    <w:rsid w:val="00610CCE"/>
    <w:rsid w:val="006110F0"/>
    <w:rsid w:val="00611FBD"/>
    <w:rsid w:val="00612DA6"/>
    <w:rsid w:val="00614B90"/>
    <w:rsid w:val="006153EC"/>
    <w:rsid w:val="00615D57"/>
    <w:rsid w:val="00615D5B"/>
    <w:rsid w:val="00616D5E"/>
    <w:rsid w:val="0062332D"/>
    <w:rsid w:val="00623EA1"/>
    <w:rsid w:val="00624165"/>
    <w:rsid w:val="00627481"/>
    <w:rsid w:val="00632763"/>
    <w:rsid w:val="0063289D"/>
    <w:rsid w:val="0063330E"/>
    <w:rsid w:val="006353B1"/>
    <w:rsid w:val="006356CA"/>
    <w:rsid w:val="00641D0A"/>
    <w:rsid w:val="00641F34"/>
    <w:rsid w:val="00642B56"/>
    <w:rsid w:val="006432DF"/>
    <w:rsid w:val="00644656"/>
    <w:rsid w:val="0064613F"/>
    <w:rsid w:val="00646AA4"/>
    <w:rsid w:val="00646E25"/>
    <w:rsid w:val="0065005E"/>
    <w:rsid w:val="00650D72"/>
    <w:rsid w:val="00653E72"/>
    <w:rsid w:val="00654D4D"/>
    <w:rsid w:val="00654E7B"/>
    <w:rsid w:val="00655074"/>
    <w:rsid w:val="00655752"/>
    <w:rsid w:val="00660635"/>
    <w:rsid w:val="006627B1"/>
    <w:rsid w:val="00662E48"/>
    <w:rsid w:val="00663019"/>
    <w:rsid w:val="0066430E"/>
    <w:rsid w:val="0066567D"/>
    <w:rsid w:val="00667C53"/>
    <w:rsid w:val="00667E62"/>
    <w:rsid w:val="00670705"/>
    <w:rsid w:val="0067106D"/>
    <w:rsid w:val="00674B1B"/>
    <w:rsid w:val="00674E51"/>
    <w:rsid w:val="00675891"/>
    <w:rsid w:val="0067726D"/>
    <w:rsid w:val="006774C7"/>
    <w:rsid w:val="0068061B"/>
    <w:rsid w:val="0068115E"/>
    <w:rsid w:val="00683E23"/>
    <w:rsid w:val="006846EF"/>
    <w:rsid w:val="006853CB"/>
    <w:rsid w:val="006867FF"/>
    <w:rsid w:val="00690154"/>
    <w:rsid w:val="00693E99"/>
    <w:rsid w:val="006963CA"/>
    <w:rsid w:val="0069689C"/>
    <w:rsid w:val="006A383B"/>
    <w:rsid w:val="006A4329"/>
    <w:rsid w:val="006A44E2"/>
    <w:rsid w:val="006A4BBC"/>
    <w:rsid w:val="006A6862"/>
    <w:rsid w:val="006A6F4F"/>
    <w:rsid w:val="006A794A"/>
    <w:rsid w:val="006B0FD2"/>
    <w:rsid w:val="006B2C3F"/>
    <w:rsid w:val="006B5B36"/>
    <w:rsid w:val="006B662B"/>
    <w:rsid w:val="006B7767"/>
    <w:rsid w:val="006C0461"/>
    <w:rsid w:val="006C23D2"/>
    <w:rsid w:val="006C5453"/>
    <w:rsid w:val="006C73D6"/>
    <w:rsid w:val="006C76F0"/>
    <w:rsid w:val="006C7A6B"/>
    <w:rsid w:val="006C7B6D"/>
    <w:rsid w:val="006C7C53"/>
    <w:rsid w:val="006D0003"/>
    <w:rsid w:val="006D066E"/>
    <w:rsid w:val="006D19D5"/>
    <w:rsid w:val="006D2D75"/>
    <w:rsid w:val="006D5B11"/>
    <w:rsid w:val="006D6C40"/>
    <w:rsid w:val="006E1F1A"/>
    <w:rsid w:val="006E2055"/>
    <w:rsid w:val="006E3351"/>
    <w:rsid w:val="006E5D8B"/>
    <w:rsid w:val="006E713A"/>
    <w:rsid w:val="006E7C40"/>
    <w:rsid w:val="006F0D81"/>
    <w:rsid w:val="006F1288"/>
    <w:rsid w:val="006F2004"/>
    <w:rsid w:val="006F20DF"/>
    <w:rsid w:val="006F33EB"/>
    <w:rsid w:val="006F5787"/>
    <w:rsid w:val="006F5E9E"/>
    <w:rsid w:val="006F6134"/>
    <w:rsid w:val="006F6AEF"/>
    <w:rsid w:val="007004B0"/>
    <w:rsid w:val="0070115D"/>
    <w:rsid w:val="007021C7"/>
    <w:rsid w:val="00702656"/>
    <w:rsid w:val="007032C0"/>
    <w:rsid w:val="00703603"/>
    <w:rsid w:val="007038F3"/>
    <w:rsid w:val="007051F7"/>
    <w:rsid w:val="00705C90"/>
    <w:rsid w:val="00705DCE"/>
    <w:rsid w:val="00711670"/>
    <w:rsid w:val="00712326"/>
    <w:rsid w:val="00712438"/>
    <w:rsid w:val="00712964"/>
    <w:rsid w:val="00712DE6"/>
    <w:rsid w:val="00714BD8"/>
    <w:rsid w:val="00716D85"/>
    <w:rsid w:val="0072127D"/>
    <w:rsid w:val="007222DF"/>
    <w:rsid w:val="00722AC1"/>
    <w:rsid w:val="00724F72"/>
    <w:rsid w:val="0072514D"/>
    <w:rsid w:val="007259BD"/>
    <w:rsid w:val="00727B5A"/>
    <w:rsid w:val="00727C0C"/>
    <w:rsid w:val="0073095C"/>
    <w:rsid w:val="00734658"/>
    <w:rsid w:val="00735BC2"/>
    <w:rsid w:val="007400F6"/>
    <w:rsid w:val="0074042C"/>
    <w:rsid w:val="007420B0"/>
    <w:rsid w:val="007427B3"/>
    <w:rsid w:val="007461AC"/>
    <w:rsid w:val="0075103C"/>
    <w:rsid w:val="0075264F"/>
    <w:rsid w:val="00752CCC"/>
    <w:rsid w:val="00753EE5"/>
    <w:rsid w:val="00754920"/>
    <w:rsid w:val="00754961"/>
    <w:rsid w:val="00755822"/>
    <w:rsid w:val="0075685F"/>
    <w:rsid w:val="00756D6E"/>
    <w:rsid w:val="00756FA0"/>
    <w:rsid w:val="0075725F"/>
    <w:rsid w:val="0076065E"/>
    <w:rsid w:val="00763A6F"/>
    <w:rsid w:val="007642E5"/>
    <w:rsid w:val="00765E6B"/>
    <w:rsid w:val="007702BE"/>
    <w:rsid w:val="00771B2B"/>
    <w:rsid w:val="00771F95"/>
    <w:rsid w:val="00772487"/>
    <w:rsid w:val="00772C72"/>
    <w:rsid w:val="00773FF0"/>
    <w:rsid w:val="0077488A"/>
    <w:rsid w:val="00774E3C"/>
    <w:rsid w:val="007756B8"/>
    <w:rsid w:val="00775D8D"/>
    <w:rsid w:val="007762AD"/>
    <w:rsid w:val="00776986"/>
    <w:rsid w:val="00776CF4"/>
    <w:rsid w:val="00780917"/>
    <w:rsid w:val="00785CCC"/>
    <w:rsid w:val="00786810"/>
    <w:rsid w:val="007905BB"/>
    <w:rsid w:val="00791005"/>
    <w:rsid w:val="007927A7"/>
    <w:rsid w:val="00792EEF"/>
    <w:rsid w:val="00795DAF"/>
    <w:rsid w:val="00795DCD"/>
    <w:rsid w:val="0079604E"/>
    <w:rsid w:val="007965C2"/>
    <w:rsid w:val="00796925"/>
    <w:rsid w:val="00796E23"/>
    <w:rsid w:val="00797B0E"/>
    <w:rsid w:val="007A2990"/>
    <w:rsid w:val="007A4BE1"/>
    <w:rsid w:val="007A6860"/>
    <w:rsid w:val="007A78D0"/>
    <w:rsid w:val="007A7B2A"/>
    <w:rsid w:val="007B3364"/>
    <w:rsid w:val="007B3506"/>
    <w:rsid w:val="007B6473"/>
    <w:rsid w:val="007C3108"/>
    <w:rsid w:val="007C34CA"/>
    <w:rsid w:val="007C3A12"/>
    <w:rsid w:val="007C51C1"/>
    <w:rsid w:val="007C5A70"/>
    <w:rsid w:val="007C63E5"/>
    <w:rsid w:val="007C77D1"/>
    <w:rsid w:val="007C78AE"/>
    <w:rsid w:val="007D03BC"/>
    <w:rsid w:val="007D0FBC"/>
    <w:rsid w:val="007D1F29"/>
    <w:rsid w:val="007D255B"/>
    <w:rsid w:val="007D2904"/>
    <w:rsid w:val="007D5200"/>
    <w:rsid w:val="007D616E"/>
    <w:rsid w:val="007D7866"/>
    <w:rsid w:val="007E4BC3"/>
    <w:rsid w:val="007E77BE"/>
    <w:rsid w:val="007F1DCC"/>
    <w:rsid w:val="007F455D"/>
    <w:rsid w:val="007F55CD"/>
    <w:rsid w:val="007F5D78"/>
    <w:rsid w:val="007F7934"/>
    <w:rsid w:val="00801284"/>
    <w:rsid w:val="008013F7"/>
    <w:rsid w:val="0080148A"/>
    <w:rsid w:val="0080381B"/>
    <w:rsid w:val="00810B9F"/>
    <w:rsid w:val="00811C9E"/>
    <w:rsid w:val="0081232C"/>
    <w:rsid w:val="008146A9"/>
    <w:rsid w:val="00814A40"/>
    <w:rsid w:val="0081713C"/>
    <w:rsid w:val="0082096F"/>
    <w:rsid w:val="00820E80"/>
    <w:rsid w:val="00822A91"/>
    <w:rsid w:val="008234B5"/>
    <w:rsid w:val="00823A82"/>
    <w:rsid w:val="0082466A"/>
    <w:rsid w:val="00825106"/>
    <w:rsid w:val="00825CA2"/>
    <w:rsid w:val="00826699"/>
    <w:rsid w:val="00826E60"/>
    <w:rsid w:val="0082713F"/>
    <w:rsid w:val="00831A43"/>
    <w:rsid w:val="00831B29"/>
    <w:rsid w:val="00834EEB"/>
    <w:rsid w:val="00836149"/>
    <w:rsid w:val="0083688C"/>
    <w:rsid w:val="00842D19"/>
    <w:rsid w:val="00842DC4"/>
    <w:rsid w:val="00844174"/>
    <w:rsid w:val="00844784"/>
    <w:rsid w:val="00844809"/>
    <w:rsid w:val="00844C9C"/>
    <w:rsid w:val="00847A4C"/>
    <w:rsid w:val="00850411"/>
    <w:rsid w:val="0085184E"/>
    <w:rsid w:val="00857BB7"/>
    <w:rsid w:val="00860612"/>
    <w:rsid w:val="008609B6"/>
    <w:rsid w:val="00861BC6"/>
    <w:rsid w:val="00862598"/>
    <w:rsid w:val="00862AE6"/>
    <w:rsid w:val="00863A1E"/>
    <w:rsid w:val="0086401C"/>
    <w:rsid w:val="0086765D"/>
    <w:rsid w:val="0086783D"/>
    <w:rsid w:val="00867D33"/>
    <w:rsid w:val="00867E00"/>
    <w:rsid w:val="008705C0"/>
    <w:rsid w:val="00871852"/>
    <w:rsid w:val="0087291B"/>
    <w:rsid w:val="008746BF"/>
    <w:rsid w:val="00877587"/>
    <w:rsid w:val="00877D65"/>
    <w:rsid w:val="008814BB"/>
    <w:rsid w:val="00882748"/>
    <w:rsid w:val="00883135"/>
    <w:rsid w:val="00883DEA"/>
    <w:rsid w:val="0088445B"/>
    <w:rsid w:val="00886951"/>
    <w:rsid w:val="00886E2E"/>
    <w:rsid w:val="0089006C"/>
    <w:rsid w:val="008912D0"/>
    <w:rsid w:val="00891E00"/>
    <w:rsid w:val="00892C76"/>
    <w:rsid w:val="00894EFD"/>
    <w:rsid w:val="0089506B"/>
    <w:rsid w:val="00895124"/>
    <w:rsid w:val="008953DE"/>
    <w:rsid w:val="00896DC2"/>
    <w:rsid w:val="008A038D"/>
    <w:rsid w:val="008A1890"/>
    <w:rsid w:val="008A278D"/>
    <w:rsid w:val="008A2D88"/>
    <w:rsid w:val="008A55A3"/>
    <w:rsid w:val="008A58C4"/>
    <w:rsid w:val="008B3EB4"/>
    <w:rsid w:val="008B41FC"/>
    <w:rsid w:val="008B5661"/>
    <w:rsid w:val="008B6658"/>
    <w:rsid w:val="008B710D"/>
    <w:rsid w:val="008C10BA"/>
    <w:rsid w:val="008C35B7"/>
    <w:rsid w:val="008C3AFC"/>
    <w:rsid w:val="008C42AC"/>
    <w:rsid w:val="008C594A"/>
    <w:rsid w:val="008C7CB2"/>
    <w:rsid w:val="008D2025"/>
    <w:rsid w:val="008D2457"/>
    <w:rsid w:val="008D2907"/>
    <w:rsid w:val="008D3C07"/>
    <w:rsid w:val="008D494A"/>
    <w:rsid w:val="008D4EC1"/>
    <w:rsid w:val="008D5BFA"/>
    <w:rsid w:val="008D624E"/>
    <w:rsid w:val="008D7BA0"/>
    <w:rsid w:val="008E06E5"/>
    <w:rsid w:val="008E2E9E"/>
    <w:rsid w:val="008E32E6"/>
    <w:rsid w:val="008E4F16"/>
    <w:rsid w:val="008E5374"/>
    <w:rsid w:val="008F0CD7"/>
    <w:rsid w:val="008F12DD"/>
    <w:rsid w:val="008F362E"/>
    <w:rsid w:val="008F3647"/>
    <w:rsid w:val="008F4FEE"/>
    <w:rsid w:val="008F6AA0"/>
    <w:rsid w:val="0090112C"/>
    <w:rsid w:val="00901B1E"/>
    <w:rsid w:val="00905051"/>
    <w:rsid w:val="00912492"/>
    <w:rsid w:val="009129E0"/>
    <w:rsid w:val="009134B4"/>
    <w:rsid w:val="00915876"/>
    <w:rsid w:val="009159BE"/>
    <w:rsid w:val="00923040"/>
    <w:rsid w:val="00923C1A"/>
    <w:rsid w:val="00924F88"/>
    <w:rsid w:val="009324C9"/>
    <w:rsid w:val="00932A14"/>
    <w:rsid w:val="009361D8"/>
    <w:rsid w:val="00936465"/>
    <w:rsid w:val="00936ACB"/>
    <w:rsid w:val="00936C2C"/>
    <w:rsid w:val="00941E11"/>
    <w:rsid w:val="00943372"/>
    <w:rsid w:val="00946896"/>
    <w:rsid w:val="0094749C"/>
    <w:rsid w:val="00951972"/>
    <w:rsid w:val="009566C4"/>
    <w:rsid w:val="00956DA1"/>
    <w:rsid w:val="00960D7E"/>
    <w:rsid w:val="00961451"/>
    <w:rsid w:val="009622CE"/>
    <w:rsid w:val="0096252B"/>
    <w:rsid w:val="00962555"/>
    <w:rsid w:val="009661D8"/>
    <w:rsid w:val="00971E63"/>
    <w:rsid w:val="0097305E"/>
    <w:rsid w:val="00973411"/>
    <w:rsid w:val="0097346C"/>
    <w:rsid w:val="00974CA4"/>
    <w:rsid w:val="00974E14"/>
    <w:rsid w:val="009756AF"/>
    <w:rsid w:val="009757CF"/>
    <w:rsid w:val="00975CAF"/>
    <w:rsid w:val="00976342"/>
    <w:rsid w:val="009806F2"/>
    <w:rsid w:val="00980F39"/>
    <w:rsid w:val="00982221"/>
    <w:rsid w:val="009825B2"/>
    <w:rsid w:val="0098369B"/>
    <w:rsid w:val="00987D76"/>
    <w:rsid w:val="00991754"/>
    <w:rsid w:val="0099273D"/>
    <w:rsid w:val="00995590"/>
    <w:rsid w:val="009A0CB7"/>
    <w:rsid w:val="009A11F1"/>
    <w:rsid w:val="009A2E52"/>
    <w:rsid w:val="009A3753"/>
    <w:rsid w:val="009A6448"/>
    <w:rsid w:val="009A71DE"/>
    <w:rsid w:val="009B00C7"/>
    <w:rsid w:val="009B0AB5"/>
    <w:rsid w:val="009B0FB6"/>
    <w:rsid w:val="009B4007"/>
    <w:rsid w:val="009B6017"/>
    <w:rsid w:val="009B716C"/>
    <w:rsid w:val="009C29CA"/>
    <w:rsid w:val="009C45B9"/>
    <w:rsid w:val="009C4C5D"/>
    <w:rsid w:val="009C4D8D"/>
    <w:rsid w:val="009C59F4"/>
    <w:rsid w:val="009C60AE"/>
    <w:rsid w:val="009D3A98"/>
    <w:rsid w:val="009D41C8"/>
    <w:rsid w:val="009D4C48"/>
    <w:rsid w:val="009D5827"/>
    <w:rsid w:val="009D6B6F"/>
    <w:rsid w:val="009E090C"/>
    <w:rsid w:val="009E215F"/>
    <w:rsid w:val="009E600E"/>
    <w:rsid w:val="009E71F4"/>
    <w:rsid w:val="009E78DB"/>
    <w:rsid w:val="009F0463"/>
    <w:rsid w:val="009F213B"/>
    <w:rsid w:val="009F254E"/>
    <w:rsid w:val="009F4637"/>
    <w:rsid w:val="00A0050A"/>
    <w:rsid w:val="00A01E20"/>
    <w:rsid w:val="00A026EC"/>
    <w:rsid w:val="00A034E6"/>
    <w:rsid w:val="00A06608"/>
    <w:rsid w:val="00A06AA4"/>
    <w:rsid w:val="00A072BE"/>
    <w:rsid w:val="00A12167"/>
    <w:rsid w:val="00A12312"/>
    <w:rsid w:val="00A132B7"/>
    <w:rsid w:val="00A13707"/>
    <w:rsid w:val="00A13E43"/>
    <w:rsid w:val="00A15228"/>
    <w:rsid w:val="00A15A84"/>
    <w:rsid w:val="00A16CEE"/>
    <w:rsid w:val="00A17681"/>
    <w:rsid w:val="00A20EB2"/>
    <w:rsid w:val="00A21257"/>
    <w:rsid w:val="00A218AA"/>
    <w:rsid w:val="00A23E9D"/>
    <w:rsid w:val="00A24EA1"/>
    <w:rsid w:val="00A25775"/>
    <w:rsid w:val="00A268C4"/>
    <w:rsid w:val="00A26BED"/>
    <w:rsid w:val="00A276E8"/>
    <w:rsid w:val="00A306B0"/>
    <w:rsid w:val="00A30B00"/>
    <w:rsid w:val="00A321AA"/>
    <w:rsid w:val="00A32A7D"/>
    <w:rsid w:val="00A32C67"/>
    <w:rsid w:val="00A33EE8"/>
    <w:rsid w:val="00A34D7A"/>
    <w:rsid w:val="00A35EE6"/>
    <w:rsid w:val="00A42346"/>
    <w:rsid w:val="00A51EFA"/>
    <w:rsid w:val="00A52424"/>
    <w:rsid w:val="00A53C22"/>
    <w:rsid w:val="00A546AF"/>
    <w:rsid w:val="00A561E4"/>
    <w:rsid w:val="00A610FD"/>
    <w:rsid w:val="00A61946"/>
    <w:rsid w:val="00A61CC1"/>
    <w:rsid w:val="00A64E81"/>
    <w:rsid w:val="00A65B3B"/>
    <w:rsid w:val="00A70335"/>
    <w:rsid w:val="00A72530"/>
    <w:rsid w:val="00A7318A"/>
    <w:rsid w:val="00A73557"/>
    <w:rsid w:val="00A806D4"/>
    <w:rsid w:val="00A81320"/>
    <w:rsid w:val="00A83271"/>
    <w:rsid w:val="00A841C2"/>
    <w:rsid w:val="00A9012E"/>
    <w:rsid w:val="00A90A97"/>
    <w:rsid w:val="00A92230"/>
    <w:rsid w:val="00A9256F"/>
    <w:rsid w:val="00A94B19"/>
    <w:rsid w:val="00A95730"/>
    <w:rsid w:val="00AA024F"/>
    <w:rsid w:val="00AA278C"/>
    <w:rsid w:val="00AA6BDC"/>
    <w:rsid w:val="00AA7695"/>
    <w:rsid w:val="00AA7963"/>
    <w:rsid w:val="00AB0A15"/>
    <w:rsid w:val="00AB21B3"/>
    <w:rsid w:val="00AB3870"/>
    <w:rsid w:val="00AB4737"/>
    <w:rsid w:val="00AC1D57"/>
    <w:rsid w:val="00AC3A68"/>
    <w:rsid w:val="00AC407D"/>
    <w:rsid w:val="00AC51DA"/>
    <w:rsid w:val="00AC5248"/>
    <w:rsid w:val="00AC6D1C"/>
    <w:rsid w:val="00AC6F7D"/>
    <w:rsid w:val="00AD020C"/>
    <w:rsid w:val="00AD585D"/>
    <w:rsid w:val="00AE168C"/>
    <w:rsid w:val="00AE289D"/>
    <w:rsid w:val="00AE35F1"/>
    <w:rsid w:val="00AE4930"/>
    <w:rsid w:val="00AE5B77"/>
    <w:rsid w:val="00AE6124"/>
    <w:rsid w:val="00AF1D8F"/>
    <w:rsid w:val="00AF35F3"/>
    <w:rsid w:val="00AF4623"/>
    <w:rsid w:val="00AF6E48"/>
    <w:rsid w:val="00AF7B8E"/>
    <w:rsid w:val="00B00240"/>
    <w:rsid w:val="00B01533"/>
    <w:rsid w:val="00B02F1E"/>
    <w:rsid w:val="00B0327A"/>
    <w:rsid w:val="00B043A1"/>
    <w:rsid w:val="00B05BA8"/>
    <w:rsid w:val="00B07A34"/>
    <w:rsid w:val="00B10A90"/>
    <w:rsid w:val="00B13707"/>
    <w:rsid w:val="00B13746"/>
    <w:rsid w:val="00B14576"/>
    <w:rsid w:val="00B16937"/>
    <w:rsid w:val="00B17286"/>
    <w:rsid w:val="00B20F0A"/>
    <w:rsid w:val="00B2172C"/>
    <w:rsid w:val="00B22BCB"/>
    <w:rsid w:val="00B245E2"/>
    <w:rsid w:val="00B24CE4"/>
    <w:rsid w:val="00B263B9"/>
    <w:rsid w:val="00B32D24"/>
    <w:rsid w:val="00B3372C"/>
    <w:rsid w:val="00B35DF2"/>
    <w:rsid w:val="00B37C1D"/>
    <w:rsid w:val="00B41441"/>
    <w:rsid w:val="00B4194E"/>
    <w:rsid w:val="00B43EB3"/>
    <w:rsid w:val="00B440E0"/>
    <w:rsid w:val="00B44B0B"/>
    <w:rsid w:val="00B469B1"/>
    <w:rsid w:val="00B47ED1"/>
    <w:rsid w:val="00B50653"/>
    <w:rsid w:val="00B51498"/>
    <w:rsid w:val="00B53F72"/>
    <w:rsid w:val="00B548F5"/>
    <w:rsid w:val="00B54FB6"/>
    <w:rsid w:val="00B55270"/>
    <w:rsid w:val="00B56497"/>
    <w:rsid w:val="00B57A30"/>
    <w:rsid w:val="00B608C6"/>
    <w:rsid w:val="00B60928"/>
    <w:rsid w:val="00B6246F"/>
    <w:rsid w:val="00B64666"/>
    <w:rsid w:val="00B669C1"/>
    <w:rsid w:val="00B67A93"/>
    <w:rsid w:val="00B734C9"/>
    <w:rsid w:val="00B737C5"/>
    <w:rsid w:val="00B80D2D"/>
    <w:rsid w:val="00B82960"/>
    <w:rsid w:val="00B82DB5"/>
    <w:rsid w:val="00B850BA"/>
    <w:rsid w:val="00B853A9"/>
    <w:rsid w:val="00B8786A"/>
    <w:rsid w:val="00B9085F"/>
    <w:rsid w:val="00B90B3B"/>
    <w:rsid w:val="00B9101F"/>
    <w:rsid w:val="00BA17A3"/>
    <w:rsid w:val="00BA1C83"/>
    <w:rsid w:val="00BA2723"/>
    <w:rsid w:val="00BA4928"/>
    <w:rsid w:val="00BA5E2B"/>
    <w:rsid w:val="00BA6541"/>
    <w:rsid w:val="00BA656B"/>
    <w:rsid w:val="00BB0E01"/>
    <w:rsid w:val="00BB0FA9"/>
    <w:rsid w:val="00BB134D"/>
    <w:rsid w:val="00BB3437"/>
    <w:rsid w:val="00BB37D5"/>
    <w:rsid w:val="00BB41C4"/>
    <w:rsid w:val="00BB6B21"/>
    <w:rsid w:val="00BC1001"/>
    <w:rsid w:val="00BC13DB"/>
    <w:rsid w:val="00BC3167"/>
    <w:rsid w:val="00BC3B73"/>
    <w:rsid w:val="00BC3F7F"/>
    <w:rsid w:val="00BC71F2"/>
    <w:rsid w:val="00BC7618"/>
    <w:rsid w:val="00BD1CF4"/>
    <w:rsid w:val="00BD203F"/>
    <w:rsid w:val="00BD227D"/>
    <w:rsid w:val="00BD5061"/>
    <w:rsid w:val="00BD5DE5"/>
    <w:rsid w:val="00BD6CE7"/>
    <w:rsid w:val="00BD7D10"/>
    <w:rsid w:val="00BE0F8C"/>
    <w:rsid w:val="00BE44EE"/>
    <w:rsid w:val="00BF199C"/>
    <w:rsid w:val="00BF21F0"/>
    <w:rsid w:val="00BF3922"/>
    <w:rsid w:val="00BF3EC0"/>
    <w:rsid w:val="00BF4E92"/>
    <w:rsid w:val="00BF66F2"/>
    <w:rsid w:val="00C00473"/>
    <w:rsid w:val="00C00C20"/>
    <w:rsid w:val="00C02CD1"/>
    <w:rsid w:val="00C02EAE"/>
    <w:rsid w:val="00C03764"/>
    <w:rsid w:val="00C04CCE"/>
    <w:rsid w:val="00C04EF8"/>
    <w:rsid w:val="00C10EFA"/>
    <w:rsid w:val="00C111AC"/>
    <w:rsid w:val="00C126B8"/>
    <w:rsid w:val="00C127DE"/>
    <w:rsid w:val="00C135EC"/>
    <w:rsid w:val="00C13FF8"/>
    <w:rsid w:val="00C14A17"/>
    <w:rsid w:val="00C175F4"/>
    <w:rsid w:val="00C2049F"/>
    <w:rsid w:val="00C215A8"/>
    <w:rsid w:val="00C22E8F"/>
    <w:rsid w:val="00C23D8A"/>
    <w:rsid w:val="00C258B8"/>
    <w:rsid w:val="00C25956"/>
    <w:rsid w:val="00C25EB7"/>
    <w:rsid w:val="00C2684A"/>
    <w:rsid w:val="00C27BD1"/>
    <w:rsid w:val="00C30464"/>
    <w:rsid w:val="00C306B3"/>
    <w:rsid w:val="00C33DF4"/>
    <w:rsid w:val="00C3551F"/>
    <w:rsid w:val="00C35536"/>
    <w:rsid w:val="00C358CF"/>
    <w:rsid w:val="00C36D8A"/>
    <w:rsid w:val="00C43432"/>
    <w:rsid w:val="00C4367E"/>
    <w:rsid w:val="00C457F5"/>
    <w:rsid w:val="00C51A0D"/>
    <w:rsid w:val="00C520AC"/>
    <w:rsid w:val="00C520CA"/>
    <w:rsid w:val="00C532DE"/>
    <w:rsid w:val="00C57F4F"/>
    <w:rsid w:val="00C60E5D"/>
    <w:rsid w:val="00C6110B"/>
    <w:rsid w:val="00C629F0"/>
    <w:rsid w:val="00C62DF6"/>
    <w:rsid w:val="00C641C0"/>
    <w:rsid w:val="00C65E9C"/>
    <w:rsid w:val="00C75DC8"/>
    <w:rsid w:val="00C7698D"/>
    <w:rsid w:val="00C771B1"/>
    <w:rsid w:val="00C8111C"/>
    <w:rsid w:val="00C82BD0"/>
    <w:rsid w:val="00C8300B"/>
    <w:rsid w:val="00C86F12"/>
    <w:rsid w:val="00C87047"/>
    <w:rsid w:val="00C91437"/>
    <w:rsid w:val="00C92594"/>
    <w:rsid w:val="00C94A81"/>
    <w:rsid w:val="00C96333"/>
    <w:rsid w:val="00C9734C"/>
    <w:rsid w:val="00CA0569"/>
    <w:rsid w:val="00CA0C27"/>
    <w:rsid w:val="00CA1E89"/>
    <w:rsid w:val="00CA254D"/>
    <w:rsid w:val="00CA4030"/>
    <w:rsid w:val="00CA656B"/>
    <w:rsid w:val="00CA6F52"/>
    <w:rsid w:val="00CA79E8"/>
    <w:rsid w:val="00CB1A1B"/>
    <w:rsid w:val="00CB24F8"/>
    <w:rsid w:val="00CB25CA"/>
    <w:rsid w:val="00CB278B"/>
    <w:rsid w:val="00CB2B19"/>
    <w:rsid w:val="00CB5260"/>
    <w:rsid w:val="00CC0713"/>
    <w:rsid w:val="00CC2504"/>
    <w:rsid w:val="00CC2921"/>
    <w:rsid w:val="00CC2954"/>
    <w:rsid w:val="00CC4819"/>
    <w:rsid w:val="00CC5AD0"/>
    <w:rsid w:val="00CC6057"/>
    <w:rsid w:val="00CC656F"/>
    <w:rsid w:val="00CC73BD"/>
    <w:rsid w:val="00CC770A"/>
    <w:rsid w:val="00CC770F"/>
    <w:rsid w:val="00CC7CAD"/>
    <w:rsid w:val="00CD0957"/>
    <w:rsid w:val="00CD0F4F"/>
    <w:rsid w:val="00CD1C20"/>
    <w:rsid w:val="00CD337D"/>
    <w:rsid w:val="00CD4CF0"/>
    <w:rsid w:val="00CD579B"/>
    <w:rsid w:val="00CD629A"/>
    <w:rsid w:val="00CD66B5"/>
    <w:rsid w:val="00CE0FB2"/>
    <w:rsid w:val="00CE12F7"/>
    <w:rsid w:val="00CE2282"/>
    <w:rsid w:val="00CE28D6"/>
    <w:rsid w:val="00CE345B"/>
    <w:rsid w:val="00CE39C1"/>
    <w:rsid w:val="00CE3A90"/>
    <w:rsid w:val="00CE4783"/>
    <w:rsid w:val="00CE4FB3"/>
    <w:rsid w:val="00CE6F7B"/>
    <w:rsid w:val="00CE72E2"/>
    <w:rsid w:val="00CE7AD7"/>
    <w:rsid w:val="00CF1831"/>
    <w:rsid w:val="00CF23C2"/>
    <w:rsid w:val="00CF292A"/>
    <w:rsid w:val="00CF3B68"/>
    <w:rsid w:val="00CF4063"/>
    <w:rsid w:val="00CF6434"/>
    <w:rsid w:val="00D010ED"/>
    <w:rsid w:val="00D0260A"/>
    <w:rsid w:val="00D03BB5"/>
    <w:rsid w:val="00D04DB7"/>
    <w:rsid w:val="00D04EFD"/>
    <w:rsid w:val="00D0535C"/>
    <w:rsid w:val="00D05DDE"/>
    <w:rsid w:val="00D0744B"/>
    <w:rsid w:val="00D078B6"/>
    <w:rsid w:val="00D1060F"/>
    <w:rsid w:val="00D10E06"/>
    <w:rsid w:val="00D13A68"/>
    <w:rsid w:val="00D1506E"/>
    <w:rsid w:val="00D15CEB"/>
    <w:rsid w:val="00D20219"/>
    <w:rsid w:val="00D2045E"/>
    <w:rsid w:val="00D205BB"/>
    <w:rsid w:val="00D227AB"/>
    <w:rsid w:val="00D26491"/>
    <w:rsid w:val="00D30590"/>
    <w:rsid w:val="00D32513"/>
    <w:rsid w:val="00D34882"/>
    <w:rsid w:val="00D366A3"/>
    <w:rsid w:val="00D40731"/>
    <w:rsid w:val="00D42746"/>
    <w:rsid w:val="00D436A0"/>
    <w:rsid w:val="00D44DD9"/>
    <w:rsid w:val="00D4530D"/>
    <w:rsid w:val="00D455FA"/>
    <w:rsid w:val="00D45BCF"/>
    <w:rsid w:val="00D46F3C"/>
    <w:rsid w:val="00D51774"/>
    <w:rsid w:val="00D51EC0"/>
    <w:rsid w:val="00D52A0E"/>
    <w:rsid w:val="00D53E1B"/>
    <w:rsid w:val="00D540B8"/>
    <w:rsid w:val="00D55871"/>
    <w:rsid w:val="00D57DA9"/>
    <w:rsid w:val="00D60346"/>
    <w:rsid w:val="00D6172A"/>
    <w:rsid w:val="00D622EA"/>
    <w:rsid w:val="00D63CC9"/>
    <w:rsid w:val="00D663C1"/>
    <w:rsid w:val="00D70628"/>
    <w:rsid w:val="00D70CD8"/>
    <w:rsid w:val="00D71B2B"/>
    <w:rsid w:val="00D7422A"/>
    <w:rsid w:val="00D750CA"/>
    <w:rsid w:val="00D761C1"/>
    <w:rsid w:val="00D8077A"/>
    <w:rsid w:val="00D8264A"/>
    <w:rsid w:val="00D837FF"/>
    <w:rsid w:val="00D85C71"/>
    <w:rsid w:val="00D90A00"/>
    <w:rsid w:val="00D9378D"/>
    <w:rsid w:val="00DA071C"/>
    <w:rsid w:val="00DA1B59"/>
    <w:rsid w:val="00DA3770"/>
    <w:rsid w:val="00DA3872"/>
    <w:rsid w:val="00DA4991"/>
    <w:rsid w:val="00DA7BFF"/>
    <w:rsid w:val="00DB067A"/>
    <w:rsid w:val="00DB090B"/>
    <w:rsid w:val="00DB6877"/>
    <w:rsid w:val="00DC1851"/>
    <w:rsid w:val="00DC2D31"/>
    <w:rsid w:val="00DC3C5C"/>
    <w:rsid w:val="00DC424C"/>
    <w:rsid w:val="00DC4E49"/>
    <w:rsid w:val="00DC593C"/>
    <w:rsid w:val="00DC5FA4"/>
    <w:rsid w:val="00DC64BE"/>
    <w:rsid w:val="00DC799D"/>
    <w:rsid w:val="00DD0D83"/>
    <w:rsid w:val="00DD29F5"/>
    <w:rsid w:val="00DD3DF2"/>
    <w:rsid w:val="00DD65DA"/>
    <w:rsid w:val="00DD6777"/>
    <w:rsid w:val="00DD68EC"/>
    <w:rsid w:val="00DE07F8"/>
    <w:rsid w:val="00DE0CEE"/>
    <w:rsid w:val="00DE14E3"/>
    <w:rsid w:val="00DE1D0A"/>
    <w:rsid w:val="00DE29D0"/>
    <w:rsid w:val="00DE35D3"/>
    <w:rsid w:val="00DF0E81"/>
    <w:rsid w:val="00DF1880"/>
    <w:rsid w:val="00DF1E30"/>
    <w:rsid w:val="00DF3FB6"/>
    <w:rsid w:val="00DF466D"/>
    <w:rsid w:val="00E0063F"/>
    <w:rsid w:val="00E00A10"/>
    <w:rsid w:val="00E0160E"/>
    <w:rsid w:val="00E05F60"/>
    <w:rsid w:val="00E06071"/>
    <w:rsid w:val="00E07FA4"/>
    <w:rsid w:val="00E11B94"/>
    <w:rsid w:val="00E1270A"/>
    <w:rsid w:val="00E12ACC"/>
    <w:rsid w:val="00E12CB5"/>
    <w:rsid w:val="00E14436"/>
    <w:rsid w:val="00E14658"/>
    <w:rsid w:val="00E16509"/>
    <w:rsid w:val="00E16740"/>
    <w:rsid w:val="00E16926"/>
    <w:rsid w:val="00E20FC1"/>
    <w:rsid w:val="00E22A60"/>
    <w:rsid w:val="00E2365D"/>
    <w:rsid w:val="00E25204"/>
    <w:rsid w:val="00E25548"/>
    <w:rsid w:val="00E25D7F"/>
    <w:rsid w:val="00E312C8"/>
    <w:rsid w:val="00E32272"/>
    <w:rsid w:val="00E33431"/>
    <w:rsid w:val="00E33445"/>
    <w:rsid w:val="00E35A11"/>
    <w:rsid w:val="00E37FAC"/>
    <w:rsid w:val="00E41200"/>
    <w:rsid w:val="00E41333"/>
    <w:rsid w:val="00E424AD"/>
    <w:rsid w:val="00E44413"/>
    <w:rsid w:val="00E459D0"/>
    <w:rsid w:val="00E46251"/>
    <w:rsid w:val="00E51CDC"/>
    <w:rsid w:val="00E52902"/>
    <w:rsid w:val="00E5336D"/>
    <w:rsid w:val="00E552A2"/>
    <w:rsid w:val="00E567B6"/>
    <w:rsid w:val="00E56845"/>
    <w:rsid w:val="00E56E7F"/>
    <w:rsid w:val="00E579BE"/>
    <w:rsid w:val="00E60386"/>
    <w:rsid w:val="00E60B00"/>
    <w:rsid w:val="00E610BE"/>
    <w:rsid w:val="00E63F0B"/>
    <w:rsid w:val="00E6429A"/>
    <w:rsid w:val="00E64B97"/>
    <w:rsid w:val="00E663A5"/>
    <w:rsid w:val="00E67CE0"/>
    <w:rsid w:val="00E70EED"/>
    <w:rsid w:val="00E71B98"/>
    <w:rsid w:val="00E71D42"/>
    <w:rsid w:val="00E81014"/>
    <w:rsid w:val="00E833D0"/>
    <w:rsid w:val="00E851D6"/>
    <w:rsid w:val="00E85ADA"/>
    <w:rsid w:val="00E8672D"/>
    <w:rsid w:val="00E868FA"/>
    <w:rsid w:val="00E86CF7"/>
    <w:rsid w:val="00E90CE7"/>
    <w:rsid w:val="00E91162"/>
    <w:rsid w:val="00E91DD9"/>
    <w:rsid w:val="00E946A4"/>
    <w:rsid w:val="00E95D2A"/>
    <w:rsid w:val="00E963B4"/>
    <w:rsid w:val="00E965E2"/>
    <w:rsid w:val="00E96626"/>
    <w:rsid w:val="00E96912"/>
    <w:rsid w:val="00E96E32"/>
    <w:rsid w:val="00E97A6E"/>
    <w:rsid w:val="00EA02C0"/>
    <w:rsid w:val="00EA06E2"/>
    <w:rsid w:val="00EA28FC"/>
    <w:rsid w:val="00EA30B1"/>
    <w:rsid w:val="00EA35EB"/>
    <w:rsid w:val="00EA3637"/>
    <w:rsid w:val="00EA5768"/>
    <w:rsid w:val="00EA5947"/>
    <w:rsid w:val="00EA5953"/>
    <w:rsid w:val="00EA5F42"/>
    <w:rsid w:val="00EA7516"/>
    <w:rsid w:val="00EA7577"/>
    <w:rsid w:val="00EB4CA0"/>
    <w:rsid w:val="00EB5885"/>
    <w:rsid w:val="00EB67F4"/>
    <w:rsid w:val="00EC293C"/>
    <w:rsid w:val="00EC38C2"/>
    <w:rsid w:val="00EC45FC"/>
    <w:rsid w:val="00EC6FAC"/>
    <w:rsid w:val="00EC768C"/>
    <w:rsid w:val="00ED29A7"/>
    <w:rsid w:val="00ED4285"/>
    <w:rsid w:val="00ED4436"/>
    <w:rsid w:val="00ED45AA"/>
    <w:rsid w:val="00ED529A"/>
    <w:rsid w:val="00ED74A2"/>
    <w:rsid w:val="00EE1B09"/>
    <w:rsid w:val="00EE2278"/>
    <w:rsid w:val="00EE3664"/>
    <w:rsid w:val="00EE4318"/>
    <w:rsid w:val="00EE65D7"/>
    <w:rsid w:val="00EE7725"/>
    <w:rsid w:val="00EE7C27"/>
    <w:rsid w:val="00EF1BD5"/>
    <w:rsid w:val="00EF246C"/>
    <w:rsid w:val="00EF4236"/>
    <w:rsid w:val="00EF4AC8"/>
    <w:rsid w:val="00EF4C90"/>
    <w:rsid w:val="00EF6ED2"/>
    <w:rsid w:val="00F00553"/>
    <w:rsid w:val="00F021BF"/>
    <w:rsid w:val="00F03FED"/>
    <w:rsid w:val="00F05AD0"/>
    <w:rsid w:val="00F05B37"/>
    <w:rsid w:val="00F070B1"/>
    <w:rsid w:val="00F101B4"/>
    <w:rsid w:val="00F115B1"/>
    <w:rsid w:val="00F129CF"/>
    <w:rsid w:val="00F12FCD"/>
    <w:rsid w:val="00F134A2"/>
    <w:rsid w:val="00F14EA2"/>
    <w:rsid w:val="00F2019F"/>
    <w:rsid w:val="00F2330D"/>
    <w:rsid w:val="00F234C0"/>
    <w:rsid w:val="00F24A39"/>
    <w:rsid w:val="00F251A6"/>
    <w:rsid w:val="00F2567A"/>
    <w:rsid w:val="00F25A02"/>
    <w:rsid w:val="00F26499"/>
    <w:rsid w:val="00F30652"/>
    <w:rsid w:val="00F312E0"/>
    <w:rsid w:val="00F3381A"/>
    <w:rsid w:val="00F33A6E"/>
    <w:rsid w:val="00F33AD4"/>
    <w:rsid w:val="00F34B0F"/>
    <w:rsid w:val="00F35704"/>
    <w:rsid w:val="00F36065"/>
    <w:rsid w:val="00F36C35"/>
    <w:rsid w:val="00F37369"/>
    <w:rsid w:val="00F3742E"/>
    <w:rsid w:val="00F40229"/>
    <w:rsid w:val="00F413E3"/>
    <w:rsid w:val="00F42974"/>
    <w:rsid w:val="00F42FD8"/>
    <w:rsid w:val="00F4325B"/>
    <w:rsid w:val="00F434ED"/>
    <w:rsid w:val="00F441A2"/>
    <w:rsid w:val="00F45A8C"/>
    <w:rsid w:val="00F46F36"/>
    <w:rsid w:val="00F47048"/>
    <w:rsid w:val="00F502B4"/>
    <w:rsid w:val="00F514B8"/>
    <w:rsid w:val="00F51E18"/>
    <w:rsid w:val="00F5247F"/>
    <w:rsid w:val="00F53377"/>
    <w:rsid w:val="00F534F0"/>
    <w:rsid w:val="00F53990"/>
    <w:rsid w:val="00F55DAD"/>
    <w:rsid w:val="00F618C8"/>
    <w:rsid w:val="00F61FBD"/>
    <w:rsid w:val="00F6668F"/>
    <w:rsid w:val="00F717FB"/>
    <w:rsid w:val="00F718E3"/>
    <w:rsid w:val="00F739DE"/>
    <w:rsid w:val="00F75494"/>
    <w:rsid w:val="00F76CCE"/>
    <w:rsid w:val="00F77847"/>
    <w:rsid w:val="00F81A4C"/>
    <w:rsid w:val="00F82FDB"/>
    <w:rsid w:val="00F83CCA"/>
    <w:rsid w:val="00F85B20"/>
    <w:rsid w:val="00F86B3C"/>
    <w:rsid w:val="00F86C88"/>
    <w:rsid w:val="00F911C9"/>
    <w:rsid w:val="00F92849"/>
    <w:rsid w:val="00F92F02"/>
    <w:rsid w:val="00F949F2"/>
    <w:rsid w:val="00F97189"/>
    <w:rsid w:val="00FA052F"/>
    <w:rsid w:val="00FA1C9A"/>
    <w:rsid w:val="00FA3F92"/>
    <w:rsid w:val="00FA4D31"/>
    <w:rsid w:val="00FA6B29"/>
    <w:rsid w:val="00FB366A"/>
    <w:rsid w:val="00FB4C38"/>
    <w:rsid w:val="00FB55A3"/>
    <w:rsid w:val="00FB7A0E"/>
    <w:rsid w:val="00FC1BD7"/>
    <w:rsid w:val="00FC32DD"/>
    <w:rsid w:val="00FC3634"/>
    <w:rsid w:val="00FD27FE"/>
    <w:rsid w:val="00FD39EF"/>
    <w:rsid w:val="00FD45B3"/>
    <w:rsid w:val="00FD46C4"/>
    <w:rsid w:val="00FD4B96"/>
    <w:rsid w:val="00FD50A5"/>
    <w:rsid w:val="00FD6BDF"/>
    <w:rsid w:val="00FD7486"/>
    <w:rsid w:val="00FD75EC"/>
    <w:rsid w:val="00FE0A3F"/>
    <w:rsid w:val="00FE419B"/>
    <w:rsid w:val="00FE4B26"/>
    <w:rsid w:val="00FF08D7"/>
    <w:rsid w:val="00FF0BB2"/>
    <w:rsid w:val="00FF15BF"/>
    <w:rsid w:val="00FF31C8"/>
    <w:rsid w:val="00FF38E9"/>
    <w:rsid w:val="00FF50EB"/>
    <w:rsid w:val="00FF55C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6DEB89"/>
  <w15:docId w15:val="{A7916F11-3877-4CE4-B093-0294E8DC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9"/>
    <w:lsdException w:name="heading 3" w:semiHidden="1" w:uiPriority="9" w:qFormat="1"/>
    <w:lsdException w:name="heading 4" w:semiHidden="1" w:uiPriority="9"/>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1F2"/>
    <w:pPr>
      <w:spacing w:line="240" w:lineRule="atLeast"/>
    </w:pPr>
    <w:rPr>
      <w:rFonts w:ascii="Verdana" w:hAnsi="Verdana"/>
      <w:color w:val="000000"/>
      <w:sz w:val="18"/>
      <w:szCs w:val="18"/>
    </w:rPr>
  </w:style>
  <w:style w:type="paragraph" w:styleId="Heading1">
    <w:name w:val="heading 1"/>
    <w:basedOn w:val="Normal"/>
    <w:next w:val="Normal"/>
    <w:link w:val="Kop1Char"/>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5">
    <w:name w:val="heading 5"/>
    <w:basedOn w:val="Normal"/>
    <w:next w:val="Normal"/>
    <w:link w:val="Kop5Char"/>
    <w:uiPriority w:val="9"/>
    <w:semiHidden/>
    <w:unhideWhenUsed/>
    <w:qFormat/>
    <w:rsid w:val="00C03764"/>
    <w:pPr>
      <w:keepNext/>
      <w:keepLines/>
      <w:autoSpaceDN/>
      <w:spacing w:before="40" w:line="259" w:lineRule="auto"/>
      <w:textAlignment w:val="auto"/>
      <w:outlineLvl w:val="4"/>
    </w:pPr>
    <w:rPr>
      <w:rFonts w:asciiTheme="majorHAnsi" w:eastAsiaTheme="majorEastAsia" w:hAnsiTheme="majorHAnsi" w:cstheme="majorBidi"/>
      <w:color w:val="2F5496" w:themeColor="accent1" w:themeShade="BF"/>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03764"/>
    <w:pPr>
      <w:tabs>
        <w:tab w:val="center" w:pos="4536"/>
        <w:tab w:val="right" w:pos="9072"/>
      </w:tabs>
      <w:spacing w:line="240" w:lineRule="auto"/>
    </w:pPr>
  </w:style>
  <w:style w:type="character" w:customStyle="1" w:styleId="KoptekstChar">
    <w:name w:val="Koptekst Char"/>
    <w:basedOn w:val="DefaultParagraphFont"/>
    <w:link w:val="Header"/>
    <w:uiPriority w:val="99"/>
    <w:rsid w:val="00C03764"/>
    <w:rPr>
      <w:rFonts w:ascii="Verdana" w:hAnsi="Verdana"/>
      <w:color w:val="000000"/>
      <w:sz w:val="18"/>
      <w:szCs w:val="18"/>
    </w:rPr>
  </w:style>
  <w:style w:type="paragraph" w:styleId="Footer">
    <w:name w:val="footer"/>
    <w:basedOn w:val="Normal"/>
    <w:link w:val="VoettekstChar"/>
    <w:uiPriority w:val="99"/>
    <w:unhideWhenUsed/>
    <w:rsid w:val="00C03764"/>
    <w:pPr>
      <w:tabs>
        <w:tab w:val="center" w:pos="4536"/>
        <w:tab w:val="right" w:pos="9072"/>
      </w:tabs>
      <w:spacing w:line="240" w:lineRule="auto"/>
    </w:pPr>
  </w:style>
  <w:style w:type="character" w:customStyle="1" w:styleId="VoettekstChar">
    <w:name w:val="Voettekst Char"/>
    <w:basedOn w:val="DefaultParagraphFont"/>
    <w:link w:val="Footer"/>
    <w:uiPriority w:val="99"/>
    <w:rsid w:val="00C03764"/>
    <w:rPr>
      <w:rFonts w:ascii="Verdana" w:hAnsi="Verdana"/>
      <w:color w:val="000000"/>
      <w:sz w:val="18"/>
      <w:szCs w:val="18"/>
    </w:rPr>
  </w:style>
  <w:style w:type="character" w:customStyle="1" w:styleId="Kop5Char">
    <w:name w:val="Kop 5 Char"/>
    <w:basedOn w:val="DefaultParagraphFont"/>
    <w:link w:val="Heading5"/>
    <w:uiPriority w:val="9"/>
    <w:semiHidden/>
    <w:rsid w:val="00C03764"/>
    <w:rPr>
      <w:rFonts w:asciiTheme="majorHAnsi" w:eastAsiaTheme="majorEastAsia" w:hAnsiTheme="majorHAnsi" w:cstheme="majorBidi"/>
      <w:color w:val="2F5496" w:themeColor="accent1" w:themeShade="BF"/>
      <w:sz w:val="18"/>
      <w:szCs w:val="22"/>
      <w:lang w:val="en-US" w:eastAsia="en-US"/>
    </w:rPr>
  </w:style>
  <w:style w:type="character" w:styleId="Emphasis">
    <w:name w:val="Emphasis"/>
    <w:basedOn w:val="DefaultParagraphFont"/>
    <w:uiPriority w:val="20"/>
    <w:qFormat/>
    <w:rsid w:val="00C03764"/>
    <w:rPr>
      <w:i/>
      <w:iCs/>
    </w:rPr>
  </w:style>
  <w:style w:type="paragraph" w:styleId="NoSpacing">
    <w:name w:val="No Spacing"/>
    <w:uiPriority w:val="1"/>
    <w:qFormat/>
    <w:rsid w:val="00C03764"/>
    <w:pPr>
      <w:autoSpaceDN/>
      <w:textAlignment w:val="auto"/>
    </w:pPr>
    <w:rPr>
      <w:rFonts w:ascii="Verdana" w:hAnsi="Verdana" w:eastAsiaTheme="minorHAnsi" w:cstheme="minorBidi"/>
      <w:sz w:val="18"/>
      <w:szCs w:val="22"/>
      <w:lang w:val="en-US" w:eastAsia="en-US"/>
    </w:rPr>
  </w:style>
  <w:style w:type="paragraph" w:styleId="FootnoteText">
    <w:name w:val="footnote text"/>
    <w:basedOn w:val="Normal"/>
    <w:link w:val="VoetnoottekstChar"/>
    <w:uiPriority w:val="99"/>
    <w:unhideWhenUsed/>
    <w:rsid w:val="00C03764"/>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rsid w:val="00C03764"/>
    <w:rPr>
      <w:rFonts w:ascii="Verdana" w:hAnsi="Verdana" w:eastAsiaTheme="minorHAnsi" w:cstheme="minorBidi"/>
      <w:lang w:val="en-US" w:eastAsia="en-US"/>
    </w:rPr>
  </w:style>
  <w:style w:type="character" w:styleId="FootnoteReference">
    <w:name w:val="footnote reference"/>
    <w:aliases w:val="Kop 4 Char1,Char2,Footnote Reference Superscript,BVI fnr,Footnote symbol,Footnote call,SUPERS,(Footnote Reference),Footnote,Voetnootverwijzing,Times 10 Point,Exposant 3 Point,Footnote reference number,note TESI,Footnotes refss,number"/>
    <w:basedOn w:val="DefaultParagraphFont"/>
    <w:link w:val="FootnoteReferenceCharChar1Char"/>
    <w:uiPriority w:val="99"/>
    <w:unhideWhenUsed/>
    <w:qFormat/>
    <w:rsid w:val="00C03764"/>
    <w:rPr>
      <w:vertAlign w:val="superscript"/>
    </w:rPr>
  </w:style>
  <w:style w:type="character" w:styleId="CommentReference">
    <w:name w:val="annotation reference"/>
    <w:basedOn w:val="DefaultParagraphFont"/>
    <w:uiPriority w:val="99"/>
    <w:semiHidden/>
    <w:unhideWhenUsed/>
    <w:rsid w:val="00C03764"/>
    <w:rPr>
      <w:sz w:val="16"/>
      <w:szCs w:val="16"/>
    </w:rPr>
  </w:style>
  <w:style w:type="paragraph" w:styleId="CommentText">
    <w:name w:val="annotation text"/>
    <w:basedOn w:val="Normal"/>
    <w:link w:val="TekstopmerkingChar"/>
    <w:uiPriority w:val="99"/>
    <w:unhideWhenUsed/>
    <w:rsid w:val="00C03764"/>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C03764"/>
    <w:rPr>
      <w:rFonts w:ascii="Verdana" w:hAnsi="Verdana" w:eastAsiaTheme="minorHAnsi" w:cstheme="minorBidi"/>
      <w:lang w:val="en-US" w:eastAsia="en-US"/>
    </w:rPr>
  </w:style>
  <w:style w:type="paragraph" w:styleId="CommentSubject">
    <w:name w:val="annotation subject"/>
    <w:basedOn w:val="CommentText"/>
    <w:next w:val="CommentText"/>
    <w:link w:val="OnderwerpvanopmerkingChar"/>
    <w:uiPriority w:val="99"/>
    <w:semiHidden/>
    <w:unhideWhenUsed/>
    <w:rsid w:val="00C03764"/>
    <w:rPr>
      <w:b/>
      <w:bCs/>
    </w:rPr>
  </w:style>
  <w:style w:type="character" w:customStyle="1" w:styleId="OnderwerpvanopmerkingChar">
    <w:name w:val="Onderwerp van opmerking Char"/>
    <w:basedOn w:val="TekstopmerkingChar"/>
    <w:link w:val="CommentSubject"/>
    <w:uiPriority w:val="99"/>
    <w:semiHidden/>
    <w:rsid w:val="00C03764"/>
    <w:rPr>
      <w:rFonts w:ascii="Verdana" w:hAnsi="Verdana" w:eastAsiaTheme="minorHAnsi" w:cstheme="minorBidi"/>
      <w:b/>
      <w:bCs/>
      <w:lang w:val="en-US" w:eastAsia="en-US"/>
    </w:rPr>
  </w:style>
  <w:style w:type="paragraph" w:styleId="BalloonText">
    <w:name w:val="Balloon Text"/>
    <w:basedOn w:val="Normal"/>
    <w:link w:val="BallontekstChar"/>
    <w:uiPriority w:val="99"/>
    <w:semiHidden/>
    <w:unhideWhenUsed/>
    <w:rsid w:val="00C03764"/>
    <w:pPr>
      <w:autoSpaceDN/>
      <w:spacing w:line="240" w:lineRule="auto"/>
      <w:textAlignment w:val="auto"/>
    </w:pPr>
    <w:rPr>
      <w:rFonts w:ascii="Segoe UI" w:hAnsi="Segoe UI" w:eastAsiaTheme="minorHAnsi" w:cs="Segoe UI"/>
      <w:color w:val="auto"/>
      <w:lang w:val="en-US" w:eastAsia="en-US"/>
    </w:rPr>
  </w:style>
  <w:style w:type="character" w:customStyle="1" w:styleId="BallontekstChar">
    <w:name w:val="Ballontekst Char"/>
    <w:basedOn w:val="DefaultParagraphFont"/>
    <w:link w:val="BalloonText"/>
    <w:uiPriority w:val="99"/>
    <w:semiHidden/>
    <w:rsid w:val="00C03764"/>
    <w:rPr>
      <w:rFonts w:ascii="Segoe UI" w:hAnsi="Segoe UI" w:eastAsiaTheme="minorHAnsi" w:cs="Segoe UI"/>
      <w:sz w:val="18"/>
      <w:szCs w:val="18"/>
      <w:lang w:val="en-US" w:eastAsia="en-US"/>
    </w:rPr>
  </w:style>
  <w:style w:type="paragraph" w:styleId="NormalWeb">
    <w:name w:val="Normal (Web)"/>
    <w:basedOn w:val="Normal"/>
    <w:uiPriority w:val="99"/>
    <w:unhideWhenUsed/>
    <w:rsid w:val="00C0376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stParagraph">
    <w:name w:val="List Paragraph"/>
    <w:basedOn w:val="Normal"/>
    <w:link w:val="LijstalineaChar"/>
    <w:uiPriority w:val="34"/>
    <w:qFormat/>
    <w:rsid w:val="00C03764"/>
    <w:pPr>
      <w:autoSpaceDN/>
      <w:ind w:left="720"/>
      <w:contextualSpacing/>
      <w:textAlignment w:val="auto"/>
    </w:pPr>
    <w:rPr>
      <w:rFonts w:eastAsia="Times New Roman" w:cs="Times New Roman"/>
      <w:color w:val="auto"/>
      <w:szCs w:val="24"/>
    </w:rPr>
  </w:style>
  <w:style w:type="paragraph" w:styleId="Revision">
    <w:name w:val="Revision"/>
    <w:hidden/>
    <w:uiPriority w:val="99"/>
    <w:semiHidden/>
    <w:rsid w:val="00C03764"/>
    <w:pPr>
      <w:autoSpaceDN/>
      <w:textAlignment w:val="auto"/>
    </w:pPr>
    <w:rPr>
      <w:rFonts w:ascii="Verdana" w:hAnsi="Verdana" w:eastAsiaTheme="minorHAnsi" w:cstheme="minorBidi"/>
      <w:sz w:val="18"/>
      <w:szCs w:val="22"/>
      <w:lang w:val="en-US" w:eastAsia="en-US"/>
    </w:rPr>
  </w:style>
  <w:style w:type="paragraph" w:customStyle="1" w:styleId="Default">
    <w:name w:val="Default"/>
    <w:rsid w:val="00C03764"/>
    <w:pPr>
      <w:autoSpaceDE w:val="0"/>
      <w:adjustRightInd w:val="0"/>
      <w:textAlignment w:val="auto"/>
    </w:pPr>
    <w:rPr>
      <w:rFonts w:ascii="Arial" w:eastAsia="Times New Roman" w:hAnsi="Arial" w:cs="Arial"/>
      <w:color w:val="000000"/>
      <w:sz w:val="24"/>
      <w:szCs w:val="24"/>
    </w:rPr>
  </w:style>
  <w:style w:type="character" w:customStyle="1" w:styleId="LijstalineaChar">
    <w:name w:val="Lijstalinea Char"/>
    <w:basedOn w:val="DefaultParagraphFont"/>
    <w:link w:val="ListParagraph"/>
    <w:uiPriority w:val="34"/>
    <w:locked/>
    <w:rsid w:val="00C03764"/>
    <w:rPr>
      <w:rFonts w:ascii="Verdana" w:eastAsia="Times New Roman" w:hAnsi="Verdana" w:cs="Times New Roman"/>
      <w:sz w:val="18"/>
      <w:szCs w:val="24"/>
    </w:rPr>
  </w:style>
  <w:style w:type="paragraph" w:customStyle="1" w:styleId="Opsommingstekens">
    <w:name w:val="Opsommingstekens"/>
    <w:basedOn w:val="Normal"/>
    <w:link w:val="OpsommingstekensChar"/>
    <w:qFormat/>
    <w:rsid w:val="00C03764"/>
    <w:pPr>
      <w:numPr>
        <w:numId w:val="6"/>
      </w:numPr>
      <w:tabs>
        <w:tab w:val="left" w:pos="284"/>
        <w:tab w:val="left" w:pos="567"/>
        <w:tab w:val="left" w:pos="851"/>
        <w:tab w:val="left" w:pos="1134"/>
      </w:tabs>
      <w:autoSpaceDN/>
      <w:spacing w:before="60" w:after="60"/>
      <w:jc w:val="both"/>
      <w:textAlignment w:val="auto"/>
    </w:pPr>
    <w:rPr>
      <w:rFonts w:eastAsia="Times New Roman" w:asciiTheme="minorHAnsi" w:hAnsiTheme="minorHAnsi" w:cs="Arial"/>
      <w:color w:val="auto"/>
      <w:kern w:val="24"/>
      <w:sz w:val="16"/>
      <w:szCs w:val="24"/>
    </w:rPr>
  </w:style>
  <w:style w:type="character" w:customStyle="1" w:styleId="OpsommingstekensChar">
    <w:name w:val="Opsommingstekens Char"/>
    <w:basedOn w:val="DefaultParagraphFont"/>
    <w:link w:val="Opsommingstekens"/>
    <w:locked/>
    <w:rsid w:val="00C03764"/>
    <w:rPr>
      <w:rFonts w:eastAsia="Times New Roman" w:asciiTheme="minorHAnsi" w:hAnsiTheme="minorHAnsi" w:cs="Arial"/>
      <w:kern w:val="24"/>
      <w:sz w:val="16"/>
      <w:szCs w:val="24"/>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rsid w:val="00C03764"/>
    <w:pPr>
      <w:autoSpaceDE w:val="0"/>
      <w:spacing w:after="160" w:line="276" w:lineRule="auto"/>
      <w:jc w:val="both"/>
      <w:textAlignment w:val="auto"/>
    </w:pPr>
    <w:rPr>
      <w:rFonts w:ascii="Times New Roman" w:hAnsi="Times New Roman"/>
      <w:color w:val="auto"/>
      <w:sz w:val="20"/>
      <w:szCs w:val="20"/>
      <w:vertAlign w:val="superscript"/>
    </w:rPr>
  </w:style>
  <w:style w:type="character" w:customStyle="1" w:styleId="Kop1Char">
    <w:name w:val="Kop 1 Char"/>
    <w:basedOn w:val="DefaultParagraphFont"/>
    <w:link w:val="Heading1"/>
    <w:rsid w:val="00C03764"/>
    <w:rPr>
      <w:rFonts w:ascii="Verdana" w:hAnsi="Verdana"/>
      <w:b/>
      <w:color w:val="000000"/>
      <w:sz w:val="18"/>
      <w:szCs w:val="18"/>
    </w:rPr>
  </w:style>
  <w:style w:type="character" w:customStyle="1" w:styleId="Kop3Char">
    <w:name w:val="Kop 3 Char"/>
    <w:basedOn w:val="DefaultParagraphFont"/>
    <w:link w:val="Heading3"/>
    <w:uiPriority w:val="9"/>
    <w:rsid w:val="00C03764"/>
    <w:rPr>
      <w:rFonts w:ascii="Verdana" w:hAnsi="Verdana"/>
      <w:color w:val="000000"/>
      <w:sz w:val="18"/>
      <w:szCs w:val="18"/>
    </w:rPr>
  </w:style>
  <w:style w:type="character" w:customStyle="1" w:styleId="Onopgelostemelding1">
    <w:name w:val="Onopgeloste melding1"/>
    <w:basedOn w:val="DefaultParagraphFont"/>
    <w:uiPriority w:val="99"/>
    <w:semiHidden/>
    <w:unhideWhenUsed/>
    <w:rsid w:val="00C03764"/>
    <w:rPr>
      <w:color w:val="605E5C"/>
      <w:shd w:val="clear" w:color="auto" w:fill="E1DFDD"/>
    </w:rPr>
  </w:style>
  <w:style w:type="character" w:styleId="FollowedHyperlink">
    <w:name w:val="FollowedHyperlink"/>
    <w:basedOn w:val="DefaultParagraphFont"/>
    <w:uiPriority w:val="99"/>
    <w:semiHidden/>
    <w:unhideWhenUsed/>
    <w:rsid w:val="00C03764"/>
    <w:rPr>
      <w:color w:val="954F72" w:themeColor="followedHyperlink"/>
      <w:u w:val="single"/>
    </w:rPr>
  </w:style>
  <w:style w:type="character" w:customStyle="1" w:styleId="Onopgelostemelding2">
    <w:name w:val="Onopgeloste melding2"/>
    <w:basedOn w:val="DefaultParagraphFont"/>
    <w:uiPriority w:val="99"/>
    <w:semiHidden/>
    <w:unhideWhenUsed/>
    <w:rsid w:val="00C03764"/>
    <w:rPr>
      <w:color w:val="605E5C"/>
      <w:shd w:val="clear" w:color="auto" w:fill="E1DFDD"/>
    </w:rPr>
  </w:style>
  <w:style w:type="character" w:customStyle="1" w:styleId="Onopgelostemelding3">
    <w:name w:val="Onopgeloste melding3"/>
    <w:basedOn w:val="DefaultParagraphFont"/>
    <w:uiPriority w:val="99"/>
    <w:semiHidden/>
    <w:unhideWhenUsed/>
    <w:rsid w:val="00C03764"/>
    <w:rPr>
      <w:color w:val="605E5C"/>
      <w:shd w:val="clear" w:color="auto" w:fill="E1DFDD"/>
    </w:rPr>
  </w:style>
  <w:style w:type="character" w:styleId="UnresolvedMention">
    <w:name w:val="Unresolved Mention"/>
    <w:basedOn w:val="DefaultParagraphFont"/>
    <w:uiPriority w:val="99"/>
    <w:semiHidden/>
    <w:unhideWhenUsed/>
    <w:rsid w:val="00C03764"/>
    <w:rPr>
      <w:color w:val="605E5C"/>
      <w:shd w:val="clear" w:color="auto" w:fill="E1DFDD"/>
    </w:rPr>
  </w:style>
  <w:style w:type="character" w:customStyle="1" w:styleId="Kop2Char">
    <w:name w:val="Kop 2 Char"/>
    <w:basedOn w:val="DefaultParagraphFont"/>
    <w:link w:val="Heading2"/>
    <w:uiPriority w:val="9"/>
    <w:rsid w:val="00C03764"/>
    <w:rPr>
      <w:rFonts w:ascii="Verdana" w:hAnsi="Verdana"/>
      <w:i/>
      <w:color w:val="000000"/>
      <w:sz w:val="18"/>
      <w:szCs w:val="18"/>
    </w:rPr>
  </w:style>
  <w:style w:type="character" w:styleId="Mention">
    <w:name w:val="Mention"/>
    <w:basedOn w:val="DefaultParagraphFont"/>
    <w:uiPriority w:val="99"/>
    <w:unhideWhenUsed/>
    <w:rsid w:val="00C03764"/>
    <w:rPr>
      <w:color w:val="2B579A"/>
      <w:shd w:val="clear" w:color="auto" w:fill="E1DFDD"/>
    </w:rPr>
  </w:style>
  <w:style w:type="paragraph" w:customStyle="1" w:styleId="Basis">
    <w:name w:val="Basis"/>
    <w:basedOn w:val="Normal"/>
    <w:link w:val="BasisChar"/>
    <w:rsid w:val="00C03764"/>
    <w:pPr>
      <w:autoSpaceDN/>
      <w:spacing w:line="276" w:lineRule="auto"/>
      <w:textAlignment w:val="auto"/>
    </w:pPr>
    <w:rPr>
      <w:rFonts w:ascii="DejaVu Sans" w:eastAsia="Times New Roman" w:hAnsi="DejaVu Sans" w:cs="Times New Roman"/>
      <w:color w:val="auto"/>
      <w:kern w:val="3"/>
      <w:szCs w:val="20"/>
    </w:rPr>
  </w:style>
  <w:style w:type="character" w:customStyle="1" w:styleId="BasisChar">
    <w:name w:val="Basis Char"/>
    <w:basedOn w:val="DefaultParagraphFont"/>
    <w:link w:val="Basis"/>
    <w:rsid w:val="00C03764"/>
    <w:rPr>
      <w:rFonts w:ascii="DejaVu Sans" w:eastAsia="Times New Roman" w:hAnsi="DejaVu Sans" w:cs="Times New Roman"/>
      <w:kern w:val="3"/>
      <w:sz w:val="18"/>
    </w:rPr>
  </w:style>
  <w:style w:type="character" w:customStyle="1" w:styleId="list--sourcesitemfilesize">
    <w:name w:val="list--sources__item__filesize"/>
    <w:basedOn w:val="DefaultParagraphFont"/>
    <w:rsid w:val="00C03764"/>
  </w:style>
  <w:style w:type="character" w:styleId="SubtleEmphasis">
    <w:name w:val="Subtle Emphasis"/>
    <w:basedOn w:val="DefaultParagraphFont"/>
    <w:uiPriority w:val="19"/>
    <w:qFormat/>
    <w:rsid w:val="0096252B"/>
    <w:rPr>
      <w:i/>
      <w:iCs/>
      <w:color w:val="404040" w:themeColor="text1" w:themeTint="BF"/>
    </w:rPr>
  </w:style>
  <w:style w:type="character" w:customStyle="1" w:styleId="markedcontent">
    <w:name w:val="markedcontent"/>
    <w:basedOn w:val="DefaultParagraphFont"/>
    <w:rsid w:val="007756B8"/>
  </w:style>
  <w:style w:type="paragraph" w:customStyle="1" w:styleId="default0">
    <w:name w:val="default"/>
    <w:basedOn w:val="Normal"/>
    <w:rsid w:val="00231A4B"/>
    <w:pPr>
      <w:autoSpaceDE w:val="0"/>
      <w:spacing w:line="240" w:lineRule="auto"/>
      <w:textAlignment w:val="auto"/>
    </w:pPr>
    <w:rPr>
      <w:rFonts w:eastAsiaTheme="minorHAnsi" w:cs="Aptos"/>
      <w:sz w:val="24"/>
      <w:szCs w:val="24"/>
    </w:rPr>
  </w:style>
  <w:style w:type="paragraph" w:customStyle="1" w:styleId="Stijl1">
    <w:name w:val="Stijl1"/>
    <w:basedOn w:val="Normal"/>
    <w:link w:val="Stijl1Char"/>
    <w:qFormat/>
    <w:rsid w:val="006A6F4F"/>
    <w:pPr>
      <w:autoSpaceDN/>
      <w:spacing w:after="160" w:line="259" w:lineRule="auto"/>
      <w:textAlignment w:val="auto"/>
    </w:pPr>
    <w:rPr>
      <w:rFonts w:eastAsiaTheme="minorHAnsi" w:cstheme="minorBidi"/>
      <w:color w:val="auto"/>
      <w:kern w:val="2"/>
      <w:lang w:eastAsia="en-US"/>
      <w14:ligatures w14:val="standardContextual"/>
    </w:rPr>
  </w:style>
  <w:style w:type="character" w:customStyle="1" w:styleId="Stijl1Char">
    <w:name w:val="Stijl1 Char"/>
    <w:basedOn w:val="DefaultParagraphFont"/>
    <w:link w:val="Stijl1"/>
    <w:rsid w:val="006A6F4F"/>
    <w:rPr>
      <w:rFonts w:ascii="Verdana" w:hAnsi="Verdana" w:eastAsiaTheme="minorHAnsi" w:cstheme="minorBidi"/>
      <w:kern w:val="2"/>
      <w:sz w:val="18"/>
      <w:szCs w:val="18"/>
      <w:lang w:eastAsia="en-US"/>
      <w14:ligatures w14:val="standardContextual"/>
    </w:rPr>
  </w:style>
  <w:style w:type="paragraph" w:customStyle="1" w:styleId="pf0">
    <w:name w:val="pf0"/>
    <w:basedOn w:val="Normal"/>
    <w:rsid w:val="004F1C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4F1C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package" Target="embeddings/ooxmlPackage2.xlsx" Id="rId10" /><Relationship Type="http://schemas.openxmlformats.org/officeDocument/2006/relationships/image" Target="media/image3.emf" Id="rId11" /><Relationship Type="http://schemas.openxmlformats.org/officeDocument/2006/relationships/package" Target="embeddings/ooxmlPackage3.xlsx" Id="rId12" /><Relationship Type="http://schemas.openxmlformats.org/officeDocument/2006/relationships/image" Target="media/image4.emf" Id="rId13" /><Relationship Type="http://schemas.openxmlformats.org/officeDocument/2006/relationships/package" Target="embeddings/ooxmlPackage4.xlsx" Id="rId14" /><Relationship Type="http://schemas.openxmlformats.org/officeDocument/2006/relationships/image" Target="media/image5.emf" Id="rId15" /><Relationship Type="http://schemas.openxmlformats.org/officeDocument/2006/relationships/package" Target="embeddings/ooxmlPackage5.xlsx" Id="rId16" /><Relationship Type="http://schemas.openxmlformats.org/officeDocument/2006/relationships/image" Target="media/image6.emf" Id="rId17" /><Relationship Type="http://schemas.openxmlformats.org/officeDocument/2006/relationships/package" Target="embeddings/ooxmlPackage6.xlsx" Id="rId18" /><Relationship Type="http://schemas.openxmlformats.org/officeDocument/2006/relationships/image" Target="media/image7.emf" Id="rId19" /><Relationship Type="http://schemas.openxmlformats.org/officeDocument/2006/relationships/settings" Target="settings.xml" Id="rId2" /><Relationship Type="http://schemas.openxmlformats.org/officeDocument/2006/relationships/package" Target="embeddings/ooxmlPackage7.xlsx" Id="rId20" /><Relationship Type="http://schemas.openxmlformats.org/officeDocument/2006/relationships/image" Target="media/image8.emf" Id="rId21" /><Relationship Type="http://schemas.openxmlformats.org/officeDocument/2006/relationships/image" Target="media/image9.emf" Id="rId22" /><Relationship Type="http://schemas.openxmlformats.org/officeDocument/2006/relationships/package" Target="embeddings/ooxmlPackage8.xlsx" Id="rId23" /><Relationship Type="http://schemas.openxmlformats.org/officeDocument/2006/relationships/image" Target="media/image10.emf" Id="rId24" /><Relationship Type="http://schemas.openxmlformats.org/officeDocument/2006/relationships/package" Target="embeddings/ooxmlPackage9.xlsx" Id="rId25" /><Relationship Type="http://schemas.openxmlformats.org/officeDocument/2006/relationships/hyperlink" Target="https://wetten.overheid.nl/jci1.3:c:BWBR0037885&amp;artikel=4.5&amp;g=2025-08-08&amp;z=2025-08-08" TargetMode="External" Id="rId26" /><Relationship Type="http://schemas.openxmlformats.org/officeDocument/2006/relationships/header" Target="header1.xml" Id="rId27" /><Relationship Type="http://schemas.openxmlformats.org/officeDocument/2006/relationships/header" Target="header2.xml" Id="rId28" /><Relationship Type="http://schemas.openxmlformats.org/officeDocument/2006/relationships/footer" Target="footer1.xml" Id="rId29" /><Relationship Type="http://schemas.openxmlformats.org/officeDocument/2006/relationships/webSettings" Target="webSettings.xml" Id="rId3" /><Relationship Type="http://schemas.openxmlformats.org/officeDocument/2006/relationships/footer" Target="footer2.xml" Id="rId30" /><Relationship Type="http://schemas.openxmlformats.org/officeDocument/2006/relationships/header" Target="header3.xml" Id="rId31" /><Relationship Type="http://schemas.openxmlformats.org/officeDocument/2006/relationships/footer" Target="footer3.xml" Id="rId32" /><Relationship Type="http://schemas.openxmlformats.org/officeDocument/2006/relationships/theme" Target="theme/theme1.xml" Id="rId33" /><Relationship Type="http://schemas.openxmlformats.org/officeDocument/2006/relationships/numbering" Target="numbering.xml" Id="rId34" /><Relationship Type="http://schemas.openxmlformats.org/officeDocument/2006/relationships/styles" Target="styles.xml" Id="rId35" /><Relationship Type="http://schemas.openxmlformats.org/officeDocument/2006/relationships/fontTable" Target="fontTable.xml" Id="rId4" /><Relationship Type="http://schemas.openxmlformats.org/officeDocument/2006/relationships/image" Target="media/image1.emf" Id="rId7" /><Relationship Type="http://schemas.openxmlformats.org/officeDocument/2006/relationships/package" Target="embeddings/ooxmlPackage1.xlsx" Id="rId8" /><Relationship Type="http://schemas.openxmlformats.org/officeDocument/2006/relationships/image" Target="media/image2.emf"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documenten/publicaties/2024/04/25/factsheet-brandveiligheid-bij-zorggeschikte-woningen-in-geclusterde-woonvormen" TargetMode="External" /><Relationship Id="rId2" Type="http://schemas.openxmlformats.org/officeDocument/2006/relationships/hyperlink" Target="https://www.rijksoverheid.nl/documenten/rapporten/2025/02/12/beoordeling-grenswaarde-mda-in-gespoten-pur-schui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20324</ap:Words>
  <ap:Characters>111785</ap:Characters>
  <ap:DocSecurity>0</ap:DocSecurity>
  <ap:Lines>931</ap:Lines>
  <ap:Paragraphs>263</ap:Paragraphs>
  <ap:ScaleCrop>false</ap:ScaleCrop>
  <ap:HeadingPairs>
    <vt:vector baseType="variant" size="2">
      <vt:variant>
        <vt:lpstr>Titel</vt:lpstr>
      </vt:variant>
      <vt:variant>
        <vt:i4>1</vt:i4>
      </vt:variant>
    </vt:vector>
  </ap:HeadingPairs>
  <ap:TitlesOfParts>
    <vt:vector baseType="lpstr" size="1">
      <vt:lpstr>AMvB - wijziging van het Besluit bouwwerken leefomgeving</vt:lpstr>
    </vt:vector>
  </ap:TitlesOfParts>
  <ap:LinksUpToDate>false</ap:LinksUpToDate>
  <ap:CharactersWithSpaces>131846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2024-12-10T06:46:00.0000000Z</lastPrinted>
  <dcterms:created xsi:type="dcterms:W3CDTF">2025-10-15T08:29:00.0000000Z</dcterms:created>
  <dcterms:modified xsi:type="dcterms:W3CDTF">2025-10-20T09:22:00.0000000Z</dcterms:modified>
  <dc:creator/>
  <lastModifiedBy/>
  <dc:description>------------------------</dc:description>
  <dc:subject/>
  <keywords/>
  <version/>
  <category/>
</coreProperties>
</file>