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1283" w:rsidR="007F439C" w:rsidP="004D1283" w:rsidRDefault="00DC77C6" w14:paraId="24C18C0C" w14:textId="77C93DD2">
      <w:pPr>
        <w:rPr>
          <w:szCs w:val="18"/>
        </w:rPr>
      </w:pPr>
      <w:r w:rsidRPr="004D1283">
        <w:rPr>
          <w:szCs w:val="18"/>
        </w:rPr>
        <w:t>Geachte Voorzitter,</w:t>
      </w:r>
    </w:p>
    <w:p w:rsidRPr="004D1283" w:rsidR="00DC77C6" w:rsidP="004D1283" w:rsidRDefault="00DC77C6" w14:paraId="1D5E28B6" w14:textId="77777777">
      <w:pPr>
        <w:rPr>
          <w:szCs w:val="18"/>
        </w:rPr>
      </w:pPr>
    </w:p>
    <w:p w:rsidRPr="004D1283" w:rsidR="00DC77C6" w:rsidP="004D1283" w:rsidRDefault="00DC77C6" w14:paraId="34AAE75E" w14:textId="47F803A6">
      <w:pPr>
        <w:rPr>
          <w:szCs w:val="18"/>
        </w:rPr>
      </w:pPr>
      <w:r w:rsidRPr="004D1283">
        <w:rPr>
          <w:szCs w:val="18"/>
        </w:rPr>
        <w:t>Hierbij zend ik u de antwoorden op de vragen van het lid Vermeer (BBB) over zonnevelden op landbouwgrond en risico's voor bodem, water en gezondheid (kenmerk</w:t>
      </w:r>
      <w:r w:rsidRPr="004D1283" w:rsidR="004D1283">
        <w:rPr>
          <w:szCs w:val="18"/>
        </w:rPr>
        <w:t>:</w:t>
      </w:r>
      <w:r w:rsidRPr="004D1283">
        <w:rPr>
          <w:szCs w:val="18"/>
        </w:rPr>
        <w:t xml:space="preserve"> 2025Z17149</w:t>
      </w:r>
      <w:r w:rsidR="00B730A4">
        <w:rPr>
          <w:szCs w:val="18"/>
        </w:rPr>
        <w:t xml:space="preserve">), </w:t>
      </w:r>
      <w:r w:rsidRPr="004D1283">
        <w:rPr>
          <w:szCs w:val="18"/>
        </w:rPr>
        <w:t>ingezonden 18 september 2025</w:t>
      </w:r>
      <w:r w:rsidR="00B730A4">
        <w:rPr>
          <w:szCs w:val="18"/>
        </w:rPr>
        <w:t>.</w:t>
      </w:r>
    </w:p>
    <w:p w:rsidRPr="004D1283" w:rsidR="00DC77C6" w:rsidP="004D1283" w:rsidRDefault="00DC77C6" w14:paraId="0D183D5C" w14:textId="77777777">
      <w:pPr>
        <w:rPr>
          <w:szCs w:val="18"/>
        </w:rPr>
      </w:pPr>
    </w:p>
    <w:p w:rsidRPr="004D1283" w:rsidR="00DC77C6" w:rsidP="004D1283" w:rsidRDefault="00DC77C6" w14:paraId="2A68FCC8" w14:textId="77777777">
      <w:pPr>
        <w:rPr>
          <w:szCs w:val="18"/>
        </w:rPr>
      </w:pPr>
    </w:p>
    <w:p w:rsidRPr="004D1283" w:rsidR="00DC77C6" w:rsidP="004D1283" w:rsidRDefault="00DC77C6" w14:paraId="35BD63F4" w14:textId="77777777">
      <w:pPr>
        <w:rPr>
          <w:szCs w:val="18"/>
        </w:rPr>
      </w:pPr>
    </w:p>
    <w:p w:rsidRPr="004D1283" w:rsidR="00DC77C6" w:rsidP="004D1283" w:rsidRDefault="00DC77C6" w14:paraId="59869728" w14:textId="77777777">
      <w:pPr>
        <w:rPr>
          <w:szCs w:val="18"/>
        </w:rPr>
      </w:pPr>
    </w:p>
    <w:p w:rsidRPr="004D1283" w:rsidR="00DC77C6" w:rsidP="004D1283" w:rsidRDefault="00DC77C6" w14:paraId="6DF2D3AF" w14:textId="77777777">
      <w:pPr>
        <w:rPr>
          <w:szCs w:val="18"/>
        </w:rPr>
      </w:pPr>
    </w:p>
    <w:p w:rsidRPr="004D1283" w:rsidR="00DC77C6" w:rsidP="004D1283" w:rsidRDefault="00DC77C6" w14:paraId="5D89358B" w14:textId="57C63E24">
      <w:pPr>
        <w:rPr>
          <w:szCs w:val="18"/>
        </w:rPr>
      </w:pPr>
      <w:r w:rsidRPr="004D1283">
        <w:rPr>
          <w:szCs w:val="18"/>
        </w:rPr>
        <w:t>Sophie Hermans</w:t>
      </w:r>
    </w:p>
    <w:p w:rsidRPr="004D1283" w:rsidR="00DC77C6" w:rsidP="004D1283" w:rsidRDefault="00DC77C6" w14:paraId="7CDF3AFE" w14:textId="33E1A4B1">
      <w:pPr>
        <w:rPr>
          <w:szCs w:val="18"/>
        </w:rPr>
      </w:pPr>
      <w:r w:rsidRPr="004D1283">
        <w:rPr>
          <w:szCs w:val="18"/>
        </w:rPr>
        <w:t>Minister van Klimaat en Groene Groei</w:t>
      </w:r>
    </w:p>
    <w:p w:rsidRPr="004D1283" w:rsidR="00DC77C6" w:rsidP="004D1283" w:rsidRDefault="00DC77C6" w14:paraId="7277EF7E" w14:textId="77777777">
      <w:pPr>
        <w:rPr>
          <w:szCs w:val="18"/>
        </w:rPr>
      </w:pPr>
      <w:r w:rsidRPr="004D1283">
        <w:rPr>
          <w:szCs w:val="18"/>
        </w:rPr>
        <w:br w:type="page"/>
      </w:r>
    </w:p>
    <w:p w:rsidRPr="004D1283" w:rsidR="00DC77C6" w:rsidP="004D1283" w:rsidRDefault="00DC77C6" w14:paraId="6D5EC271" w14:textId="77777777">
      <w:pPr>
        <w:pageBreakBefore/>
        <w:rPr>
          <w:rFonts w:eastAsia="Calibri"/>
          <w:b/>
          <w:bCs/>
          <w:szCs w:val="18"/>
        </w:rPr>
      </w:pPr>
      <w:r w:rsidRPr="004D1283">
        <w:rPr>
          <w:rFonts w:eastAsia="Calibri"/>
          <w:b/>
          <w:bCs/>
          <w:szCs w:val="18"/>
        </w:rPr>
        <w:lastRenderedPageBreak/>
        <w:t>2025Z17149</w:t>
      </w:r>
    </w:p>
    <w:p w:rsidRPr="004D1283" w:rsidR="00DC77C6" w:rsidP="004D1283" w:rsidRDefault="00DC77C6" w14:paraId="11C1EC2C" w14:textId="77777777">
      <w:pPr>
        <w:pStyle w:val="Geenafstand"/>
        <w:spacing w:line="240" w:lineRule="atLeast"/>
        <w:rPr>
          <w:rFonts w:ascii="Verdana" w:hAnsi="Verdana"/>
          <w:sz w:val="18"/>
          <w:szCs w:val="18"/>
        </w:rPr>
      </w:pPr>
    </w:p>
    <w:p w:rsidRPr="004D1283" w:rsidR="004D1283" w:rsidP="004D1283" w:rsidRDefault="004D1283" w14:paraId="70ED0A22" w14:textId="77777777">
      <w:pPr>
        <w:pStyle w:val="Geenafstand"/>
        <w:spacing w:line="240" w:lineRule="atLeast"/>
        <w:rPr>
          <w:rFonts w:ascii="Verdana" w:hAnsi="Verdana"/>
          <w:sz w:val="18"/>
          <w:szCs w:val="18"/>
        </w:rPr>
      </w:pPr>
      <w:r w:rsidRPr="004D1283">
        <w:rPr>
          <w:rFonts w:ascii="Verdana" w:hAnsi="Verdana"/>
          <w:sz w:val="18"/>
          <w:szCs w:val="18"/>
        </w:rPr>
        <w:t>1</w:t>
      </w:r>
    </w:p>
    <w:p w:rsidRPr="004D1283" w:rsidR="00DC77C6" w:rsidP="004D1283" w:rsidRDefault="00DC77C6" w14:paraId="4A13ECDB" w14:textId="09B7F2DF">
      <w:pPr>
        <w:pStyle w:val="Geenafstand"/>
        <w:spacing w:line="240" w:lineRule="atLeast"/>
        <w:rPr>
          <w:rFonts w:ascii="Verdana" w:hAnsi="Verdana"/>
          <w:sz w:val="18"/>
          <w:szCs w:val="18"/>
        </w:rPr>
      </w:pPr>
      <w:r w:rsidRPr="004D1283">
        <w:rPr>
          <w:rFonts w:ascii="Verdana" w:hAnsi="Verdana"/>
          <w:sz w:val="18"/>
          <w:szCs w:val="18"/>
        </w:rPr>
        <w:t>Waarom worden er nog steeds zonne- en windprojecten uitgerold, terwijl de doelen van de Regionale Energie Strategie (RES) al zijn gehaald en het elektriciteitsnet overvol is?</w:t>
      </w:r>
    </w:p>
    <w:p w:rsidRPr="004D1283" w:rsidR="00DC77C6" w:rsidP="004D1283" w:rsidRDefault="00DC77C6" w14:paraId="79725AE2" w14:textId="77777777">
      <w:pPr>
        <w:pStyle w:val="Geenafstand"/>
        <w:spacing w:line="240" w:lineRule="atLeast"/>
        <w:rPr>
          <w:rFonts w:ascii="Verdana" w:hAnsi="Verdana"/>
          <w:sz w:val="18"/>
          <w:szCs w:val="18"/>
        </w:rPr>
      </w:pPr>
    </w:p>
    <w:p w:rsidRPr="004D1283" w:rsidR="00DC77C6" w:rsidP="004D1283" w:rsidRDefault="00DC77C6" w14:paraId="33157B53"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4D1283" w:rsidR="00DC77C6" w:rsidP="004D1283" w:rsidRDefault="00DC77C6" w14:paraId="5A28F64B" w14:textId="77777777">
      <w:pPr>
        <w:pStyle w:val="Geenafstand"/>
        <w:spacing w:line="240" w:lineRule="atLeast"/>
        <w:rPr>
          <w:rFonts w:ascii="Verdana" w:hAnsi="Verdana" w:eastAsia="Verdana" w:cs="Verdana"/>
          <w:sz w:val="18"/>
          <w:szCs w:val="18"/>
        </w:rPr>
      </w:pPr>
      <w:r w:rsidRPr="004D1283">
        <w:rPr>
          <w:rFonts w:ascii="Verdana" w:hAnsi="Verdana" w:eastAsia="Verdana" w:cs="Verdana"/>
          <w:sz w:val="18"/>
          <w:szCs w:val="18"/>
        </w:rPr>
        <w:t>Het Planbureau voor de Leefomgeving (PBL) rapporteert jaarlijks over de voortgang van de RES’en in de RES-Monitor. De meest recente RES-Monitor geeft aan dat in 2024 29,8 TWh hernieuwbare elektriciteit op land is gerealiseerd (peildatum 1 oktober 2024). Daarmee is de RES-doelstelling van 35 TWh in 2030 in zicht, maar is deze nog niet gehaald. De RES-ambitie van 55 TWh hernieuwbare elektriciteit in 2030 wordt naar verwachting niet gehaald in 2030</w:t>
      </w:r>
      <w:r w:rsidRPr="004D1283">
        <w:rPr>
          <w:rStyle w:val="Voetnootmarkering"/>
          <w:rFonts w:ascii="Verdana" w:hAnsi="Verdana" w:eastAsia="Verdana" w:cs="Verdana"/>
          <w:sz w:val="18"/>
          <w:szCs w:val="18"/>
        </w:rPr>
        <w:footnoteReference w:id="1"/>
      </w:r>
      <w:r w:rsidRPr="004D1283">
        <w:rPr>
          <w:rFonts w:ascii="Verdana" w:hAnsi="Verdana" w:eastAsia="Verdana" w:cs="Verdana"/>
          <w:sz w:val="18"/>
          <w:szCs w:val="18"/>
        </w:rPr>
        <w:t>.</w:t>
      </w:r>
    </w:p>
    <w:p w:rsidRPr="004D1283" w:rsidR="00DC77C6" w:rsidP="004D1283" w:rsidRDefault="00DC77C6" w14:paraId="707D7E99" w14:textId="77777777">
      <w:pPr>
        <w:pStyle w:val="Geenafstand"/>
        <w:spacing w:line="240" w:lineRule="atLeast"/>
        <w:rPr>
          <w:rFonts w:ascii="Verdana" w:hAnsi="Verdana" w:eastAsia="Verdana" w:cs="Verdana"/>
          <w:sz w:val="18"/>
          <w:szCs w:val="18"/>
        </w:rPr>
      </w:pPr>
    </w:p>
    <w:p w:rsidRPr="004D1283" w:rsidR="00DC77C6" w:rsidP="004D1283" w:rsidRDefault="00DC77C6" w14:paraId="196EAE3E" w14:textId="164DB4B7">
      <w:pPr>
        <w:pStyle w:val="Geenafstand"/>
        <w:spacing w:line="240" w:lineRule="atLeast"/>
        <w:rPr>
          <w:rFonts w:ascii="Verdana" w:hAnsi="Verdana" w:eastAsia="Verdana" w:cs="Verdana"/>
          <w:sz w:val="18"/>
          <w:szCs w:val="18"/>
        </w:rPr>
      </w:pPr>
      <w:r w:rsidRPr="004D1283">
        <w:rPr>
          <w:rFonts w:ascii="Verdana" w:hAnsi="Verdana" w:eastAsia="Verdana" w:cs="Verdana"/>
          <w:sz w:val="18"/>
          <w:szCs w:val="18"/>
        </w:rPr>
        <w:t>Hernieuwbare energie op land is essentieel in een brede mix van bronnen om te komen tot een duurzame en robuuste energievoorziening nu en in de toekomst. Deze vorm van energie is een kostenefficiënte manier in de transitie naar een</w:t>
      </w:r>
      <w:r w:rsidR="004D1283">
        <w:rPr>
          <w:rFonts w:ascii="Verdana" w:hAnsi="Verdana" w:eastAsia="Verdana" w:cs="Verdana"/>
          <w:sz w:val="18"/>
          <w:szCs w:val="18"/>
        </w:rPr>
        <w:t xml:space="preserve"> </w:t>
      </w:r>
      <w:r w:rsidRPr="004D1283" w:rsidR="004D1283">
        <w:rPr>
          <w:rFonts w:ascii="Verdana" w:hAnsi="Verdana" w:cs="Arial"/>
          <w:color w:val="001D35"/>
          <w:sz w:val="18"/>
          <w:szCs w:val="18"/>
          <w:shd w:val="clear" w:color="auto" w:fill="FFFFFF"/>
        </w:rPr>
        <w:t>CO</w:t>
      </w:r>
      <w:r w:rsidRPr="004D1283" w:rsidR="004D1283">
        <w:rPr>
          <w:rFonts w:ascii="Verdana" w:hAnsi="Verdana" w:cs="Cambria Math"/>
          <w:color w:val="001D35"/>
          <w:sz w:val="18"/>
          <w:szCs w:val="18"/>
          <w:shd w:val="clear" w:color="auto" w:fill="FFFFFF"/>
        </w:rPr>
        <w:t>₂</w:t>
      </w:r>
      <w:r w:rsidRPr="004D1283">
        <w:rPr>
          <w:rFonts w:ascii="Verdana" w:hAnsi="Verdana" w:eastAsia="Verdana" w:cs="Verdana"/>
          <w:sz w:val="18"/>
          <w:szCs w:val="18"/>
        </w:rPr>
        <w:t xml:space="preserve">-vrij energiesysteem en maakt als onderdeel van de decentrale ontwikkelingen in ons energiesysteem wonen, werken en verplaatsen mogelijk. </w:t>
      </w:r>
    </w:p>
    <w:p w:rsidRPr="004D1283" w:rsidR="00DC77C6" w:rsidP="004D1283" w:rsidRDefault="00DC77C6" w14:paraId="461F4156" w14:textId="77777777">
      <w:pPr>
        <w:pStyle w:val="Geenafstand"/>
        <w:spacing w:line="240" w:lineRule="atLeast"/>
        <w:rPr>
          <w:rFonts w:ascii="Verdana" w:hAnsi="Verdana" w:eastAsia="Verdana" w:cs="Verdana"/>
          <w:sz w:val="18"/>
          <w:szCs w:val="18"/>
        </w:rPr>
      </w:pPr>
    </w:p>
    <w:p w:rsidRPr="004D1283" w:rsidR="00DC77C6" w:rsidP="004D1283" w:rsidRDefault="00DC77C6" w14:paraId="381A5EA7" w14:textId="30583D22">
      <w:pPr>
        <w:pStyle w:val="Geenafstand"/>
        <w:spacing w:line="240" w:lineRule="atLeast"/>
        <w:rPr>
          <w:rFonts w:ascii="Verdana" w:hAnsi="Verdana" w:eastAsia="Verdana" w:cs="Verdana"/>
          <w:sz w:val="18"/>
          <w:szCs w:val="18"/>
        </w:rPr>
      </w:pPr>
      <w:r w:rsidRPr="004D1283">
        <w:rPr>
          <w:rFonts w:ascii="Verdana" w:hAnsi="Verdana" w:eastAsia="Verdana" w:cs="Verdana"/>
          <w:sz w:val="18"/>
          <w:szCs w:val="18"/>
        </w:rPr>
        <w:t>Het Nationaal Plan Energiesysteem (NPE) voorziet dan ook de noodzaak tot groei van hernieuwbare elektriciteit op land, ook na 2030</w:t>
      </w:r>
      <w:r w:rsidRPr="004D1283">
        <w:rPr>
          <w:rStyle w:val="Voetnootmarkering"/>
          <w:rFonts w:ascii="Verdana" w:hAnsi="Verdana" w:eastAsia="Verdana" w:cs="Verdana"/>
          <w:sz w:val="18"/>
          <w:szCs w:val="18"/>
        </w:rPr>
        <w:footnoteReference w:id="2"/>
      </w:r>
      <w:r w:rsidRPr="004D1283">
        <w:rPr>
          <w:rFonts w:ascii="Verdana" w:hAnsi="Verdana" w:eastAsia="Verdana" w:cs="Verdana"/>
          <w:sz w:val="18"/>
          <w:szCs w:val="18"/>
        </w:rPr>
        <w:t xml:space="preserve">. </w:t>
      </w:r>
      <w:r w:rsidR="002735A0">
        <w:rPr>
          <w:rFonts w:ascii="Verdana" w:hAnsi="Verdana" w:eastAsia="Verdana" w:cs="Verdana"/>
          <w:sz w:val="18"/>
          <w:szCs w:val="18"/>
        </w:rPr>
        <w:t>De realisatie van z</w:t>
      </w:r>
      <w:r w:rsidR="00796D6E">
        <w:rPr>
          <w:rFonts w:ascii="Verdana" w:hAnsi="Verdana" w:eastAsia="Verdana" w:cs="Verdana"/>
          <w:sz w:val="18"/>
          <w:szCs w:val="18"/>
        </w:rPr>
        <w:t>onne- en windprojecten</w:t>
      </w:r>
      <w:r w:rsidR="002735A0">
        <w:rPr>
          <w:rFonts w:ascii="Verdana" w:hAnsi="Verdana" w:eastAsia="Verdana" w:cs="Verdana"/>
          <w:sz w:val="18"/>
          <w:szCs w:val="18"/>
        </w:rPr>
        <w:t>,</w:t>
      </w:r>
      <w:r w:rsidR="00796D6E">
        <w:rPr>
          <w:rFonts w:ascii="Verdana" w:hAnsi="Verdana" w:eastAsia="Verdana" w:cs="Verdana"/>
          <w:sz w:val="18"/>
          <w:szCs w:val="18"/>
        </w:rPr>
        <w:t xml:space="preserve"> nabij de vraag van elektriciteit</w:t>
      </w:r>
      <w:r w:rsidR="002735A0">
        <w:rPr>
          <w:rFonts w:ascii="Verdana" w:hAnsi="Verdana" w:eastAsia="Verdana" w:cs="Verdana"/>
          <w:sz w:val="18"/>
          <w:szCs w:val="18"/>
        </w:rPr>
        <w:t>,</w:t>
      </w:r>
      <w:r w:rsidR="00796D6E">
        <w:rPr>
          <w:rFonts w:ascii="Verdana" w:hAnsi="Verdana" w:eastAsia="Verdana" w:cs="Verdana"/>
          <w:sz w:val="18"/>
          <w:szCs w:val="18"/>
        </w:rPr>
        <w:t xml:space="preserve"> </w:t>
      </w:r>
      <w:r w:rsidR="002735A0">
        <w:rPr>
          <w:rFonts w:ascii="Verdana" w:hAnsi="Verdana" w:eastAsia="Verdana" w:cs="Verdana"/>
          <w:sz w:val="18"/>
          <w:szCs w:val="18"/>
        </w:rPr>
        <w:t>kunnen</w:t>
      </w:r>
      <w:r w:rsidR="0086249C">
        <w:rPr>
          <w:rFonts w:ascii="Verdana" w:hAnsi="Verdana" w:eastAsia="Verdana" w:cs="Verdana"/>
          <w:sz w:val="18"/>
          <w:szCs w:val="18"/>
        </w:rPr>
        <w:t xml:space="preserve"> </w:t>
      </w:r>
      <w:r w:rsidR="005459C1">
        <w:rPr>
          <w:rFonts w:ascii="Verdana" w:hAnsi="Verdana" w:eastAsia="Verdana" w:cs="Verdana"/>
          <w:sz w:val="18"/>
          <w:szCs w:val="18"/>
        </w:rPr>
        <w:t xml:space="preserve">bijdragen aan het verminderen van netcongestie </w:t>
      </w:r>
      <w:r w:rsidR="0086249C">
        <w:rPr>
          <w:rFonts w:ascii="Verdana" w:hAnsi="Verdana" w:eastAsia="Verdana" w:cs="Verdana"/>
          <w:sz w:val="18"/>
          <w:szCs w:val="18"/>
        </w:rPr>
        <w:t xml:space="preserve">en tegelijkertijd lokaal eigenaarschap en energie-onafhankelijkheid vergroten. </w:t>
      </w:r>
      <w:r w:rsidRPr="004D1283">
        <w:rPr>
          <w:rFonts w:ascii="Verdana" w:hAnsi="Verdana" w:eastAsia="Verdana" w:cs="Verdana"/>
          <w:sz w:val="18"/>
          <w:szCs w:val="18"/>
        </w:rPr>
        <w:t>RES-regio’s zullen daarom vasthouden aan hun eigen doelen ondanks huidige uitdagingen</w:t>
      </w:r>
      <w:r w:rsidR="00796D6E">
        <w:rPr>
          <w:rFonts w:ascii="Verdana" w:hAnsi="Verdana" w:eastAsia="Verdana" w:cs="Verdana"/>
          <w:sz w:val="18"/>
          <w:szCs w:val="18"/>
        </w:rPr>
        <w:t>.</w:t>
      </w:r>
      <w:r w:rsidRPr="004D1283">
        <w:rPr>
          <w:rFonts w:ascii="Verdana" w:hAnsi="Verdana" w:eastAsia="Verdana" w:cs="Verdana"/>
          <w:sz w:val="18"/>
          <w:szCs w:val="18"/>
        </w:rPr>
        <w:t xml:space="preserve"> </w:t>
      </w:r>
    </w:p>
    <w:p w:rsidRPr="004D1283" w:rsidR="00DC77C6" w:rsidP="004D1283" w:rsidRDefault="00DC77C6" w14:paraId="66AE0169" w14:textId="77777777">
      <w:pPr>
        <w:pStyle w:val="Geenafstand"/>
        <w:spacing w:line="240" w:lineRule="atLeast"/>
        <w:rPr>
          <w:rFonts w:ascii="Verdana" w:hAnsi="Verdana" w:eastAsia="Verdana" w:cs="Verdana"/>
          <w:sz w:val="18"/>
          <w:szCs w:val="18"/>
        </w:rPr>
      </w:pPr>
    </w:p>
    <w:p w:rsidRPr="004D1283" w:rsidR="004D1283" w:rsidP="004D1283" w:rsidRDefault="004D1283" w14:paraId="2EA89110" w14:textId="77777777">
      <w:pPr>
        <w:pStyle w:val="Geenafstand"/>
        <w:spacing w:line="240" w:lineRule="atLeast"/>
        <w:rPr>
          <w:rFonts w:ascii="Verdana" w:hAnsi="Verdana"/>
          <w:sz w:val="18"/>
          <w:szCs w:val="18"/>
        </w:rPr>
      </w:pPr>
      <w:r w:rsidRPr="004D1283">
        <w:rPr>
          <w:rFonts w:ascii="Verdana" w:hAnsi="Verdana"/>
          <w:sz w:val="18"/>
          <w:szCs w:val="18"/>
        </w:rPr>
        <w:t>2</w:t>
      </w:r>
    </w:p>
    <w:p w:rsidRPr="004D1283" w:rsidR="00DC77C6" w:rsidP="004D1283" w:rsidRDefault="00DC77C6" w14:paraId="3C7903B1" w14:textId="7EB2DBD6">
      <w:pPr>
        <w:pStyle w:val="Geenafstand"/>
        <w:spacing w:line="240" w:lineRule="atLeast"/>
        <w:rPr>
          <w:rFonts w:ascii="Verdana" w:hAnsi="Verdana"/>
          <w:sz w:val="18"/>
          <w:szCs w:val="18"/>
        </w:rPr>
      </w:pPr>
      <w:r w:rsidRPr="004D1283">
        <w:rPr>
          <w:rFonts w:ascii="Verdana" w:hAnsi="Verdana"/>
          <w:sz w:val="18"/>
          <w:szCs w:val="18"/>
        </w:rPr>
        <w:t>Vindt u het verantwoord dat vruchtbare landbouwgrond voor zonnevelden wordt opgeofferd, terwijl voedselzekerheid steeds belangrijker wordt?</w:t>
      </w:r>
    </w:p>
    <w:p w:rsidRPr="004D1283" w:rsidR="00DC77C6" w:rsidP="004D1283" w:rsidRDefault="00DC77C6" w14:paraId="098F8262" w14:textId="77777777">
      <w:pPr>
        <w:pStyle w:val="Geenafstand"/>
        <w:spacing w:line="240" w:lineRule="atLeast"/>
        <w:rPr>
          <w:rFonts w:ascii="Verdana" w:hAnsi="Verdana"/>
          <w:sz w:val="18"/>
          <w:szCs w:val="18"/>
        </w:rPr>
      </w:pPr>
    </w:p>
    <w:p w:rsidRPr="004D1283" w:rsidR="00DC77C6" w:rsidP="004D1283" w:rsidRDefault="00DC77C6" w14:paraId="61899E59"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4D1283" w:rsidR="00DC77C6" w:rsidP="004D1283" w:rsidRDefault="00DC77C6" w14:paraId="778CB7BC" w14:textId="77777777">
      <w:pPr>
        <w:pStyle w:val="Geenafstand"/>
        <w:spacing w:line="240" w:lineRule="atLeast"/>
        <w:rPr>
          <w:rFonts w:ascii="Verdana" w:hAnsi="Verdana"/>
          <w:sz w:val="18"/>
          <w:szCs w:val="18"/>
        </w:rPr>
      </w:pPr>
      <w:r w:rsidRPr="004D1283">
        <w:rPr>
          <w:rFonts w:ascii="Verdana" w:hAnsi="Verdana"/>
          <w:sz w:val="18"/>
          <w:szCs w:val="18"/>
        </w:rPr>
        <w:t xml:space="preserve">Zowel voedselzekerheid als leveringszekerheid van elektriciteit zijn van belang voor Nederland. Zonne-energie is een essentieel onderdeel van ons duurzame, betaalbare en betrouwbare energiesysteem, maar brengt ook ruimtelijke implicaties met zich mee. </w:t>
      </w:r>
    </w:p>
    <w:p w:rsidRPr="004D1283" w:rsidR="00DC77C6" w:rsidP="004D1283" w:rsidRDefault="00DC77C6" w14:paraId="6C71ADB7" w14:textId="77777777">
      <w:pPr>
        <w:pStyle w:val="Geenafstand"/>
        <w:spacing w:line="240" w:lineRule="atLeast"/>
        <w:rPr>
          <w:rFonts w:ascii="Verdana" w:hAnsi="Verdana"/>
          <w:sz w:val="18"/>
          <w:szCs w:val="18"/>
        </w:rPr>
      </w:pPr>
    </w:p>
    <w:p w:rsidRPr="004D1283" w:rsidR="00DC77C6" w:rsidP="004D1283" w:rsidRDefault="00DC77C6" w14:paraId="60224096" w14:textId="6CDCC587">
      <w:pPr>
        <w:pStyle w:val="Geenafstand"/>
        <w:spacing w:line="240" w:lineRule="atLeast"/>
        <w:rPr>
          <w:rFonts w:ascii="Verdana" w:hAnsi="Verdana"/>
          <w:sz w:val="18"/>
          <w:szCs w:val="18"/>
        </w:rPr>
      </w:pPr>
      <w:r w:rsidRPr="004D1283">
        <w:rPr>
          <w:rFonts w:ascii="Verdana" w:hAnsi="Verdana"/>
          <w:sz w:val="18"/>
          <w:szCs w:val="18"/>
        </w:rPr>
        <w:t>Met de aangescherpte Voorkeursvolgorde Zon wordt via de volgordelijkheid van de volgende vier treden: trede 1 ‘zon op daken en gevels’, trede 2 ‘zon binnen bebouwd gebied’, trede 3 ‘zon buiten bebouwd gebied’, en trede 4 ‘zon op landbouw- en natuurgronden’ ingezet op multifunctioneel ruimtegebruik waarbij zon-PV zoveel mogelijk samengaat met andere functies om de vrije ruimte efficiënt te benutten</w:t>
      </w:r>
      <w:r w:rsidRPr="004D1283">
        <w:rPr>
          <w:rStyle w:val="Voetnootmarkering"/>
          <w:rFonts w:ascii="Verdana" w:hAnsi="Verdana"/>
          <w:sz w:val="18"/>
          <w:szCs w:val="18"/>
        </w:rPr>
        <w:footnoteReference w:id="3"/>
      </w:r>
      <w:r w:rsidRPr="004D1283">
        <w:rPr>
          <w:rFonts w:ascii="Verdana" w:hAnsi="Verdana"/>
          <w:sz w:val="18"/>
          <w:szCs w:val="18"/>
        </w:rPr>
        <w:t>.</w:t>
      </w:r>
      <w:r w:rsidR="004D1283">
        <w:rPr>
          <w:rFonts w:ascii="Verdana" w:hAnsi="Verdana"/>
          <w:sz w:val="18"/>
          <w:szCs w:val="18"/>
        </w:rPr>
        <w:t xml:space="preserve"> </w:t>
      </w:r>
      <w:r w:rsidRPr="004D1283">
        <w:rPr>
          <w:rFonts w:ascii="Verdana" w:hAnsi="Verdana"/>
          <w:sz w:val="18"/>
          <w:szCs w:val="18"/>
        </w:rPr>
        <w:t xml:space="preserve">Volgens trede 4 worden ‘zon op landbouw- en natuurgronden’ zoveel mogelijk ontzien voor de realisatie van zon-PV. Zonnevelden op deze gronden zijn in principe ongewenst, tenzij het gaat om één van de volgende uitzonderingsmogelijkheden: agri-PV, transitiegronden en/of netneutrale zonnevelden. </w:t>
      </w:r>
    </w:p>
    <w:p w:rsidRPr="004D1283" w:rsidR="00DC77C6" w:rsidP="004D1283" w:rsidRDefault="00DC77C6" w14:paraId="1D14A51E" w14:textId="77777777">
      <w:pPr>
        <w:pStyle w:val="Geenafstand"/>
        <w:spacing w:line="240" w:lineRule="atLeast"/>
        <w:rPr>
          <w:rFonts w:ascii="Verdana" w:hAnsi="Verdana"/>
          <w:sz w:val="18"/>
          <w:szCs w:val="18"/>
        </w:rPr>
      </w:pPr>
    </w:p>
    <w:p w:rsidRPr="004D1283" w:rsidR="00DC77C6" w:rsidP="004D1283" w:rsidRDefault="00DC77C6" w14:paraId="3C0F3595" w14:textId="5200D4B1">
      <w:pPr>
        <w:pStyle w:val="Geenafstand"/>
        <w:spacing w:line="240" w:lineRule="atLeast"/>
        <w:rPr>
          <w:rFonts w:ascii="Verdana" w:hAnsi="Verdana"/>
          <w:sz w:val="18"/>
          <w:szCs w:val="18"/>
        </w:rPr>
      </w:pPr>
      <w:r w:rsidRPr="004D1283">
        <w:rPr>
          <w:rFonts w:ascii="Verdana" w:hAnsi="Verdana"/>
          <w:sz w:val="18"/>
          <w:szCs w:val="18"/>
        </w:rPr>
        <w:lastRenderedPageBreak/>
        <w:t>Zonnevelden die in de komende jaren worden gerealiseerd hadden reeds een vergunning of</w:t>
      </w:r>
      <w:r w:rsidR="004D1283">
        <w:rPr>
          <w:rFonts w:ascii="Verdana" w:hAnsi="Verdana"/>
          <w:sz w:val="18"/>
          <w:szCs w:val="18"/>
        </w:rPr>
        <w:t xml:space="preserve"> </w:t>
      </w:r>
      <w:r w:rsidRPr="004D1283">
        <w:rPr>
          <w:rFonts w:ascii="Verdana" w:hAnsi="Verdana"/>
          <w:sz w:val="18"/>
          <w:szCs w:val="18"/>
        </w:rPr>
        <w:t>verkeerden in vergevorderd stadium van het project, voordat de bestuurlijke afspraken over de Voorkeursvolgende Zon zijn aangescherpt of vallen onder één van de uitzonderingsgronden</w:t>
      </w:r>
      <w:r w:rsidRPr="004D1283">
        <w:rPr>
          <w:rStyle w:val="Voetnootmarkering"/>
          <w:rFonts w:ascii="Verdana" w:hAnsi="Verdana"/>
          <w:sz w:val="18"/>
          <w:szCs w:val="18"/>
        </w:rPr>
        <w:footnoteReference w:id="4"/>
      </w:r>
      <w:r w:rsidRPr="004D1283">
        <w:rPr>
          <w:rFonts w:ascii="Verdana" w:hAnsi="Verdana"/>
          <w:sz w:val="18"/>
          <w:szCs w:val="18"/>
        </w:rPr>
        <w:t xml:space="preserve">. </w:t>
      </w:r>
    </w:p>
    <w:p w:rsidRPr="004D1283" w:rsidR="004D1283" w:rsidP="004D1283" w:rsidRDefault="004D1283" w14:paraId="3282BD3B" w14:textId="442E0B88">
      <w:pPr>
        <w:pStyle w:val="Geenafstand"/>
        <w:spacing w:line="240" w:lineRule="atLeast"/>
        <w:rPr>
          <w:rFonts w:ascii="Verdana" w:hAnsi="Verdana"/>
          <w:sz w:val="18"/>
          <w:szCs w:val="18"/>
        </w:rPr>
      </w:pPr>
    </w:p>
    <w:p w:rsidRPr="004D1283" w:rsidR="004D1283" w:rsidP="004D1283" w:rsidRDefault="004D1283" w14:paraId="0BCE0971" w14:textId="77777777">
      <w:pPr>
        <w:pStyle w:val="Geenafstand"/>
        <w:spacing w:line="240" w:lineRule="atLeast"/>
        <w:rPr>
          <w:rFonts w:ascii="Verdana" w:hAnsi="Verdana"/>
          <w:sz w:val="18"/>
          <w:szCs w:val="18"/>
        </w:rPr>
      </w:pPr>
      <w:r w:rsidRPr="004D1283">
        <w:rPr>
          <w:rFonts w:ascii="Verdana" w:hAnsi="Verdana"/>
          <w:sz w:val="18"/>
          <w:szCs w:val="18"/>
        </w:rPr>
        <w:t>3</w:t>
      </w:r>
    </w:p>
    <w:p w:rsidRPr="004D1283" w:rsidR="00DC77C6" w:rsidP="004D1283" w:rsidRDefault="00DC77C6" w14:paraId="1C4BB6AF" w14:textId="5D186455">
      <w:pPr>
        <w:pStyle w:val="Geenafstand"/>
        <w:spacing w:line="240" w:lineRule="atLeast"/>
        <w:rPr>
          <w:rFonts w:ascii="Verdana" w:hAnsi="Verdana"/>
          <w:sz w:val="18"/>
          <w:szCs w:val="18"/>
        </w:rPr>
      </w:pPr>
      <w:r w:rsidRPr="004D1283">
        <w:rPr>
          <w:rFonts w:ascii="Verdana" w:hAnsi="Verdana"/>
          <w:sz w:val="18"/>
          <w:szCs w:val="18"/>
        </w:rPr>
        <w:t>Bent u bereid het gebruik van landbouwgrond voor zonnevelden te beperken zolang er alternatieve locaties (zoals daken en bedrijventerreinen) beschikbaar zijn?</w:t>
      </w:r>
    </w:p>
    <w:p w:rsidRPr="004D1283" w:rsidR="00DC77C6" w:rsidP="004D1283" w:rsidRDefault="00DC77C6" w14:paraId="1FAC0DC0" w14:textId="77777777">
      <w:pPr>
        <w:pStyle w:val="Geenafstand"/>
        <w:spacing w:line="240" w:lineRule="atLeast"/>
        <w:rPr>
          <w:rFonts w:ascii="Verdana" w:hAnsi="Verdana"/>
          <w:sz w:val="18"/>
          <w:szCs w:val="18"/>
        </w:rPr>
      </w:pPr>
    </w:p>
    <w:p w:rsidRPr="004D1283" w:rsidR="00DC77C6" w:rsidP="004D1283" w:rsidRDefault="00DC77C6" w14:paraId="26983EBE"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4D1283" w:rsidR="00DC77C6" w:rsidP="004D1283" w:rsidRDefault="00DC77C6" w14:paraId="39ABB725" w14:textId="77777777">
      <w:pPr>
        <w:pStyle w:val="Geenafstand"/>
        <w:spacing w:line="240" w:lineRule="atLeast"/>
        <w:rPr>
          <w:rFonts w:ascii="Verdana" w:hAnsi="Verdana"/>
          <w:sz w:val="18"/>
          <w:szCs w:val="18"/>
        </w:rPr>
      </w:pPr>
      <w:r w:rsidRPr="004D1283">
        <w:rPr>
          <w:rFonts w:ascii="Verdana" w:hAnsi="Verdana"/>
          <w:sz w:val="18"/>
          <w:szCs w:val="18"/>
        </w:rPr>
        <w:t>Hierin voorziet de aangescherpte Voorkeursvolgorde Zon (zie vraag 2).</w:t>
      </w:r>
    </w:p>
    <w:p w:rsidRPr="004D1283" w:rsidR="00DC77C6" w:rsidP="004D1283" w:rsidRDefault="00DC77C6" w14:paraId="0B9DE228" w14:textId="77777777">
      <w:pPr>
        <w:pStyle w:val="Geenafstand"/>
        <w:spacing w:line="240" w:lineRule="atLeast"/>
        <w:rPr>
          <w:rFonts w:ascii="Verdana" w:hAnsi="Verdana"/>
          <w:color w:val="F79646" w:themeColor="accent6"/>
          <w:sz w:val="18"/>
          <w:szCs w:val="18"/>
        </w:rPr>
      </w:pPr>
    </w:p>
    <w:p w:rsidRPr="004D1283" w:rsidR="004D1283" w:rsidP="004D1283" w:rsidRDefault="004D1283" w14:paraId="6F15AA4C" w14:textId="77777777">
      <w:pPr>
        <w:pStyle w:val="Geenafstand"/>
        <w:spacing w:line="240" w:lineRule="atLeast"/>
        <w:rPr>
          <w:rFonts w:ascii="Verdana" w:hAnsi="Verdana"/>
          <w:sz w:val="18"/>
          <w:szCs w:val="18"/>
        </w:rPr>
      </w:pPr>
      <w:r w:rsidRPr="004D1283">
        <w:rPr>
          <w:rFonts w:ascii="Verdana" w:hAnsi="Verdana"/>
          <w:sz w:val="18"/>
          <w:szCs w:val="18"/>
        </w:rPr>
        <w:t>4</w:t>
      </w:r>
    </w:p>
    <w:p w:rsidRPr="004D1283" w:rsidR="00DC77C6" w:rsidP="004D1283" w:rsidRDefault="00DC77C6" w14:paraId="42F9D898" w14:textId="04D15E27">
      <w:pPr>
        <w:pStyle w:val="Geenafstand"/>
        <w:spacing w:line="240" w:lineRule="atLeast"/>
        <w:rPr>
          <w:rFonts w:ascii="Verdana" w:hAnsi="Verdana"/>
          <w:sz w:val="18"/>
          <w:szCs w:val="18"/>
        </w:rPr>
      </w:pPr>
      <w:r w:rsidRPr="004D1283">
        <w:rPr>
          <w:rFonts w:ascii="Verdana" w:hAnsi="Verdana"/>
          <w:sz w:val="18"/>
          <w:szCs w:val="18"/>
        </w:rPr>
        <w:t>Hoe beoordeelt u de uitspraak van de Raad van State van 18 juni 2025 inzake het inpassingsplan "Windpark IJsselwind Zutphen"(ECLI:NL:RVS:2025:2677) dat emissies van BPA door windturbines in een milieueffectrapportage (MER) onderzocht moeten worden? Geldt dit ook voor zonnepanelen die chemicaliën kunnen lekken in bodem en water?</w:t>
      </w:r>
    </w:p>
    <w:p w:rsidRPr="004D1283" w:rsidR="00DC77C6" w:rsidP="004D1283" w:rsidRDefault="00DC77C6" w14:paraId="05F724AD" w14:textId="77777777">
      <w:pPr>
        <w:pStyle w:val="Geenafstand"/>
        <w:spacing w:line="240" w:lineRule="atLeast"/>
        <w:ind w:left="720"/>
        <w:rPr>
          <w:rFonts w:ascii="Verdana" w:hAnsi="Verdana"/>
          <w:sz w:val="18"/>
          <w:szCs w:val="18"/>
        </w:rPr>
      </w:pPr>
    </w:p>
    <w:p w:rsidRPr="004D1283" w:rsidR="00DC77C6" w:rsidP="004D1283" w:rsidRDefault="00DC77C6" w14:paraId="7546B213"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4D1283" w:rsidR="00DC77C6" w:rsidP="004D1283" w:rsidRDefault="00DC77C6" w14:paraId="342A69B4" w14:textId="5ADA48BA">
      <w:pPr>
        <w:pStyle w:val="Geenafstand"/>
        <w:spacing w:line="240" w:lineRule="atLeast"/>
        <w:rPr>
          <w:rFonts w:ascii="Verdana" w:hAnsi="Verdana"/>
          <w:sz w:val="18"/>
          <w:szCs w:val="18"/>
        </w:rPr>
      </w:pPr>
      <w:r w:rsidRPr="004D1283">
        <w:rPr>
          <w:rFonts w:ascii="Verdana" w:hAnsi="Verdana"/>
          <w:sz w:val="18"/>
          <w:szCs w:val="18"/>
        </w:rPr>
        <w:t>Provinciale staten hebben op basis van een vormvrije mer-beoordeling geoordeeld dat voor Windpark IJsselwind Zutphen geen MER hoeft te worden opgesteld, omdat het project niet leidt tot belangrijke nadelige gevolgen voor het milieu. De Raad van State oordeelt in de genoemde tussenuitspraak dat dit besluit onvoldoende is gemotiveerd, omdat niet is toegelicht hoe de mogelijke gevolgen van erosie van de wieken – met name de emissie van BPA – voor gezondheid en milieu zijn meegenomen in de mer-beoordeling. De Raad van State heeft provinciale staten opgedragen dit gebrek te herstellen door alsnog toereikend te motiveren of op het punt van erosie belangrijke nadelige milieugevolgen kunnen optreden.</w:t>
      </w:r>
    </w:p>
    <w:p w:rsidRPr="004D1283" w:rsidR="00DC77C6" w:rsidP="004D1283" w:rsidRDefault="00DC77C6" w14:paraId="5A260052" w14:textId="77777777">
      <w:pPr>
        <w:pStyle w:val="Geenafstand"/>
        <w:spacing w:line="240" w:lineRule="atLeast"/>
        <w:rPr>
          <w:rFonts w:ascii="Verdana" w:hAnsi="Verdana"/>
          <w:sz w:val="18"/>
          <w:szCs w:val="18"/>
        </w:rPr>
      </w:pPr>
    </w:p>
    <w:p w:rsidRPr="004D1283" w:rsidR="00DC77C6" w:rsidP="004D1283" w:rsidRDefault="00DC77C6" w14:paraId="7EE73322" w14:textId="6D318765">
      <w:pPr>
        <w:pStyle w:val="Geenafstand"/>
        <w:spacing w:line="240" w:lineRule="atLeast"/>
        <w:rPr>
          <w:rFonts w:ascii="Verdana" w:hAnsi="Verdana"/>
          <w:sz w:val="18"/>
          <w:szCs w:val="18"/>
          <w:highlight w:val="yellow"/>
        </w:rPr>
      </w:pPr>
      <w:r w:rsidRPr="004D1283">
        <w:rPr>
          <w:rFonts w:ascii="Verdana" w:hAnsi="Verdana"/>
          <w:sz w:val="18"/>
          <w:szCs w:val="18"/>
        </w:rPr>
        <w:t>Voor zonneweides geldt in de regel geen verplichting tot het opstellen van een (vormvrije) mer-beoordeling. Wel moeten bij de voorbereiding van besluiten voor zonneweides de mogelijke milieugevolgen op grond van het zorgvuldigheids- en motiveringsbeginsel in beeld worden gebracht en meegewogen.</w:t>
      </w:r>
    </w:p>
    <w:p w:rsidRPr="004D1283" w:rsidR="00DC77C6" w:rsidP="004D1283" w:rsidRDefault="00DC77C6" w14:paraId="06A1AE65" w14:textId="77777777">
      <w:pPr>
        <w:pStyle w:val="Geenafstand"/>
        <w:spacing w:line="240" w:lineRule="atLeast"/>
        <w:rPr>
          <w:rFonts w:ascii="Verdana" w:hAnsi="Verdana"/>
          <w:color w:val="F79646" w:themeColor="accent6"/>
          <w:sz w:val="18"/>
          <w:szCs w:val="18"/>
        </w:rPr>
      </w:pPr>
    </w:p>
    <w:p w:rsidRPr="004D1283" w:rsidR="004D1283" w:rsidP="004D1283" w:rsidRDefault="004D1283" w14:paraId="420D1F20" w14:textId="77777777">
      <w:pPr>
        <w:pStyle w:val="Geenafstand"/>
        <w:spacing w:line="240" w:lineRule="atLeast"/>
        <w:rPr>
          <w:rFonts w:ascii="Verdana" w:hAnsi="Verdana"/>
          <w:sz w:val="18"/>
          <w:szCs w:val="18"/>
        </w:rPr>
      </w:pPr>
      <w:r w:rsidRPr="004D1283">
        <w:rPr>
          <w:rFonts w:ascii="Verdana" w:hAnsi="Verdana"/>
          <w:sz w:val="18"/>
          <w:szCs w:val="18"/>
        </w:rPr>
        <w:t>5</w:t>
      </w:r>
    </w:p>
    <w:p w:rsidRPr="004D1283" w:rsidR="00DC77C6" w:rsidP="004D1283" w:rsidRDefault="00DC77C6" w14:paraId="03AC02BB" w14:textId="2839876D">
      <w:pPr>
        <w:pStyle w:val="Geenafstand"/>
        <w:spacing w:line="240" w:lineRule="atLeast"/>
        <w:rPr>
          <w:rFonts w:ascii="Verdana" w:hAnsi="Verdana"/>
          <w:sz w:val="18"/>
          <w:szCs w:val="18"/>
        </w:rPr>
      </w:pPr>
      <w:r w:rsidRPr="004D1283">
        <w:rPr>
          <w:rFonts w:ascii="Verdana" w:hAnsi="Verdana"/>
          <w:sz w:val="18"/>
          <w:szCs w:val="18"/>
        </w:rPr>
        <w:t>Zijn de risico’s van lekkende chemicaliën uit zonnepanelen voor bodem en water al in kaart gebracht? Zo nee, wanneer wel?</w:t>
      </w:r>
      <w:r w:rsidRPr="004D1283">
        <w:rPr>
          <w:rFonts w:ascii="Verdana" w:hAnsi="Verdana"/>
          <w:sz w:val="18"/>
          <w:szCs w:val="18"/>
        </w:rPr>
        <w:br/>
      </w:r>
    </w:p>
    <w:p w:rsidRPr="004D1283" w:rsidR="00DC77C6" w:rsidP="004D1283" w:rsidRDefault="00DC77C6" w14:paraId="78F16F96"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4D1283" w:rsidR="00DC77C6" w:rsidP="004D1283" w:rsidRDefault="00DC77C6" w14:paraId="6152BB69" w14:textId="4733FD87">
      <w:pPr>
        <w:pStyle w:val="Geenafstand"/>
        <w:spacing w:line="240" w:lineRule="atLeast"/>
        <w:rPr>
          <w:rFonts w:ascii="Verdana" w:hAnsi="Verdana"/>
          <w:sz w:val="18"/>
          <w:szCs w:val="18"/>
        </w:rPr>
      </w:pPr>
      <w:r w:rsidRPr="004D1283">
        <w:rPr>
          <w:rFonts w:ascii="Verdana" w:hAnsi="Verdana"/>
          <w:sz w:val="18"/>
          <w:szCs w:val="18"/>
        </w:rPr>
        <w:t xml:space="preserve">In opdracht van het </w:t>
      </w:r>
      <w:r w:rsidR="004D1283">
        <w:rPr>
          <w:rFonts w:ascii="Verdana" w:hAnsi="Verdana"/>
          <w:sz w:val="18"/>
          <w:szCs w:val="18"/>
        </w:rPr>
        <w:t>m</w:t>
      </w:r>
      <w:r w:rsidRPr="004D1283">
        <w:rPr>
          <w:rFonts w:ascii="Verdana" w:hAnsi="Verdana"/>
          <w:sz w:val="18"/>
          <w:szCs w:val="18"/>
        </w:rPr>
        <w:t>inisterie van I</w:t>
      </w:r>
      <w:r w:rsidR="004D1283">
        <w:rPr>
          <w:rFonts w:ascii="Verdana" w:hAnsi="Verdana"/>
          <w:sz w:val="18"/>
          <w:szCs w:val="18"/>
        </w:rPr>
        <w:t>nfrastructuur e</w:t>
      </w:r>
      <w:r w:rsidRPr="004D1283">
        <w:rPr>
          <w:rFonts w:ascii="Verdana" w:hAnsi="Verdana"/>
          <w:sz w:val="18"/>
          <w:szCs w:val="18"/>
        </w:rPr>
        <w:t>n</w:t>
      </w:r>
      <w:r w:rsidR="004D1283">
        <w:rPr>
          <w:rFonts w:ascii="Verdana" w:hAnsi="Verdana"/>
          <w:sz w:val="18"/>
          <w:szCs w:val="18"/>
        </w:rPr>
        <w:t xml:space="preserve"> </w:t>
      </w:r>
      <w:r w:rsidRPr="004D1283">
        <w:rPr>
          <w:rFonts w:ascii="Verdana" w:hAnsi="Verdana"/>
          <w:sz w:val="18"/>
          <w:szCs w:val="18"/>
        </w:rPr>
        <w:t>W</w:t>
      </w:r>
      <w:r w:rsidR="004D1283">
        <w:rPr>
          <w:rFonts w:ascii="Verdana" w:hAnsi="Verdana"/>
          <w:sz w:val="18"/>
          <w:szCs w:val="18"/>
        </w:rPr>
        <w:t>aterstaat (IenW)</w:t>
      </w:r>
      <w:r w:rsidRPr="004D1283">
        <w:rPr>
          <w:rFonts w:ascii="Verdana" w:hAnsi="Verdana"/>
          <w:sz w:val="18"/>
          <w:szCs w:val="18"/>
        </w:rPr>
        <w:t xml:space="preserve"> heeft het RIVM eerder onderzoek gedaan naar de ‘Verkenning van gevaarlijke stoffen in de energietransitie’</w:t>
      </w:r>
      <w:r w:rsidRPr="004D1283">
        <w:rPr>
          <w:rStyle w:val="Voetnootmarkering"/>
          <w:rFonts w:ascii="Verdana" w:hAnsi="Verdana"/>
          <w:sz w:val="18"/>
          <w:szCs w:val="18"/>
        </w:rPr>
        <w:footnoteReference w:id="5"/>
      </w:r>
      <w:r w:rsidRPr="004D1283">
        <w:rPr>
          <w:rFonts w:ascii="Verdana" w:hAnsi="Verdana"/>
          <w:sz w:val="18"/>
          <w:szCs w:val="18"/>
        </w:rPr>
        <w:t xml:space="preserve">, waarbij ook de samenstelling van materialen voor zonnepanelen zijn onderzocht. Hieruit blijkt dat sommige zonnepanelen gevaarlijke stoffen kunnen bevatten. Uit de verkenning blijkt overigens ook dat er zonnepanelen beschikbaar zijn waar deze stoffen niet in zitten. De eventuele aanwezigheid van deze schadelijke stoffen levert geen ernstige risico voor gezondheid en milieu op tijdens normaal gebruik. Het </w:t>
      </w:r>
      <w:r w:rsidR="004D1283">
        <w:rPr>
          <w:rFonts w:ascii="Verdana" w:hAnsi="Verdana"/>
          <w:sz w:val="18"/>
          <w:szCs w:val="18"/>
        </w:rPr>
        <w:t>m</w:t>
      </w:r>
      <w:r w:rsidRPr="004D1283">
        <w:rPr>
          <w:rFonts w:ascii="Verdana" w:hAnsi="Verdana"/>
          <w:sz w:val="18"/>
          <w:szCs w:val="18"/>
        </w:rPr>
        <w:t>inisterie van IenW oordeelt dat bij het ontbreken van een risico op uitloging van schadelijke stoffen, onderzoek naar eventuele bodemverontreiniging door zonnepanelen geen hoge prioriteit heeft.</w:t>
      </w:r>
    </w:p>
    <w:p w:rsidRPr="004D1283" w:rsidR="00DC77C6" w:rsidP="004D1283" w:rsidRDefault="00DC77C6" w14:paraId="3DEC96F7" w14:textId="77777777">
      <w:pPr>
        <w:pStyle w:val="Geenafstand"/>
        <w:spacing w:line="240" w:lineRule="atLeast"/>
        <w:rPr>
          <w:rFonts w:ascii="Verdana" w:hAnsi="Verdana"/>
          <w:sz w:val="18"/>
          <w:szCs w:val="18"/>
          <w:highlight w:val="yellow"/>
        </w:rPr>
      </w:pPr>
    </w:p>
    <w:p w:rsidRPr="004D1283" w:rsidR="004D1283" w:rsidP="004D1283" w:rsidRDefault="004D1283" w14:paraId="741406E0" w14:textId="77777777">
      <w:pPr>
        <w:pStyle w:val="Geenafstand"/>
        <w:spacing w:line="240" w:lineRule="atLeast"/>
        <w:rPr>
          <w:rFonts w:ascii="Verdana" w:hAnsi="Verdana"/>
          <w:sz w:val="18"/>
          <w:szCs w:val="18"/>
        </w:rPr>
      </w:pPr>
      <w:r w:rsidRPr="004D1283">
        <w:rPr>
          <w:rFonts w:ascii="Verdana" w:hAnsi="Verdana"/>
          <w:sz w:val="18"/>
          <w:szCs w:val="18"/>
        </w:rPr>
        <w:t>6</w:t>
      </w:r>
    </w:p>
    <w:p w:rsidRPr="004D1283" w:rsidR="00DC77C6" w:rsidP="004D1283" w:rsidRDefault="00DC77C6" w14:paraId="38686A2E" w14:textId="25D4E9A4">
      <w:pPr>
        <w:pStyle w:val="Geenafstand"/>
        <w:spacing w:line="240" w:lineRule="atLeast"/>
        <w:rPr>
          <w:rFonts w:ascii="Verdana" w:hAnsi="Verdana"/>
          <w:sz w:val="18"/>
          <w:szCs w:val="18"/>
        </w:rPr>
      </w:pPr>
      <w:r w:rsidRPr="004D1283">
        <w:rPr>
          <w:rFonts w:ascii="Verdana" w:hAnsi="Verdana"/>
          <w:sz w:val="18"/>
          <w:szCs w:val="18"/>
        </w:rPr>
        <w:t>Deelt u de mening dat het verstandig is om nieuwe zonnevelden op landbouwgrond op te schorten totdat deze risico’s duidelijk zijn?</w:t>
      </w:r>
      <w:r w:rsidRPr="004D1283">
        <w:rPr>
          <w:rFonts w:ascii="Verdana" w:hAnsi="Verdana"/>
          <w:sz w:val="18"/>
          <w:szCs w:val="18"/>
        </w:rPr>
        <w:br/>
      </w:r>
    </w:p>
    <w:p w:rsidRPr="004D1283" w:rsidR="00DC77C6" w:rsidP="004D1283" w:rsidRDefault="00DC77C6" w14:paraId="18BE487F"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4D1283" w:rsidR="00DC77C6" w:rsidP="004D1283" w:rsidRDefault="00DC77C6" w14:paraId="56EFE52F" w14:textId="77777777">
      <w:pPr>
        <w:pStyle w:val="Geenafstand"/>
        <w:spacing w:line="240" w:lineRule="atLeast"/>
        <w:rPr>
          <w:rFonts w:ascii="Verdana" w:hAnsi="Verdana"/>
          <w:sz w:val="18"/>
          <w:szCs w:val="18"/>
        </w:rPr>
      </w:pPr>
      <w:r w:rsidRPr="004D1283">
        <w:rPr>
          <w:rFonts w:ascii="Verdana" w:hAnsi="Verdana"/>
          <w:sz w:val="18"/>
          <w:szCs w:val="18"/>
        </w:rPr>
        <w:t xml:space="preserve">Zonnevelden worden al gerealiseerd volgens de volgordelijkheid van de aangescherpte Voorkeursvolgorde Zon waarbij het realiseren van zonnepanelen op landbouw- en natuurgronden in principe ongewenst is. Dat staat los van de vermeende risico’s. </w:t>
      </w:r>
    </w:p>
    <w:p w:rsidRPr="004D1283" w:rsidR="00DC77C6" w:rsidP="004D1283" w:rsidRDefault="00DC77C6" w14:paraId="4C382CFE" w14:textId="77777777">
      <w:pPr>
        <w:pStyle w:val="Geenafstand"/>
        <w:spacing w:line="240" w:lineRule="atLeast"/>
        <w:rPr>
          <w:rFonts w:ascii="Verdana" w:hAnsi="Verdana"/>
          <w:sz w:val="18"/>
          <w:szCs w:val="18"/>
        </w:rPr>
      </w:pPr>
    </w:p>
    <w:p w:rsidRPr="004D1283" w:rsidR="004D1283" w:rsidP="004D1283" w:rsidRDefault="004D1283" w14:paraId="7B68E73A" w14:textId="77777777">
      <w:pPr>
        <w:pStyle w:val="Geenafstand"/>
        <w:spacing w:line="240" w:lineRule="atLeast"/>
        <w:rPr>
          <w:rFonts w:ascii="Verdana" w:hAnsi="Verdana"/>
          <w:sz w:val="18"/>
          <w:szCs w:val="18"/>
        </w:rPr>
      </w:pPr>
      <w:r w:rsidRPr="004D1283">
        <w:rPr>
          <w:rFonts w:ascii="Verdana" w:hAnsi="Verdana"/>
          <w:sz w:val="18"/>
          <w:szCs w:val="18"/>
        </w:rPr>
        <w:t>7</w:t>
      </w:r>
    </w:p>
    <w:p w:rsidRPr="004D1283" w:rsidR="00DC77C6" w:rsidP="004D1283" w:rsidRDefault="00DC77C6" w14:paraId="2222DBD9" w14:textId="53CD05EB">
      <w:pPr>
        <w:pStyle w:val="Geenafstand"/>
        <w:spacing w:line="240" w:lineRule="atLeast"/>
        <w:rPr>
          <w:rFonts w:ascii="Verdana" w:hAnsi="Verdana"/>
          <w:sz w:val="18"/>
          <w:szCs w:val="18"/>
        </w:rPr>
      </w:pPr>
      <w:r w:rsidRPr="004D1283">
        <w:rPr>
          <w:rFonts w:ascii="Verdana" w:hAnsi="Verdana"/>
          <w:sz w:val="18"/>
          <w:szCs w:val="18"/>
        </w:rPr>
        <w:t>Hoe beoordeelt u signalen dat elektromagnetische velden (EMV) en lekstromen rond elektriciteitsinfrastructuur schadelijk zijn voor bedrijven en mogelijk ook voor omwonenden?</w:t>
      </w:r>
    </w:p>
    <w:p w:rsidRPr="004D1283" w:rsidR="00DC77C6" w:rsidP="004D1283" w:rsidRDefault="00DC77C6" w14:paraId="2E58E9ED" w14:textId="77777777">
      <w:pPr>
        <w:pStyle w:val="Geenafstand"/>
        <w:spacing w:line="240" w:lineRule="atLeast"/>
        <w:rPr>
          <w:rFonts w:ascii="Verdana" w:hAnsi="Verdana"/>
          <w:sz w:val="18"/>
          <w:szCs w:val="18"/>
        </w:rPr>
      </w:pPr>
    </w:p>
    <w:p w:rsidRPr="004D1283" w:rsidR="00DC77C6" w:rsidP="004D1283" w:rsidRDefault="00DC77C6" w14:paraId="2412F7A0"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7F74C4" w:rsidR="00DC77C6" w:rsidP="004D1283" w:rsidRDefault="00DC77C6" w14:paraId="077495D3" w14:textId="0DEE3B4F">
      <w:pPr>
        <w:pStyle w:val="Geenafstand"/>
        <w:spacing w:line="240" w:lineRule="atLeast"/>
        <w:rPr>
          <w:rFonts w:ascii="Verdana" w:hAnsi="Verdana" w:eastAsia="Calibri" w:cs="Calibri"/>
          <w:sz w:val="18"/>
          <w:szCs w:val="18"/>
        </w:rPr>
      </w:pPr>
      <w:r w:rsidRPr="004D1283">
        <w:rPr>
          <w:rFonts w:ascii="Verdana" w:hAnsi="Verdana" w:eastAsia="Calibri" w:cs="Calibri"/>
          <w:sz w:val="18"/>
          <w:szCs w:val="18"/>
        </w:rPr>
        <w:t>Op dit moment bestaan er diverse beleids- en normenkaders die EMV raken. Zo worden internationale richtlijnen en Europese normen gevolgd en een toelatingsregime gevoerd van apparaten en installaties met CE-markering. Tevens hanteert het ministerie voorzorgbeleid</w:t>
      </w:r>
      <w:r w:rsidRPr="004D1283">
        <w:rPr>
          <w:rStyle w:val="Voetnootmarkering"/>
          <w:rFonts w:ascii="Verdana" w:hAnsi="Verdana" w:eastAsia="Calibri" w:cs="Calibri"/>
          <w:sz w:val="18"/>
          <w:szCs w:val="18"/>
        </w:rPr>
        <w:footnoteReference w:id="6"/>
      </w:r>
      <w:r w:rsidRPr="004D1283">
        <w:rPr>
          <w:rFonts w:ascii="Verdana" w:hAnsi="Verdana" w:eastAsia="Calibri" w:cs="Calibri"/>
          <w:sz w:val="18"/>
          <w:szCs w:val="18"/>
        </w:rPr>
        <w:t xml:space="preserve"> rond hoogspanningslijnen.</w:t>
      </w:r>
      <w:r w:rsidRPr="004D1283">
        <w:rPr>
          <w:rFonts w:ascii="Verdana" w:hAnsi="Verdana" w:eastAsia="Verdana" w:cs="Verdana"/>
          <w:sz w:val="18"/>
          <w:szCs w:val="18"/>
        </w:rPr>
        <w:t xml:space="preserve"> Zorgen over gezondheid rond EMV hebben in 2007 geleid tot oprichting van het Kennisplatform EMV. Dit platform heeft </w:t>
      </w:r>
      <w:r w:rsidRPr="004D1283">
        <w:rPr>
          <w:rFonts w:ascii="Verdana" w:hAnsi="Verdana" w:eastAsia="Verdana" w:cs="Verdana"/>
          <w:color w:val="001D35"/>
          <w:sz w:val="18"/>
          <w:szCs w:val="18"/>
        </w:rPr>
        <w:t>als kerntaak het duiden van</w:t>
      </w:r>
      <w:r w:rsidR="004D1283">
        <w:rPr>
          <w:rFonts w:ascii="Verdana" w:hAnsi="Verdana" w:eastAsia="Verdana" w:cs="Verdana"/>
          <w:color w:val="001D35"/>
          <w:sz w:val="18"/>
          <w:szCs w:val="18"/>
        </w:rPr>
        <w:t xml:space="preserve"> </w:t>
      </w:r>
      <w:r w:rsidRPr="004D1283">
        <w:rPr>
          <w:rFonts w:ascii="Verdana" w:hAnsi="Verdana" w:eastAsia="Verdana" w:cs="Verdana"/>
          <w:color w:val="001D35"/>
          <w:sz w:val="18"/>
          <w:szCs w:val="18"/>
        </w:rPr>
        <w:t xml:space="preserve">wetenschappelijk onderzoek en het geven van informatie over </w:t>
      </w:r>
      <w:r w:rsidRPr="004D1283" w:rsidR="007F74C4">
        <w:rPr>
          <w:rFonts w:ascii="Verdana" w:hAnsi="Verdana" w:eastAsia="Verdana" w:cs="Verdana"/>
          <w:color w:val="001D35"/>
          <w:sz w:val="18"/>
          <w:szCs w:val="18"/>
        </w:rPr>
        <w:t>elektromagnetische</w:t>
      </w:r>
      <w:r w:rsidRPr="004D1283">
        <w:rPr>
          <w:rFonts w:ascii="Verdana" w:hAnsi="Verdana" w:eastAsia="Verdana" w:cs="Verdana"/>
          <w:color w:val="001D35"/>
          <w:sz w:val="18"/>
          <w:szCs w:val="18"/>
        </w:rPr>
        <w:t xml:space="preserve"> velden en gezondheid. </w:t>
      </w:r>
      <w:r w:rsidRPr="004D1283">
        <w:rPr>
          <w:rFonts w:ascii="Verdana" w:hAnsi="Verdana" w:eastAsia="Calibri" w:cs="Calibri"/>
          <w:sz w:val="18"/>
          <w:szCs w:val="18"/>
        </w:rPr>
        <w:t xml:space="preserve">Als er desondanks signalen zijn rond EMV of lekstroom worden deze serieus onderzocht. Het is tot nu toe niet gebleken dat EMV of lekstroom de oorzaak </w:t>
      </w:r>
      <w:r w:rsidRPr="004D1283" w:rsidR="00F800E2">
        <w:rPr>
          <w:rFonts w:ascii="Verdana" w:hAnsi="Verdana" w:eastAsia="Calibri" w:cs="Calibri"/>
          <w:sz w:val="18"/>
          <w:szCs w:val="18"/>
        </w:rPr>
        <w:t xml:space="preserve">is </w:t>
      </w:r>
      <w:r w:rsidRPr="004D1283">
        <w:rPr>
          <w:rFonts w:ascii="Verdana" w:hAnsi="Verdana" w:eastAsia="Calibri" w:cs="Calibri"/>
          <w:sz w:val="18"/>
          <w:szCs w:val="18"/>
        </w:rPr>
        <w:t>van schade.</w:t>
      </w:r>
    </w:p>
    <w:p w:rsidRPr="004D1283" w:rsidR="00DC77C6" w:rsidP="004D1283" w:rsidRDefault="00DC77C6" w14:paraId="1EA47BAC" w14:textId="77777777">
      <w:pPr>
        <w:pStyle w:val="Geenafstand"/>
        <w:spacing w:line="240" w:lineRule="atLeast"/>
        <w:rPr>
          <w:rFonts w:ascii="Verdana" w:hAnsi="Verdana"/>
          <w:sz w:val="18"/>
          <w:szCs w:val="18"/>
        </w:rPr>
      </w:pPr>
    </w:p>
    <w:p w:rsidRPr="004D1283" w:rsidR="004D1283" w:rsidP="004D1283" w:rsidRDefault="004D1283" w14:paraId="3A9469B5" w14:textId="77777777">
      <w:pPr>
        <w:pStyle w:val="Geenafstand"/>
        <w:spacing w:line="240" w:lineRule="atLeast"/>
        <w:rPr>
          <w:rFonts w:ascii="Verdana" w:hAnsi="Verdana"/>
          <w:sz w:val="18"/>
          <w:szCs w:val="18"/>
        </w:rPr>
      </w:pPr>
      <w:r w:rsidRPr="004D1283">
        <w:rPr>
          <w:rFonts w:ascii="Verdana" w:hAnsi="Verdana"/>
          <w:sz w:val="18"/>
          <w:szCs w:val="18"/>
        </w:rPr>
        <w:t>8</w:t>
      </w:r>
    </w:p>
    <w:p w:rsidRPr="004D1283" w:rsidR="00DC77C6" w:rsidP="004D1283" w:rsidRDefault="00DC77C6" w14:paraId="27293BEB" w14:textId="7320561C">
      <w:pPr>
        <w:pStyle w:val="Geenafstand"/>
        <w:spacing w:line="240" w:lineRule="atLeast"/>
        <w:rPr>
          <w:rFonts w:ascii="Verdana" w:hAnsi="Verdana"/>
          <w:sz w:val="18"/>
          <w:szCs w:val="18"/>
        </w:rPr>
      </w:pPr>
      <w:r w:rsidRPr="004D1283">
        <w:rPr>
          <w:rFonts w:ascii="Verdana" w:hAnsi="Verdana"/>
          <w:sz w:val="18"/>
          <w:szCs w:val="18"/>
        </w:rPr>
        <w:t>Waarom zijn de effecten van toename van EMV’s onvoldoende onderzocht in de MER voor de Programma Energiehoofdstructuur (PEH), en wanneer komt dat wel in beeld?</w:t>
      </w:r>
    </w:p>
    <w:p w:rsidRPr="004D1283" w:rsidR="00DC77C6" w:rsidP="004D1283" w:rsidRDefault="00DC77C6" w14:paraId="73EC7651" w14:textId="77777777">
      <w:pPr>
        <w:pStyle w:val="Geenafstand"/>
        <w:spacing w:line="240" w:lineRule="atLeast"/>
        <w:rPr>
          <w:rFonts w:ascii="Verdana" w:hAnsi="Verdana"/>
          <w:sz w:val="18"/>
          <w:szCs w:val="18"/>
        </w:rPr>
      </w:pPr>
    </w:p>
    <w:p w:rsidRPr="004D1283" w:rsidR="00DC77C6" w:rsidP="004D1283" w:rsidRDefault="00DC77C6" w14:paraId="5183FA5C"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4D1283" w:rsidR="00DC77C6" w:rsidP="004D1283" w:rsidRDefault="00DC77C6" w14:paraId="4F287BDB" w14:textId="77777777">
      <w:pPr>
        <w:pStyle w:val="Geenafstand"/>
        <w:spacing w:line="240" w:lineRule="atLeast"/>
        <w:rPr>
          <w:rFonts w:ascii="Verdana" w:hAnsi="Verdana"/>
          <w:sz w:val="18"/>
          <w:szCs w:val="18"/>
        </w:rPr>
      </w:pPr>
      <w:r w:rsidRPr="004D1283">
        <w:rPr>
          <w:rFonts w:ascii="Verdana" w:hAnsi="Verdana" w:eastAsia="Verdana" w:cs="Verdana"/>
          <w:sz w:val="18"/>
          <w:szCs w:val="18"/>
        </w:rPr>
        <w:t>In een MER worden milieueffecten onderzocht. EMV is geen onderdeel van de MER, omdat tot nu toe is gebleken dat er geen milieueffecten zijn van EMV (zie ook het antwoord bij vraag 7). Er is voorzorgsbeleid opgesteld voor EMV. Dat is toepasbaar als er mogelijke tracés voor hoogspanningsverbindingen bekend zijn. Dat is niet het geval in PEH vanwege het hoge abstractieniveau. Vanwege het voorzorgsbeleid wordt EMV in een later stadium in beeld gebracht op projectniveau. Dat leidt tot het optimaliseren van mogelijke tracés en vervolgens het vergelijken en afwegen van tracéalternatieven. In het ontwerp en de planvorming voor een hoogspanningsverbinding worden bronmaatregelen genomen zoals is beschreven in het voorzorgbeleid.</w:t>
      </w:r>
    </w:p>
    <w:p w:rsidRPr="004D1283" w:rsidR="00DC77C6" w:rsidP="004D1283" w:rsidRDefault="00DC77C6" w14:paraId="5F2451A1" w14:textId="77777777">
      <w:pPr>
        <w:pStyle w:val="Geenafstand"/>
        <w:spacing w:line="240" w:lineRule="atLeast"/>
        <w:rPr>
          <w:rFonts w:ascii="Verdana" w:hAnsi="Verdana"/>
          <w:color w:val="F79646" w:themeColor="accent6"/>
          <w:sz w:val="18"/>
          <w:szCs w:val="18"/>
        </w:rPr>
      </w:pPr>
    </w:p>
    <w:p w:rsidRPr="004D1283" w:rsidR="004D1283" w:rsidP="004D1283" w:rsidRDefault="004D1283" w14:paraId="2B8E4E8A" w14:textId="77777777">
      <w:pPr>
        <w:pStyle w:val="Geenafstand"/>
        <w:spacing w:line="240" w:lineRule="atLeast"/>
        <w:rPr>
          <w:rFonts w:ascii="Verdana" w:hAnsi="Verdana"/>
          <w:sz w:val="18"/>
          <w:szCs w:val="18"/>
        </w:rPr>
      </w:pPr>
      <w:r w:rsidRPr="004D1283">
        <w:rPr>
          <w:rFonts w:ascii="Verdana" w:hAnsi="Verdana"/>
          <w:sz w:val="18"/>
          <w:szCs w:val="18"/>
        </w:rPr>
        <w:t>9</w:t>
      </w:r>
    </w:p>
    <w:p w:rsidRPr="004D1283" w:rsidR="00DC77C6" w:rsidP="004D1283" w:rsidRDefault="00DC77C6" w14:paraId="0F5C7BDC" w14:textId="390C6513">
      <w:pPr>
        <w:pStyle w:val="Geenafstand"/>
        <w:spacing w:line="240" w:lineRule="atLeast"/>
        <w:rPr>
          <w:rFonts w:ascii="Verdana" w:hAnsi="Verdana"/>
          <w:sz w:val="18"/>
          <w:szCs w:val="18"/>
        </w:rPr>
      </w:pPr>
      <w:r w:rsidRPr="004D1283">
        <w:rPr>
          <w:rFonts w:ascii="Verdana" w:hAnsi="Verdana"/>
          <w:sz w:val="18"/>
          <w:szCs w:val="18"/>
        </w:rPr>
        <w:t>Erkent u dat eerst onafhankelijk onderzoek naar risico’s van chemicaliën en EMV’s nodig is, voordat nieuwe grootschalige projecten op landbouwgrond of nabij woongebieden doorgaan?</w:t>
      </w:r>
    </w:p>
    <w:p w:rsidRPr="004D1283" w:rsidR="00DC77C6" w:rsidP="004D1283" w:rsidRDefault="00DC77C6" w14:paraId="6A086FC0" w14:textId="77777777">
      <w:pPr>
        <w:pStyle w:val="Geenafstand"/>
        <w:spacing w:line="240" w:lineRule="atLeast"/>
        <w:rPr>
          <w:rFonts w:ascii="Verdana" w:hAnsi="Verdana"/>
          <w:sz w:val="18"/>
          <w:szCs w:val="18"/>
        </w:rPr>
      </w:pPr>
    </w:p>
    <w:p w:rsidRPr="004D1283" w:rsidR="00DC77C6" w:rsidP="004D1283" w:rsidRDefault="00DC77C6" w14:paraId="60B407DE" w14:textId="77777777">
      <w:pPr>
        <w:pStyle w:val="Geenafstand"/>
        <w:spacing w:line="240" w:lineRule="atLeast"/>
        <w:rPr>
          <w:rFonts w:ascii="Verdana" w:hAnsi="Verdana"/>
          <w:sz w:val="18"/>
          <w:szCs w:val="18"/>
        </w:rPr>
      </w:pPr>
      <w:r w:rsidRPr="004D1283">
        <w:rPr>
          <w:rFonts w:ascii="Verdana" w:hAnsi="Verdana"/>
          <w:sz w:val="18"/>
          <w:szCs w:val="18"/>
        </w:rPr>
        <w:t>Antwoord</w:t>
      </w:r>
    </w:p>
    <w:p w:rsidRPr="004D1283" w:rsidR="00DC77C6" w:rsidP="004D1283" w:rsidRDefault="00DC77C6" w14:paraId="759EB7CC" w14:textId="77777777">
      <w:pPr>
        <w:pStyle w:val="Geenafstand"/>
        <w:spacing w:line="240" w:lineRule="atLeast"/>
        <w:rPr>
          <w:rFonts w:ascii="Verdana" w:hAnsi="Verdana"/>
          <w:sz w:val="18"/>
          <w:szCs w:val="18"/>
        </w:rPr>
      </w:pPr>
      <w:r w:rsidRPr="004D1283">
        <w:rPr>
          <w:rFonts w:ascii="Verdana" w:hAnsi="Verdana"/>
          <w:sz w:val="18"/>
          <w:szCs w:val="18"/>
        </w:rPr>
        <w:t xml:space="preserve">Ook tijdens de realisatie van nieuwe grootschalige zon-PV projecten, volgens de volgordelijkheid van de Voorkeursvolgende zon-PV, kan onafhankelijk onderzoek blijven worden gedaan naar eventuele risico’s voor de leefomgeving. </w:t>
      </w:r>
      <w:r w:rsidRPr="004D1283">
        <w:rPr>
          <w:rFonts w:ascii="Verdana" w:hAnsi="Verdana" w:eastAsia="Verdana" w:cs="Verdana"/>
          <w:color w:val="000000" w:themeColor="text1"/>
          <w:sz w:val="18"/>
          <w:szCs w:val="18"/>
        </w:rPr>
        <w:t>Er is al veel onafhankelijk onderzoek gedaan en vindt nog steeds plaats naar de risico’s van gevaarlijke stoffen in de energietransitie</w:t>
      </w:r>
      <w:r w:rsidRPr="004D1283" w:rsidDel="1A9992C8">
        <w:rPr>
          <w:rFonts w:ascii="Verdana" w:hAnsi="Verdana" w:eastAsia="Verdana" w:cs="Verdana"/>
          <w:color w:val="000000" w:themeColor="text1"/>
          <w:sz w:val="18"/>
          <w:szCs w:val="18"/>
        </w:rPr>
        <w:t xml:space="preserve"> </w:t>
      </w:r>
      <w:r w:rsidRPr="004D1283">
        <w:rPr>
          <w:rFonts w:ascii="Verdana" w:hAnsi="Verdana" w:eastAsia="Verdana" w:cs="Verdana"/>
          <w:color w:val="000000" w:themeColor="text1"/>
          <w:sz w:val="18"/>
          <w:szCs w:val="18"/>
        </w:rPr>
        <w:t>en EMV. De, in het antwoord op vraag 5 en 7, genoemde beleids- en normenkaders zijn hier ook op gebaseerd. De onderzoeken worden onafhankelijk geduid door het RIVM en het Kennisplatform EMV. Deze informatie publiceert het RIVM en, voor EMV, op het Kennisplatform (</w:t>
      </w:r>
      <w:hyperlink r:id="rId7">
        <w:r w:rsidRPr="004D1283">
          <w:rPr>
            <w:rStyle w:val="Hyperlink"/>
            <w:rFonts w:ascii="Verdana" w:hAnsi="Verdana" w:eastAsia="Verdana" w:cs="Verdana"/>
            <w:sz w:val="18"/>
            <w:szCs w:val="18"/>
          </w:rPr>
          <w:t>www.kennisplatform.nl</w:t>
        </w:r>
      </w:hyperlink>
      <w:r w:rsidRPr="004D1283">
        <w:rPr>
          <w:rFonts w:ascii="Verdana" w:hAnsi="Verdana" w:eastAsia="Verdana" w:cs="Verdana"/>
          <w:color w:val="000000" w:themeColor="text1"/>
          <w:sz w:val="18"/>
          <w:szCs w:val="18"/>
        </w:rPr>
        <w:t xml:space="preserve">). </w:t>
      </w:r>
    </w:p>
    <w:p w:rsidRPr="004D1283" w:rsidR="00BC222D" w:rsidP="004D1283" w:rsidRDefault="00DC77C6" w14:paraId="68D16E36" w14:textId="4887A459">
      <w:pPr>
        <w:pStyle w:val="Geenafstand"/>
        <w:spacing w:line="240" w:lineRule="atLeast"/>
        <w:rPr>
          <w:rFonts w:ascii="Verdana" w:hAnsi="Verdana"/>
          <w:sz w:val="18"/>
          <w:szCs w:val="18"/>
        </w:rPr>
      </w:pPr>
      <w:r w:rsidRPr="004D1283">
        <w:rPr>
          <w:rFonts w:ascii="Verdana" w:hAnsi="Verdana"/>
          <w:sz w:val="18"/>
          <w:szCs w:val="18"/>
        </w:rPr>
        <w:t xml:space="preserve"> </w:t>
      </w:r>
    </w:p>
    <w:sectPr w:rsidRPr="004D1283"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82FD" w14:textId="77777777" w:rsidR="006B7A08" w:rsidRDefault="006B7A08">
      <w:r>
        <w:separator/>
      </w:r>
    </w:p>
    <w:p w14:paraId="5FE3F462" w14:textId="77777777" w:rsidR="006B7A08" w:rsidRDefault="006B7A08"/>
  </w:endnote>
  <w:endnote w:type="continuationSeparator" w:id="0">
    <w:p w14:paraId="2C0BD44B" w14:textId="77777777" w:rsidR="006B7A08" w:rsidRDefault="006B7A08">
      <w:r>
        <w:continuationSeparator/>
      </w:r>
    </w:p>
    <w:p w14:paraId="5CDC0701" w14:textId="77777777" w:rsidR="006B7A08" w:rsidRDefault="006B7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68A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96AAB" w14:paraId="127FD889" w14:textId="77777777" w:rsidTr="00CA6A25">
      <w:trPr>
        <w:trHeight w:hRule="exact" w:val="240"/>
      </w:trPr>
      <w:tc>
        <w:tcPr>
          <w:tcW w:w="7601" w:type="dxa"/>
        </w:tcPr>
        <w:p w14:paraId="6CB7A1FC" w14:textId="77777777" w:rsidR="00527BD4" w:rsidRDefault="00527BD4" w:rsidP="003F1F6B">
          <w:pPr>
            <w:pStyle w:val="Huisstijl-Rubricering"/>
          </w:pPr>
        </w:p>
      </w:tc>
      <w:tc>
        <w:tcPr>
          <w:tcW w:w="2156" w:type="dxa"/>
        </w:tcPr>
        <w:p w14:paraId="5BCE4026" w14:textId="17689E5F" w:rsidR="00527BD4" w:rsidRPr="00645414" w:rsidRDefault="00733DE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5</w:t>
          </w:r>
          <w:r w:rsidR="00BC222D">
            <w:fldChar w:fldCharType="end"/>
          </w:r>
        </w:p>
      </w:tc>
    </w:tr>
  </w:tbl>
  <w:p w14:paraId="4DA2B45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96AAB" w14:paraId="10FF44B6" w14:textId="77777777" w:rsidTr="00CA6A25">
      <w:trPr>
        <w:trHeight w:hRule="exact" w:val="240"/>
      </w:trPr>
      <w:tc>
        <w:tcPr>
          <w:tcW w:w="7601" w:type="dxa"/>
        </w:tcPr>
        <w:p w14:paraId="48922AB2" w14:textId="77777777" w:rsidR="00527BD4" w:rsidRDefault="00527BD4" w:rsidP="008C356D">
          <w:pPr>
            <w:pStyle w:val="Huisstijl-Rubricering"/>
          </w:pPr>
        </w:p>
      </w:tc>
      <w:tc>
        <w:tcPr>
          <w:tcW w:w="2170" w:type="dxa"/>
        </w:tcPr>
        <w:p w14:paraId="2A7CCE33" w14:textId="36498DDB" w:rsidR="00527BD4" w:rsidRPr="00ED539E" w:rsidRDefault="00733DE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t>5</w:t>
          </w:r>
          <w:r w:rsidR="00BC3A1B">
            <w:fldChar w:fldCharType="end"/>
          </w:r>
        </w:p>
      </w:tc>
    </w:tr>
  </w:tbl>
  <w:p w14:paraId="2BFBA6DA" w14:textId="77777777" w:rsidR="00527BD4" w:rsidRPr="00BC3B53" w:rsidRDefault="00527BD4" w:rsidP="008C356D">
    <w:pPr>
      <w:pStyle w:val="Voettekst"/>
      <w:spacing w:line="240" w:lineRule="auto"/>
      <w:rPr>
        <w:sz w:val="2"/>
        <w:szCs w:val="2"/>
      </w:rPr>
    </w:pPr>
  </w:p>
  <w:p w14:paraId="703CBD8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CB25" w14:textId="77777777" w:rsidR="006B7A08" w:rsidRDefault="006B7A08">
      <w:r>
        <w:separator/>
      </w:r>
    </w:p>
    <w:p w14:paraId="50D224E1" w14:textId="77777777" w:rsidR="006B7A08" w:rsidRDefault="006B7A08"/>
  </w:footnote>
  <w:footnote w:type="continuationSeparator" w:id="0">
    <w:p w14:paraId="5B878087" w14:textId="77777777" w:rsidR="006B7A08" w:rsidRDefault="006B7A08">
      <w:r>
        <w:continuationSeparator/>
      </w:r>
    </w:p>
    <w:p w14:paraId="785AB2A0" w14:textId="77777777" w:rsidR="006B7A08" w:rsidRDefault="006B7A08"/>
  </w:footnote>
  <w:footnote w:id="1">
    <w:p w14:paraId="7E54EA35" w14:textId="77777777" w:rsidR="00DC77C6" w:rsidRPr="00036E55" w:rsidRDefault="00DC77C6" w:rsidP="00DC77C6">
      <w:pPr>
        <w:pStyle w:val="Voetnoottekst"/>
        <w:rPr>
          <w:szCs w:val="13"/>
        </w:rPr>
      </w:pPr>
      <w:r w:rsidRPr="00036E55">
        <w:rPr>
          <w:rStyle w:val="Voetnootmarkering"/>
          <w:szCs w:val="13"/>
        </w:rPr>
        <w:footnoteRef/>
      </w:r>
      <w:r w:rsidRPr="00036E55">
        <w:rPr>
          <w:szCs w:val="13"/>
        </w:rPr>
        <w:t xml:space="preserve"> PBL. (2024). Monitor RES 2024. Zie: </w:t>
      </w:r>
      <w:hyperlink r:id="rId1" w:history="1">
        <w:r w:rsidRPr="00036E55">
          <w:rPr>
            <w:rStyle w:val="Hyperlink"/>
            <w:szCs w:val="13"/>
          </w:rPr>
          <w:t>https://www.pbl.nl/downloads/pbl-2024-monitor-res-2024-5368pdf</w:t>
        </w:r>
      </w:hyperlink>
    </w:p>
  </w:footnote>
  <w:footnote w:id="2">
    <w:p w14:paraId="1AA9E9A5" w14:textId="77777777" w:rsidR="00DC77C6" w:rsidRPr="00036E55" w:rsidRDefault="00DC77C6" w:rsidP="00DC77C6">
      <w:pPr>
        <w:pStyle w:val="Voetnoottekst"/>
        <w:rPr>
          <w:szCs w:val="13"/>
        </w:rPr>
      </w:pPr>
      <w:r w:rsidRPr="00036E55">
        <w:rPr>
          <w:rStyle w:val="Voetnootmarkering"/>
          <w:szCs w:val="13"/>
        </w:rPr>
        <w:footnoteRef/>
      </w:r>
      <w:r w:rsidRPr="00036E55">
        <w:rPr>
          <w:szCs w:val="13"/>
        </w:rPr>
        <w:t xml:space="preserve"> Kamerbrief Nationaal Plan Energiesysteem, Kamerstuk 32813, nr. 1319.</w:t>
      </w:r>
    </w:p>
  </w:footnote>
  <w:footnote w:id="3">
    <w:p w14:paraId="0375121F" w14:textId="77777777" w:rsidR="00DC77C6" w:rsidRPr="00036E55" w:rsidRDefault="00DC77C6" w:rsidP="00DC77C6">
      <w:pPr>
        <w:pStyle w:val="Voetnoottekst"/>
        <w:rPr>
          <w:szCs w:val="13"/>
        </w:rPr>
      </w:pPr>
      <w:r w:rsidRPr="00036E55">
        <w:rPr>
          <w:rStyle w:val="Voetnootmarkering"/>
          <w:szCs w:val="13"/>
        </w:rPr>
        <w:footnoteRef/>
      </w:r>
      <w:r w:rsidRPr="00036E55">
        <w:rPr>
          <w:szCs w:val="13"/>
        </w:rPr>
        <w:t xml:space="preserve"> Kamerbrief Verdere aanscherping voorkeursvolgorde zon, Kamerstuk 32813, nr. 1310.</w:t>
      </w:r>
    </w:p>
  </w:footnote>
  <w:footnote w:id="4">
    <w:p w14:paraId="3D44E510" w14:textId="77777777" w:rsidR="00DC77C6" w:rsidRPr="00036E55" w:rsidRDefault="00DC77C6" w:rsidP="00DC77C6">
      <w:pPr>
        <w:pStyle w:val="Voetnoottekst"/>
        <w:rPr>
          <w:szCs w:val="13"/>
        </w:rPr>
      </w:pPr>
      <w:r w:rsidRPr="00036E55">
        <w:rPr>
          <w:rStyle w:val="Voetnootmarkering"/>
          <w:szCs w:val="13"/>
        </w:rPr>
        <w:footnoteRef/>
      </w:r>
      <w:r w:rsidRPr="00036E55">
        <w:rPr>
          <w:szCs w:val="13"/>
        </w:rPr>
        <w:t xml:space="preserve"> Kamerbief Ontwikkeling zonne-energie, Kamerstuk 32813.</w:t>
      </w:r>
    </w:p>
  </w:footnote>
  <w:footnote w:id="5">
    <w:p w14:paraId="17145A53" w14:textId="77777777" w:rsidR="00DC77C6" w:rsidRPr="00036E55" w:rsidRDefault="00DC77C6" w:rsidP="00DC77C6">
      <w:pPr>
        <w:pStyle w:val="Voetnoottekst"/>
        <w:rPr>
          <w:szCs w:val="13"/>
        </w:rPr>
      </w:pPr>
      <w:r w:rsidRPr="00036E55">
        <w:rPr>
          <w:rStyle w:val="Voetnootmarkering"/>
          <w:szCs w:val="13"/>
        </w:rPr>
        <w:footnoteRef/>
      </w:r>
      <w:r w:rsidRPr="00036E55">
        <w:rPr>
          <w:szCs w:val="13"/>
        </w:rPr>
        <w:t xml:space="preserve">  RIVM. (2024). Verkenning van gevaarlijke stoffen in de energietransitie. Zie: </w:t>
      </w:r>
      <w:hyperlink r:id="rId2" w:history="1">
        <w:r w:rsidRPr="00036E55">
          <w:rPr>
            <w:rStyle w:val="Hyperlink"/>
            <w:szCs w:val="13"/>
          </w:rPr>
          <w:t>https://www.rivm.nl/publicaties/verkenning-van-gevaarlijke-stoffen-in-energietransitie</w:t>
        </w:r>
      </w:hyperlink>
      <w:r w:rsidRPr="00036E55">
        <w:rPr>
          <w:szCs w:val="13"/>
        </w:rPr>
        <w:t xml:space="preserve"> </w:t>
      </w:r>
    </w:p>
  </w:footnote>
  <w:footnote w:id="6">
    <w:p w14:paraId="02D9EEE2" w14:textId="3158A608" w:rsidR="00DC77C6" w:rsidRPr="00036E55" w:rsidRDefault="00DC77C6" w:rsidP="00DC77C6">
      <w:pPr>
        <w:pStyle w:val="Voetnoottekst"/>
        <w:rPr>
          <w:szCs w:val="13"/>
        </w:rPr>
      </w:pPr>
      <w:r w:rsidRPr="00036E55">
        <w:rPr>
          <w:rStyle w:val="Voetnootmarkering"/>
          <w:szCs w:val="13"/>
        </w:rPr>
        <w:footnoteRef/>
      </w:r>
      <w:r w:rsidRPr="00036E55">
        <w:rPr>
          <w:szCs w:val="13"/>
        </w:rPr>
        <w:t xml:space="preserve"> RIVM. (2024). Herijkt Voorzorgbeleid. Zie: </w:t>
      </w:r>
      <w:hyperlink r:id="rId3" w:history="1">
        <w:r w:rsidRPr="00036E55">
          <w:rPr>
            <w:rStyle w:val="Hyperlink"/>
            <w:szCs w:val="13"/>
          </w:rPr>
          <w:t>https://www.rivm.nl/hoogspanningslijnen/herijkt-voorzorgbeleid</w:t>
        </w:r>
      </w:hyperlink>
      <w:r w:rsidRPr="00036E55">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96AAB" w14:paraId="25D0627D" w14:textId="77777777" w:rsidTr="00A50CF6">
      <w:tc>
        <w:tcPr>
          <w:tcW w:w="2156" w:type="dxa"/>
        </w:tcPr>
        <w:p w14:paraId="372BC925" w14:textId="77777777" w:rsidR="00527BD4" w:rsidRPr="005819CE" w:rsidRDefault="00733DEA" w:rsidP="00A50CF6">
          <w:pPr>
            <w:pStyle w:val="Huisstijl-Adres"/>
            <w:rPr>
              <w:b/>
            </w:rPr>
          </w:pPr>
          <w:r>
            <w:rPr>
              <w:b/>
            </w:rPr>
            <w:t>Directoraat-generaal Klimaat en Energie</w:t>
          </w:r>
          <w:r w:rsidRPr="005819CE">
            <w:rPr>
              <w:b/>
            </w:rPr>
            <w:br/>
          </w:r>
          <w:r>
            <w:t>Directie Strategie Energiesysteem</w:t>
          </w:r>
        </w:p>
      </w:tc>
    </w:tr>
    <w:tr w:rsidR="00D96AAB" w14:paraId="4C0C22C7" w14:textId="77777777" w:rsidTr="00A50CF6">
      <w:trPr>
        <w:trHeight w:hRule="exact" w:val="200"/>
      </w:trPr>
      <w:tc>
        <w:tcPr>
          <w:tcW w:w="2156" w:type="dxa"/>
        </w:tcPr>
        <w:p w14:paraId="465F2B47" w14:textId="77777777" w:rsidR="00527BD4" w:rsidRPr="005819CE" w:rsidRDefault="00527BD4" w:rsidP="00A50CF6"/>
      </w:tc>
    </w:tr>
    <w:tr w:rsidR="00D96AAB" w14:paraId="4A81D937" w14:textId="77777777" w:rsidTr="00502512">
      <w:trPr>
        <w:trHeight w:hRule="exact" w:val="774"/>
      </w:trPr>
      <w:tc>
        <w:tcPr>
          <w:tcW w:w="2156" w:type="dxa"/>
        </w:tcPr>
        <w:p w14:paraId="089EF9EC" w14:textId="77777777" w:rsidR="00527BD4" w:rsidRDefault="00733DEA" w:rsidP="003A5290">
          <w:pPr>
            <w:pStyle w:val="Huisstijl-Kopje"/>
          </w:pPr>
          <w:r>
            <w:t>Ons kenmerk</w:t>
          </w:r>
        </w:p>
        <w:p w14:paraId="55E68D1A" w14:textId="77777777" w:rsidR="00502512" w:rsidRPr="00502512" w:rsidRDefault="00733DEA" w:rsidP="003A5290">
          <w:pPr>
            <w:pStyle w:val="Huisstijl-Kopje"/>
            <w:rPr>
              <w:b w:val="0"/>
            </w:rPr>
          </w:pPr>
          <w:r>
            <w:rPr>
              <w:b w:val="0"/>
            </w:rPr>
            <w:t>DGKE-DSE</w:t>
          </w:r>
          <w:r w:rsidRPr="00502512">
            <w:rPr>
              <w:b w:val="0"/>
            </w:rPr>
            <w:t xml:space="preserve"> / </w:t>
          </w:r>
          <w:r>
            <w:rPr>
              <w:b w:val="0"/>
            </w:rPr>
            <w:t>101801730</w:t>
          </w:r>
        </w:p>
        <w:p w14:paraId="08C00B65" w14:textId="77777777" w:rsidR="00527BD4" w:rsidRPr="005819CE" w:rsidRDefault="00527BD4" w:rsidP="00361A56">
          <w:pPr>
            <w:pStyle w:val="Huisstijl-Kopje"/>
          </w:pPr>
        </w:p>
      </w:tc>
    </w:tr>
  </w:tbl>
  <w:p w14:paraId="7276DD4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96AAB" w14:paraId="4A6E15ED" w14:textId="77777777" w:rsidTr="00751A6A">
      <w:trPr>
        <w:trHeight w:val="2636"/>
      </w:trPr>
      <w:tc>
        <w:tcPr>
          <w:tcW w:w="737" w:type="dxa"/>
        </w:tcPr>
        <w:p w14:paraId="560A00B3" w14:textId="77777777" w:rsidR="00527BD4" w:rsidRDefault="00527BD4" w:rsidP="00D0609E">
          <w:pPr>
            <w:framePr w:w="6340" w:h="2750" w:hRule="exact" w:hSpace="180" w:wrap="around" w:vAnchor="page" w:hAnchor="text" w:x="3873" w:y="-140"/>
            <w:spacing w:line="240" w:lineRule="auto"/>
          </w:pPr>
        </w:p>
      </w:tc>
      <w:tc>
        <w:tcPr>
          <w:tcW w:w="5156" w:type="dxa"/>
        </w:tcPr>
        <w:p w14:paraId="58C9A6DF" w14:textId="77777777" w:rsidR="00527BD4" w:rsidRDefault="00733DE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61C5874" wp14:editId="787A2F0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B139CAA" w14:textId="77777777" w:rsidR="007269E3" w:rsidRDefault="007269E3" w:rsidP="00651CEE">
          <w:pPr>
            <w:framePr w:w="6340" w:h="2750" w:hRule="exact" w:hSpace="180" w:wrap="around" w:vAnchor="page" w:hAnchor="text" w:x="3873" w:y="-140"/>
            <w:spacing w:line="240" w:lineRule="auto"/>
          </w:pPr>
        </w:p>
      </w:tc>
    </w:tr>
  </w:tbl>
  <w:p w14:paraId="7C4BFBB6" w14:textId="77777777" w:rsidR="00527BD4" w:rsidRDefault="00527BD4" w:rsidP="00D0609E">
    <w:pPr>
      <w:framePr w:w="6340" w:h="2750" w:hRule="exact" w:hSpace="180" w:wrap="around" w:vAnchor="page" w:hAnchor="text" w:x="3873" w:y="-140"/>
    </w:pPr>
  </w:p>
  <w:p w14:paraId="0A04746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96AAB" w:rsidRPr="004D1283" w14:paraId="62AD7BB7" w14:textId="77777777" w:rsidTr="00A50CF6">
      <w:tc>
        <w:tcPr>
          <w:tcW w:w="2160" w:type="dxa"/>
        </w:tcPr>
        <w:p w14:paraId="67F31E16" w14:textId="77777777" w:rsidR="00527BD4" w:rsidRPr="005819CE" w:rsidRDefault="00733DEA" w:rsidP="00A50CF6">
          <w:pPr>
            <w:pStyle w:val="Huisstijl-Adres"/>
            <w:rPr>
              <w:b/>
            </w:rPr>
          </w:pPr>
          <w:r>
            <w:rPr>
              <w:b/>
            </w:rPr>
            <w:t>Directoraat-generaal Klimaat en Energie</w:t>
          </w:r>
          <w:r w:rsidRPr="005819CE">
            <w:rPr>
              <w:b/>
            </w:rPr>
            <w:br/>
          </w:r>
          <w:r>
            <w:t>Directie Strategie Energiesysteem</w:t>
          </w:r>
        </w:p>
        <w:p w14:paraId="74D61D70" w14:textId="77777777" w:rsidR="00527BD4" w:rsidRPr="00BE5ED9" w:rsidRDefault="00733DEA" w:rsidP="00A50CF6">
          <w:pPr>
            <w:pStyle w:val="Huisstijl-Adres"/>
          </w:pPr>
          <w:r>
            <w:rPr>
              <w:b/>
            </w:rPr>
            <w:t>Bezoekadres</w:t>
          </w:r>
          <w:r>
            <w:rPr>
              <w:b/>
            </w:rPr>
            <w:br/>
          </w:r>
          <w:r>
            <w:t>Bezuidenhoutseweg 73</w:t>
          </w:r>
          <w:r w:rsidRPr="005819CE">
            <w:br/>
          </w:r>
          <w:r>
            <w:t>2594 AC Den Haag</w:t>
          </w:r>
        </w:p>
        <w:p w14:paraId="55343DA9" w14:textId="77777777" w:rsidR="00EF495B" w:rsidRDefault="00733DEA" w:rsidP="0098788A">
          <w:pPr>
            <w:pStyle w:val="Huisstijl-Adres"/>
          </w:pPr>
          <w:r>
            <w:rPr>
              <w:b/>
            </w:rPr>
            <w:t>Postadres</w:t>
          </w:r>
          <w:r>
            <w:rPr>
              <w:b/>
            </w:rPr>
            <w:br/>
          </w:r>
          <w:r>
            <w:t>Postbus 20401</w:t>
          </w:r>
          <w:r w:rsidRPr="005819CE">
            <w:br/>
            <w:t>2500 E</w:t>
          </w:r>
          <w:r>
            <w:t>K</w:t>
          </w:r>
          <w:r w:rsidRPr="005819CE">
            <w:t xml:space="preserve"> Den Haag</w:t>
          </w:r>
        </w:p>
        <w:p w14:paraId="502E4C7E" w14:textId="77777777" w:rsidR="00EF495B" w:rsidRPr="005B3814" w:rsidRDefault="00733DEA" w:rsidP="0098788A">
          <w:pPr>
            <w:pStyle w:val="Huisstijl-Adres"/>
          </w:pPr>
          <w:r>
            <w:rPr>
              <w:b/>
            </w:rPr>
            <w:t>Overheidsidentificatienr</w:t>
          </w:r>
          <w:r>
            <w:rPr>
              <w:b/>
            </w:rPr>
            <w:br/>
          </w:r>
          <w:r w:rsidR="002D0DDB" w:rsidRPr="002D0DDB">
            <w:t>00000003952069570000</w:t>
          </w:r>
        </w:p>
        <w:p w14:paraId="51271069" w14:textId="461FCB4F" w:rsidR="00527BD4" w:rsidRPr="004D1283" w:rsidRDefault="00733DE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96AAB" w:rsidRPr="004D1283" w14:paraId="467F1853" w14:textId="77777777" w:rsidTr="004D1283">
      <w:trPr>
        <w:trHeight w:hRule="exact" w:val="80"/>
      </w:trPr>
      <w:tc>
        <w:tcPr>
          <w:tcW w:w="2160" w:type="dxa"/>
        </w:tcPr>
        <w:p w14:paraId="346FF7B8" w14:textId="77777777" w:rsidR="00527BD4" w:rsidRPr="007F74C4" w:rsidRDefault="00527BD4" w:rsidP="00A50CF6"/>
      </w:tc>
    </w:tr>
    <w:tr w:rsidR="00D96AAB" w14:paraId="228FF687" w14:textId="77777777" w:rsidTr="00A50CF6">
      <w:tc>
        <w:tcPr>
          <w:tcW w:w="2160" w:type="dxa"/>
        </w:tcPr>
        <w:p w14:paraId="14D4F0C3" w14:textId="77777777" w:rsidR="000C0163" w:rsidRPr="005819CE" w:rsidRDefault="00733DEA" w:rsidP="000C0163">
          <w:pPr>
            <w:pStyle w:val="Huisstijl-Kopje"/>
          </w:pPr>
          <w:r>
            <w:t>Ons kenmerk</w:t>
          </w:r>
          <w:r w:rsidRPr="005819CE">
            <w:t xml:space="preserve"> </w:t>
          </w:r>
        </w:p>
        <w:p w14:paraId="48251CB1" w14:textId="77777777" w:rsidR="000C0163" w:rsidRPr="005819CE" w:rsidRDefault="00733DEA" w:rsidP="000C0163">
          <w:pPr>
            <w:pStyle w:val="Huisstijl-Gegeven"/>
          </w:pPr>
          <w:r>
            <w:t>DGKE-DSE</w:t>
          </w:r>
          <w:r w:rsidR="00926AE2">
            <w:t xml:space="preserve"> / </w:t>
          </w:r>
          <w:r>
            <w:t>101801730</w:t>
          </w:r>
        </w:p>
        <w:p w14:paraId="60C938AC" w14:textId="77777777" w:rsidR="00527BD4" w:rsidRPr="005819CE" w:rsidRDefault="00527BD4" w:rsidP="004D1283">
          <w:pPr>
            <w:pStyle w:val="Huisstijl-Kopje"/>
          </w:pPr>
        </w:p>
      </w:tc>
    </w:tr>
  </w:tbl>
  <w:p w14:paraId="07F15CE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96AAB" w14:paraId="3E3F685B" w14:textId="77777777" w:rsidTr="007610AA">
      <w:trPr>
        <w:trHeight w:val="400"/>
      </w:trPr>
      <w:tc>
        <w:tcPr>
          <w:tcW w:w="7520" w:type="dxa"/>
          <w:gridSpan w:val="2"/>
        </w:tcPr>
        <w:p w14:paraId="5186DFAA" w14:textId="77777777" w:rsidR="00527BD4" w:rsidRPr="00BC3B53" w:rsidRDefault="00733DEA" w:rsidP="00A50CF6">
          <w:pPr>
            <w:pStyle w:val="Huisstijl-Retouradres"/>
          </w:pPr>
          <w:r>
            <w:t>&gt; Retouradres Postbus 20401 2500 EK Den Haag</w:t>
          </w:r>
        </w:p>
      </w:tc>
    </w:tr>
    <w:tr w:rsidR="00D96AAB" w14:paraId="28D58817" w14:textId="77777777" w:rsidTr="007610AA">
      <w:tc>
        <w:tcPr>
          <w:tcW w:w="7520" w:type="dxa"/>
          <w:gridSpan w:val="2"/>
        </w:tcPr>
        <w:p w14:paraId="21933E9B" w14:textId="77777777" w:rsidR="00527BD4" w:rsidRPr="00983E8F" w:rsidRDefault="00527BD4" w:rsidP="00A50CF6">
          <w:pPr>
            <w:pStyle w:val="Huisstijl-Rubricering"/>
          </w:pPr>
        </w:p>
      </w:tc>
    </w:tr>
    <w:tr w:rsidR="00D96AAB" w14:paraId="352310BC" w14:textId="77777777" w:rsidTr="007610AA">
      <w:trPr>
        <w:trHeight w:hRule="exact" w:val="2440"/>
      </w:trPr>
      <w:tc>
        <w:tcPr>
          <w:tcW w:w="7520" w:type="dxa"/>
          <w:gridSpan w:val="2"/>
        </w:tcPr>
        <w:p w14:paraId="22D2B4A5" w14:textId="77777777" w:rsidR="00527BD4" w:rsidRDefault="00733DEA" w:rsidP="00A50CF6">
          <w:pPr>
            <w:pStyle w:val="Huisstijl-NAW"/>
          </w:pPr>
          <w:r>
            <w:t xml:space="preserve">De Voorzitter van de Tweede Kamer </w:t>
          </w:r>
        </w:p>
        <w:p w14:paraId="0868F310" w14:textId="77777777" w:rsidR="00D96AAB" w:rsidRDefault="00733DEA">
          <w:pPr>
            <w:pStyle w:val="Huisstijl-NAW"/>
          </w:pPr>
          <w:r>
            <w:t>der Staten-Generaal</w:t>
          </w:r>
        </w:p>
        <w:p w14:paraId="3D416D7A" w14:textId="77777777" w:rsidR="00D96AAB" w:rsidRDefault="00733DEA">
          <w:pPr>
            <w:pStyle w:val="Huisstijl-NAW"/>
          </w:pPr>
          <w:r>
            <w:t>Prinses Irenestraat 6</w:t>
          </w:r>
        </w:p>
        <w:p w14:paraId="1211B1CC" w14:textId="3FC32C58" w:rsidR="00D96AAB" w:rsidRDefault="00733DEA">
          <w:pPr>
            <w:pStyle w:val="Huisstijl-NAW"/>
          </w:pPr>
          <w:r>
            <w:t>2595 BD</w:t>
          </w:r>
          <w:r w:rsidR="004D1283">
            <w:t xml:space="preserve"> </w:t>
          </w:r>
          <w:r>
            <w:t xml:space="preserve"> DEN HAAG</w:t>
          </w:r>
        </w:p>
        <w:p w14:paraId="4BDE95BB" w14:textId="77777777" w:rsidR="00D96AAB" w:rsidRDefault="00D96AAB">
          <w:pPr>
            <w:pStyle w:val="Huisstijl-NAW"/>
          </w:pPr>
        </w:p>
      </w:tc>
    </w:tr>
    <w:tr w:rsidR="00D96AAB" w14:paraId="1832710C" w14:textId="77777777" w:rsidTr="007610AA">
      <w:trPr>
        <w:trHeight w:hRule="exact" w:val="400"/>
      </w:trPr>
      <w:tc>
        <w:tcPr>
          <w:tcW w:w="7520" w:type="dxa"/>
          <w:gridSpan w:val="2"/>
        </w:tcPr>
        <w:p w14:paraId="1D45C20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96AAB" w14:paraId="4CFEBF61" w14:textId="77777777" w:rsidTr="007610AA">
      <w:trPr>
        <w:trHeight w:val="240"/>
      </w:trPr>
      <w:tc>
        <w:tcPr>
          <w:tcW w:w="900" w:type="dxa"/>
        </w:tcPr>
        <w:p w14:paraId="6227AAA8" w14:textId="77777777" w:rsidR="00527BD4" w:rsidRPr="007709EF" w:rsidRDefault="00733DEA" w:rsidP="00A50CF6">
          <w:pPr>
            <w:rPr>
              <w:szCs w:val="18"/>
            </w:rPr>
          </w:pPr>
          <w:r>
            <w:rPr>
              <w:szCs w:val="18"/>
            </w:rPr>
            <w:t>Datum</w:t>
          </w:r>
        </w:p>
      </w:tc>
      <w:tc>
        <w:tcPr>
          <w:tcW w:w="6620" w:type="dxa"/>
        </w:tcPr>
        <w:p w14:paraId="26CACBF2" w14:textId="67E7BD1F" w:rsidR="00527BD4" w:rsidRPr="007709EF" w:rsidRDefault="00036E55" w:rsidP="00A50CF6">
          <w:r>
            <w:t>27 oktober 2025</w:t>
          </w:r>
        </w:p>
      </w:tc>
    </w:tr>
    <w:tr w:rsidR="00D96AAB" w14:paraId="65D683E2" w14:textId="77777777" w:rsidTr="007610AA">
      <w:trPr>
        <w:trHeight w:val="240"/>
      </w:trPr>
      <w:tc>
        <w:tcPr>
          <w:tcW w:w="900" w:type="dxa"/>
        </w:tcPr>
        <w:p w14:paraId="6400DC7B" w14:textId="77777777" w:rsidR="00527BD4" w:rsidRPr="007709EF" w:rsidRDefault="00733DEA" w:rsidP="00A50CF6">
          <w:pPr>
            <w:rPr>
              <w:szCs w:val="18"/>
            </w:rPr>
          </w:pPr>
          <w:r>
            <w:rPr>
              <w:szCs w:val="18"/>
            </w:rPr>
            <w:t>Betreft</w:t>
          </w:r>
        </w:p>
      </w:tc>
      <w:tc>
        <w:tcPr>
          <w:tcW w:w="6620" w:type="dxa"/>
        </w:tcPr>
        <w:p w14:paraId="10173846" w14:textId="17262F58" w:rsidR="00527BD4" w:rsidRPr="007709EF" w:rsidRDefault="00DC77C6" w:rsidP="00A50CF6">
          <w:r>
            <w:t>Beantwoording Kamervragen over zonnevelden op landbouwgrond en risico's voor bodem, water en gezondheid</w:t>
          </w:r>
        </w:p>
      </w:tc>
    </w:tr>
  </w:tbl>
  <w:p w14:paraId="718E669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D145AFA">
      <w:start w:val="1"/>
      <w:numFmt w:val="bullet"/>
      <w:pStyle w:val="Lijstopsomteken"/>
      <w:lvlText w:val="•"/>
      <w:lvlJc w:val="left"/>
      <w:pPr>
        <w:tabs>
          <w:tab w:val="num" w:pos="227"/>
        </w:tabs>
        <w:ind w:left="227" w:hanging="227"/>
      </w:pPr>
      <w:rPr>
        <w:rFonts w:ascii="Verdana" w:hAnsi="Verdana" w:hint="default"/>
        <w:sz w:val="18"/>
        <w:szCs w:val="18"/>
      </w:rPr>
    </w:lvl>
    <w:lvl w:ilvl="1" w:tplc="8870CACA" w:tentative="1">
      <w:start w:val="1"/>
      <w:numFmt w:val="bullet"/>
      <w:lvlText w:val="o"/>
      <w:lvlJc w:val="left"/>
      <w:pPr>
        <w:tabs>
          <w:tab w:val="num" w:pos="1440"/>
        </w:tabs>
        <w:ind w:left="1440" w:hanging="360"/>
      </w:pPr>
      <w:rPr>
        <w:rFonts w:ascii="Courier New" w:hAnsi="Courier New" w:cs="Courier New" w:hint="default"/>
      </w:rPr>
    </w:lvl>
    <w:lvl w:ilvl="2" w:tplc="4126B54A" w:tentative="1">
      <w:start w:val="1"/>
      <w:numFmt w:val="bullet"/>
      <w:lvlText w:val=""/>
      <w:lvlJc w:val="left"/>
      <w:pPr>
        <w:tabs>
          <w:tab w:val="num" w:pos="2160"/>
        </w:tabs>
        <w:ind w:left="2160" w:hanging="360"/>
      </w:pPr>
      <w:rPr>
        <w:rFonts w:ascii="Wingdings" w:hAnsi="Wingdings" w:hint="default"/>
      </w:rPr>
    </w:lvl>
    <w:lvl w:ilvl="3" w:tplc="8ACEA764" w:tentative="1">
      <w:start w:val="1"/>
      <w:numFmt w:val="bullet"/>
      <w:lvlText w:val=""/>
      <w:lvlJc w:val="left"/>
      <w:pPr>
        <w:tabs>
          <w:tab w:val="num" w:pos="2880"/>
        </w:tabs>
        <w:ind w:left="2880" w:hanging="360"/>
      </w:pPr>
      <w:rPr>
        <w:rFonts w:ascii="Symbol" w:hAnsi="Symbol" w:hint="default"/>
      </w:rPr>
    </w:lvl>
    <w:lvl w:ilvl="4" w:tplc="3BDCEAA6" w:tentative="1">
      <w:start w:val="1"/>
      <w:numFmt w:val="bullet"/>
      <w:lvlText w:val="o"/>
      <w:lvlJc w:val="left"/>
      <w:pPr>
        <w:tabs>
          <w:tab w:val="num" w:pos="3600"/>
        </w:tabs>
        <w:ind w:left="3600" w:hanging="360"/>
      </w:pPr>
      <w:rPr>
        <w:rFonts w:ascii="Courier New" w:hAnsi="Courier New" w:cs="Courier New" w:hint="default"/>
      </w:rPr>
    </w:lvl>
    <w:lvl w:ilvl="5" w:tplc="A91AD656" w:tentative="1">
      <w:start w:val="1"/>
      <w:numFmt w:val="bullet"/>
      <w:lvlText w:val=""/>
      <w:lvlJc w:val="left"/>
      <w:pPr>
        <w:tabs>
          <w:tab w:val="num" w:pos="4320"/>
        </w:tabs>
        <w:ind w:left="4320" w:hanging="360"/>
      </w:pPr>
      <w:rPr>
        <w:rFonts w:ascii="Wingdings" w:hAnsi="Wingdings" w:hint="default"/>
      </w:rPr>
    </w:lvl>
    <w:lvl w:ilvl="6" w:tplc="42A413D0" w:tentative="1">
      <w:start w:val="1"/>
      <w:numFmt w:val="bullet"/>
      <w:lvlText w:val=""/>
      <w:lvlJc w:val="left"/>
      <w:pPr>
        <w:tabs>
          <w:tab w:val="num" w:pos="5040"/>
        </w:tabs>
        <w:ind w:left="5040" w:hanging="360"/>
      </w:pPr>
      <w:rPr>
        <w:rFonts w:ascii="Symbol" w:hAnsi="Symbol" w:hint="default"/>
      </w:rPr>
    </w:lvl>
    <w:lvl w:ilvl="7" w:tplc="77EE431E" w:tentative="1">
      <w:start w:val="1"/>
      <w:numFmt w:val="bullet"/>
      <w:lvlText w:val="o"/>
      <w:lvlJc w:val="left"/>
      <w:pPr>
        <w:tabs>
          <w:tab w:val="num" w:pos="5760"/>
        </w:tabs>
        <w:ind w:left="5760" w:hanging="360"/>
      </w:pPr>
      <w:rPr>
        <w:rFonts w:ascii="Courier New" w:hAnsi="Courier New" w:cs="Courier New" w:hint="default"/>
      </w:rPr>
    </w:lvl>
    <w:lvl w:ilvl="8" w:tplc="3836FE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6EAF81A">
      <w:start w:val="1"/>
      <w:numFmt w:val="bullet"/>
      <w:pStyle w:val="Lijstopsomteken2"/>
      <w:lvlText w:val="–"/>
      <w:lvlJc w:val="left"/>
      <w:pPr>
        <w:tabs>
          <w:tab w:val="num" w:pos="227"/>
        </w:tabs>
        <w:ind w:left="227" w:firstLine="0"/>
      </w:pPr>
      <w:rPr>
        <w:rFonts w:ascii="Verdana" w:hAnsi="Verdana" w:hint="default"/>
      </w:rPr>
    </w:lvl>
    <w:lvl w:ilvl="1" w:tplc="8FDA2AB8" w:tentative="1">
      <w:start w:val="1"/>
      <w:numFmt w:val="bullet"/>
      <w:lvlText w:val="o"/>
      <w:lvlJc w:val="left"/>
      <w:pPr>
        <w:tabs>
          <w:tab w:val="num" w:pos="1440"/>
        </w:tabs>
        <w:ind w:left="1440" w:hanging="360"/>
      </w:pPr>
      <w:rPr>
        <w:rFonts w:ascii="Courier New" w:hAnsi="Courier New" w:cs="Courier New" w:hint="default"/>
      </w:rPr>
    </w:lvl>
    <w:lvl w:ilvl="2" w:tplc="3D8CA7C6" w:tentative="1">
      <w:start w:val="1"/>
      <w:numFmt w:val="bullet"/>
      <w:lvlText w:val=""/>
      <w:lvlJc w:val="left"/>
      <w:pPr>
        <w:tabs>
          <w:tab w:val="num" w:pos="2160"/>
        </w:tabs>
        <w:ind w:left="2160" w:hanging="360"/>
      </w:pPr>
      <w:rPr>
        <w:rFonts w:ascii="Wingdings" w:hAnsi="Wingdings" w:hint="default"/>
      </w:rPr>
    </w:lvl>
    <w:lvl w:ilvl="3" w:tplc="C3EE3B16" w:tentative="1">
      <w:start w:val="1"/>
      <w:numFmt w:val="bullet"/>
      <w:lvlText w:val=""/>
      <w:lvlJc w:val="left"/>
      <w:pPr>
        <w:tabs>
          <w:tab w:val="num" w:pos="2880"/>
        </w:tabs>
        <w:ind w:left="2880" w:hanging="360"/>
      </w:pPr>
      <w:rPr>
        <w:rFonts w:ascii="Symbol" w:hAnsi="Symbol" w:hint="default"/>
      </w:rPr>
    </w:lvl>
    <w:lvl w:ilvl="4" w:tplc="3ABE0068" w:tentative="1">
      <w:start w:val="1"/>
      <w:numFmt w:val="bullet"/>
      <w:lvlText w:val="o"/>
      <w:lvlJc w:val="left"/>
      <w:pPr>
        <w:tabs>
          <w:tab w:val="num" w:pos="3600"/>
        </w:tabs>
        <w:ind w:left="3600" w:hanging="360"/>
      </w:pPr>
      <w:rPr>
        <w:rFonts w:ascii="Courier New" w:hAnsi="Courier New" w:cs="Courier New" w:hint="default"/>
      </w:rPr>
    </w:lvl>
    <w:lvl w:ilvl="5" w:tplc="0D96825A" w:tentative="1">
      <w:start w:val="1"/>
      <w:numFmt w:val="bullet"/>
      <w:lvlText w:val=""/>
      <w:lvlJc w:val="left"/>
      <w:pPr>
        <w:tabs>
          <w:tab w:val="num" w:pos="4320"/>
        </w:tabs>
        <w:ind w:left="4320" w:hanging="360"/>
      </w:pPr>
      <w:rPr>
        <w:rFonts w:ascii="Wingdings" w:hAnsi="Wingdings" w:hint="default"/>
      </w:rPr>
    </w:lvl>
    <w:lvl w:ilvl="6" w:tplc="2AF45C7C" w:tentative="1">
      <w:start w:val="1"/>
      <w:numFmt w:val="bullet"/>
      <w:lvlText w:val=""/>
      <w:lvlJc w:val="left"/>
      <w:pPr>
        <w:tabs>
          <w:tab w:val="num" w:pos="5040"/>
        </w:tabs>
        <w:ind w:left="5040" w:hanging="360"/>
      </w:pPr>
      <w:rPr>
        <w:rFonts w:ascii="Symbol" w:hAnsi="Symbol" w:hint="default"/>
      </w:rPr>
    </w:lvl>
    <w:lvl w:ilvl="7" w:tplc="5BA65346" w:tentative="1">
      <w:start w:val="1"/>
      <w:numFmt w:val="bullet"/>
      <w:lvlText w:val="o"/>
      <w:lvlJc w:val="left"/>
      <w:pPr>
        <w:tabs>
          <w:tab w:val="num" w:pos="5760"/>
        </w:tabs>
        <w:ind w:left="5760" w:hanging="360"/>
      </w:pPr>
      <w:rPr>
        <w:rFonts w:ascii="Courier New" w:hAnsi="Courier New" w:cs="Courier New" w:hint="default"/>
      </w:rPr>
    </w:lvl>
    <w:lvl w:ilvl="8" w:tplc="2F5EA3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1C6420"/>
    <w:multiLevelType w:val="hybridMultilevel"/>
    <w:tmpl w:val="6AAA5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07202580">
    <w:abstractNumId w:val="10"/>
  </w:num>
  <w:num w:numId="2" w16cid:durableId="1028146142">
    <w:abstractNumId w:val="7"/>
  </w:num>
  <w:num w:numId="3" w16cid:durableId="1210067433">
    <w:abstractNumId w:val="6"/>
  </w:num>
  <w:num w:numId="4" w16cid:durableId="964503906">
    <w:abstractNumId w:val="5"/>
  </w:num>
  <w:num w:numId="5" w16cid:durableId="1742364993">
    <w:abstractNumId w:val="4"/>
  </w:num>
  <w:num w:numId="6" w16cid:durableId="1187595325">
    <w:abstractNumId w:val="8"/>
  </w:num>
  <w:num w:numId="7" w16cid:durableId="594166522">
    <w:abstractNumId w:val="3"/>
  </w:num>
  <w:num w:numId="8" w16cid:durableId="356321472">
    <w:abstractNumId w:val="2"/>
  </w:num>
  <w:num w:numId="9" w16cid:durableId="879366143">
    <w:abstractNumId w:val="1"/>
  </w:num>
  <w:num w:numId="10" w16cid:durableId="1601445232">
    <w:abstractNumId w:val="0"/>
  </w:num>
  <w:num w:numId="11" w16cid:durableId="2088336807">
    <w:abstractNumId w:val="9"/>
  </w:num>
  <w:num w:numId="12" w16cid:durableId="1005980178">
    <w:abstractNumId w:val="11"/>
  </w:num>
  <w:num w:numId="13" w16cid:durableId="479007935">
    <w:abstractNumId w:val="14"/>
  </w:num>
  <w:num w:numId="14" w16cid:durableId="1492796809">
    <w:abstractNumId w:val="12"/>
  </w:num>
  <w:num w:numId="15" w16cid:durableId="154752819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36E55"/>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C6C1F"/>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5A0"/>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4C6"/>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975E1"/>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31CA2"/>
    <w:rsid w:val="00441AC2"/>
    <w:rsid w:val="0044249B"/>
    <w:rsid w:val="0045023C"/>
    <w:rsid w:val="00451A5B"/>
    <w:rsid w:val="00452BCD"/>
    <w:rsid w:val="00452CEA"/>
    <w:rsid w:val="00465B52"/>
    <w:rsid w:val="0046708E"/>
    <w:rsid w:val="004713FA"/>
    <w:rsid w:val="00472A65"/>
    <w:rsid w:val="00474463"/>
    <w:rsid w:val="00474B75"/>
    <w:rsid w:val="00483F0B"/>
    <w:rsid w:val="00496319"/>
    <w:rsid w:val="00497279"/>
    <w:rsid w:val="004A163B"/>
    <w:rsid w:val="004A670A"/>
    <w:rsid w:val="004B4ECF"/>
    <w:rsid w:val="004B5465"/>
    <w:rsid w:val="004B70F0"/>
    <w:rsid w:val="004C21A8"/>
    <w:rsid w:val="004D1283"/>
    <w:rsid w:val="004D505E"/>
    <w:rsid w:val="004D72CA"/>
    <w:rsid w:val="004E2242"/>
    <w:rsid w:val="004F42FF"/>
    <w:rsid w:val="004F44C2"/>
    <w:rsid w:val="00502512"/>
    <w:rsid w:val="00503FD2"/>
    <w:rsid w:val="00505262"/>
    <w:rsid w:val="00512549"/>
    <w:rsid w:val="00516022"/>
    <w:rsid w:val="00521CEE"/>
    <w:rsid w:val="00527BD4"/>
    <w:rsid w:val="00537095"/>
    <w:rsid w:val="005403C8"/>
    <w:rsid w:val="005429DC"/>
    <w:rsid w:val="005459C1"/>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3916"/>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30E3"/>
    <w:rsid w:val="00664678"/>
    <w:rsid w:val="0066632F"/>
    <w:rsid w:val="00674A89"/>
    <w:rsid w:val="00674F3D"/>
    <w:rsid w:val="00685545"/>
    <w:rsid w:val="006864B3"/>
    <w:rsid w:val="00692D64"/>
    <w:rsid w:val="006A10F8"/>
    <w:rsid w:val="006A2100"/>
    <w:rsid w:val="006A5C3B"/>
    <w:rsid w:val="006A72E0"/>
    <w:rsid w:val="006B0BF3"/>
    <w:rsid w:val="006B775E"/>
    <w:rsid w:val="006B7A08"/>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3DEA"/>
    <w:rsid w:val="00735D88"/>
    <w:rsid w:val="0073720D"/>
    <w:rsid w:val="00737507"/>
    <w:rsid w:val="00740712"/>
    <w:rsid w:val="00742AB9"/>
    <w:rsid w:val="00746C31"/>
    <w:rsid w:val="00751A6A"/>
    <w:rsid w:val="00754FBF"/>
    <w:rsid w:val="007610AA"/>
    <w:rsid w:val="007709EF"/>
    <w:rsid w:val="00777E50"/>
    <w:rsid w:val="00782701"/>
    <w:rsid w:val="00783559"/>
    <w:rsid w:val="0079551B"/>
    <w:rsid w:val="00796D6E"/>
    <w:rsid w:val="00797AA5"/>
    <w:rsid w:val="007A26BD"/>
    <w:rsid w:val="007A4105"/>
    <w:rsid w:val="007B4503"/>
    <w:rsid w:val="007C406E"/>
    <w:rsid w:val="007C5183"/>
    <w:rsid w:val="007C53DC"/>
    <w:rsid w:val="007C7573"/>
    <w:rsid w:val="007E2B20"/>
    <w:rsid w:val="007F1FE4"/>
    <w:rsid w:val="007F439C"/>
    <w:rsid w:val="007F5331"/>
    <w:rsid w:val="007F74C4"/>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5A73"/>
    <w:rsid w:val="00857FEB"/>
    <w:rsid w:val="008601AF"/>
    <w:rsid w:val="0086249C"/>
    <w:rsid w:val="00866A03"/>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1279"/>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37232"/>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95B41"/>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30A4"/>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0CC6"/>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6AAB"/>
    <w:rsid w:val="00D97B2E"/>
    <w:rsid w:val="00DA241E"/>
    <w:rsid w:val="00DB13B2"/>
    <w:rsid w:val="00DB36FE"/>
    <w:rsid w:val="00DB533A"/>
    <w:rsid w:val="00DB60AE"/>
    <w:rsid w:val="00DB6307"/>
    <w:rsid w:val="00DC77C6"/>
    <w:rsid w:val="00DD1DCD"/>
    <w:rsid w:val="00DD338F"/>
    <w:rsid w:val="00DD66F2"/>
    <w:rsid w:val="00DE3FE0"/>
    <w:rsid w:val="00DE578A"/>
    <w:rsid w:val="00DF2583"/>
    <w:rsid w:val="00DF41C9"/>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77FF5"/>
    <w:rsid w:val="00E80330"/>
    <w:rsid w:val="00E806C5"/>
    <w:rsid w:val="00E80E71"/>
    <w:rsid w:val="00E850D3"/>
    <w:rsid w:val="00E853D6"/>
    <w:rsid w:val="00E876B9"/>
    <w:rsid w:val="00EA7F17"/>
    <w:rsid w:val="00EC0DFF"/>
    <w:rsid w:val="00EC237D"/>
    <w:rsid w:val="00EC2918"/>
    <w:rsid w:val="00EC4D0E"/>
    <w:rsid w:val="00EC4E2B"/>
    <w:rsid w:val="00ED072A"/>
    <w:rsid w:val="00ED539E"/>
    <w:rsid w:val="00EE4A1F"/>
    <w:rsid w:val="00EE4BC3"/>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7F6E"/>
    <w:rsid w:val="00F34805"/>
    <w:rsid w:val="00F41A6F"/>
    <w:rsid w:val="00F45A25"/>
    <w:rsid w:val="00F50F86"/>
    <w:rsid w:val="00F53F91"/>
    <w:rsid w:val="00F558B5"/>
    <w:rsid w:val="00F61569"/>
    <w:rsid w:val="00F61A72"/>
    <w:rsid w:val="00F62B67"/>
    <w:rsid w:val="00F66F13"/>
    <w:rsid w:val="00F74073"/>
    <w:rsid w:val="00F75603"/>
    <w:rsid w:val="00F800E2"/>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E7552"/>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5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DC77C6"/>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uiPriority w:val="99"/>
    <w:semiHidden/>
    <w:unhideWhenUsed/>
    <w:rsid w:val="00DC77C6"/>
    <w:rPr>
      <w:vertAlign w:val="superscript"/>
    </w:rPr>
  </w:style>
  <w:style w:type="paragraph" w:styleId="Revisie">
    <w:name w:val="Revision"/>
    <w:hidden/>
    <w:uiPriority w:val="99"/>
    <w:semiHidden/>
    <w:rsid w:val="003975E1"/>
    <w:rPr>
      <w:rFonts w:ascii="Verdana" w:hAnsi="Verdana"/>
      <w:sz w:val="18"/>
      <w:szCs w:val="24"/>
      <w:lang w:val="nl-NL" w:eastAsia="nl-NL"/>
    </w:rPr>
  </w:style>
  <w:style w:type="character" w:styleId="Verwijzingopmerking">
    <w:name w:val="annotation reference"/>
    <w:basedOn w:val="Standaardalinea-lettertype"/>
    <w:semiHidden/>
    <w:unhideWhenUsed/>
    <w:rsid w:val="003975E1"/>
    <w:rPr>
      <w:sz w:val="16"/>
      <w:szCs w:val="16"/>
    </w:rPr>
  </w:style>
  <w:style w:type="paragraph" w:styleId="Tekstopmerking">
    <w:name w:val="annotation text"/>
    <w:basedOn w:val="Standaard"/>
    <w:link w:val="TekstopmerkingChar"/>
    <w:unhideWhenUsed/>
    <w:rsid w:val="003975E1"/>
    <w:pPr>
      <w:spacing w:line="240" w:lineRule="auto"/>
    </w:pPr>
    <w:rPr>
      <w:sz w:val="20"/>
      <w:szCs w:val="20"/>
    </w:rPr>
  </w:style>
  <w:style w:type="character" w:customStyle="1" w:styleId="TekstopmerkingChar">
    <w:name w:val="Tekst opmerking Char"/>
    <w:basedOn w:val="Standaardalinea-lettertype"/>
    <w:link w:val="Tekstopmerking"/>
    <w:rsid w:val="003975E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975E1"/>
    <w:rPr>
      <w:b/>
      <w:bCs/>
    </w:rPr>
  </w:style>
  <w:style w:type="character" w:customStyle="1" w:styleId="OnderwerpvanopmerkingChar">
    <w:name w:val="Onderwerp van opmerking Char"/>
    <w:basedOn w:val="TekstopmerkingChar"/>
    <w:link w:val="Onderwerpvanopmerking"/>
    <w:semiHidden/>
    <w:rsid w:val="003975E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ennisplatform.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hoogspanningslijnen/herijkt-voorzorgbeleid" TargetMode="External"/><Relationship Id="rId2" Type="http://schemas.openxmlformats.org/officeDocument/2006/relationships/hyperlink" Target="https://www.rivm.nl/publicaties/verkenning-van-gevaarlijke-stoffen-in-energietransitie" TargetMode="External"/><Relationship Id="rId1" Type="http://schemas.openxmlformats.org/officeDocument/2006/relationships/hyperlink" Target="https://www.pbl.nl/downloads/pbl-2024-monitor-res-2024-5368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1231</ap:Words>
  <ap:Characters>7460</ap:Characters>
  <ap:DocSecurity>0</ap:DocSecurity>
  <ap:Lines>62</ap:Lines>
  <ap:Paragraphs>17</ap:Paragraphs>
  <ap:ScaleCrop>false</ap:ScaleCrop>
  <ap:LinksUpToDate>false</ap:LinksUpToDate>
  <ap:CharactersWithSpaces>8674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2025-10-27T14:33:00.0000000Z</dcterms:created>
  <dcterms:modified xsi:type="dcterms:W3CDTF">2025-10-27T14:33:00.0000000Z</dcterms:modified>
  <dc:description>------------------------</dc:description>
  <dc:subject/>
  <keywords/>
  <version/>
  <category/>
</coreProperties>
</file>