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BE1434" w:rsidRDefault="00CD5856" w14:paraId="16DE48D3" w14:textId="77777777">
      <w:pPr>
        <w:spacing w:line="240" w:lineRule="atLeast"/>
      </w:pPr>
    </w:p>
    <w:p w:rsidR="00CD5856" w:rsidP="00BE1434" w:rsidRDefault="00CD5856" w14:paraId="689C7688" w14:textId="77777777">
      <w:pPr>
        <w:spacing w:line="240" w:lineRule="atLeast"/>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BE1434" w:rsidP="00BE1434" w:rsidRDefault="00BE1434" w14:paraId="199B674A" w14:textId="77777777">
      <w:pPr>
        <w:pStyle w:val="Huisstijl-Aanhef"/>
        <w:spacing w:line="240" w:lineRule="atLeast"/>
      </w:pPr>
    </w:p>
    <w:p w:rsidR="00CD5856" w:rsidP="00BE1434" w:rsidRDefault="00000000" w14:paraId="557C1BDE" w14:textId="53BD20AD">
      <w:pPr>
        <w:pStyle w:val="Huisstijl-Aanhef"/>
        <w:spacing w:line="240" w:lineRule="atLeast"/>
      </w:pPr>
      <w:r>
        <w:t>Geachte voorzitter,</w:t>
      </w:r>
    </w:p>
    <w:p w:rsidR="00041D18" w:rsidP="00BE1434" w:rsidRDefault="00000000" w14:paraId="1545F309" w14:textId="77777777">
      <w:pPr>
        <w:spacing w:line="240" w:lineRule="atLeast"/>
      </w:pPr>
      <w:r w:rsidRPr="006422D4">
        <w:t xml:space="preserve">Sinds de komst van de Wet op de orgaandonatie in 1997 heeft de </w:t>
      </w:r>
      <w:r>
        <w:t>Nederlandse Transplantatie Stichting (NTS)</w:t>
      </w:r>
      <w:r w:rsidRPr="006422D4">
        <w:t xml:space="preserve"> de taak om donatie en transplantatie </w:t>
      </w:r>
      <w:r>
        <w:t xml:space="preserve">van organen en weefsels </w:t>
      </w:r>
      <w:r w:rsidRPr="006422D4">
        <w:t xml:space="preserve">in goede banen te leiden. De NTS werkt </w:t>
      </w:r>
      <w:r>
        <w:t xml:space="preserve">daarnaast </w:t>
      </w:r>
      <w:r w:rsidRPr="006422D4">
        <w:t>aan de verbetering van orgaan-</w:t>
      </w:r>
      <w:r>
        <w:t xml:space="preserve"> </w:t>
      </w:r>
      <w:r w:rsidRPr="006422D4">
        <w:t xml:space="preserve">en weefseldonatie en </w:t>
      </w:r>
      <w:r>
        <w:t>orgaan- en weefsel</w:t>
      </w:r>
      <w:r w:rsidRPr="006422D4">
        <w:t>transplantatie. Zij ondersteunt</w:t>
      </w:r>
      <w:r>
        <w:t xml:space="preserve"> hierbij </w:t>
      </w:r>
      <w:r w:rsidRPr="006422D4">
        <w:t xml:space="preserve">de </w:t>
      </w:r>
      <w:r>
        <w:t>donatieziekenhuizen</w:t>
      </w:r>
      <w:r w:rsidRPr="006422D4">
        <w:t xml:space="preserve"> en transplantatiecentra in Nederland.</w:t>
      </w:r>
      <w:r>
        <w:t xml:space="preserve"> </w:t>
      </w:r>
    </w:p>
    <w:p w:rsidR="00041D18" w:rsidP="00BE1434" w:rsidRDefault="00000000" w14:paraId="37895C83" w14:textId="77777777">
      <w:pPr>
        <w:spacing w:line="240" w:lineRule="atLeast"/>
      </w:pPr>
      <w:r>
        <w:t>Het merendeel van de begroting van de NTS wordt via een instellingssubsidie gefinancieerd, waaronder haar wettelijke taken als Orgaancentrum volgens de Wet op de orgaandonatie (Wod)</w:t>
      </w:r>
      <w:r>
        <w:rPr>
          <w:rStyle w:val="Voetnootmarkering"/>
        </w:rPr>
        <w:footnoteReference w:id="1"/>
      </w:r>
      <w:r>
        <w:t>.</w:t>
      </w:r>
    </w:p>
    <w:p w:rsidR="00041D18" w:rsidP="00BE1434" w:rsidRDefault="00041D18" w14:paraId="2BAEE8EE" w14:textId="77777777">
      <w:pPr>
        <w:spacing w:line="240" w:lineRule="atLeast"/>
      </w:pPr>
    </w:p>
    <w:p w:rsidR="00041D18" w:rsidP="00BE1434" w:rsidRDefault="00000000" w14:paraId="702AB60B" w14:textId="77777777">
      <w:pPr>
        <w:spacing w:line="240" w:lineRule="atLeast"/>
      </w:pPr>
      <w:r>
        <w:t xml:space="preserve">De NTS draagt </w:t>
      </w:r>
      <w:r w:rsidR="00C617CB">
        <w:t>zo</w:t>
      </w:r>
      <w:r>
        <w:t xml:space="preserve"> bij aan het r</w:t>
      </w:r>
      <w:r w:rsidRPr="00205830">
        <w:t xml:space="preserve">edden en verrijken </w:t>
      </w:r>
      <w:r>
        <w:t>van</w:t>
      </w:r>
      <w:r w:rsidRPr="00205830">
        <w:t xml:space="preserve"> mensenlevens</w:t>
      </w:r>
      <w:r>
        <w:t>.</w:t>
      </w:r>
      <w:r w:rsidRPr="00205830">
        <w:t xml:space="preserve"> </w:t>
      </w:r>
      <w:r>
        <w:t>Dit doet zij met</w:t>
      </w:r>
      <w:r w:rsidRPr="00205830">
        <w:t xml:space="preserve"> waardering voor donoren en aandacht voor hun dierbaren.</w:t>
      </w:r>
      <w:r w:rsidR="00987544">
        <w:t xml:space="preserve"> </w:t>
      </w:r>
      <w:r w:rsidRPr="00205830">
        <w:t>Orgaantransplantaties redden ieder jaar honderden levens</w:t>
      </w:r>
      <w:r>
        <w:t xml:space="preserve"> en w</w:t>
      </w:r>
      <w:r w:rsidRPr="00205830">
        <w:t>eefseltransplantaties verbeteren de kwaliteit van leven van nog veel meer mensen.</w:t>
      </w:r>
      <w:r>
        <w:t xml:space="preserve"> De NTS is als ketenregisseur hierin een belangrijke organisatie. Ik heb veel waardering voor het werk van de NTS en ik vind het belangrijk om </w:t>
      </w:r>
      <w:r w:rsidR="00F15BE0">
        <w:t xml:space="preserve">met </w:t>
      </w:r>
      <w:r>
        <w:t>de</w:t>
      </w:r>
      <w:r w:rsidRPr="00932192">
        <w:t xml:space="preserve"> NTS </w:t>
      </w:r>
      <w:r>
        <w:t>te</w:t>
      </w:r>
      <w:r w:rsidRPr="00932192">
        <w:t xml:space="preserve"> werken aan het continu verbeteren van </w:t>
      </w:r>
      <w:r w:rsidR="00C617CB">
        <w:t>deze vorm van gezondheidszorg.</w:t>
      </w:r>
      <w:r>
        <w:t xml:space="preserve"> </w:t>
      </w:r>
    </w:p>
    <w:p w:rsidR="00041D18" w:rsidP="00BE1434" w:rsidRDefault="00041D18" w14:paraId="3196BE0E" w14:textId="77777777">
      <w:pPr>
        <w:spacing w:line="240" w:lineRule="atLeast"/>
      </w:pPr>
    </w:p>
    <w:p w:rsidR="00041D18" w:rsidP="00BE1434" w:rsidRDefault="00000000" w14:paraId="7F05F4E0" w14:textId="77777777">
      <w:pPr>
        <w:spacing w:line="240" w:lineRule="atLeast"/>
      </w:pPr>
      <w:r>
        <w:t>De NTS heeft een onafhankelijk</w:t>
      </w:r>
      <w:r w:rsidR="00C617CB">
        <w:t>e</w:t>
      </w:r>
      <w:r>
        <w:t xml:space="preserve"> positie als zelfstandig bestuursorgaan (zbo) en Orgaancentrum. </w:t>
      </w:r>
      <w:r w:rsidRPr="005E205E">
        <w:t xml:space="preserve">Als </w:t>
      </w:r>
      <w:r>
        <w:t>O</w:t>
      </w:r>
      <w:r w:rsidRPr="005E205E">
        <w:t xml:space="preserve">rgaancentrum valt de NTS sinds 2000 onder de kaderwet zelfstandig bestuursorganen. </w:t>
      </w:r>
      <w:r>
        <w:t>Daaruit volgt dat er elke vijf jaar een evaluatie van de NTS plaatsvindt. De vorige evaluatie</w:t>
      </w:r>
      <w:r>
        <w:rPr>
          <w:rStyle w:val="Voetnootmarkering"/>
        </w:rPr>
        <w:footnoteReference w:id="2"/>
      </w:r>
      <w:r>
        <w:t xml:space="preserve"> is uitgevoerd in 2020.</w:t>
      </w:r>
    </w:p>
    <w:p w:rsidR="00041D18" w:rsidP="00BE1434" w:rsidRDefault="00041D18" w14:paraId="229034C1" w14:textId="77777777">
      <w:pPr>
        <w:spacing w:line="240" w:lineRule="atLeast"/>
      </w:pPr>
    </w:p>
    <w:p w:rsidR="004D3EFD" w:rsidP="00BE1434" w:rsidRDefault="00000000" w14:paraId="1144A1DD" w14:textId="77777777">
      <w:pPr>
        <w:spacing w:line="240" w:lineRule="atLeast"/>
      </w:pPr>
      <w:r>
        <w:t>In de</w:t>
      </w:r>
      <w:r w:rsidR="00041D18">
        <w:t xml:space="preserve"> eerste helft van 2025</w:t>
      </w:r>
      <w:r>
        <w:t xml:space="preserve"> heeft opnieuw een evaluatie</w:t>
      </w:r>
      <w:r w:rsidR="00041D18">
        <w:t xml:space="preserve"> plaatsgevonden en het eindrapport is halverwege dit jaar opgeleverd door het onderzoeksbureau KWINK Groep. </w:t>
      </w:r>
    </w:p>
    <w:p w:rsidR="004D3EFD" w:rsidP="00BE1434" w:rsidRDefault="004D3EFD" w14:paraId="11025548" w14:textId="77777777">
      <w:pPr>
        <w:spacing w:line="240" w:lineRule="atLeast"/>
      </w:pPr>
    </w:p>
    <w:p w:rsidR="00BE1434" w:rsidP="00BE1434" w:rsidRDefault="00BE1434" w14:paraId="13B3079C" w14:textId="77777777">
      <w:pPr>
        <w:spacing w:line="240" w:lineRule="atLeast"/>
      </w:pPr>
    </w:p>
    <w:p w:rsidR="00BE1434" w:rsidP="00BE1434" w:rsidRDefault="00BE1434" w14:paraId="1E09AFD9" w14:textId="77777777">
      <w:pPr>
        <w:spacing w:line="240" w:lineRule="atLeast"/>
      </w:pPr>
    </w:p>
    <w:p w:rsidR="00041D18" w:rsidP="00BE1434" w:rsidRDefault="00000000" w14:paraId="218E7543" w14:textId="77777777">
      <w:pPr>
        <w:spacing w:line="240" w:lineRule="atLeast"/>
      </w:pPr>
      <w:r>
        <w:lastRenderedPageBreak/>
        <w:t xml:space="preserve">Tijdens de evaluatie is onderzocht </w:t>
      </w:r>
      <w:r w:rsidRPr="001C085C">
        <w:t xml:space="preserve">in hoeverre de NTS haar taken en activiteiten doelmatig en doeltreffend uitvoert binnen het complexe speelveld van de orgaan- en weefselketen. </w:t>
      </w:r>
      <w:r>
        <w:t>Ook de governance van de NTS en de aansturing maakten deel uit van de evaluatie. De periode 2020-2024 is geëvalueerd. Met deze brief zend ik u het eindrapport en mijn reactie daarop.</w:t>
      </w:r>
    </w:p>
    <w:p w:rsidR="00041D18" w:rsidP="00BE1434" w:rsidRDefault="00041D18" w14:paraId="71355777" w14:textId="77777777">
      <w:pPr>
        <w:spacing w:line="240" w:lineRule="atLeast"/>
      </w:pPr>
    </w:p>
    <w:p w:rsidR="00041D18" w:rsidP="00BE1434" w:rsidRDefault="00000000" w14:paraId="26695F0D" w14:textId="77777777">
      <w:pPr>
        <w:spacing w:line="240" w:lineRule="atLeast"/>
        <w:rPr>
          <w:b/>
          <w:bCs/>
        </w:rPr>
      </w:pPr>
      <w:r>
        <w:rPr>
          <w:b/>
          <w:bCs/>
        </w:rPr>
        <w:t>Algemene conclusie</w:t>
      </w:r>
    </w:p>
    <w:p w:rsidR="00C617CB" w:rsidP="00BE1434" w:rsidRDefault="00000000" w14:paraId="33704213" w14:textId="77777777">
      <w:pPr>
        <w:spacing w:line="240" w:lineRule="atLeast"/>
      </w:pPr>
      <w:r>
        <w:t xml:space="preserve">De evaluatie concludeert dat </w:t>
      </w:r>
      <w:r w:rsidR="00396FFF">
        <w:t xml:space="preserve">de </w:t>
      </w:r>
      <w:r>
        <w:t xml:space="preserve">NTS zowel haar wettelijke als niet-wettelijke taken doeltreffend uitvoert. </w:t>
      </w:r>
      <w:r w:rsidRPr="007905C2">
        <w:t xml:space="preserve">De taakuitvoering door de NTS draagt namelijk bij aan ‘een goed functionerende orgaan- en weefselketen, waarin het donorpotentieel zo optimaal mogelijk wordt benut’. </w:t>
      </w:r>
      <w:r>
        <w:t xml:space="preserve">De </w:t>
      </w:r>
      <w:r w:rsidRPr="00703A93">
        <w:t>NTS</w:t>
      </w:r>
      <w:r>
        <w:t xml:space="preserve"> heeft</w:t>
      </w:r>
      <w:r w:rsidRPr="00703A93">
        <w:t xml:space="preserve"> in de uitvoering van zowel publieksvoorlichting als deskundigheidsbevordering </w:t>
      </w:r>
      <w:r>
        <w:t xml:space="preserve">(scholing van specifieke medische professionals) </w:t>
      </w:r>
      <w:r w:rsidRPr="00703A93">
        <w:t>een positieve ontwikkeling doorgemaakt</w:t>
      </w:r>
      <w:r>
        <w:t>, bijvoorbeeld door frequent te evalueren en de resultaten hiervan te gebruiken om verbeteringen door te voeren.</w:t>
      </w:r>
      <w:r w:rsidRPr="000E2118">
        <w:rPr>
          <w:b/>
          <w:bCs/>
        </w:rPr>
        <w:t xml:space="preserve"> </w:t>
      </w:r>
      <w:r>
        <w:t xml:space="preserve">De uitvoering van de taak informatieverzameling is ambitieus, waarbij KWINK Groep in haar rapport nog een aantal aandachtspunten benoemt </w:t>
      </w:r>
      <w:r w:rsidRPr="00703A93">
        <w:t xml:space="preserve">die betrekking hebben op </w:t>
      </w:r>
      <w:r>
        <w:t xml:space="preserve">de </w:t>
      </w:r>
      <w:r w:rsidRPr="00703A93">
        <w:t>prioritering en het</w:t>
      </w:r>
      <w:r>
        <w:t xml:space="preserve"> </w:t>
      </w:r>
      <w:r w:rsidRPr="00703A93">
        <w:t>meenemen van het werkveld.</w:t>
      </w:r>
      <w:r>
        <w:t xml:space="preserve"> De NTS heeft oog voor de doelmatigheid van haar taken, ondanks het ontbreken van prestatie-indicatoren. </w:t>
      </w:r>
    </w:p>
    <w:p w:rsidR="00C617CB" w:rsidP="00BE1434" w:rsidRDefault="00C617CB" w14:paraId="74A3B043" w14:textId="77777777">
      <w:pPr>
        <w:spacing w:line="240" w:lineRule="atLeast"/>
      </w:pPr>
    </w:p>
    <w:p w:rsidRPr="00CE4CA6" w:rsidR="00041D18" w:rsidP="00BE1434" w:rsidRDefault="00000000" w14:paraId="46ADE09E" w14:textId="77777777">
      <w:pPr>
        <w:spacing w:line="240" w:lineRule="atLeast"/>
      </w:pPr>
      <w:r>
        <w:t xml:space="preserve">Uit de evaluatie komt naar voren dat </w:t>
      </w:r>
      <w:r w:rsidRPr="00CE4CA6">
        <w:t xml:space="preserve">de NTS zich ontwikkeld </w:t>
      </w:r>
      <w:r>
        <w:t xml:space="preserve">heeft </w:t>
      </w:r>
      <w:r w:rsidRPr="00CE4CA6">
        <w:t>naar een organisatie die duidelijker en scherper keuzes maakt in de activiteiten die met de beschikbare (financiële) middelen het meest bijdragen aan de doelen en taken van de organisatie.</w:t>
      </w:r>
      <w:r>
        <w:t xml:space="preserve"> </w:t>
      </w:r>
      <w:r w:rsidRPr="009D4FED">
        <w:t xml:space="preserve">De NTS kan echter nog stappen zetten rondom de </w:t>
      </w:r>
      <w:r w:rsidR="00F15BE0">
        <w:t>t</w:t>
      </w:r>
      <w:r w:rsidRPr="009D4FED">
        <w:t xml:space="preserve">ransparantie en herleidbaarheid van </w:t>
      </w:r>
      <w:r>
        <w:t>gemaakte</w:t>
      </w:r>
      <w:r w:rsidRPr="009D4FED">
        <w:t xml:space="preserve"> keuzes naar de ‘buitenwereld’ toe.</w:t>
      </w:r>
      <w:r>
        <w:t xml:space="preserve"> Zowel de interne als externe </w:t>
      </w:r>
      <w:r w:rsidRPr="007905C2">
        <w:t xml:space="preserve">governance van de NTS </w:t>
      </w:r>
      <w:r>
        <w:t>heeft in de evaluatieperiode goed ge</w:t>
      </w:r>
      <w:r w:rsidRPr="007905C2">
        <w:t>functionee</w:t>
      </w:r>
      <w:r>
        <w:t>rd.</w:t>
      </w:r>
    </w:p>
    <w:p w:rsidRPr="00703A93" w:rsidR="00041D18" w:rsidP="00BE1434" w:rsidRDefault="00041D18" w14:paraId="178EE4FE" w14:textId="77777777">
      <w:pPr>
        <w:spacing w:line="240" w:lineRule="atLeast"/>
      </w:pPr>
    </w:p>
    <w:p w:rsidR="00041D18" w:rsidP="00BE1434" w:rsidRDefault="00000000" w14:paraId="5FF3A4B6" w14:textId="77777777">
      <w:pPr>
        <w:spacing w:line="240" w:lineRule="atLeast"/>
      </w:pPr>
      <w:r>
        <w:t xml:space="preserve">Ik ben blij u te melden dat de NTS dankzij haar lerende houding een </w:t>
      </w:r>
      <w:r w:rsidRPr="007905C2">
        <w:t>positieve ontwikkeling</w:t>
      </w:r>
      <w:r>
        <w:t xml:space="preserve"> heeft</w:t>
      </w:r>
      <w:r w:rsidRPr="007905C2">
        <w:t xml:space="preserve"> doorgemaakt</w:t>
      </w:r>
      <w:r w:rsidRPr="007F20BD">
        <w:t xml:space="preserve"> </w:t>
      </w:r>
      <w:r>
        <w:t xml:space="preserve">sinds de vorige evaluatie uit 2020. Een belangrijke aanbeveling toen was het verduidelijken van de taken en rollen van de NTS. Hier is opvolging aan gegeven en deze verduidelijking is in 2022 vastgelegd in een vernieuwd relatiestatuut met </w:t>
      </w:r>
      <w:r w:rsidR="00987544">
        <w:t xml:space="preserve">het ministerie van </w:t>
      </w:r>
      <w:r>
        <w:t xml:space="preserve">VWS. Naast de taken en rollen zijn ook afspraken opgenomen over de invulling van het </w:t>
      </w:r>
      <w:r w:rsidR="00F15BE0">
        <w:t>wederzijdse opdrachtgever</w:t>
      </w:r>
      <w:r>
        <w:t>- en opdrachtnemerschap.</w:t>
      </w:r>
    </w:p>
    <w:p w:rsidR="00041D18" w:rsidP="00BE1434" w:rsidRDefault="00041D18" w14:paraId="2102BC0D" w14:textId="77777777">
      <w:pPr>
        <w:spacing w:line="240" w:lineRule="atLeast"/>
      </w:pPr>
    </w:p>
    <w:p w:rsidR="00041D18" w:rsidP="00BE1434" w:rsidRDefault="00000000" w14:paraId="00F501B6" w14:textId="77777777">
      <w:pPr>
        <w:spacing w:line="240" w:lineRule="atLeast"/>
      </w:pPr>
      <w:r w:rsidRPr="007905C2">
        <w:t>De NTS heeft meerdere veranderingen doorgevoerd die als doel hebben de taakuitvoering te verbeteren.</w:t>
      </w:r>
      <w:r>
        <w:t xml:space="preserve"> </w:t>
      </w:r>
      <w:r w:rsidRPr="007905C2">
        <w:t xml:space="preserve">In 2023 vonden er op directie- en managementniveau meerdere personele wisselingen plaats binnen de NTS. Er </w:t>
      </w:r>
      <w:r>
        <w:t>is</w:t>
      </w:r>
      <w:r w:rsidRPr="007905C2">
        <w:t xml:space="preserve"> een nieuwe directeur-bestuurder aan</w:t>
      </w:r>
      <w:r>
        <w:t>getreden</w:t>
      </w:r>
      <w:r w:rsidRPr="007905C2">
        <w:t xml:space="preserve">, drie managementposities </w:t>
      </w:r>
      <w:r>
        <w:t>zijn</w:t>
      </w:r>
      <w:r w:rsidRPr="007905C2">
        <w:t xml:space="preserve"> opnieuw ingevuld en de organisatie </w:t>
      </w:r>
      <w:r>
        <w:t>is</w:t>
      </w:r>
      <w:r w:rsidRPr="007905C2">
        <w:t xml:space="preserve"> heringericht met een nieuwe afdelingsstructuur.</w:t>
      </w:r>
      <w:r>
        <w:t xml:space="preserve"> De NTS heeft verdere stappen genomen in de professionalisering van haar taken</w:t>
      </w:r>
      <w:r w:rsidR="00987544">
        <w:t>,</w:t>
      </w:r>
      <w:r>
        <w:t xml:space="preserve"> waaronder het opstellen van een</w:t>
      </w:r>
      <w:r w:rsidRPr="00EF17EC">
        <w:t xml:space="preserve"> meerjarenstrategie 2025-2030</w:t>
      </w:r>
      <w:r>
        <w:t xml:space="preserve">. </w:t>
      </w:r>
    </w:p>
    <w:p w:rsidR="00041D18" w:rsidP="00BE1434" w:rsidRDefault="00041D18" w14:paraId="524F656E" w14:textId="77777777">
      <w:pPr>
        <w:spacing w:line="240" w:lineRule="atLeast"/>
      </w:pPr>
    </w:p>
    <w:p w:rsidR="00041D18" w:rsidP="00BE1434" w:rsidRDefault="00000000" w14:paraId="4AF2FD49" w14:textId="77777777">
      <w:pPr>
        <w:spacing w:line="240" w:lineRule="atLeast"/>
        <w:rPr>
          <w:b/>
          <w:bCs/>
        </w:rPr>
      </w:pPr>
      <w:r w:rsidRPr="00C87AC1">
        <w:rPr>
          <w:b/>
          <w:bCs/>
        </w:rPr>
        <w:t>Aanbevelingen aan NTS</w:t>
      </w:r>
    </w:p>
    <w:p w:rsidR="00041D18" w:rsidP="00BE1434" w:rsidRDefault="00000000" w14:paraId="66EBB408" w14:textId="77777777">
      <w:pPr>
        <w:spacing w:line="240" w:lineRule="atLeast"/>
      </w:pPr>
      <w:r>
        <w:t xml:space="preserve">KWINK Groep geeft in haar rapport de volgende concrete aanbevelingen richting </w:t>
      </w:r>
      <w:r w:rsidR="00C617CB">
        <w:t xml:space="preserve">de </w:t>
      </w:r>
      <w:r>
        <w:t>NTS om de doeltreffendheid, doelmatigheid en governance nog verder te versterken:</w:t>
      </w:r>
    </w:p>
    <w:p w:rsidR="00041D18" w:rsidP="00BE1434" w:rsidRDefault="00000000" w14:paraId="7B6680ED" w14:textId="77777777">
      <w:pPr>
        <w:pStyle w:val="Lijstalinea"/>
        <w:numPr>
          <w:ilvl w:val="0"/>
          <w:numId w:val="4"/>
        </w:numPr>
        <w:spacing w:line="240" w:lineRule="atLeast"/>
        <w:ind w:left="709"/>
      </w:pPr>
      <w:r>
        <w:t xml:space="preserve">Systematisch aandacht voor het opvangen en verwerken van signalen uit het veld. </w:t>
      </w:r>
    </w:p>
    <w:p w:rsidR="00041D18" w:rsidP="00BE1434" w:rsidRDefault="00000000" w14:paraId="266D0520" w14:textId="77777777">
      <w:pPr>
        <w:pStyle w:val="Lijstalinea"/>
        <w:numPr>
          <w:ilvl w:val="0"/>
          <w:numId w:val="4"/>
        </w:numPr>
        <w:spacing w:line="240" w:lineRule="atLeast"/>
        <w:ind w:left="709"/>
      </w:pPr>
      <w:r>
        <w:t xml:space="preserve">Actieve inzet op kansen om het donorpotentieel (nog) beter te benutten. </w:t>
      </w:r>
    </w:p>
    <w:p w:rsidR="00BE1434" w:rsidP="00BE1434" w:rsidRDefault="00BE1434" w14:paraId="14CA4FDE" w14:textId="77777777">
      <w:pPr>
        <w:pStyle w:val="Lijstalinea"/>
        <w:numPr>
          <w:ilvl w:val="0"/>
          <w:numId w:val="4"/>
        </w:numPr>
        <w:spacing w:line="240" w:lineRule="atLeast"/>
        <w:ind w:left="709"/>
      </w:pPr>
    </w:p>
    <w:p w:rsidR="00041D18" w:rsidP="00BE1434" w:rsidRDefault="00000000" w14:paraId="3F6A6E5F" w14:textId="77777777">
      <w:pPr>
        <w:pStyle w:val="Lijstalinea"/>
        <w:numPr>
          <w:ilvl w:val="0"/>
          <w:numId w:val="4"/>
        </w:numPr>
        <w:spacing w:line="240" w:lineRule="atLeast"/>
        <w:ind w:left="709"/>
      </w:pPr>
      <w:r>
        <w:t xml:space="preserve">Inrichten van een systematischer klanttevredenheidsonderzoek voor alle taken. </w:t>
      </w:r>
    </w:p>
    <w:p w:rsidR="00041D18" w:rsidP="00BE1434" w:rsidRDefault="00000000" w14:paraId="711912DE" w14:textId="77777777">
      <w:pPr>
        <w:pStyle w:val="Lijstalinea"/>
        <w:numPr>
          <w:ilvl w:val="0"/>
          <w:numId w:val="4"/>
        </w:numPr>
        <w:spacing w:line="240" w:lineRule="atLeast"/>
        <w:ind w:left="709"/>
      </w:pPr>
      <w:r>
        <w:t xml:space="preserve">Het verder optimaliseren van het proces van het screenen en uitnemen van weefsel, zoals het faciliteren van kennisuitwisseling tussen ketenpartijen. </w:t>
      </w:r>
    </w:p>
    <w:p w:rsidR="00041D18" w:rsidP="00BE1434" w:rsidRDefault="00000000" w14:paraId="69F5BF1D" w14:textId="77777777">
      <w:pPr>
        <w:pStyle w:val="Lijstalinea"/>
        <w:numPr>
          <w:ilvl w:val="0"/>
          <w:numId w:val="4"/>
        </w:numPr>
        <w:spacing w:line="240" w:lineRule="atLeast"/>
        <w:ind w:left="709"/>
      </w:pPr>
      <w:r>
        <w:t>Het vergroten van de transparantie richting de ketenpartijen ten aanzien van de uitname en verdeling van het weefselaanbod.</w:t>
      </w:r>
    </w:p>
    <w:p w:rsidR="00041D18" w:rsidP="00BE1434" w:rsidRDefault="00000000" w14:paraId="13B1AE1B" w14:textId="77777777">
      <w:pPr>
        <w:pStyle w:val="Lijstalinea"/>
        <w:numPr>
          <w:ilvl w:val="0"/>
          <w:numId w:val="4"/>
        </w:numPr>
        <w:spacing w:line="240" w:lineRule="atLeast"/>
        <w:ind w:left="709"/>
      </w:pPr>
      <w:r>
        <w:t>Het versterken van de kwaliteitswaarborging van de taakuitvoering door Eurotransplant.</w:t>
      </w:r>
    </w:p>
    <w:p w:rsidR="00041D18" w:rsidP="00BE1434" w:rsidRDefault="00000000" w14:paraId="2270EADF" w14:textId="77777777">
      <w:pPr>
        <w:pStyle w:val="Lijstalinea"/>
        <w:numPr>
          <w:ilvl w:val="0"/>
          <w:numId w:val="4"/>
        </w:numPr>
        <w:spacing w:line="240" w:lineRule="atLeast"/>
        <w:ind w:left="709"/>
      </w:pPr>
      <w:r>
        <w:t>Het structureler monitoren van het doelbereik voor de taak publieksvoorlichting.</w:t>
      </w:r>
    </w:p>
    <w:p w:rsidR="00041D18" w:rsidP="00BE1434" w:rsidRDefault="00000000" w14:paraId="60EF352A" w14:textId="77777777">
      <w:pPr>
        <w:pStyle w:val="Lijstalinea"/>
        <w:numPr>
          <w:ilvl w:val="0"/>
          <w:numId w:val="4"/>
        </w:numPr>
        <w:spacing w:line="240" w:lineRule="atLeast"/>
        <w:ind w:left="709"/>
      </w:pPr>
      <w:r>
        <w:t>Het in kaart brengen welke zorgprofessionals (en waardoor zij) niet bereikt worden voor de taak deskundigheidsbevordering.</w:t>
      </w:r>
    </w:p>
    <w:p w:rsidR="00041D18" w:rsidP="00BE1434" w:rsidRDefault="00041D18" w14:paraId="53D78963" w14:textId="77777777">
      <w:pPr>
        <w:spacing w:line="240" w:lineRule="atLeast"/>
      </w:pPr>
    </w:p>
    <w:p w:rsidR="00041D18" w:rsidP="00BE1434" w:rsidRDefault="00000000" w14:paraId="0EBE81D8" w14:textId="77777777">
      <w:pPr>
        <w:spacing w:line="240" w:lineRule="atLeast"/>
      </w:pPr>
      <w:r>
        <w:t>Bovenstaande aanbevelingen zijn in lijn met de recente stappen die de NTS neemt</w:t>
      </w:r>
      <w:r w:rsidR="00FC4732">
        <w:t>.</w:t>
      </w:r>
    </w:p>
    <w:p w:rsidR="00041D18" w:rsidP="00BE1434" w:rsidRDefault="00041D18" w14:paraId="3D87FE01" w14:textId="77777777">
      <w:pPr>
        <w:spacing w:line="240" w:lineRule="atLeast"/>
      </w:pPr>
    </w:p>
    <w:p w:rsidR="00041D18" w:rsidP="00BE1434" w:rsidRDefault="00000000" w14:paraId="25285198" w14:textId="77777777">
      <w:pPr>
        <w:spacing w:line="240" w:lineRule="atLeast"/>
        <w:rPr>
          <w:b/>
          <w:bCs/>
        </w:rPr>
      </w:pPr>
      <w:r w:rsidRPr="00C87AC1">
        <w:rPr>
          <w:b/>
          <w:bCs/>
        </w:rPr>
        <w:t xml:space="preserve">Aanbevelingen aan </w:t>
      </w:r>
      <w:r w:rsidR="00987544">
        <w:rPr>
          <w:b/>
          <w:bCs/>
        </w:rPr>
        <w:t xml:space="preserve">het ministerie van </w:t>
      </w:r>
      <w:r w:rsidRPr="00C87AC1">
        <w:rPr>
          <w:b/>
          <w:bCs/>
        </w:rPr>
        <w:t>VWS</w:t>
      </w:r>
    </w:p>
    <w:p w:rsidR="00041D18" w:rsidP="00BE1434" w:rsidRDefault="00000000" w14:paraId="16CEF6E8" w14:textId="77777777">
      <w:pPr>
        <w:spacing w:line="240" w:lineRule="atLeast"/>
      </w:pPr>
      <w:r>
        <w:t>KWINK Groep geeft daarnaast de volgende concrete aanbevelingen richting VWS</w:t>
      </w:r>
      <w:r w:rsidRPr="007A3A0A">
        <w:t xml:space="preserve"> op het gebied van </w:t>
      </w:r>
      <w:r>
        <w:t>d</w:t>
      </w:r>
      <w:r w:rsidRPr="007A3A0A">
        <w:t>oelmatigheid</w:t>
      </w:r>
      <w:r>
        <w:t>,</w:t>
      </w:r>
      <w:r w:rsidRPr="007A3A0A">
        <w:t xml:space="preserve"> bedrijfsvoering en governance</w:t>
      </w:r>
      <w:r>
        <w:t>:</w:t>
      </w:r>
    </w:p>
    <w:p w:rsidRPr="00BA660B" w:rsidR="00FC4732" w:rsidP="00BE1434" w:rsidRDefault="00FC4732" w14:paraId="1CE2EF16" w14:textId="77777777">
      <w:pPr>
        <w:spacing w:line="240" w:lineRule="atLeast"/>
        <w:rPr>
          <w:i/>
          <w:iCs/>
        </w:rPr>
      </w:pPr>
    </w:p>
    <w:p w:rsidR="00041D18" w:rsidP="00BE1434" w:rsidRDefault="00000000" w14:paraId="48FAD970" w14:textId="77777777">
      <w:pPr>
        <w:pStyle w:val="Lijstalinea"/>
        <w:numPr>
          <w:ilvl w:val="0"/>
          <w:numId w:val="3"/>
        </w:numPr>
        <w:spacing w:line="240" w:lineRule="atLeast"/>
      </w:pPr>
      <w:r>
        <w:t xml:space="preserve">Dat NTS en </w:t>
      </w:r>
      <w:r w:rsidR="00987544">
        <w:t xml:space="preserve">het ministerie van </w:t>
      </w:r>
      <w:r>
        <w:t>VWS met elkaar in gesprek gaan over de hogere variabele kosten waar NTS mee te maken heeft</w:t>
      </w:r>
      <w:r w:rsidR="00FC4732">
        <w:t xml:space="preserve"> door een stijging in het aantal donaties.</w:t>
      </w:r>
    </w:p>
    <w:p w:rsidR="00041D18" w:rsidP="00BE1434" w:rsidRDefault="00000000" w14:paraId="5A746B3D" w14:textId="77777777">
      <w:pPr>
        <w:pStyle w:val="Lijstalinea"/>
        <w:numPr>
          <w:ilvl w:val="0"/>
          <w:numId w:val="3"/>
        </w:numPr>
        <w:spacing w:line="240" w:lineRule="atLeast"/>
      </w:pPr>
      <w:r>
        <w:t>Het blijven monitoren van het</w:t>
      </w:r>
      <w:r w:rsidRPr="00703A93">
        <w:t xml:space="preserve"> uitstroom</w:t>
      </w:r>
      <w:r>
        <w:t>-</w:t>
      </w:r>
      <w:r w:rsidRPr="00703A93">
        <w:t xml:space="preserve"> en het</w:t>
      </w:r>
      <w:r>
        <w:t xml:space="preserve"> </w:t>
      </w:r>
      <w:r w:rsidRPr="00703A93">
        <w:t>ziekteverzuimpercentage van de organisatie en inspanningen</w:t>
      </w:r>
      <w:r>
        <w:t xml:space="preserve"> </w:t>
      </w:r>
      <w:r w:rsidRPr="00703A93">
        <w:t>plegen om dit te verlagen</w:t>
      </w:r>
      <w:r>
        <w:t>.</w:t>
      </w:r>
    </w:p>
    <w:p w:rsidR="00041D18" w:rsidP="00BE1434" w:rsidRDefault="00000000" w14:paraId="3F42DCED" w14:textId="77777777">
      <w:pPr>
        <w:pStyle w:val="Lijstalinea"/>
        <w:numPr>
          <w:ilvl w:val="0"/>
          <w:numId w:val="3"/>
        </w:numPr>
        <w:spacing w:line="240" w:lineRule="atLeast"/>
      </w:pPr>
      <w:r>
        <w:t xml:space="preserve">Het overwegen om op termijn de eigenaarsrol op een andere plek binnen </w:t>
      </w:r>
      <w:r w:rsidR="00987544">
        <w:t xml:space="preserve">het ministerie van </w:t>
      </w:r>
      <w:r>
        <w:t>VWS te beleggen.</w:t>
      </w:r>
    </w:p>
    <w:p w:rsidR="00041D18" w:rsidP="00BE1434" w:rsidRDefault="00041D18" w14:paraId="03223ACE" w14:textId="77777777">
      <w:pPr>
        <w:spacing w:line="240" w:lineRule="atLeast"/>
      </w:pPr>
    </w:p>
    <w:p w:rsidR="00041D18" w:rsidP="00BE1434" w:rsidRDefault="00000000" w14:paraId="5336A7FB" w14:textId="77777777">
      <w:pPr>
        <w:spacing w:line="240" w:lineRule="atLeast"/>
      </w:pPr>
      <w:r>
        <w:t xml:space="preserve">De afgelopen jaren is te zien dat de gerealiseerde lasten hoger waren dan de begrote lasten. Deze verschillen tussen begroting en realisatie zijn voornamelijk terug te voeren op stijgende variabele kosten waar de NTS mee te maken heeft. Dit zijn kosten die direct zijn gelinkt aan het aantal orgaan- en weefseldonaties. Het is een mooie ontwikkeling dat de laatste jaren het aantal donaties stijgen, maar dat betekent ook een stijging in kosten voor bijvoorbeeld screening en testen. </w:t>
      </w:r>
    </w:p>
    <w:p w:rsidR="00FC4732" w:rsidP="00BE1434" w:rsidRDefault="00FC4732" w14:paraId="72D73C66" w14:textId="77777777">
      <w:pPr>
        <w:spacing w:line="240" w:lineRule="atLeast"/>
      </w:pPr>
    </w:p>
    <w:p w:rsidR="00041D18" w:rsidP="00BE1434" w:rsidRDefault="00000000" w14:paraId="4634FB55" w14:textId="77777777">
      <w:pPr>
        <w:spacing w:line="240" w:lineRule="atLeast"/>
      </w:pPr>
      <w:r>
        <w:t>Ook speelt mee dat de materiële lasten voor de NTS de afgelopen jaren wel zijn gestegen, maar niet jaarlijks zijn geïndexeerd. De NTS en het ministerie van</w:t>
      </w:r>
    </w:p>
    <w:p w:rsidR="00041D18" w:rsidP="00BE1434" w:rsidRDefault="00000000" w14:paraId="799AC378" w14:textId="77777777">
      <w:pPr>
        <w:spacing w:line="240" w:lineRule="atLeast"/>
      </w:pPr>
      <w:r>
        <w:t xml:space="preserve">VWS zijn al met elkaar in gesprek om een oplossing te vinden voor deze knelpunten. Het is belangrijk dat de </w:t>
      </w:r>
      <w:r w:rsidRPr="00703A93">
        <w:t>fluctuaties in de variabele kosten goed en tijdig kunnen worden opgevangen ten behoeve van de continuïteit van de taakuitvoering door</w:t>
      </w:r>
      <w:r>
        <w:t xml:space="preserve"> de</w:t>
      </w:r>
      <w:r w:rsidRPr="00703A93">
        <w:t xml:space="preserve"> NTS.</w:t>
      </w:r>
    </w:p>
    <w:p w:rsidR="00041D18" w:rsidP="00BE1434" w:rsidRDefault="00041D18" w14:paraId="4149B965" w14:textId="77777777">
      <w:pPr>
        <w:spacing w:line="240" w:lineRule="atLeast"/>
      </w:pPr>
    </w:p>
    <w:p w:rsidR="00041D18" w:rsidP="00BE1434" w:rsidRDefault="00000000" w14:paraId="445A399F" w14:textId="77777777">
      <w:pPr>
        <w:spacing w:line="240" w:lineRule="atLeast"/>
      </w:pPr>
      <w:r>
        <w:t>Daarnaast is gesignaleerd dat het uitstroompercentage (exclusief flexwerkers) en het ziekteverzuimpercentage van de NTS in de evaluatieperiode relatief hoog waren. Dit maakt</w:t>
      </w:r>
      <w:r w:rsidRPr="0054392E">
        <w:t xml:space="preserve"> een kennisgedreven organisatie als de NTS kwetsbaar.</w:t>
      </w:r>
      <w:r>
        <w:t xml:space="preserve"> </w:t>
      </w:r>
      <w:r w:rsidR="00FC4732">
        <w:t xml:space="preserve">De </w:t>
      </w:r>
      <w:r>
        <w:t>NTS heeft hier oog voor in haar recent opgestelde meerjarenstrategie. Een van de aspecten hierin is bijvoorbeeld het definiëren van toekomstbestendige competenties en de ontwikkeling van een plan van aanpak voor het binnenhalen en vasthouden van medewerkers. Ik houd hierbij de vinger aan de pols.</w:t>
      </w:r>
    </w:p>
    <w:p w:rsidR="00041D18" w:rsidP="00BE1434" w:rsidRDefault="00041D18" w14:paraId="5461721C" w14:textId="77777777">
      <w:pPr>
        <w:spacing w:line="240" w:lineRule="atLeast"/>
      </w:pPr>
    </w:p>
    <w:p w:rsidR="00BE1434" w:rsidP="00BE1434" w:rsidRDefault="00BE1434" w14:paraId="40CC36A8" w14:textId="77777777">
      <w:pPr>
        <w:spacing w:line="240" w:lineRule="atLeast"/>
      </w:pPr>
    </w:p>
    <w:p w:rsidR="00041D18" w:rsidP="00BE1434" w:rsidRDefault="00000000" w14:paraId="396384D9" w14:textId="77777777">
      <w:pPr>
        <w:spacing w:line="240" w:lineRule="atLeast"/>
      </w:pPr>
      <w:r>
        <w:t>KWINK Groep geeft in haar aanbeveling aan te overwegen de eigenaarsrol te beleggen op dezelfde plek als voor de publiekrechtelijke zbo</w:t>
      </w:r>
      <w:r w:rsidR="00F15BE0">
        <w:t>’</w:t>
      </w:r>
      <w:r>
        <w:t xml:space="preserve">s en daarmee een scheiding te maken met de opdrachtgeversrol. Op dit moment worden deze twee rollen voor de NTS namelijk vervuld door dezelfde </w:t>
      </w:r>
      <w:r w:rsidR="00FC4732">
        <w:t>directie</w:t>
      </w:r>
      <w:r>
        <w:t xml:space="preserve">. </w:t>
      </w:r>
      <w:r w:rsidRPr="00D1665C">
        <w:t xml:space="preserve">Binnen </w:t>
      </w:r>
      <w:r>
        <w:t>het ministerie van VWS</w:t>
      </w:r>
      <w:r w:rsidRPr="00D1665C">
        <w:t xml:space="preserve"> is </w:t>
      </w:r>
      <w:r>
        <w:t>de afspraak echter</w:t>
      </w:r>
      <w:r w:rsidRPr="00D1665C">
        <w:t xml:space="preserve"> dat alleen voor publiekrechtelijke zbo's sprake is van een functioneel gescheiden eigenaar en opdrachtgever. </w:t>
      </w:r>
      <w:r>
        <w:t xml:space="preserve">Voor de NTS is deze scheiding er niet vanwege de </w:t>
      </w:r>
      <w:r w:rsidRPr="00D1665C">
        <w:t>privaatrechtelijke</w:t>
      </w:r>
      <w:r>
        <w:t xml:space="preserve"> status. Ik neem deze aanbeveling niet over, omdat er geen problemen zijn geconstateerd met de huidige inrichting.</w:t>
      </w:r>
    </w:p>
    <w:p w:rsidR="00041D18" w:rsidP="00BE1434" w:rsidRDefault="00041D18" w14:paraId="39EC4928" w14:textId="77777777">
      <w:pPr>
        <w:spacing w:line="240" w:lineRule="atLeast"/>
      </w:pPr>
    </w:p>
    <w:p w:rsidRPr="008D59C5" w:rsidR="00334C45" w:rsidP="00BE1434" w:rsidRDefault="00000000" w14:paraId="38BF5295" w14:textId="77777777">
      <w:pPr>
        <w:spacing w:line="240" w:lineRule="atLeast"/>
      </w:pPr>
      <w:r>
        <w:t>Uit de evaluatie komt naar voren dat de NTS doeltreffend en doelmatig haar taak uitvoert. De aanbevelingen richten zich vooral op het verder vergroten hiervan. Ik heb vertrouwen dat de NTS hier haar rol als ketenregisseur oppakt en samen met haar samenwerkingspartners zorgt voor</w:t>
      </w:r>
      <w:r w:rsidRPr="00205830">
        <w:t xml:space="preserve"> een eerlijk, slim en toekomstbestendig donatie- en transplantatieproces</w:t>
      </w:r>
      <w:r>
        <w:t xml:space="preserve"> van organen en weefsels.</w:t>
      </w:r>
    </w:p>
    <w:p w:rsidR="00BE1434" w:rsidP="00BE1434" w:rsidRDefault="00BE1434" w14:paraId="6976C1FB" w14:textId="77777777">
      <w:pPr>
        <w:spacing w:line="240" w:lineRule="atLeast"/>
      </w:pPr>
    </w:p>
    <w:p w:rsidR="00BE1434" w:rsidP="00BE1434" w:rsidRDefault="00BE1434" w14:paraId="65886B0D" w14:textId="51BA0C4D">
      <w:pPr>
        <w:spacing w:line="240" w:lineRule="atLeast"/>
      </w:pPr>
      <w:r>
        <w:t>Hoogachtend,</w:t>
      </w:r>
    </w:p>
    <w:p w:rsidR="00BE1434" w:rsidP="00BE1434" w:rsidRDefault="00BE1434" w14:paraId="3D7FBED2" w14:textId="77777777">
      <w:pPr>
        <w:spacing w:line="240" w:lineRule="atLeast"/>
      </w:pPr>
    </w:p>
    <w:p w:rsidR="00BE1434" w:rsidP="00BE1434" w:rsidRDefault="00BE1434" w14:paraId="68C843BF" w14:textId="77777777">
      <w:pPr>
        <w:spacing w:line="240" w:lineRule="atLeast"/>
      </w:pPr>
      <w:r>
        <w:t>de minister van Volksgezondheid,</w:t>
      </w:r>
    </w:p>
    <w:p w:rsidR="00BE1434" w:rsidP="00BE1434" w:rsidRDefault="00BE1434" w14:paraId="65DBDED6" w14:textId="77777777">
      <w:pPr>
        <w:spacing w:line="240" w:lineRule="atLeast"/>
      </w:pPr>
      <w:r>
        <w:t>Welzijn en Sport,</w:t>
      </w:r>
    </w:p>
    <w:p w:rsidR="00BE1434" w:rsidP="00BE1434" w:rsidRDefault="00BE1434" w14:paraId="3F009986" w14:textId="77777777">
      <w:pPr>
        <w:spacing w:line="240" w:lineRule="atLeast"/>
      </w:pPr>
    </w:p>
    <w:p w:rsidR="00BE1434" w:rsidP="00BE1434" w:rsidRDefault="00BE1434" w14:paraId="150E8518" w14:textId="77777777">
      <w:pPr>
        <w:spacing w:line="240" w:lineRule="atLeast"/>
      </w:pPr>
    </w:p>
    <w:p w:rsidR="00BE1434" w:rsidP="00BE1434" w:rsidRDefault="00BE1434" w14:paraId="6914B445" w14:textId="77777777">
      <w:pPr>
        <w:spacing w:line="240" w:lineRule="atLeast"/>
      </w:pPr>
    </w:p>
    <w:p w:rsidR="00BE1434" w:rsidP="00BE1434" w:rsidRDefault="00BE1434" w14:paraId="5A54B101" w14:textId="77777777">
      <w:pPr>
        <w:spacing w:line="240" w:lineRule="atLeast"/>
      </w:pPr>
    </w:p>
    <w:p w:rsidR="00BE1434" w:rsidP="00BE1434" w:rsidRDefault="00BE1434" w14:paraId="7E174974" w14:textId="77777777">
      <w:pPr>
        <w:spacing w:line="240" w:lineRule="atLeast"/>
      </w:pPr>
    </w:p>
    <w:p w:rsidR="00BE1434" w:rsidP="00BE1434" w:rsidRDefault="00BE1434" w14:paraId="5E69DC07" w14:textId="77777777">
      <w:pPr>
        <w:spacing w:line="240" w:lineRule="atLeast"/>
      </w:pPr>
    </w:p>
    <w:p w:rsidR="00C95CA9" w:rsidP="00BE1434" w:rsidRDefault="00BE1434" w14:paraId="3EDC8E5B" w14:textId="1E2AE02C">
      <w:pPr>
        <w:spacing w:line="240" w:lineRule="atLeast"/>
        <w:rPr>
          <w:noProof/>
        </w:rPr>
      </w:pPr>
      <w:r>
        <w:t>Jan Anthonie Bruijn</w:t>
      </w:r>
    </w:p>
    <w:p w:rsidR="00235AED" w:rsidP="00BE1434" w:rsidRDefault="00235AED" w14:paraId="2E4E1572" w14:textId="77777777">
      <w:pPr>
        <w:spacing w:line="240" w:lineRule="atLeast"/>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048BB" w14:textId="77777777" w:rsidR="00526F80" w:rsidRDefault="00526F80">
      <w:pPr>
        <w:spacing w:line="240" w:lineRule="auto"/>
      </w:pPr>
      <w:r>
        <w:separator/>
      </w:r>
    </w:p>
  </w:endnote>
  <w:endnote w:type="continuationSeparator" w:id="0">
    <w:p w14:paraId="4A300EFF" w14:textId="77777777" w:rsidR="00526F80" w:rsidRDefault="00526F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8A08" w14:textId="44AF9A59" w:rsidR="00DC7639" w:rsidRDefault="002F367C">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6C78043A" wp14:editId="151794AE">
              <wp:simplePos x="0" y="0"/>
              <wp:positionH relativeFrom="page">
                <wp:posOffset>5922645</wp:posOffset>
              </wp:positionH>
              <wp:positionV relativeFrom="page">
                <wp:posOffset>10225405</wp:posOffset>
              </wp:positionV>
              <wp:extent cx="1259840" cy="185420"/>
              <wp:effectExtent l="7620" t="5080" r="8890" b="9525"/>
              <wp:wrapNone/>
              <wp:docPr id="142697598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D5D2EDA"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78043A"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2D5D2EDA"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EFA17" w14:textId="77777777" w:rsidR="00526F80" w:rsidRDefault="00526F80">
      <w:pPr>
        <w:spacing w:line="240" w:lineRule="auto"/>
      </w:pPr>
      <w:r>
        <w:separator/>
      </w:r>
    </w:p>
  </w:footnote>
  <w:footnote w:type="continuationSeparator" w:id="0">
    <w:p w14:paraId="617EC916" w14:textId="77777777" w:rsidR="00526F80" w:rsidRDefault="00526F80">
      <w:pPr>
        <w:spacing w:line="240" w:lineRule="auto"/>
      </w:pPr>
      <w:r>
        <w:continuationSeparator/>
      </w:r>
    </w:p>
  </w:footnote>
  <w:footnote w:id="1">
    <w:p w14:paraId="5982C5A6" w14:textId="77777777" w:rsidR="00041D18" w:rsidRPr="00BE1434" w:rsidRDefault="00000000" w:rsidP="00041D18">
      <w:pPr>
        <w:pStyle w:val="Voetnoottekst"/>
        <w:rPr>
          <w:sz w:val="16"/>
          <w:szCs w:val="16"/>
        </w:rPr>
      </w:pPr>
      <w:r w:rsidRPr="00BE1434">
        <w:rPr>
          <w:rStyle w:val="Voetnootmarkering"/>
          <w:sz w:val="16"/>
          <w:szCs w:val="16"/>
        </w:rPr>
        <w:footnoteRef/>
      </w:r>
      <w:r w:rsidRPr="00BE1434">
        <w:rPr>
          <w:sz w:val="16"/>
          <w:szCs w:val="16"/>
        </w:rPr>
        <w:t xml:space="preserve"> Wet op de orgaandonatie, artikel 24, benoemt de taken van het Orgaancentrum: “het bemiddelen bij het verkrijgen, bij het typeren en bij het vervoeren van organen van donoren, alsmede het toewijzen van die organen aan een daarvoor geschikte ontvanger”.</w:t>
      </w:r>
    </w:p>
  </w:footnote>
  <w:footnote w:id="2">
    <w:p w14:paraId="08E552A4" w14:textId="77777777" w:rsidR="00041D18" w:rsidRPr="00BE1434" w:rsidRDefault="00000000" w:rsidP="00041D18">
      <w:pPr>
        <w:pStyle w:val="Voetnoottekst"/>
        <w:rPr>
          <w:sz w:val="16"/>
          <w:szCs w:val="16"/>
        </w:rPr>
      </w:pPr>
      <w:r w:rsidRPr="00BE1434">
        <w:rPr>
          <w:rStyle w:val="Voetnootmarkering"/>
          <w:sz w:val="16"/>
          <w:szCs w:val="16"/>
        </w:rPr>
        <w:footnoteRef/>
      </w:r>
      <w:r w:rsidRPr="00BE1434">
        <w:rPr>
          <w:sz w:val="16"/>
          <w:szCs w:val="16"/>
        </w:rPr>
        <w:t xml:space="preserve"> Kamerstuk 28140-111, Evaluatie orgaandonatie d.d. 19 februari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3F53" w14:textId="6562D77B" w:rsidR="00CD5856" w:rsidRDefault="002F367C">
    <w:pPr>
      <w:pStyle w:val="Koptekst"/>
    </w:pPr>
    <w:r>
      <w:rPr>
        <w:noProof/>
        <w:lang w:eastAsia="nl-NL" w:bidi="ar-SA"/>
      </w:rPr>
      <mc:AlternateContent>
        <mc:Choice Requires="wps">
          <w:drawing>
            <wp:anchor distT="0" distB="0" distL="114300" distR="114300" simplePos="0" relativeHeight="251657216" behindDoc="0" locked="0" layoutInCell="1" allowOverlap="1" wp14:anchorId="77B09D07" wp14:editId="6B1D7D75">
              <wp:simplePos x="0" y="0"/>
              <wp:positionH relativeFrom="page">
                <wp:posOffset>1011555</wp:posOffset>
              </wp:positionH>
              <wp:positionV relativeFrom="page">
                <wp:posOffset>3769995</wp:posOffset>
              </wp:positionV>
              <wp:extent cx="4655820" cy="466725"/>
              <wp:effectExtent l="11430" t="7620" r="9525" b="11430"/>
              <wp:wrapNone/>
              <wp:docPr id="120049040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5820" cy="466725"/>
                      </a:xfrm>
                      <a:prstGeom prst="rect">
                        <a:avLst/>
                      </a:prstGeom>
                      <a:solidFill>
                        <a:srgbClr val="FFFFFF"/>
                      </a:solidFill>
                      <a:ln w="9525">
                        <a:solidFill>
                          <a:srgbClr val="FFFFFF"/>
                        </a:solidFill>
                        <a:miter lim="800000"/>
                        <a:headEnd/>
                        <a:tailEnd/>
                      </a:ln>
                    </wps:spPr>
                    <wps:txbx>
                      <w:txbxContent>
                        <w:p w14:paraId="77733AFD" w14:textId="07471876" w:rsidR="00CD5856" w:rsidRDefault="00000000">
                          <w:pPr>
                            <w:pStyle w:val="Huisstijl-Datumenbetreft"/>
                            <w:tabs>
                              <w:tab w:val="clear" w:pos="737"/>
                              <w:tab w:val="left" w:pos="-5954"/>
                              <w:tab w:val="left" w:pos="-5670"/>
                              <w:tab w:val="left" w:pos="1134"/>
                            </w:tabs>
                          </w:pPr>
                          <w:r>
                            <w:t>Datum</w:t>
                          </w:r>
                          <w:r w:rsidR="00E1490C">
                            <w:tab/>
                          </w:r>
                          <w:r w:rsidR="00CF1463">
                            <w:t>30 oktober 2025</w:t>
                          </w:r>
                        </w:p>
                        <w:p w14:paraId="1AAAEF9A" w14:textId="77777777" w:rsidR="00CD5856" w:rsidRDefault="00000000">
                          <w:pPr>
                            <w:pStyle w:val="Huisstijl-Datumenbetreft"/>
                            <w:tabs>
                              <w:tab w:val="clear" w:pos="737"/>
                              <w:tab w:val="left" w:pos="-5954"/>
                              <w:tab w:val="left" w:pos="-5670"/>
                              <w:tab w:val="left" w:pos="1134"/>
                            </w:tabs>
                          </w:pPr>
                          <w:r>
                            <w:t>Betreft</w:t>
                          </w:r>
                          <w:r w:rsidR="00E1490C">
                            <w:tab/>
                          </w:r>
                          <w:r w:rsidR="00041D18" w:rsidRPr="00041D18">
                            <w:t>Evaluatie Nederlandse Transplantatie Stichting (NTS) 2020-2024</w:t>
                          </w:r>
                        </w:p>
                        <w:p w14:paraId="2AB6ABC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7B09D07" id="_x0000_t202" coordsize="21600,21600" o:spt="202" path="m,l,21600r21600,l21600,xe">
              <v:stroke joinstyle="miter"/>
              <v:path gradientshapeok="t" o:connecttype="rect"/>
            </v:shapetype>
            <v:shape id="Text Box 29" o:spid="_x0000_s1026" type="#_x0000_t202" style="position:absolute;margin-left:79.65pt;margin-top:296.85pt;width:366.6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" strokecolor="white">
              <v:textbox style="mso-fit-shape-to-text:t" inset="0,0,0,0">
                <w:txbxContent>
                  <w:p w14:paraId="77733AFD" w14:textId="07471876" w:rsidR="00CD5856" w:rsidRDefault="00000000">
                    <w:pPr>
                      <w:pStyle w:val="Huisstijl-Datumenbetreft"/>
                      <w:tabs>
                        <w:tab w:val="clear" w:pos="737"/>
                        <w:tab w:val="left" w:pos="-5954"/>
                        <w:tab w:val="left" w:pos="-5670"/>
                        <w:tab w:val="left" w:pos="1134"/>
                      </w:tabs>
                    </w:pPr>
                    <w:r>
                      <w:t>Datum</w:t>
                    </w:r>
                    <w:r w:rsidR="00E1490C">
                      <w:tab/>
                    </w:r>
                    <w:r w:rsidR="00CF1463">
                      <w:t>30 oktober 2025</w:t>
                    </w:r>
                  </w:p>
                  <w:p w14:paraId="1AAAEF9A" w14:textId="77777777" w:rsidR="00CD5856" w:rsidRDefault="00000000">
                    <w:pPr>
                      <w:pStyle w:val="Huisstijl-Datumenbetreft"/>
                      <w:tabs>
                        <w:tab w:val="clear" w:pos="737"/>
                        <w:tab w:val="left" w:pos="-5954"/>
                        <w:tab w:val="left" w:pos="-5670"/>
                        <w:tab w:val="left" w:pos="1134"/>
                      </w:tabs>
                    </w:pPr>
                    <w:r>
                      <w:t>Betreft</w:t>
                    </w:r>
                    <w:r w:rsidR="00E1490C">
                      <w:tab/>
                    </w:r>
                    <w:r w:rsidR="00041D18" w:rsidRPr="00041D18">
                      <w:t>Evaluatie Nederlandse Transplantatie Stichting (NTS) 2020-2024</w:t>
                    </w:r>
                  </w:p>
                  <w:p w14:paraId="2AB6ABCE" w14:textId="77777777" w:rsidR="00CD5856" w:rsidRDefault="00CD5856">
                    <w:pPr>
                      <w:pStyle w:val="Huisstijl-Datumenbetreft"/>
                      <w:tabs>
                        <w:tab w:val="left" w:pos="-5954"/>
                        <w:tab w:val="left" w:pos="-5670"/>
                      </w:tabs>
                    </w:pPr>
                  </w:p>
                </w:txbxContent>
              </v:textbox>
              <w10:wrap anchorx="page" anchory="page"/>
            </v:shape>
          </w:pict>
        </mc:Fallback>
      </mc:AlternateContent>
    </w:r>
    <w:r w:rsidR="00041D18">
      <w:rPr>
        <w:noProof/>
        <w:lang w:eastAsia="nl-NL" w:bidi="ar-SA"/>
      </w:rPr>
      <w:drawing>
        <wp:anchor distT="0" distB="0" distL="114300" distR="114300" simplePos="0" relativeHeight="251652096" behindDoc="1" locked="0" layoutInCell="1" allowOverlap="1" wp14:anchorId="4D851DFD" wp14:editId="06DC43E9">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041D18">
      <w:rPr>
        <w:noProof/>
        <w:lang w:eastAsia="nl-NL" w:bidi="ar-SA"/>
      </w:rPr>
      <w:drawing>
        <wp:anchor distT="0" distB="0" distL="114300" distR="114300" simplePos="0" relativeHeight="251651072" behindDoc="0" locked="0" layoutInCell="1" allowOverlap="1" wp14:anchorId="4B2602AF" wp14:editId="0C41C087">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5183C36C" wp14:editId="7C97707B">
              <wp:simplePos x="0" y="0"/>
              <wp:positionH relativeFrom="page">
                <wp:posOffset>5922645</wp:posOffset>
              </wp:positionH>
              <wp:positionV relativeFrom="page">
                <wp:posOffset>1965960</wp:posOffset>
              </wp:positionV>
              <wp:extent cx="1259840" cy="8009890"/>
              <wp:effectExtent l="7620" t="13335" r="8890" b="6350"/>
              <wp:wrapNone/>
              <wp:docPr id="8191516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1997E4D" w14:textId="77777777" w:rsidR="00CD5856" w:rsidRDefault="00000000">
                          <w:pPr>
                            <w:pStyle w:val="Huisstijl-AfzendgegevensW1"/>
                          </w:pPr>
                          <w:r>
                            <w:t>Bezoekadres</w:t>
                          </w:r>
                        </w:p>
                        <w:p w14:paraId="288F4EC1" w14:textId="77777777" w:rsidR="00CD5856" w:rsidRDefault="00000000">
                          <w:pPr>
                            <w:pStyle w:val="Huisstijl-Afzendgegevens"/>
                          </w:pPr>
                          <w:r>
                            <w:t>Parnassusplein 5</w:t>
                          </w:r>
                        </w:p>
                        <w:p w14:paraId="1CCD027B"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FE4DD48" w14:textId="77777777" w:rsidR="00CD5856" w:rsidRDefault="00000000">
                          <w:pPr>
                            <w:pStyle w:val="Huisstijl-Afzendgegevens"/>
                          </w:pPr>
                          <w:r w:rsidRPr="008D59C5">
                            <w:t>www.rijksoverheid.nl</w:t>
                          </w:r>
                        </w:p>
                        <w:p w14:paraId="0A0A00A1" w14:textId="77777777" w:rsidR="00CD5856" w:rsidRDefault="00000000">
                          <w:pPr>
                            <w:pStyle w:val="Huisstijl-ReferentiegegevenskopW2"/>
                          </w:pPr>
                          <w:r w:rsidRPr="008D59C5">
                            <w:t>Kenmerk</w:t>
                          </w:r>
                        </w:p>
                        <w:p w14:paraId="3CC6E280" w14:textId="77777777" w:rsidR="00CD5856" w:rsidRDefault="00000000">
                          <w:pPr>
                            <w:pStyle w:val="Huisstijl-Referentiegegevens"/>
                          </w:pPr>
                          <w:bookmarkStart w:id="0" w:name="_Hlk117784077"/>
                          <w:r>
                            <w:t>4231674-1089415-GMT</w:t>
                          </w:r>
                        </w:p>
                        <w:bookmarkEnd w:id="0"/>
                        <w:p w14:paraId="34EC2350" w14:textId="77777777" w:rsidR="00CD5856" w:rsidRPr="002B504F" w:rsidRDefault="00000000">
                          <w:pPr>
                            <w:pStyle w:val="Huisstijl-ReferentiegegevenskopW1"/>
                          </w:pPr>
                          <w:r w:rsidRPr="008D59C5">
                            <w:t>Bijlage(n)</w:t>
                          </w:r>
                        </w:p>
                        <w:p w14:paraId="62139398" w14:textId="77777777" w:rsidR="00215CB5" w:rsidRPr="00396FFF" w:rsidRDefault="00000000" w:rsidP="00041D18">
                          <w:pPr>
                            <w:pStyle w:val="Huisstijl-ReferentiegegevenskopW1"/>
                            <w:rPr>
                              <w:b w:val="0"/>
                            </w:rPr>
                          </w:pPr>
                          <w:r w:rsidRPr="00396FFF">
                            <w:rPr>
                              <w:b w:val="0"/>
                            </w:rPr>
                            <w:t>1. Evaluatierapport NTS 2020-2024</w:t>
                          </w:r>
                        </w:p>
                        <w:p w14:paraId="24121EC3" w14:textId="77777777" w:rsidR="00CD5856" w:rsidRDefault="00CD5856">
                          <w:pPr>
                            <w:pStyle w:val="Huisstijl-Referentiegegevens"/>
                          </w:pPr>
                        </w:p>
                        <w:p w14:paraId="6632F1EF" w14:textId="77777777" w:rsidR="00CD5856" w:rsidRDefault="00000000">
                          <w:pPr>
                            <w:pStyle w:val="Huisstijl-Algemenevoorwaarden"/>
                          </w:pPr>
                          <w:r>
                            <w:t>Correspondentie uitsluitend richten aan het retouradres met vermelding van de datum en het kenmerk van deze brief.</w:t>
                          </w:r>
                        </w:p>
                        <w:p w14:paraId="4B784886"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83C36C"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x0CQ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" strokecolor="white">
              <v:textbox inset="0,0,0,0">
                <w:txbxContent>
                  <w:p w14:paraId="71997E4D" w14:textId="77777777" w:rsidR="00CD5856" w:rsidRDefault="00000000">
                    <w:pPr>
                      <w:pStyle w:val="Huisstijl-AfzendgegevensW1"/>
                    </w:pPr>
                    <w:r>
                      <w:t>Bezoekadres</w:t>
                    </w:r>
                  </w:p>
                  <w:p w14:paraId="288F4EC1" w14:textId="77777777" w:rsidR="00CD5856" w:rsidRDefault="00000000">
                    <w:pPr>
                      <w:pStyle w:val="Huisstijl-Afzendgegevens"/>
                    </w:pPr>
                    <w:r>
                      <w:t>Parnassusplein 5</w:t>
                    </w:r>
                  </w:p>
                  <w:p w14:paraId="1CCD027B"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FE4DD48" w14:textId="77777777" w:rsidR="00CD5856" w:rsidRDefault="00000000">
                    <w:pPr>
                      <w:pStyle w:val="Huisstijl-Afzendgegevens"/>
                    </w:pPr>
                    <w:r w:rsidRPr="008D59C5">
                      <w:t>www.rijksoverheid.nl</w:t>
                    </w:r>
                  </w:p>
                  <w:p w14:paraId="0A0A00A1" w14:textId="77777777" w:rsidR="00CD5856" w:rsidRDefault="00000000">
                    <w:pPr>
                      <w:pStyle w:val="Huisstijl-ReferentiegegevenskopW2"/>
                    </w:pPr>
                    <w:r w:rsidRPr="008D59C5">
                      <w:t>Kenmerk</w:t>
                    </w:r>
                  </w:p>
                  <w:p w14:paraId="3CC6E280" w14:textId="77777777" w:rsidR="00CD5856" w:rsidRDefault="00000000">
                    <w:pPr>
                      <w:pStyle w:val="Huisstijl-Referentiegegevens"/>
                    </w:pPr>
                    <w:bookmarkStart w:id="1" w:name="_Hlk117784077"/>
                    <w:r>
                      <w:t>4231674-1089415-GMT</w:t>
                    </w:r>
                  </w:p>
                  <w:bookmarkEnd w:id="1"/>
                  <w:p w14:paraId="34EC2350" w14:textId="77777777" w:rsidR="00CD5856" w:rsidRPr="002B504F" w:rsidRDefault="00000000">
                    <w:pPr>
                      <w:pStyle w:val="Huisstijl-ReferentiegegevenskopW1"/>
                    </w:pPr>
                    <w:r w:rsidRPr="008D59C5">
                      <w:t>Bijlage(n)</w:t>
                    </w:r>
                  </w:p>
                  <w:p w14:paraId="62139398" w14:textId="77777777" w:rsidR="00215CB5" w:rsidRPr="00396FFF" w:rsidRDefault="00000000" w:rsidP="00041D18">
                    <w:pPr>
                      <w:pStyle w:val="Huisstijl-ReferentiegegevenskopW1"/>
                      <w:rPr>
                        <w:b w:val="0"/>
                      </w:rPr>
                    </w:pPr>
                    <w:r w:rsidRPr="00396FFF">
                      <w:rPr>
                        <w:b w:val="0"/>
                      </w:rPr>
                      <w:t>1. Evaluatierapport NTS 2020-2024</w:t>
                    </w:r>
                  </w:p>
                  <w:p w14:paraId="24121EC3" w14:textId="77777777" w:rsidR="00CD5856" w:rsidRDefault="00CD5856">
                    <w:pPr>
                      <w:pStyle w:val="Huisstijl-Referentiegegevens"/>
                    </w:pPr>
                  </w:p>
                  <w:p w14:paraId="6632F1EF" w14:textId="77777777" w:rsidR="00CD5856" w:rsidRDefault="00000000">
                    <w:pPr>
                      <w:pStyle w:val="Huisstijl-Algemenevoorwaarden"/>
                    </w:pPr>
                    <w:r>
                      <w:t>Correspondentie uitsluitend richten aan het retouradres met vermelding van de datum en het kenmerk van deze brief.</w:t>
                    </w:r>
                  </w:p>
                  <w:p w14:paraId="4B784886"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46ECF1E8" wp14:editId="3CCCB45B">
              <wp:simplePos x="0" y="0"/>
              <wp:positionH relativeFrom="page">
                <wp:posOffset>1008380</wp:posOffset>
              </wp:positionH>
              <wp:positionV relativeFrom="page">
                <wp:posOffset>3384550</wp:posOffset>
              </wp:positionV>
              <wp:extent cx="4104005" cy="179705"/>
              <wp:effectExtent l="8255" t="12700" r="12065" b="7620"/>
              <wp:wrapNone/>
              <wp:docPr id="123237261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E09D4C1"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ECF1E8"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1E09D4C1"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0B092BCC" wp14:editId="53C23637">
              <wp:simplePos x="0" y="0"/>
              <wp:positionH relativeFrom="page">
                <wp:posOffset>1008380</wp:posOffset>
              </wp:positionH>
              <wp:positionV relativeFrom="page">
                <wp:posOffset>1944370</wp:posOffset>
              </wp:positionV>
              <wp:extent cx="3347720" cy="1080135"/>
              <wp:effectExtent l="8255" t="10795" r="6350" b="13970"/>
              <wp:wrapNone/>
              <wp:docPr id="77213258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97C7083"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092BCC"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297C7083"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79E1F4C4" wp14:editId="6BC12C81">
              <wp:simplePos x="0" y="0"/>
              <wp:positionH relativeFrom="page">
                <wp:posOffset>1008380</wp:posOffset>
              </wp:positionH>
              <wp:positionV relativeFrom="page">
                <wp:posOffset>1713865</wp:posOffset>
              </wp:positionV>
              <wp:extent cx="3590925" cy="144145"/>
              <wp:effectExtent l="8255" t="8890" r="10795" b="8890"/>
              <wp:wrapNone/>
              <wp:docPr id="1609801858"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8597A9A"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E1F4C4"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48597A9A"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5CBC9" w14:textId="6C3A0C54" w:rsidR="00CD5856" w:rsidRDefault="002F367C">
    <w:pPr>
      <w:pStyle w:val="Koptekst"/>
    </w:pPr>
    <w:r>
      <w:rPr>
        <w:noProof/>
        <w:lang w:eastAsia="nl-NL" w:bidi="ar-SA"/>
      </w:rPr>
      <mc:AlternateContent>
        <mc:Choice Requires="wps">
          <w:drawing>
            <wp:anchor distT="0" distB="0" distL="114300" distR="114300" simplePos="0" relativeHeight="251659264" behindDoc="0" locked="0" layoutInCell="1" allowOverlap="1" wp14:anchorId="53471D2E" wp14:editId="5502EC8F">
              <wp:simplePos x="0" y="0"/>
              <wp:positionH relativeFrom="page">
                <wp:posOffset>5922645</wp:posOffset>
              </wp:positionH>
              <wp:positionV relativeFrom="page">
                <wp:posOffset>1936750</wp:posOffset>
              </wp:positionV>
              <wp:extent cx="1259840" cy="8009890"/>
              <wp:effectExtent l="7620" t="12700" r="8890" b="6985"/>
              <wp:wrapNone/>
              <wp:docPr id="3952352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4D9B7F1" w14:textId="77777777" w:rsidR="00CD5856" w:rsidRDefault="00000000">
                          <w:pPr>
                            <w:pStyle w:val="Huisstijl-ReferentiegegevenskopW2"/>
                          </w:pPr>
                          <w:r w:rsidRPr="008D59C5">
                            <w:t>Kenmerk</w:t>
                          </w:r>
                        </w:p>
                        <w:p w14:paraId="5F729574" w14:textId="77777777" w:rsidR="00C95CA9" w:rsidRPr="00C95CA9" w:rsidRDefault="00000000" w:rsidP="00C95CA9">
                          <w:pPr>
                            <w:pStyle w:val="Huisstijl-Referentiegegevens"/>
                          </w:pPr>
                          <w:r w:rsidRPr="00C95CA9">
                            <w:t>4231674-1089415-GMT</w:t>
                          </w:r>
                        </w:p>
                        <w:p w14:paraId="49DC7B8D"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471D2E"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74D9B7F1" w14:textId="77777777" w:rsidR="00CD5856" w:rsidRDefault="00000000">
                    <w:pPr>
                      <w:pStyle w:val="Huisstijl-ReferentiegegevenskopW2"/>
                    </w:pPr>
                    <w:r w:rsidRPr="008D59C5">
                      <w:t>Kenmerk</w:t>
                    </w:r>
                  </w:p>
                  <w:p w14:paraId="5F729574" w14:textId="77777777" w:rsidR="00C95CA9" w:rsidRPr="00C95CA9" w:rsidRDefault="00000000" w:rsidP="00C95CA9">
                    <w:pPr>
                      <w:pStyle w:val="Huisstijl-Referentiegegevens"/>
                    </w:pPr>
                    <w:r w:rsidRPr="00C95CA9">
                      <w:t>4231674-1089415-GMT</w:t>
                    </w:r>
                  </w:p>
                  <w:p w14:paraId="49DC7B8D"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A374E24" wp14:editId="4170824A">
              <wp:simplePos x="0" y="0"/>
              <wp:positionH relativeFrom="page">
                <wp:posOffset>5922645</wp:posOffset>
              </wp:positionH>
              <wp:positionV relativeFrom="page">
                <wp:posOffset>10225405</wp:posOffset>
              </wp:positionV>
              <wp:extent cx="1259840" cy="213995"/>
              <wp:effectExtent l="7620" t="5080" r="8890" b="9525"/>
              <wp:wrapNone/>
              <wp:docPr id="101401538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AFCA058" w14:textId="0B9909B8"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87544">
                            <w:fldChar w:fldCharType="begin"/>
                          </w:r>
                          <w:r>
                            <w:instrText xml:space="preserve"> SECTIONPAGES  \* Arabic  \* MERGEFORMAT </w:instrText>
                          </w:r>
                          <w:r w:rsidR="00987544">
                            <w:fldChar w:fldCharType="separate"/>
                          </w:r>
                          <w:r w:rsidR="002F367C">
                            <w:rPr>
                              <w:noProof/>
                            </w:rPr>
                            <w:t>4</w:t>
                          </w:r>
                          <w:r w:rsidR="00987544">
                            <w:rPr>
                              <w:noProof/>
                            </w:rPr>
                            <w:fldChar w:fldCharType="end"/>
                          </w:r>
                        </w:p>
                        <w:p w14:paraId="189FF73C" w14:textId="77777777" w:rsidR="00CD5856" w:rsidRDefault="00CD5856"/>
                        <w:p w14:paraId="4BDC732A" w14:textId="77777777" w:rsidR="00CD5856" w:rsidRDefault="00CD5856">
                          <w:pPr>
                            <w:pStyle w:val="Huisstijl-Paginanummer"/>
                          </w:pPr>
                        </w:p>
                        <w:p w14:paraId="633AFF34"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374E24"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0AFCA058" w14:textId="0B9909B8"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87544">
                      <w:fldChar w:fldCharType="begin"/>
                    </w:r>
                    <w:r>
                      <w:instrText xml:space="preserve"> SECTIONPAGES  \* Arabic  \* MERGEFORMAT </w:instrText>
                    </w:r>
                    <w:r w:rsidR="00987544">
                      <w:fldChar w:fldCharType="separate"/>
                    </w:r>
                    <w:r w:rsidR="002F367C">
                      <w:rPr>
                        <w:noProof/>
                      </w:rPr>
                      <w:t>4</w:t>
                    </w:r>
                    <w:r w:rsidR="00987544">
                      <w:rPr>
                        <w:noProof/>
                      </w:rPr>
                      <w:fldChar w:fldCharType="end"/>
                    </w:r>
                  </w:p>
                  <w:p w14:paraId="189FF73C" w14:textId="77777777" w:rsidR="00CD5856" w:rsidRDefault="00CD5856"/>
                  <w:p w14:paraId="4BDC732A" w14:textId="77777777" w:rsidR="00CD5856" w:rsidRDefault="00CD5856">
                    <w:pPr>
                      <w:pStyle w:val="Huisstijl-Paginanummer"/>
                    </w:pPr>
                  </w:p>
                  <w:p w14:paraId="633AFF34"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63BF" w14:textId="07C99FB1" w:rsidR="00CD5856" w:rsidRDefault="002F367C">
    <w:pPr>
      <w:pStyle w:val="Koptekst"/>
    </w:pPr>
    <w:r>
      <w:rPr>
        <w:noProof/>
        <w:lang w:eastAsia="nl-NL" w:bidi="ar-SA"/>
      </w:rPr>
      <mc:AlternateContent>
        <mc:Choice Requires="wps">
          <w:drawing>
            <wp:anchor distT="0" distB="0" distL="114300" distR="114300" simplePos="0" relativeHeight="251664384" behindDoc="0" locked="0" layoutInCell="1" allowOverlap="1" wp14:anchorId="66BDB283" wp14:editId="45FFF793">
              <wp:simplePos x="0" y="0"/>
              <wp:positionH relativeFrom="page">
                <wp:posOffset>1009650</wp:posOffset>
              </wp:positionH>
              <wp:positionV relativeFrom="page">
                <wp:posOffset>3768725</wp:posOffset>
              </wp:positionV>
              <wp:extent cx="4103370" cy="457200"/>
              <wp:effectExtent l="9525" t="6350" r="11430" b="12700"/>
              <wp:wrapTopAndBottom/>
              <wp:docPr id="123274928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B30DB9F"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BE1434">
                                <w:t>26 juni 2014</w:t>
                              </w:r>
                            </w:sdtContent>
                          </w:sdt>
                        </w:p>
                        <w:p w14:paraId="5C6643CB" w14:textId="77777777" w:rsidR="00CD5856" w:rsidRDefault="00000000">
                          <w:pPr>
                            <w:pStyle w:val="Huisstijl-Datumenbetreft"/>
                            <w:tabs>
                              <w:tab w:val="left" w:pos="-5954"/>
                              <w:tab w:val="left" w:pos="-5670"/>
                            </w:tabs>
                          </w:pPr>
                          <w:r>
                            <w:t>Betreft</w:t>
                          </w:r>
                          <w:r>
                            <w:tab/>
                          </w:r>
                          <w:r w:rsidR="008D59C5">
                            <w:t>BETREFT</w:t>
                          </w:r>
                        </w:p>
                        <w:p w14:paraId="5A43A533"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6BDB283"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3B30DB9F"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BE1434">
                          <w:t>26 juni 2014</w:t>
                        </w:r>
                      </w:sdtContent>
                    </w:sdt>
                  </w:p>
                  <w:p w14:paraId="5C6643CB" w14:textId="77777777" w:rsidR="00CD5856" w:rsidRDefault="00000000">
                    <w:pPr>
                      <w:pStyle w:val="Huisstijl-Datumenbetreft"/>
                      <w:tabs>
                        <w:tab w:val="left" w:pos="-5954"/>
                        <w:tab w:val="left" w:pos="-5670"/>
                      </w:tabs>
                    </w:pPr>
                    <w:r>
                      <w:t>Betreft</w:t>
                    </w:r>
                    <w:r>
                      <w:tab/>
                    </w:r>
                    <w:r w:rsidR="008D59C5">
                      <w:t>BETREFT</w:t>
                    </w:r>
                  </w:p>
                  <w:p w14:paraId="5A43A533"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167639F6" wp14:editId="509A5B32">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CA97C48" wp14:editId="1D11BE4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4CBEA29B" wp14:editId="43485484">
              <wp:simplePos x="0" y="0"/>
              <wp:positionH relativeFrom="page">
                <wp:posOffset>5922645</wp:posOffset>
              </wp:positionH>
              <wp:positionV relativeFrom="page">
                <wp:posOffset>1964690</wp:posOffset>
              </wp:positionV>
              <wp:extent cx="1259840" cy="8009890"/>
              <wp:effectExtent l="7620" t="12065" r="8890" b="7620"/>
              <wp:wrapNone/>
              <wp:docPr id="44915086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B10CE12" w14:textId="77777777" w:rsidR="00CD5856" w:rsidRDefault="00000000">
                          <w:pPr>
                            <w:pStyle w:val="Huisstijl-Afzendgegevens"/>
                          </w:pPr>
                          <w:r w:rsidRPr="008D59C5">
                            <w:t>Rijnstraat 50</w:t>
                          </w:r>
                        </w:p>
                        <w:p w14:paraId="7EBE81D8" w14:textId="77777777" w:rsidR="00CD5856" w:rsidRDefault="00000000">
                          <w:pPr>
                            <w:pStyle w:val="Huisstijl-Afzendgegevens"/>
                          </w:pPr>
                          <w:r w:rsidRPr="008D59C5">
                            <w:t>Den Haag</w:t>
                          </w:r>
                        </w:p>
                        <w:p w14:paraId="6D883EAA" w14:textId="77777777" w:rsidR="00CD5856" w:rsidRDefault="00000000">
                          <w:pPr>
                            <w:pStyle w:val="Huisstijl-Afzendgegevens"/>
                          </w:pPr>
                          <w:r w:rsidRPr="008D59C5">
                            <w:t>www.rijksoverheid.nl</w:t>
                          </w:r>
                        </w:p>
                        <w:p w14:paraId="1ED9020F" w14:textId="77777777" w:rsidR="00CD5856" w:rsidRDefault="00000000">
                          <w:pPr>
                            <w:pStyle w:val="Huisstijl-AfzendgegevenskopW1"/>
                          </w:pPr>
                          <w:r>
                            <w:t>Contactpersoon</w:t>
                          </w:r>
                        </w:p>
                        <w:p w14:paraId="0630CE7F" w14:textId="77777777" w:rsidR="00CD5856" w:rsidRDefault="00000000">
                          <w:pPr>
                            <w:pStyle w:val="Huisstijl-Afzendgegevens"/>
                          </w:pPr>
                          <w:r w:rsidRPr="008D59C5">
                            <w:t>ing. J.A. Ramlal</w:t>
                          </w:r>
                        </w:p>
                        <w:p w14:paraId="196E97D6" w14:textId="77777777" w:rsidR="00CD5856" w:rsidRDefault="00000000">
                          <w:pPr>
                            <w:pStyle w:val="Huisstijl-Afzendgegevens"/>
                          </w:pPr>
                          <w:r w:rsidRPr="008D59C5">
                            <w:t>ja.ramlal@minvws.nl</w:t>
                          </w:r>
                        </w:p>
                        <w:p w14:paraId="42C39AF9" w14:textId="77777777" w:rsidR="00CD5856" w:rsidRDefault="00000000">
                          <w:pPr>
                            <w:pStyle w:val="Huisstijl-ReferentiegegevenskopW2"/>
                          </w:pPr>
                          <w:r>
                            <w:t>Ons kenmerk</w:t>
                          </w:r>
                        </w:p>
                        <w:p w14:paraId="651D1F11" w14:textId="77777777" w:rsidR="00CD5856" w:rsidRDefault="00000000">
                          <w:pPr>
                            <w:pStyle w:val="Huisstijl-Referentiegegevens"/>
                          </w:pPr>
                          <w:r>
                            <w:t>KENMERK</w:t>
                          </w:r>
                        </w:p>
                        <w:p w14:paraId="293DBC7F" w14:textId="77777777" w:rsidR="00CD5856" w:rsidRDefault="00000000">
                          <w:pPr>
                            <w:pStyle w:val="Huisstijl-ReferentiegegevenskopW1"/>
                          </w:pPr>
                          <w:r>
                            <w:t>Uw kenmerk</w:t>
                          </w:r>
                        </w:p>
                        <w:p w14:paraId="40752E80"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BEA29B"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6B10CE12" w14:textId="77777777" w:rsidR="00CD5856" w:rsidRDefault="00000000">
                    <w:pPr>
                      <w:pStyle w:val="Huisstijl-Afzendgegevens"/>
                    </w:pPr>
                    <w:r w:rsidRPr="008D59C5">
                      <w:t>Rijnstraat 50</w:t>
                    </w:r>
                  </w:p>
                  <w:p w14:paraId="7EBE81D8" w14:textId="77777777" w:rsidR="00CD5856" w:rsidRDefault="00000000">
                    <w:pPr>
                      <w:pStyle w:val="Huisstijl-Afzendgegevens"/>
                    </w:pPr>
                    <w:r w:rsidRPr="008D59C5">
                      <w:t>Den Haag</w:t>
                    </w:r>
                  </w:p>
                  <w:p w14:paraId="6D883EAA" w14:textId="77777777" w:rsidR="00CD5856" w:rsidRDefault="00000000">
                    <w:pPr>
                      <w:pStyle w:val="Huisstijl-Afzendgegevens"/>
                    </w:pPr>
                    <w:r w:rsidRPr="008D59C5">
                      <w:t>www.rijksoverheid.nl</w:t>
                    </w:r>
                  </w:p>
                  <w:p w14:paraId="1ED9020F" w14:textId="77777777" w:rsidR="00CD5856" w:rsidRDefault="00000000">
                    <w:pPr>
                      <w:pStyle w:val="Huisstijl-AfzendgegevenskopW1"/>
                    </w:pPr>
                    <w:r>
                      <w:t>Contactpersoon</w:t>
                    </w:r>
                  </w:p>
                  <w:p w14:paraId="0630CE7F" w14:textId="77777777" w:rsidR="00CD5856" w:rsidRDefault="00000000">
                    <w:pPr>
                      <w:pStyle w:val="Huisstijl-Afzendgegevens"/>
                    </w:pPr>
                    <w:r w:rsidRPr="008D59C5">
                      <w:t>ing. J.A. Ramlal</w:t>
                    </w:r>
                  </w:p>
                  <w:p w14:paraId="196E97D6" w14:textId="77777777" w:rsidR="00CD5856" w:rsidRDefault="00000000">
                    <w:pPr>
                      <w:pStyle w:val="Huisstijl-Afzendgegevens"/>
                    </w:pPr>
                    <w:r w:rsidRPr="008D59C5">
                      <w:t>ja.ramlal@minvws.nl</w:t>
                    </w:r>
                  </w:p>
                  <w:p w14:paraId="42C39AF9" w14:textId="77777777" w:rsidR="00CD5856" w:rsidRDefault="00000000">
                    <w:pPr>
                      <w:pStyle w:val="Huisstijl-ReferentiegegevenskopW2"/>
                    </w:pPr>
                    <w:r>
                      <w:t>Ons kenmerk</w:t>
                    </w:r>
                  </w:p>
                  <w:p w14:paraId="651D1F11" w14:textId="77777777" w:rsidR="00CD5856" w:rsidRDefault="00000000">
                    <w:pPr>
                      <w:pStyle w:val="Huisstijl-Referentiegegevens"/>
                    </w:pPr>
                    <w:r>
                      <w:t>KENMERK</w:t>
                    </w:r>
                  </w:p>
                  <w:p w14:paraId="293DBC7F" w14:textId="77777777" w:rsidR="00CD5856" w:rsidRDefault="00000000">
                    <w:pPr>
                      <w:pStyle w:val="Huisstijl-ReferentiegegevenskopW1"/>
                    </w:pPr>
                    <w:r>
                      <w:t>Uw kenmerk</w:t>
                    </w:r>
                  </w:p>
                  <w:p w14:paraId="40752E80"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48710035" wp14:editId="3C2DE4CE">
              <wp:simplePos x="0" y="0"/>
              <wp:positionH relativeFrom="page">
                <wp:posOffset>1008380</wp:posOffset>
              </wp:positionH>
              <wp:positionV relativeFrom="page">
                <wp:posOffset>1942465</wp:posOffset>
              </wp:positionV>
              <wp:extent cx="2988310" cy="1080135"/>
              <wp:effectExtent l="8255" t="8890" r="13335" b="6350"/>
              <wp:wrapNone/>
              <wp:docPr id="975529382"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83A1D6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710035"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283A1D6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3221BA4F" wp14:editId="30FB04E7">
              <wp:simplePos x="0" y="0"/>
              <wp:positionH relativeFrom="page">
                <wp:posOffset>5922645</wp:posOffset>
              </wp:positionH>
              <wp:positionV relativeFrom="page">
                <wp:posOffset>10224770</wp:posOffset>
              </wp:positionV>
              <wp:extent cx="730885" cy="107950"/>
              <wp:effectExtent l="7620" t="13970" r="13970" b="11430"/>
              <wp:wrapNone/>
              <wp:docPr id="866699424"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0245162"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8954B1">
                            <w:fldChar w:fldCharType="begin"/>
                          </w:r>
                          <w:r>
                            <w:instrText xml:space="preserve"> SECTIONPAGES  \* Arabic  \* MERGEFORMAT </w:instrText>
                          </w:r>
                          <w:r w:rsidR="008954B1">
                            <w:fldChar w:fldCharType="separate"/>
                          </w:r>
                          <w:r w:rsidR="008954B1">
                            <w:rPr>
                              <w:noProof/>
                            </w:rPr>
                            <w:t>4</w:t>
                          </w:r>
                          <w:r w:rsidR="008954B1">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21BA4F"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40245162"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8954B1">
                      <w:fldChar w:fldCharType="begin"/>
                    </w:r>
                    <w:r>
                      <w:instrText xml:space="preserve"> SECTIONPAGES  \* Arabic  \* MERGEFORMAT </w:instrText>
                    </w:r>
                    <w:r w:rsidR="008954B1">
                      <w:fldChar w:fldCharType="separate"/>
                    </w:r>
                    <w:r w:rsidR="008954B1">
                      <w:rPr>
                        <w:noProof/>
                      </w:rPr>
                      <w:t>4</w:t>
                    </w:r>
                    <w:r w:rsidR="008954B1">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2F5465C" wp14:editId="0EE4B366">
              <wp:simplePos x="0" y="0"/>
              <wp:positionH relativeFrom="page">
                <wp:posOffset>1008380</wp:posOffset>
              </wp:positionH>
              <wp:positionV relativeFrom="page">
                <wp:posOffset>3384550</wp:posOffset>
              </wp:positionV>
              <wp:extent cx="4104005" cy="179705"/>
              <wp:effectExtent l="8255" t="12700" r="12065" b="7620"/>
              <wp:wrapNone/>
              <wp:docPr id="335524227"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512E6BE"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F5465C"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2512E6BE"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6991336" wp14:editId="30521D21">
              <wp:simplePos x="0" y="0"/>
              <wp:positionH relativeFrom="page">
                <wp:posOffset>1008380</wp:posOffset>
              </wp:positionH>
              <wp:positionV relativeFrom="page">
                <wp:posOffset>1715135</wp:posOffset>
              </wp:positionV>
              <wp:extent cx="3590925" cy="144145"/>
              <wp:effectExtent l="8255" t="10160" r="10795" b="7620"/>
              <wp:wrapNone/>
              <wp:docPr id="625714006"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2FBE73C"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991336"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42FBE73C"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33168"/>
    <w:multiLevelType w:val="hybridMultilevel"/>
    <w:tmpl w:val="AD9018D8"/>
    <w:lvl w:ilvl="0" w:tplc="7CDEAFD8">
      <w:start w:val="1"/>
      <w:numFmt w:val="bullet"/>
      <w:lvlText w:val="o"/>
      <w:lvlJc w:val="left"/>
      <w:pPr>
        <w:ind w:left="1071" w:hanging="360"/>
      </w:pPr>
      <w:rPr>
        <w:rFonts w:ascii="Courier New" w:hAnsi="Courier New" w:cs="Courier New" w:hint="default"/>
      </w:rPr>
    </w:lvl>
    <w:lvl w:ilvl="1" w:tplc="5FBAC7C8" w:tentative="1">
      <w:start w:val="1"/>
      <w:numFmt w:val="bullet"/>
      <w:lvlText w:val="o"/>
      <w:lvlJc w:val="left"/>
      <w:pPr>
        <w:ind w:left="1431" w:hanging="360"/>
      </w:pPr>
      <w:rPr>
        <w:rFonts w:ascii="Courier New" w:hAnsi="Courier New" w:cs="Courier New" w:hint="default"/>
      </w:rPr>
    </w:lvl>
    <w:lvl w:ilvl="2" w:tplc="FDFC6032" w:tentative="1">
      <w:start w:val="1"/>
      <w:numFmt w:val="bullet"/>
      <w:lvlText w:val=""/>
      <w:lvlJc w:val="left"/>
      <w:pPr>
        <w:ind w:left="2151" w:hanging="360"/>
      </w:pPr>
      <w:rPr>
        <w:rFonts w:ascii="Wingdings" w:hAnsi="Wingdings" w:hint="default"/>
      </w:rPr>
    </w:lvl>
    <w:lvl w:ilvl="3" w:tplc="C96A7794" w:tentative="1">
      <w:start w:val="1"/>
      <w:numFmt w:val="bullet"/>
      <w:lvlText w:val=""/>
      <w:lvlJc w:val="left"/>
      <w:pPr>
        <w:ind w:left="2871" w:hanging="360"/>
      </w:pPr>
      <w:rPr>
        <w:rFonts w:ascii="Symbol" w:hAnsi="Symbol" w:hint="default"/>
      </w:rPr>
    </w:lvl>
    <w:lvl w:ilvl="4" w:tplc="D02CD644" w:tentative="1">
      <w:start w:val="1"/>
      <w:numFmt w:val="bullet"/>
      <w:lvlText w:val="o"/>
      <w:lvlJc w:val="left"/>
      <w:pPr>
        <w:ind w:left="3591" w:hanging="360"/>
      </w:pPr>
      <w:rPr>
        <w:rFonts w:ascii="Courier New" w:hAnsi="Courier New" w:cs="Courier New" w:hint="default"/>
      </w:rPr>
    </w:lvl>
    <w:lvl w:ilvl="5" w:tplc="6A128CAE" w:tentative="1">
      <w:start w:val="1"/>
      <w:numFmt w:val="bullet"/>
      <w:lvlText w:val=""/>
      <w:lvlJc w:val="left"/>
      <w:pPr>
        <w:ind w:left="4311" w:hanging="360"/>
      </w:pPr>
      <w:rPr>
        <w:rFonts w:ascii="Wingdings" w:hAnsi="Wingdings" w:hint="default"/>
      </w:rPr>
    </w:lvl>
    <w:lvl w:ilvl="6" w:tplc="58EE3B88" w:tentative="1">
      <w:start w:val="1"/>
      <w:numFmt w:val="bullet"/>
      <w:lvlText w:val=""/>
      <w:lvlJc w:val="left"/>
      <w:pPr>
        <w:ind w:left="5031" w:hanging="360"/>
      </w:pPr>
      <w:rPr>
        <w:rFonts w:ascii="Symbol" w:hAnsi="Symbol" w:hint="default"/>
      </w:rPr>
    </w:lvl>
    <w:lvl w:ilvl="7" w:tplc="2228CE78" w:tentative="1">
      <w:start w:val="1"/>
      <w:numFmt w:val="bullet"/>
      <w:lvlText w:val="o"/>
      <w:lvlJc w:val="left"/>
      <w:pPr>
        <w:ind w:left="5751" w:hanging="360"/>
      </w:pPr>
      <w:rPr>
        <w:rFonts w:ascii="Courier New" w:hAnsi="Courier New" w:cs="Courier New" w:hint="default"/>
      </w:rPr>
    </w:lvl>
    <w:lvl w:ilvl="8" w:tplc="67EC3F4E" w:tentative="1">
      <w:start w:val="1"/>
      <w:numFmt w:val="bullet"/>
      <w:lvlText w:val=""/>
      <w:lvlJc w:val="left"/>
      <w:pPr>
        <w:ind w:left="6471" w:hanging="360"/>
      </w:pPr>
      <w:rPr>
        <w:rFonts w:ascii="Wingdings" w:hAnsi="Wingdings" w:hint="default"/>
      </w:rPr>
    </w:lvl>
  </w:abstractNum>
  <w:abstractNum w:abstractNumId="1" w15:restartNumberingAfterBreak="0">
    <w:nsid w:val="389D2BCA"/>
    <w:multiLevelType w:val="hybridMultilevel"/>
    <w:tmpl w:val="50F07CBE"/>
    <w:lvl w:ilvl="0" w:tplc="F9B080CA">
      <w:start w:val="1"/>
      <w:numFmt w:val="bullet"/>
      <w:lvlText w:val="o"/>
      <w:lvlJc w:val="left"/>
      <w:pPr>
        <w:ind w:left="720" w:hanging="360"/>
      </w:pPr>
      <w:rPr>
        <w:rFonts w:ascii="Courier New" w:hAnsi="Courier New" w:cs="Courier New" w:hint="default"/>
      </w:rPr>
    </w:lvl>
    <w:lvl w:ilvl="1" w:tplc="4406E5C0" w:tentative="1">
      <w:start w:val="1"/>
      <w:numFmt w:val="bullet"/>
      <w:lvlText w:val="o"/>
      <w:lvlJc w:val="left"/>
      <w:pPr>
        <w:ind w:left="1440" w:hanging="360"/>
      </w:pPr>
      <w:rPr>
        <w:rFonts w:ascii="Courier New" w:hAnsi="Courier New" w:cs="Courier New" w:hint="default"/>
      </w:rPr>
    </w:lvl>
    <w:lvl w:ilvl="2" w:tplc="8DC41CC0" w:tentative="1">
      <w:start w:val="1"/>
      <w:numFmt w:val="bullet"/>
      <w:lvlText w:val=""/>
      <w:lvlJc w:val="left"/>
      <w:pPr>
        <w:ind w:left="2160" w:hanging="360"/>
      </w:pPr>
      <w:rPr>
        <w:rFonts w:ascii="Wingdings" w:hAnsi="Wingdings" w:hint="default"/>
      </w:rPr>
    </w:lvl>
    <w:lvl w:ilvl="3" w:tplc="57EA33A2" w:tentative="1">
      <w:start w:val="1"/>
      <w:numFmt w:val="bullet"/>
      <w:lvlText w:val=""/>
      <w:lvlJc w:val="left"/>
      <w:pPr>
        <w:ind w:left="2880" w:hanging="360"/>
      </w:pPr>
      <w:rPr>
        <w:rFonts w:ascii="Symbol" w:hAnsi="Symbol" w:hint="default"/>
      </w:rPr>
    </w:lvl>
    <w:lvl w:ilvl="4" w:tplc="1D546B2A" w:tentative="1">
      <w:start w:val="1"/>
      <w:numFmt w:val="bullet"/>
      <w:lvlText w:val="o"/>
      <w:lvlJc w:val="left"/>
      <w:pPr>
        <w:ind w:left="3600" w:hanging="360"/>
      </w:pPr>
      <w:rPr>
        <w:rFonts w:ascii="Courier New" w:hAnsi="Courier New" w:cs="Courier New" w:hint="default"/>
      </w:rPr>
    </w:lvl>
    <w:lvl w:ilvl="5" w:tplc="979EFDC2" w:tentative="1">
      <w:start w:val="1"/>
      <w:numFmt w:val="bullet"/>
      <w:lvlText w:val=""/>
      <w:lvlJc w:val="left"/>
      <w:pPr>
        <w:ind w:left="4320" w:hanging="360"/>
      </w:pPr>
      <w:rPr>
        <w:rFonts w:ascii="Wingdings" w:hAnsi="Wingdings" w:hint="default"/>
      </w:rPr>
    </w:lvl>
    <w:lvl w:ilvl="6" w:tplc="AC50F966" w:tentative="1">
      <w:start w:val="1"/>
      <w:numFmt w:val="bullet"/>
      <w:lvlText w:val=""/>
      <w:lvlJc w:val="left"/>
      <w:pPr>
        <w:ind w:left="5040" w:hanging="360"/>
      </w:pPr>
      <w:rPr>
        <w:rFonts w:ascii="Symbol" w:hAnsi="Symbol" w:hint="default"/>
      </w:rPr>
    </w:lvl>
    <w:lvl w:ilvl="7" w:tplc="75304C7A" w:tentative="1">
      <w:start w:val="1"/>
      <w:numFmt w:val="bullet"/>
      <w:lvlText w:val="o"/>
      <w:lvlJc w:val="left"/>
      <w:pPr>
        <w:ind w:left="5760" w:hanging="360"/>
      </w:pPr>
      <w:rPr>
        <w:rFonts w:ascii="Courier New" w:hAnsi="Courier New" w:cs="Courier New" w:hint="default"/>
      </w:rPr>
    </w:lvl>
    <w:lvl w:ilvl="8" w:tplc="3D12306E" w:tentative="1">
      <w:start w:val="1"/>
      <w:numFmt w:val="bullet"/>
      <w:lvlText w:val=""/>
      <w:lvlJc w:val="left"/>
      <w:pPr>
        <w:ind w:left="6480" w:hanging="360"/>
      </w:pPr>
      <w:rPr>
        <w:rFonts w:ascii="Wingdings" w:hAnsi="Wingdings" w:hint="default"/>
      </w:rPr>
    </w:lvl>
  </w:abstractNum>
  <w:abstractNum w:abstractNumId="2" w15:restartNumberingAfterBreak="0">
    <w:nsid w:val="54312639"/>
    <w:multiLevelType w:val="hybridMultilevel"/>
    <w:tmpl w:val="41024C48"/>
    <w:lvl w:ilvl="0" w:tplc="5FFEFDBA">
      <w:start w:val="1"/>
      <w:numFmt w:val="bullet"/>
      <w:lvlText w:val="o"/>
      <w:lvlJc w:val="left"/>
      <w:pPr>
        <w:ind w:left="1440" w:hanging="360"/>
      </w:pPr>
      <w:rPr>
        <w:rFonts w:ascii="Courier New" w:hAnsi="Courier New" w:cs="Courier New" w:hint="default"/>
      </w:rPr>
    </w:lvl>
    <w:lvl w:ilvl="1" w:tplc="628C157C" w:tentative="1">
      <w:start w:val="1"/>
      <w:numFmt w:val="bullet"/>
      <w:lvlText w:val="o"/>
      <w:lvlJc w:val="left"/>
      <w:pPr>
        <w:ind w:left="2160" w:hanging="360"/>
      </w:pPr>
      <w:rPr>
        <w:rFonts w:ascii="Courier New" w:hAnsi="Courier New" w:cs="Courier New" w:hint="default"/>
      </w:rPr>
    </w:lvl>
    <w:lvl w:ilvl="2" w:tplc="B4186A70" w:tentative="1">
      <w:start w:val="1"/>
      <w:numFmt w:val="bullet"/>
      <w:lvlText w:val=""/>
      <w:lvlJc w:val="left"/>
      <w:pPr>
        <w:ind w:left="2880" w:hanging="360"/>
      </w:pPr>
      <w:rPr>
        <w:rFonts w:ascii="Wingdings" w:hAnsi="Wingdings" w:hint="default"/>
      </w:rPr>
    </w:lvl>
    <w:lvl w:ilvl="3" w:tplc="E430C306" w:tentative="1">
      <w:start w:val="1"/>
      <w:numFmt w:val="bullet"/>
      <w:lvlText w:val=""/>
      <w:lvlJc w:val="left"/>
      <w:pPr>
        <w:ind w:left="3600" w:hanging="360"/>
      </w:pPr>
      <w:rPr>
        <w:rFonts w:ascii="Symbol" w:hAnsi="Symbol" w:hint="default"/>
      </w:rPr>
    </w:lvl>
    <w:lvl w:ilvl="4" w:tplc="47CA934C" w:tentative="1">
      <w:start w:val="1"/>
      <w:numFmt w:val="bullet"/>
      <w:lvlText w:val="o"/>
      <w:lvlJc w:val="left"/>
      <w:pPr>
        <w:ind w:left="4320" w:hanging="360"/>
      </w:pPr>
      <w:rPr>
        <w:rFonts w:ascii="Courier New" w:hAnsi="Courier New" w:cs="Courier New" w:hint="default"/>
      </w:rPr>
    </w:lvl>
    <w:lvl w:ilvl="5" w:tplc="3D961D4A" w:tentative="1">
      <w:start w:val="1"/>
      <w:numFmt w:val="bullet"/>
      <w:lvlText w:val=""/>
      <w:lvlJc w:val="left"/>
      <w:pPr>
        <w:ind w:left="5040" w:hanging="360"/>
      </w:pPr>
      <w:rPr>
        <w:rFonts w:ascii="Wingdings" w:hAnsi="Wingdings" w:hint="default"/>
      </w:rPr>
    </w:lvl>
    <w:lvl w:ilvl="6" w:tplc="19D69378" w:tentative="1">
      <w:start w:val="1"/>
      <w:numFmt w:val="bullet"/>
      <w:lvlText w:val=""/>
      <w:lvlJc w:val="left"/>
      <w:pPr>
        <w:ind w:left="5760" w:hanging="360"/>
      </w:pPr>
      <w:rPr>
        <w:rFonts w:ascii="Symbol" w:hAnsi="Symbol" w:hint="default"/>
      </w:rPr>
    </w:lvl>
    <w:lvl w:ilvl="7" w:tplc="C7D85404" w:tentative="1">
      <w:start w:val="1"/>
      <w:numFmt w:val="bullet"/>
      <w:lvlText w:val="o"/>
      <w:lvlJc w:val="left"/>
      <w:pPr>
        <w:ind w:left="6480" w:hanging="360"/>
      </w:pPr>
      <w:rPr>
        <w:rFonts w:ascii="Courier New" w:hAnsi="Courier New" w:cs="Courier New" w:hint="default"/>
      </w:rPr>
    </w:lvl>
    <w:lvl w:ilvl="8" w:tplc="95A68740" w:tentative="1">
      <w:start w:val="1"/>
      <w:numFmt w:val="bullet"/>
      <w:lvlText w:val=""/>
      <w:lvlJc w:val="left"/>
      <w:pPr>
        <w:ind w:left="7200" w:hanging="360"/>
      </w:pPr>
      <w:rPr>
        <w:rFonts w:ascii="Wingdings" w:hAnsi="Wingdings" w:hint="default"/>
      </w:rPr>
    </w:lvl>
  </w:abstractNum>
  <w:abstractNum w:abstractNumId="3" w15:restartNumberingAfterBreak="0">
    <w:nsid w:val="558A576F"/>
    <w:multiLevelType w:val="hybridMultilevel"/>
    <w:tmpl w:val="DB8AF5D4"/>
    <w:lvl w:ilvl="0" w:tplc="BFA6BD0C">
      <w:numFmt w:val="bullet"/>
      <w:lvlText w:val=""/>
      <w:lvlJc w:val="left"/>
      <w:pPr>
        <w:ind w:left="720" w:hanging="360"/>
      </w:pPr>
      <w:rPr>
        <w:rFonts w:ascii="Wingdings" w:eastAsia="DejaVu Sans" w:hAnsi="Wingdings" w:cs="Lohit Hindi" w:hint="default"/>
      </w:rPr>
    </w:lvl>
    <w:lvl w:ilvl="1" w:tplc="F036DF6E" w:tentative="1">
      <w:start w:val="1"/>
      <w:numFmt w:val="bullet"/>
      <w:lvlText w:val="o"/>
      <w:lvlJc w:val="left"/>
      <w:pPr>
        <w:ind w:left="1440" w:hanging="360"/>
      </w:pPr>
      <w:rPr>
        <w:rFonts w:ascii="Courier New" w:hAnsi="Courier New" w:cs="Courier New" w:hint="default"/>
      </w:rPr>
    </w:lvl>
    <w:lvl w:ilvl="2" w:tplc="341A1AF2" w:tentative="1">
      <w:start w:val="1"/>
      <w:numFmt w:val="bullet"/>
      <w:lvlText w:val=""/>
      <w:lvlJc w:val="left"/>
      <w:pPr>
        <w:ind w:left="2160" w:hanging="360"/>
      </w:pPr>
      <w:rPr>
        <w:rFonts w:ascii="Wingdings" w:hAnsi="Wingdings" w:hint="default"/>
      </w:rPr>
    </w:lvl>
    <w:lvl w:ilvl="3" w:tplc="3F6695AA" w:tentative="1">
      <w:start w:val="1"/>
      <w:numFmt w:val="bullet"/>
      <w:lvlText w:val=""/>
      <w:lvlJc w:val="left"/>
      <w:pPr>
        <w:ind w:left="2880" w:hanging="360"/>
      </w:pPr>
      <w:rPr>
        <w:rFonts w:ascii="Symbol" w:hAnsi="Symbol" w:hint="default"/>
      </w:rPr>
    </w:lvl>
    <w:lvl w:ilvl="4" w:tplc="4650FFCA" w:tentative="1">
      <w:start w:val="1"/>
      <w:numFmt w:val="bullet"/>
      <w:lvlText w:val="o"/>
      <w:lvlJc w:val="left"/>
      <w:pPr>
        <w:ind w:left="3600" w:hanging="360"/>
      </w:pPr>
      <w:rPr>
        <w:rFonts w:ascii="Courier New" w:hAnsi="Courier New" w:cs="Courier New" w:hint="default"/>
      </w:rPr>
    </w:lvl>
    <w:lvl w:ilvl="5" w:tplc="7E0AB20C" w:tentative="1">
      <w:start w:val="1"/>
      <w:numFmt w:val="bullet"/>
      <w:lvlText w:val=""/>
      <w:lvlJc w:val="left"/>
      <w:pPr>
        <w:ind w:left="4320" w:hanging="360"/>
      </w:pPr>
      <w:rPr>
        <w:rFonts w:ascii="Wingdings" w:hAnsi="Wingdings" w:hint="default"/>
      </w:rPr>
    </w:lvl>
    <w:lvl w:ilvl="6" w:tplc="EF0AD51C" w:tentative="1">
      <w:start w:val="1"/>
      <w:numFmt w:val="bullet"/>
      <w:lvlText w:val=""/>
      <w:lvlJc w:val="left"/>
      <w:pPr>
        <w:ind w:left="5040" w:hanging="360"/>
      </w:pPr>
      <w:rPr>
        <w:rFonts w:ascii="Symbol" w:hAnsi="Symbol" w:hint="default"/>
      </w:rPr>
    </w:lvl>
    <w:lvl w:ilvl="7" w:tplc="4312561E" w:tentative="1">
      <w:start w:val="1"/>
      <w:numFmt w:val="bullet"/>
      <w:lvlText w:val="o"/>
      <w:lvlJc w:val="left"/>
      <w:pPr>
        <w:ind w:left="5760" w:hanging="360"/>
      </w:pPr>
      <w:rPr>
        <w:rFonts w:ascii="Courier New" w:hAnsi="Courier New" w:cs="Courier New" w:hint="default"/>
      </w:rPr>
    </w:lvl>
    <w:lvl w:ilvl="8" w:tplc="46A23160" w:tentative="1">
      <w:start w:val="1"/>
      <w:numFmt w:val="bullet"/>
      <w:lvlText w:val=""/>
      <w:lvlJc w:val="left"/>
      <w:pPr>
        <w:ind w:left="6480" w:hanging="360"/>
      </w:pPr>
      <w:rPr>
        <w:rFonts w:ascii="Wingdings" w:hAnsi="Wingdings" w:hint="default"/>
      </w:rPr>
    </w:lvl>
  </w:abstractNum>
  <w:abstractNum w:abstractNumId="4" w15:restartNumberingAfterBreak="0">
    <w:nsid w:val="7EC2398B"/>
    <w:multiLevelType w:val="hybridMultilevel"/>
    <w:tmpl w:val="F57298F0"/>
    <w:lvl w:ilvl="0" w:tplc="8032A4FC">
      <w:start w:val="1"/>
      <w:numFmt w:val="decimal"/>
      <w:lvlText w:val="%1."/>
      <w:lvlJc w:val="left"/>
      <w:pPr>
        <w:ind w:left="720" w:hanging="360"/>
      </w:pPr>
      <w:rPr>
        <w:rFonts w:hint="default"/>
      </w:rPr>
    </w:lvl>
    <w:lvl w:ilvl="1" w:tplc="01D6B53C" w:tentative="1">
      <w:start w:val="1"/>
      <w:numFmt w:val="lowerLetter"/>
      <w:lvlText w:val="%2."/>
      <w:lvlJc w:val="left"/>
      <w:pPr>
        <w:ind w:left="1440" w:hanging="360"/>
      </w:pPr>
    </w:lvl>
    <w:lvl w:ilvl="2" w:tplc="54280208" w:tentative="1">
      <w:start w:val="1"/>
      <w:numFmt w:val="lowerRoman"/>
      <w:lvlText w:val="%3."/>
      <w:lvlJc w:val="right"/>
      <w:pPr>
        <w:ind w:left="2160" w:hanging="180"/>
      </w:pPr>
    </w:lvl>
    <w:lvl w:ilvl="3" w:tplc="585E8C16" w:tentative="1">
      <w:start w:val="1"/>
      <w:numFmt w:val="decimal"/>
      <w:lvlText w:val="%4."/>
      <w:lvlJc w:val="left"/>
      <w:pPr>
        <w:ind w:left="2880" w:hanging="360"/>
      </w:pPr>
    </w:lvl>
    <w:lvl w:ilvl="4" w:tplc="C3A62E54" w:tentative="1">
      <w:start w:val="1"/>
      <w:numFmt w:val="lowerLetter"/>
      <w:lvlText w:val="%5."/>
      <w:lvlJc w:val="left"/>
      <w:pPr>
        <w:ind w:left="3600" w:hanging="360"/>
      </w:pPr>
    </w:lvl>
    <w:lvl w:ilvl="5" w:tplc="C5DC2E92" w:tentative="1">
      <w:start w:val="1"/>
      <w:numFmt w:val="lowerRoman"/>
      <w:lvlText w:val="%6."/>
      <w:lvlJc w:val="right"/>
      <w:pPr>
        <w:ind w:left="4320" w:hanging="180"/>
      </w:pPr>
    </w:lvl>
    <w:lvl w:ilvl="6" w:tplc="16EEF6DC" w:tentative="1">
      <w:start w:val="1"/>
      <w:numFmt w:val="decimal"/>
      <w:lvlText w:val="%7."/>
      <w:lvlJc w:val="left"/>
      <w:pPr>
        <w:ind w:left="5040" w:hanging="360"/>
      </w:pPr>
    </w:lvl>
    <w:lvl w:ilvl="7" w:tplc="EF040F26" w:tentative="1">
      <w:start w:val="1"/>
      <w:numFmt w:val="lowerLetter"/>
      <w:lvlText w:val="%8."/>
      <w:lvlJc w:val="left"/>
      <w:pPr>
        <w:ind w:left="5760" w:hanging="360"/>
      </w:pPr>
    </w:lvl>
    <w:lvl w:ilvl="8" w:tplc="6152ED84" w:tentative="1">
      <w:start w:val="1"/>
      <w:numFmt w:val="lowerRoman"/>
      <w:lvlText w:val="%9."/>
      <w:lvlJc w:val="right"/>
      <w:pPr>
        <w:ind w:left="6480" w:hanging="180"/>
      </w:pPr>
    </w:lvl>
  </w:abstractNum>
  <w:num w:numId="1" w16cid:durableId="1362826060">
    <w:abstractNumId w:val="3"/>
  </w:num>
  <w:num w:numId="2" w16cid:durableId="988753495">
    <w:abstractNumId w:val="4"/>
  </w:num>
  <w:num w:numId="3" w16cid:durableId="623075011">
    <w:abstractNumId w:val="1"/>
  </w:num>
  <w:num w:numId="4" w16cid:durableId="241067870">
    <w:abstractNumId w:val="0"/>
  </w:num>
  <w:num w:numId="5" w16cid:durableId="1367828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41D18"/>
    <w:rsid w:val="00050D5B"/>
    <w:rsid w:val="000A6358"/>
    <w:rsid w:val="000B1832"/>
    <w:rsid w:val="000B45B1"/>
    <w:rsid w:val="000C29E1"/>
    <w:rsid w:val="000D0CCB"/>
    <w:rsid w:val="000D6D8A"/>
    <w:rsid w:val="000E2118"/>
    <w:rsid w:val="000E2F12"/>
    <w:rsid w:val="000E54B6"/>
    <w:rsid w:val="00113778"/>
    <w:rsid w:val="00125BDF"/>
    <w:rsid w:val="00165C60"/>
    <w:rsid w:val="00172CD9"/>
    <w:rsid w:val="001B41E1"/>
    <w:rsid w:val="001B7303"/>
    <w:rsid w:val="001C085C"/>
    <w:rsid w:val="001C2942"/>
    <w:rsid w:val="00205830"/>
    <w:rsid w:val="00215CB5"/>
    <w:rsid w:val="00235AED"/>
    <w:rsid w:val="00241BB9"/>
    <w:rsid w:val="00267DCF"/>
    <w:rsid w:val="00297795"/>
    <w:rsid w:val="002B1D9F"/>
    <w:rsid w:val="002B504F"/>
    <w:rsid w:val="002D343A"/>
    <w:rsid w:val="002F367C"/>
    <w:rsid w:val="002F4886"/>
    <w:rsid w:val="00334C45"/>
    <w:rsid w:val="003451E2"/>
    <w:rsid w:val="00347F1B"/>
    <w:rsid w:val="00396FFF"/>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D3EFD"/>
    <w:rsid w:val="004F0B09"/>
    <w:rsid w:val="00516D6A"/>
    <w:rsid w:val="00517615"/>
    <w:rsid w:val="00523C02"/>
    <w:rsid w:val="00526F80"/>
    <w:rsid w:val="00536C13"/>
    <w:rsid w:val="0054392E"/>
    <w:rsid w:val="00544135"/>
    <w:rsid w:val="005600D7"/>
    <w:rsid w:val="005677D6"/>
    <w:rsid w:val="00582E97"/>
    <w:rsid w:val="00584C77"/>
    <w:rsid w:val="00587714"/>
    <w:rsid w:val="00597E01"/>
    <w:rsid w:val="005C3CD4"/>
    <w:rsid w:val="005D327A"/>
    <w:rsid w:val="005E205E"/>
    <w:rsid w:val="0063555A"/>
    <w:rsid w:val="006422D4"/>
    <w:rsid w:val="00686885"/>
    <w:rsid w:val="006922AC"/>
    <w:rsid w:val="00697032"/>
    <w:rsid w:val="006B16C1"/>
    <w:rsid w:val="00703A93"/>
    <w:rsid w:val="0074764C"/>
    <w:rsid w:val="00763E81"/>
    <w:rsid w:val="00776965"/>
    <w:rsid w:val="007905C2"/>
    <w:rsid w:val="007A3A0A"/>
    <w:rsid w:val="007A4F37"/>
    <w:rsid w:val="007B028B"/>
    <w:rsid w:val="007B6A41"/>
    <w:rsid w:val="007D0F21"/>
    <w:rsid w:val="007D23C6"/>
    <w:rsid w:val="007E36BA"/>
    <w:rsid w:val="007F20BD"/>
    <w:rsid w:val="007F380D"/>
    <w:rsid w:val="007F4A98"/>
    <w:rsid w:val="0080079E"/>
    <w:rsid w:val="00826438"/>
    <w:rsid w:val="00862111"/>
    <w:rsid w:val="0087691C"/>
    <w:rsid w:val="00893C24"/>
    <w:rsid w:val="008954B1"/>
    <w:rsid w:val="008A21F4"/>
    <w:rsid w:val="008C12CB"/>
    <w:rsid w:val="008D59C5"/>
    <w:rsid w:val="008D618A"/>
    <w:rsid w:val="008E210E"/>
    <w:rsid w:val="008E4B89"/>
    <w:rsid w:val="008F33AD"/>
    <w:rsid w:val="00903D67"/>
    <w:rsid w:val="00932192"/>
    <w:rsid w:val="00960E2B"/>
    <w:rsid w:val="00985A65"/>
    <w:rsid w:val="00987544"/>
    <w:rsid w:val="009A31BF"/>
    <w:rsid w:val="009B2459"/>
    <w:rsid w:val="009C4777"/>
    <w:rsid w:val="009D3C77"/>
    <w:rsid w:val="009D4FED"/>
    <w:rsid w:val="009D7D63"/>
    <w:rsid w:val="009F419D"/>
    <w:rsid w:val="00A52DBE"/>
    <w:rsid w:val="00A839B7"/>
    <w:rsid w:val="00A83BE3"/>
    <w:rsid w:val="00A95F22"/>
    <w:rsid w:val="00AA61EA"/>
    <w:rsid w:val="00AB3CB0"/>
    <w:rsid w:val="00AF6BEC"/>
    <w:rsid w:val="00B8296E"/>
    <w:rsid w:val="00B82F43"/>
    <w:rsid w:val="00BA660B"/>
    <w:rsid w:val="00BA7566"/>
    <w:rsid w:val="00BC481F"/>
    <w:rsid w:val="00BD75C1"/>
    <w:rsid w:val="00BE1434"/>
    <w:rsid w:val="00C221F5"/>
    <w:rsid w:val="00C3438D"/>
    <w:rsid w:val="00C617CB"/>
    <w:rsid w:val="00C62B6C"/>
    <w:rsid w:val="00C81260"/>
    <w:rsid w:val="00C87AC1"/>
    <w:rsid w:val="00C95CA9"/>
    <w:rsid w:val="00CA061B"/>
    <w:rsid w:val="00CD4AED"/>
    <w:rsid w:val="00CD5856"/>
    <w:rsid w:val="00CE4CA6"/>
    <w:rsid w:val="00CF0F2E"/>
    <w:rsid w:val="00CF1463"/>
    <w:rsid w:val="00CF3E82"/>
    <w:rsid w:val="00D1665C"/>
    <w:rsid w:val="00D235BE"/>
    <w:rsid w:val="00D3493A"/>
    <w:rsid w:val="00D54679"/>
    <w:rsid w:val="00D67BAF"/>
    <w:rsid w:val="00DA15A1"/>
    <w:rsid w:val="00DC0238"/>
    <w:rsid w:val="00DC7639"/>
    <w:rsid w:val="00E1490C"/>
    <w:rsid w:val="00E37122"/>
    <w:rsid w:val="00E85195"/>
    <w:rsid w:val="00EA275E"/>
    <w:rsid w:val="00EE23CE"/>
    <w:rsid w:val="00EE2A9D"/>
    <w:rsid w:val="00EF17EC"/>
    <w:rsid w:val="00F15BE0"/>
    <w:rsid w:val="00F32EA9"/>
    <w:rsid w:val="00F56EBE"/>
    <w:rsid w:val="00F72360"/>
    <w:rsid w:val="00F847BF"/>
    <w:rsid w:val="00F87E88"/>
    <w:rsid w:val="00FC4732"/>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F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041D18"/>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041D18"/>
    <w:rPr>
      <w:rFonts w:ascii="Verdana" w:hAnsi="Verdana" w:cs="Mangal"/>
      <w:sz w:val="20"/>
      <w:szCs w:val="18"/>
    </w:rPr>
  </w:style>
  <w:style w:type="character" w:styleId="Voetnootmarkering">
    <w:name w:val="footnote reference"/>
    <w:basedOn w:val="Standaardalinea-lettertype"/>
    <w:uiPriority w:val="99"/>
    <w:semiHidden/>
    <w:unhideWhenUsed/>
    <w:rsid w:val="00041D18"/>
    <w:rPr>
      <w:vertAlign w:val="superscript"/>
    </w:rPr>
  </w:style>
  <w:style w:type="paragraph" w:styleId="Lijstalinea">
    <w:name w:val="List Paragraph"/>
    <w:basedOn w:val="Standaard"/>
    <w:uiPriority w:val="34"/>
    <w:qFormat/>
    <w:rsid w:val="00041D18"/>
    <w:pPr>
      <w:ind w:left="720"/>
      <w:contextualSpacing/>
    </w:pPr>
    <w:rPr>
      <w:rFonts w:cs="Mangal"/>
    </w:rPr>
  </w:style>
  <w:style w:type="character" w:styleId="Verwijzingopmerking">
    <w:name w:val="annotation reference"/>
    <w:basedOn w:val="Standaardalinea-lettertype"/>
    <w:uiPriority w:val="99"/>
    <w:semiHidden/>
    <w:unhideWhenUsed/>
    <w:rsid w:val="00C617CB"/>
    <w:rPr>
      <w:sz w:val="16"/>
      <w:szCs w:val="16"/>
    </w:rPr>
  </w:style>
  <w:style w:type="paragraph" w:styleId="Tekstopmerking">
    <w:name w:val="annotation text"/>
    <w:basedOn w:val="Standaard"/>
    <w:link w:val="TekstopmerkingChar"/>
    <w:uiPriority w:val="99"/>
    <w:unhideWhenUsed/>
    <w:rsid w:val="00C617CB"/>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C617CB"/>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C617CB"/>
    <w:rPr>
      <w:b/>
      <w:bCs/>
    </w:rPr>
  </w:style>
  <w:style w:type="character" w:customStyle="1" w:styleId="OnderwerpvanopmerkingChar">
    <w:name w:val="Onderwerp van opmerking Char"/>
    <w:basedOn w:val="TekstopmerkingChar"/>
    <w:link w:val="Onderwerpvanopmerking"/>
    <w:uiPriority w:val="99"/>
    <w:semiHidden/>
    <w:rsid w:val="00C617CB"/>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1310</ap:Words>
  <ap:Characters>7208</ap:Characters>
  <ap:DocSecurity>0</ap:DocSecurity>
  <ap:Lines>60</ap:Lines>
  <ap:Paragraphs>17</ap:Paragraphs>
  <ap:ScaleCrop>false</ap:ScaleCrop>
  <ap:LinksUpToDate>false</ap:LinksUpToDate>
  <ap:CharactersWithSpaces>8501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2025-10-30T13:25:00.0000000Z</dcterms:created>
  <dcterms:modified xsi:type="dcterms:W3CDTF">2025-10-30T13:25:00.0000000Z</dcterms:modified>
  <dc:description>------------------------</dc:description>
  <dc:subject/>
  <dc:title/>
  <keywords/>
  <version/>
  <category/>
</coreProperties>
</file>