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1B5" w:rsidR="000314C9" w:rsidRDefault="007A297B" w14:paraId="09987E15" w14:textId="77777777">
      <w:pPr>
        <w:rPr>
          <w:rFonts w:ascii="Calibri" w:hAnsi="Calibri" w:cs="Calibri"/>
        </w:rPr>
      </w:pPr>
      <w:r w:rsidRPr="000E01B5">
        <w:rPr>
          <w:rFonts w:ascii="Calibri" w:hAnsi="Calibri" w:cs="Calibri"/>
        </w:rPr>
        <w:t>33626</w:t>
      </w:r>
      <w:r w:rsidRPr="000E01B5" w:rsidR="000314C9">
        <w:rPr>
          <w:rFonts w:ascii="Calibri" w:hAnsi="Calibri" w:cs="Calibri"/>
        </w:rPr>
        <w:tab/>
      </w:r>
      <w:r w:rsidRPr="000E01B5" w:rsidR="000314C9">
        <w:rPr>
          <w:rFonts w:ascii="Calibri" w:hAnsi="Calibri" w:cs="Calibri"/>
        </w:rPr>
        <w:tab/>
      </w:r>
      <w:r w:rsidRPr="000E01B5" w:rsidR="000314C9">
        <w:rPr>
          <w:rFonts w:ascii="Calibri" w:hAnsi="Calibri" w:cs="Calibri"/>
        </w:rPr>
        <w:tab/>
        <w:t>Pallas-reactorproject</w:t>
      </w:r>
    </w:p>
    <w:p w:rsidRPr="000E01B5" w:rsidR="000314C9" w:rsidP="000314C9" w:rsidRDefault="000314C9" w14:paraId="35C13742" w14:textId="41F1A561">
      <w:pPr>
        <w:ind w:left="2124" w:hanging="2124"/>
        <w:rPr>
          <w:rFonts w:ascii="Calibri" w:hAnsi="Calibri" w:cs="Calibri"/>
        </w:rPr>
      </w:pPr>
      <w:r w:rsidRPr="000E01B5">
        <w:rPr>
          <w:rFonts w:ascii="Calibri" w:hAnsi="Calibri" w:cs="Calibri"/>
        </w:rPr>
        <w:t xml:space="preserve">Nr. </w:t>
      </w:r>
      <w:r w:rsidRPr="000E01B5">
        <w:rPr>
          <w:rFonts w:ascii="Calibri" w:hAnsi="Calibri" w:cs="Calibri"/>
        </w:rPr>
        <w:t>35</w:t>
      </w:r>
      <w:r w:rsidRPr="000E01B5">
        <w:rPr>
          <w:rFonts w:ascii="Calibri" w:hAnsi="Calibri" w:cs="Calibri"/>
        </w:rPr>
        <w:tab/>
        <w:t>Brief van de minister van Volksgezondheid, Welzijn en Sport</w:t>
      </w:r>
    </w:p>
    <w:p w:rsidRPr="000E01B5" w:rsidR="000314C9" w:rsidP="007A297B" w:rsidRDefault="000314C9" w14:paraId="0DBFA2D9" w14:textId="4C5CFC31">
      <w:pPr>
        <w:suppressAutoHyphens/>
        <w:rPr>
          <w:rFonts w:ascii="Calibri" w:hAnsi="Calibri" w:cs="Calibri"/>
        </w:rPr>
      </w:pPr>
      <w:r w:rsidRPr="000E01B5">
        <w:rPr>
          <w:rFonts w:ascii="Calibri" w:hAnsi="Calibri" w:cs="Calibri"/>
        </w:rPr>
        <w:t>Aan de Voorzitter van de Tweede Kamer der Staten-Generaal</w:t>
      </w:r>
    </w:p>
    <w:p w:rsidRPr="000E01B5" w:rsidR="000314C9" w:rsidP="007A297B" w:rsidRDefault="000314C9" w14:paraId="124771CD" w14:textId="2EC825D7">
      <w:pPr>
        <w:suppressAutoHyphens/>
        <w:rPr>
          <w:rFonts w:ascii="Calibri" w:hAnsi="Calibri" w:cs="Calibri"/>
        </w:rPr>
      </w:pPr>
      <w:r w:rsidRPr="000E01B5">
        <w:rPr>
          <w:rFonts w:ascii="Calibri" w:hAnsi="Calibri" w:cs="Calibri"/>
        </w:rPr>
        <w:t>Den Haag, 30 oktober 2025</w:t>
      </w:r>
    </w:p>
    <w:p w:rsidRPr="000E01B5" w:rsidR="007A297B" w:rsidP="007A297B" w:rsidRDefault="007A297B" w14:paraId="18244875" w14:textId="77777777">
      <w:pPr>
        <w:suppressAutoHyphens/>
        <w:rPr>
          <w:rFonts w:ascii="Calibri" w:hAnsi="Calibri" w:cs="Calibri"/>
        </w:rPr>
      </w:pPr>
    </w:p>
    <w:p w:rsidRPr="000E01B5" w:rsidR="007A297B" w:rsidP="007A297B" w:rsidRDefault="007A297B" w14:paraId="607481F5" w14:textId="5C788F74">
      <w:pPr>
        <w:suppressAutoHyphens/>
        <w:rPr>
          <w:rFonts w:ascii="Calibri" w:hAnsi="Calibri" w:cs="Calibri"/>
        </w:rPr>
      </w:pPr>
      <w:r w:rsidRPr="000E01B5">
        <w:rPr>
          <w:rFonts w:ascii="Calibri" w:hAnsi="Calibri" w:cs="Calibri"/>
        </w:rPr>
        <w:t>Met de investering in het PALLAS-nieuwbouwprogramma zet het kabinet in op het vervangen van de verouderde Hoge Flux Reactor (HFR) en daarmee het borgen van de toekomstige voorzieningszekerheid van medische isotopen. Dagelijks zijn wereldwijd gemiddeld 30.000 patiënten per dag afhankelijk van medische isotopen van NRG PALLAS. Daarmee levert NRG PALLAS voor 60% van de Europese behoefte en ongeveer 30% van de wereldwijde behoefte aan medische isotopen.</w:t>
      </w:r>
    </w:p>
    <w:p w:rsidRPr="000E01B5" w:rsidR="007A297B" w:rsidP="007A297B" w:rsidRDefault="007A297B" w14:paraId="55F14161" w14:textId="77777777">
      <w:pPr>
        <w:suppressAutoHyphens/>
        <w:rPr>
          <w:rFonts w:ascii="Calibri" w:hAnsi="Calibri" w:cs="Calibri"/>
        </w:rPr>
      </w:pPr>
      <w:r w:rsidRPr="000E01B5">
        <w:rPr>
          <w:rFonts w:ascii="Calibri" w:hAnsi="Calibri" w:cs="Calibri"/>
        </w:rPr>
        <w:t xml:space="preserve">Uw Kamer heeft op 28 januari 2025 het PALLAS-nieuwbouwprogramma aangewezen als groot project conform de Regeling Grote Projecten. In dat kader bied ik u bij deze de tweede basisrapportage voor het PALLAS-nieuwbouwprogramma aan. De tweede basisrapportage is opgesteld in lijn met de Regeling Grote Projecten en de daarop gebaseerde uitgangspuntennotitie van uw Kamer. </w:t>
      </w:r>
    </w:p>
    <w:p w:rsidRPr="000E01B5" w:rsidR="007A297B" w:rsidP="007A297B" w:rsidRDefault="007A297B" w14:paraId="1E42ACBB" w14:textId="77777777">
      <w:pPr>
        <w:suppressAutoHyphens/>
        <w:rPr>
          <w:rFonts w:ascii="Calibri" w:hAnsi="Calibri" w:cs="Calibri"/>
        </w:rPr>
      </w:pPr>
      <w:r w:rsidRPr="000E01B5">
        <w:rPr>
          <w:rFonts w:ascii="Calibri" w:hAnsi="Calibri" w:cs="Calibri"/>
        </w:rPr>
        <w:t>Aangezien het PALLAS-nieuwbouwprogramma een groot, langdurig en complex programma is, heeft het ministerie van VWS voorafgaand aan de aanwijzing als groot project op eigen initiatief al een (eerste) basisrapportage en twee voortgangrapportages opgesteld en met de Kamer gedeeld. De tweede basisrapportage sluit hierop aan.</w:t>
      </w:r>
    </w:p>
    <w:p w:rsidRPr="000E01B5" w:rsidR="007A297B" w:rsidP="007A297B" w:rsidRDefault="007A297B" w14:paraId="5C49E552" w14:textId="2AA3BA44">
      <w:pPr>
        <w:suppressAutoHyphens/>
        <w:autoSpaceDE w:val="0"/>
        <w:adjustRightInd w:val="0"/>
        <w:spacing w:line="240" w:lineRule="atLeast"/>
        <w:rPr>
          <w:rFonts w:ascii="Calibri" w:hAnsi="Calibri" w:cs="Calibri"/>
        </w:rPr>
      </w:pPr>
      <w:r w:rsidRPr="000E01B5">
        <w:rPr>
          <w:rFonts w:ascii="Calibri" w:hAnsi="Calibri" w:cs="Calibri"/>
        </w:rPr>
        <w:t>De Auditdienst Rijk (ADR) brengt een accountantsrapport uit bij de tweede basisrapportage. Dit rapport dient in principe uiterlijk twee weken na verschijning van de basisrapportage aan de Tweede Kamer te worden gezonden. Aangezien het onderzoeksvoorstel van de ADR thans nog niet is vastgesteld door uw Kamer, is het niet mogelijk om aan dit vereiste te voldoen. Daarom heb ik ervoor gekozen om nu de tweede basisrapportage naar uw Kamer te sturen conform de in de</w:t>
      </w:r>
      <w:r w:rsidR="000E01B5">
        <w:rPr>
          <w:rFonts w:ascii="Calibri" w:hAnsi="Calibri" w:cs="Calibri"/>
        </w:rPr>
        <w:t xml:space="preserve"> </w:t>
      </w:r>
      <w:r w:rsidRPr="000E01B5">
        <w:rPr>
          <w:rFonts w:ascii="Calibri" w:hAnsi="Calibri" w:cs="Calibri"/>
        </w:rPr>
        <w:t>uitgangspuntennotitie gestelde deadline van 31 oktober 2025; en het accountantsrapport van de ADR aan u toe te sturen zodra uw Kamer het onderzoeksvoorstel van de ADR heeft vastgesteld.</w:t>
      </w:r>
    </w:p>
    <w:p w:rsidRPr="000E01B5" w:rsidR="007A297B" w:rsidP="007A297B" w:rsidRDefault="007A297B" w14:paraId="19EF7573" w14:textId="77777777">
      <w:pPr>
        <w:suppressAutoHyphens/>
        <w:rPr>
          <w:rFonts w:ascii="Calibri" w:hAnsi="Calibri" w:cs="Calibri"/>
        </w:rPr>
      </w:pPr>
    </w:p>
    <w:p w:rsidRPr="000E01B5" w:rsidR="007A297B" w:rsidP="000E01B5" w:rsidRDefault="000E01B5" w14:paraId="6B95A8C2" w14:textId="524624D2">
      <w:pPr>
        <w:pStyle w:val="Geenafstand"/>
      </w:pPr>
      <w:r>
        <w:t>D</w:t>
      </w:r>
      <w:r w:rsidRPr="000E01B5" w:rsidR="007A297B">
        <w:t>e minister van Volksgezondheid,</w:t>
      </w:r>
      <w:r>
        <w:t xml:space="preserve"> </w:t>
      </w:r>
      <w:r w:rsidRPr="000E01B5" w:rsidR="007A297B">
        <w:t>Welzijn en Sport,</w:t>
      </w:r>
    </w:p>
    <w:p w:rsidRPr="000E01B5" w:rsidR="007A297B" w:rsidP="000E01B5" w:rsidRDefault="000E01B5" w14:paraId="2C898F05" w14:textId="260E71B7">
      <w:pPr>
        <w:pStyle w:val="Geenafstand"/>
      </w:pPr>
      <w:r>
        <w:t xml:space="preserve">J.A. </w:t>
      </w:r>
      <w:r w:rsidRPr="000E01B5" w:rsidR="007A297B">
        <w:t>Bruijn</w:t>
      </w:r>
    </w:p>
    <w:p w:rsidRPr="000E01B5" w:rsidR="00FE0FA3" w:rsidRDefault="00FE0FA3" w14:paraId="34407727" w14:textId="77777777">
      <w:pPr>
        <w:rPr>
          <w:rFonts w:ascii="Calibri" w:hAnsi="Calibri" w:cs="Calibri"/>
        </w:rPr>
      </w:pPr>
    </w:p>
    <w:sectPr w:rsidRPr="000E01B5" w:rsidR="00FE0FA3" w:rsidSect="007A297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A737" w14:textId="77777777" w:rsidR="007A297B" w:rsidRDefault="007A297B" w:rsidP="007A297B">
      <w:pPr>
        <w:spacing w:after="0" w:line="240" w:lineRule="auto"/>
      </w:pPr>
      <w:r>
        <w:separator/>
      </w:r>
    </w:p>
  </w:endnote>
  <w:endnote w:type="continuationSeparator" w:id="0">
    <w:p w14:paraId="6E4A3C63" w14:textId="77777777" w:rsidR="007A297B" w:rsidRDefault="007A297B" w:rsidP="007A2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E854" w14:textId="77777777" w:rsidR="007A297B" w:rsidRPr="007A297B" w:rsidRDefault="007A297B" w:rsidP="007A2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47BE" w14:textId="77777777" w:rsidR="007A297B" w:rsidRPr="007A297B" w:rsidRDefault="007A297B" w:rsidP="007A2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6C1" w14:textId="77777777" w:rsidR="007A297B" w:rsidRPr="007A297B" w:rsidRDefault="007A297B" w:rsidP="007A2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8EB4" w14:textId="77777777" w:rsidR="007A297B" w:rsidRDefault="007A297B" w:rsidP="007A297B">
      <w:pPr>
        <w:spacing w:after="0" w:line="240" w:lineRule="auto"/>
      </w:pPr>
      <w:r>
        <w:separator/>
      </w:r>
    </w:p>
  </w:footnote>
  <w:footnote w:type="continuationSeparator" w:id="0">
    <w:p w14:paraId="5D0DE21E" w14:textId="77777777" w:rsidR="007A297B" w:rsidRDefault="007A297B" w:rsidP="007A2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F3DF" w14:textId="77777777" w:rsidR="007A297B" w:rsidRPr="007A297B" w:rsidRDefault="007A297B" w:rsidP="007A2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E50D" w14:textId="77777777" w:rsidR="007A297B" w:rsidRPr="007A297B" w:rsidRDefault="007A297B" w:rsidP="007A29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37E" w14:textId="77777777" w:rsidR="007A297B" w:rsidRPr="007A297B" w:rsidRDefault="007A297B" w:rsidP="007A29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7B"/>
    <w:rsid w:val="000314C9"/>
    <w:rsid w:val="000E01B5"/>
    <w:rsid w:val="002E3E61"/>
    <w:rsid w:val="004C243A"/>
    <w:rsid w:val="007A297B"/>
    <w:rsid w:val="009722E4"/>
    <w:rsid w:val="00AE3D42"/>
    <w:rsid w:val="00CD7986"/>
    <w:rsid w:val="00DE2A3D"/>
    <w:rsid w:val="00E9749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828A"/>
  <w15:chartTrackingRefBased/>
  <w15:docId w15:val="{49F07170-799B-4FDF-A11D-E3D8D8F9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2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2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2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2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2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2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97B"/>
    <w:rPr>
      <w:rFonts w:eastAsiaTheme="majorEastAsia" w:cstheme="majorBidi"/>
      <w:color w:val="272727" w:themeColor="text1" w:themeTint="D8"/>
    </w:rPr>
  </w:style>
  <w:style w:type="paragraph" w:styleId="Titel">
    <w:name w:val="Title"/>
    <w:basedOn w:val="Standaard"/>
    <w:next w:val="Standaard"/>
    <w:link w:val="TitelChar"/>
    <w:uiPriority w:val="10"/>
    <w:qFormat/>
    <w:rsid w:val="007A2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97B"/>
    <w:rPr>
      <w:i/>
      <w:iCs/>
      <w:color w:val="404040" w:themeColor="text1" w:themeTint="BF"/>
    </w:rPr>
  </w:style>
  <w:style w:type="paragraph" w:styleId="Lijstalinea">
    <w:name w:val="List Paragraph"/>
    <w:basedOn w:val="Standaard"/>
    <w:uiPriority w:val="34"/>
    <w:qFormat/>
    <w:rsid w:val="007A297B"/>
    <w:pPr>
      <w:ind w:left="720"/>
      <w:contextualSpacing/>
    </w:pPr>
  </w:style>
  <w:style w:type="character" w:styleId="Intensievebenadrukking">
    <w:name w:val="Intense Emphasis"/>
    <w:basedOn w:val="Standaardalinea-lettertype"/>
    <w:uiPriority w:val="21"/>
    <w:qFormat/>
    <w:rsid w:val="007A297B"/>
    <w:rPr>
      <w:i/>
      <w:iCs/>
      <w:color w:val="0F4761" w:themeColor="accent1" w:themeShade="BF"/>
    </w:rPr>
  </w:style>
  <w:style w:type="paragraph" w:styleId="Duidelijkcitaat">
    <w:name w:val="Intense Quote"/>
    <w:basedOn w:val="Standaard"/>
    <w:next w:val="Standaard"/>
    <w:link w:val="DuidelijkcitaatChar"/>
    <w:uiPriority w:val="30"/>
    <w:qFormat/>
    <w:rsid w:val="007A2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297B"/>
    <w:rPr>
      <w:i/>
      <w:iCs/>
      <w:color w:val="0F4761" w:themeColor="accent1" w:themeShade="BF"/>
    </w:rPr>
  </w:style>
  <w:style w:type="character" w:styleId="Intensieveverwijzing">
    <w:name w:val="Intense Reference"/>
    <w:basedOn w:val="Standaardalinea-lettertype"/>
    <w:uiPriority w:val="32"/>
    <w:qFormat/>
    <w:rsid w:val="007A297B"/>
    <w:rPr>
      <w:b/>
      <w:bCs/>
      <w:smallCaps/>
      <w:color w:val="0F4761" w:themeColor="accent1" w:themeShade="BF"/>
      <w:spacing w:val="5"/>
    </w:rPr>
  </w:style>
  <w:style w:type="paragraph" w:customStyle="1" w:styleId="MarginlessContainer">
    <w:name w:val="Marginless Container"/>
    <w:hidden/>
    <w:rsid w:val="007A297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7A29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297B"/>
  </w:style>
  <w:style w:type="paragraph" w:styleId="Voettekst">
    <w:name w:val="footer"/>
    <w:basedOn w:val="Standaard"/>
    <w:link w:val="VoettekstChar"/>
    <w:uiPriority w:val="99"/>
    <w:unhideWhenUsed/>
    <w:rsid w:val="007A29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297B"/>
  </w:style>
  <w:style w:type="paragraph" w:styleId="Geenafstand">
    <w:name w:val="No Spacing"/>
    <w:uiPriority w:val="1"/>
    <w:qFormat/>
    <w:rsid w:val="000E0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314</ap:Words>
  <ap:Characters>1729</ap:Characters>
  <ap:DocSecurity>0</ap:DocSecurity>
  <ap:Lines>14</ap:Lines>
  <ap:Paragraphs>4</ap:Paragraphs>
  <ap:ScaleCrop>false</ap:ScaleCrop>
  <ap:LinksUpToDate>false</ap:LinksUpToDate>
  <ap:CharactersWithSpaces>2039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2025-11-03T07:59:00.0000000Z</dcterms:created>
  <dcterms:modified xsi:type="dcterms:W3CDTF">2025-11-03T07:59:00.0000000Z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