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C49E5" w:rsidR="00EF71C9" w:rsidP="001C49E5" w:rsidRDefault="00EF71C9" w14:paraId="72ABF4C6" w14:textId="0ABD4213">
      <w:pPr>
        <w:pStyle w:val="WitregelW1bodytekst"/>
        <w:suppressAutoHyphens/>
      </w:pPr>
      <w:r w:rsidRPr="001C49E5">
        <w:t xml:space="preserve">Geachte </w:t>
      </w:r>
      <w:r w:rsidRPr="001C49E5" w:rsidR="007E6CE5">
        <w:t>v</w:t>
      </w:r>
      <w:r w:rsidRPr="001C49E5">
        <w:t>oorzitter,</w:t>
      </w:r>
    </w:p>
    <w:p w:rsidRPr="001C49E5" w:rsidR="00EF71C9" w:rsidP="001C49E5" w:rsidRDefault="00EF71C9" w14:paraId="49DA3BE7" w14:textId="77777777">
      <w:pPr>
        <w:pStyle w:val="WitregelW1bodytekst"/>
        <w:suppressAutoHyphens/>
      </w:pPr>
    </w:p>
    <w:p w:rsidRPr="001C49E5" w:rsidR="004C3295" w:rsidP="001C49E5" w:rsidRDefault="004C3295" w14:paraId="0E3F6760" w14:textId="749C4082">
      <w:pPr>
        <w:pStyle w:val="WitregelW1bodytekst"/>
        <w:suppressAutoHyphens/>
      </w:pPr>
      <w:r w:rsidRPr="001C49E5">
        <w:t xml:space="preserve">Een hoge vaccinatiegraad is belangrijk om mensen tegen ernstige </w:t>
      </w:r>
      <w:r w:rsidRPr="001C49E5" w:rsidR="007429D7">
        <w:t>infectie</w:t>
      </w:r>
      <w:r w:rsidRPr="001C49E5">
        <w:t xml:space="preserve">ziekten te beschermen. </w:t>
      </w:r>
      <w:r w:rsidRPr="001C49E5" w:rsidR="007429D7">
        <w:t>De dalende trend in de vaccinatiegraden van het Rijksvaccinatieprogramma (RVP) is dan ook zorgwekkend. H</w:t>
      </w:r>
      <w:r w:rsidRPr="001C49E5">
        <w:t xml:space="preserve">et kabinet </w:t>
      </w:r>
      <w:r w:rsidRPr="001C49E5" w:rsidR="007429D7">
        <w:t xml:space="preserve">zet </w:t>
      </w:r>
      <w:r w:rsidRPr="001C49E5">
        <w:t xml:space="preserve">met de aanpak ‘Vol </w:t>
      </w:r>
      <w:r w:rsidRPr="001C49E5" w:rsidR="007429D7">
        <w:t xml:space="preserve">vertrouwen in vaccinaties’ volop in op het verhogen van de vaccinatiegraden, onder meer door </w:t>
      </w:r>
      <w:r w:rsidRPr="001C49E5" w:rsidR="00A60F97">
        <w:t>de informatievoorziening over vaccineren te verbeteren</w:t>
      </w:r>
      <w:r w:rsidRPr="001C49E5" w:rsidR="007429D7">
        <w:t xml:space="preserve"> en </w:t>
      </w:r>
      <w:r w:rsidRPr="001C49E5" w:rsidR="00A60F97">
        <w:t>het vaccinatieaanbod toegankelijker te maken</w:t>
      </w:r>
      <w:r w:rsidRPr="001C49E5" w:rsidR="007429D7">
        <w:t xml:space="preserve">. Naast de inzet op de </w:t>
      </w:r>
      <w:r w:rsidRPr="001C49E5" w:rsidR="008C58E4">
        <w:t>hoge dekkingsgraad</w:t>
      </w:r>
      <w:r w:rsidRPr="001C49E5" w:rsidR="007429D7">
        <w:t xml:space="preserve"> van het RVP, </w:t>
      </w:r>
      <w:r w:rsidRPr="001C49E5" w:rsidR="00A60F97">
        <w:t xml:space="preserve">onderneem ik </w:t>
      </w:r>
      <w:r w:rsidRPr="001C49E5" w:rsidR="00D87F4A">
        <w:t xml:space="preserve">ook </w:t>
      </w:r>
      <w:r w:rsidRPr="001C49E5" w:rsidR="007429D7">
        <w:t>verschillende acties om de vaccinatiezorg voor volwassenen te verbeteren</w:t>
      </w:r>
      <w:r w:rsidRPr="001C49E5" w:rsidR="00A60F97">
        <w:t>, met als doel een</w:t>
      </w:r>
      <w:r w:rsidRPr="001C49E5" w:rsidR="007429D7">
        <w:t xml:space="preserve"> toegankelijke en vanzelfsprekende vaccinatiezorg voor iedereen</w:t>
      </w:r>
      <w:r w:rsidRPr="001C49E5" w:rsidR="00A60F97">
        <w:t>.</w:t>
      </w:r>
    </w:p>
    <w:p w:rsidRPr="001C49E5" w:rsidR="004C3295" w:rsidP="001C49E5" w:rsidRDefault="004C3295" w14:paraId="48979FD8" w14:textId="77777777">
      <w:pPr>
        <w:pStyle w:val="WitregelW1bodytekst"/>
        <w:suppressAutoHyphens/>
      </w:pPr>
    </w:p>
    <w:p w:rsidRPr="001C49E5" w:rsidR="00EF71C9" w:rsidP="001C49E5" w:rsidRDefault="00EF71C9" w14:paraId="5438DD04" w14:textId="5E3F972E">
      <w:pPr>
        <w:pStyle w:val="WitregelW1bodytekst"/>
        <w:suppressAutoHyphens/>
      </w:pPr>
      <w:r w:rsidRPr="001C49E5">
        <w:t>In de Kamerbrief van 21 februari jl.</w:t>
      </w:r>
      <w:r w:rsidRPr="001C49E5" w:rsidR="002475BA">
        <w:rPr>
          <w:rStyle w:val="Voetnootmarkering"/>
        </w:rPr>
        <w:footnoteReference w:id="1"/>
      </w:r>
      <w:r w:rsidRPr="001C49E5">
        <w:t xml:space="preserve"> heeft mijn </w:t>
      </w:r>
      <w:r w:rsidRPr="001C49E5" w:rsidR="00FF5590">
        <w:t>ambts</w:t>
      </w:r>
      <w:r w:rsidRPr="001C49E5">
        <w:t xml:space="preserve">voorganger toegezegd uw Kamer in het derde kwartaal van 2025 te informeren over de uitkomsten van het onderzoek naar de wensen die volwassenen hebben en barrières die zij ervaren bij het halen van een vaccinatie. Met deze brief voldoe ik aan deze toezegging. Daarnaast informeer ik uw Kamer over de jaarlijkse monitor vaccinatiegraad griep- en pneumokkenvaccinatie en ontwikkelingen op het gebied van gordelroos-, pneumokokken- en </w:t>
      </w:r>
      <w:proofErr w:type="spellStart"/>
      <w:r w:rsidRPr="001C49E5">
        <w:t>mpox</w:t>
      </w:r>
      <w:proofErr w:type="spellEnd"/>
      <w:r w:rsidRPr="001C49E5" w:rsidR="00B6014B">
        <w:t>-</w:t>
      </w:r>
      <w:r w:rsidRPr="001C49E5">
        <w:t xml:space="preserve">vaccinatie. </w:t>
      </w:r>
    </w:p>
    <w:p w:rsidRPr="001C49E5" w:rsidR="00EF71C9" w:rsidP="001C49E5" w:rsidRDefault="00EF71C9" w14:paraId="2483C2F6" w14:textId="77777777">
      <w:pPr>
        <w:pStyle w:val="WitregelW1bodytekst"/>
        <w:suppressAutoHyphens/>
      </w:pPr>
    </w:p>
    <w:p w:rsidRPr="001C49E5" w:rsidR="00EF71C9" w:rsidP="001C49E5" w:rsidRDefault="00EF71C9" w14:paraId="6DDB2F68" w14:textId="101C4AA5">
      <w:pPr>
        <w:pStyle w:val="WitregelW1bodytekst"/>
        <w:suppressAutoHyphens/>
        <w:rPr>
          <w:b/>
          <w:bCs/>
        </w:rPr>
      </w:pPr>
      <w:r w:rsidRPr="001C49E5">
        <w:rPr>
          <w:b/>
          <w:bCs/>
        </w:rPr>
        <w:t>Onderzoek ‘Motivaties achter vaccinaties: Praktijkgericht onderzoek naar behoeften, wensen en ervaren barrières van volwassenen bij vaccineren.’</w:t>
      </w:r>
    </w:p>
    <w:p w:rsidRPr="001C49E5" w:rsidR="00EF71C9" w:rsidP="001C49E5" w:rsidRDefault="00EF71C9" w14:paraId="0CB69308" w14:textId="4A6DDC12">
      <w:pPr>
        <w:pStyle w:val="WitregelW1bodytekst"/>
        <w:suppressAutoHyphens/>
      </w:pPr>
      <w:r w:rsidRPr="001C49E5">
        <w:t xml:space="preserve">Om richting te geven aan doelmatig en toegankelijk beleid rondom vaccinatiezorg voor volwassenen heeft het ministerie van VWS begin dit jaar een opdracht gegeven aan </w:t>
      </w:r>
      <w:proofErr w:type="spellStart"/>
      <w:r w:rsidRPr="001C49E5" w:rsidR="00791399">
        <w:t>Andersson</w:t>
      </w:r>
      <w:proofErr w:type="spellEnd"/>
      <w:r w:rsidRPr="001C49E5" w:rsidR="00791399">
        <w:t xml:space="preserve"> </w:t>
      </w:r>
      <w:proofErr w:type="spellStart"/>
      <w:r w:rsidRPr="001C49E5" w:rsidR="00791399">
        <w:t>Elffers</w:t>
      </w:r>
      <w:proofErr w:type="spellEnd"/>
      <w:r w:rsidRPr="001C49E5" w:rsidR="00791399">
        <w:t xml:space="preserve"> Felix (</w:t>
      </w:r>
      <w:r w:rsidRPr="001C49E5">
        <w:t>AEF</w:t>
      </w:r>
      <w:r w:rsidRPr="001C49E5" w:rsidR="00791399">
        <w:t>)</w:t>
      </w:r>
      <w:r w:rsidRPr="001C49E5">
        <w:t xml:space="preserve"> voor het uitvoeren van een </w:t>
      </w:r>
      <w:r w:rsidRPr="001C49E5" w:rsidR="000D0AAA">
        <w:t xml:space="preserve">praktijkgericht </w:t>
      </w:r>
      <w:r w:rsidRPr="001C49E5">
        <w:t>onderzoek naar de wensen die volwassenen hebben en barrières die zij ervaren bij het halen van een vaccinatie</w:t>
      </w:r>
      <w:r w:rsidRPr="001C49E5" w:rsidR="00CB0AFF">
        <w:t>. D</w:t>
      </w:r>
      <w:r w:rsidRPr="001C49E5" w:rsidR="000D0AAA">
        <w:t>aarbij is ingezoomd op volwassenen die vaak minder worden bereikt en daardoor minder deelnemen aan onderzoek</w:t>
      </w:r>
      <w:r w:rsidRPr="001C49E5" w:rsidR="00A53ADE">
        <w:t xml:space="preserve">. </w:t>
      </w:r>
      <w:r w:rsidRPr="001C49E5">
        <w:t xml:space="preserve">Bijgaand treft u het rapport met de uitkomsten van dit onderzoek. Aanbevelingen uit het onderzoek zijn ondergebracht in drie samenhangende thema’s: </w:t>
      </w:r>
    </w:p>
    <w:p w:rsidRPr="001C49E5" w:rsidR="005B539A" w:rsidP="001C49E5" w:rsidRDefault="005B539A" w14:paraId="28ED0B4A" w14:textId="77777777">
      <w:pPr>
        <w:suppressAutoHyphens/>
      </w:pPr>
    </w:p>
    <w:p w:rsidRPr="001C49E5" w:rsidR="00EF71C9" w:rsidP="001C49E5" w:rsidRDefault="00EF71C9" w14:paraId="0F4A83C7" w14:textId="6FB726A4">
      <w:pPr>
        <w:pStyle w:val="WitregelW1bodytekst"/>
        <w:numPr>
          <w:ilvl w:val="0"/>
          <w:numId w:val="6"/>
        </w:numPr>
        <w:suppressAutoHyphens/>
      </w:pPr>
      <w:r w:rsidRPr="001C49E5">
        <w:t>Betrouwbare en toegankelijke informatievoorzieningen. Hierbij staat het aanbieden van transparante, duidelijke en toegankelijke informatie</w:t>
      </w:r>
      <w:r w:rsidRPr="001C49E5" w:rsidR="005D31E8">
        <w:t xml:space="preserve"> door een vertrouwde boodschapper</w:t>
      </w:r>
      <w:r w:rsidRPr="001C49E5">
        <w:t xml:space="preserve">, waarbij rekening wordt gehouden met verschillende taal- en digitale vaardigheden, centraal.  </w:t>
      </w:r>
    </w:p>
    <w:p w:rsidRPr="001C49E5" w:rsidR="00EF71C9" w:rsidP="001C49E5" w:rsidRDefault="00EF71C9" w14:paraId="4732C575" w14:textId="4FECDBBE">
      <w:pPr>
        <w:pStyle w:val="WitregelW1bodytekst"/>
        <w:numPr>
          <w:ilvl w:val="0"/>
          <w:numId w:val="6"/>
        </w:numPr>
        <w:suppressAutoHyphens/>
      </w:pPr>
      <w:r w:rsidRPr="001C49E5">
        <w:lastRenderedPageBreak/>
        <w:t xml:space="preserve">Vaccineren als onderdeel van gezondheid en een gezonde leefstijl. In dit thema </w:t>
      </w:r>
      <w:r w:rsidRPr="001C49E5" w:rsidR="00FC188B">
        <w:t>ligt</w:t>
      </w:r>
      <w:r w:rsidRPr="001C49E5">
        <w:t xml:space="preserve"> de focus op de positionering en perceptie van vaccinaties als integraal onderdeel van een gezonde leefstijl.   </w:t>
      </w:r>
    </w:p>
    <w:p w:rsidRPr="001C49E5" w:rsidR="00EF71C9" w:rsidP="001C49E5" w:rsidRDefault="00EF71C9" w14:paraId="77AC70E4" w14:textId="78912BDD">
      <w:pPr>
        <w:pStyle w:val="WitregelW1bodytekst"/>
        <w:numPr>
          <w:ilvl w:val="0"/>
          <w:numId w:val="6"/>
        </w:numPr>
        <w:suppressAutoHyphens/>
      </w:pPr>
      <w:r w:rsidRPr="001C49E5">
        <w:t xml:space="preserve">Aanbieden van vaccinaties op </w:t>
      </w:r>
      <w:r w:rsidRPr="001C49E5" w:rsidR="00527DBC">
        <w:t xml:space="preserve">laagdrempelige en </w:t>
      </w:r>
      <w:r w:rsidRPr="001C49E5">
        <w:t xml:space="preserve">vertrouwde locaties passend bij de leefwereld van mensen. </w:t>
      </w:r>
      <w:r w:rsidRPr="001C49E5" w:rsidR="00B763F1">
        <w:t>Hoewel praktische barrières zelden doorslaggevend zijn in de vaccinatiekeuze, zouden vaccinaties in een vertrouwde omgeving</w:t>
      </w:r>
      <w:r w:rsidRPr="001C49E5" w:rsidR="00D87F4A">
        <w:t xml:space="preserve"> die makkelijk bereikbaar en toegankelijk is</w:t>
      </w:r>
      <w:r w:rsidRPr="001C49E5" w:rsidR="00B763F1">
        <w:t xml:space="preserve"> de drempels tot vaccinatie kunnen verlagen</w:t>
      </w:r>
      <w:r w:rsidRPr="001C49E5" w:rsidR="0089293B">
        <w:t>.</w:t>
      </w:r>
      <w:r w:rsidRPr="001C49E5" w:rsidR="00B763F1">
        <w:t>.</w:t>
      </w:r>
      <w:r w:rsidRPr="001C49E5" w:rsidR="006B3DF7">
        <w:t xml:space="preserve">. Hierbij is het </w:t>
      </w:r>
      <w:r w:rsidRPr="001C49E5" w:rsidR="00D87F4A">
        <w:t xml:space="preserve">ook </w:t>
      </w:r>
      <w:r w:rsidRPr="001C49E5" w:rsidR="006B3DF7">
        <w:t xml:space="preserve">belangrijk dat het maken van een afspraak zo toegankelijk en eenvoudig mogelijk </w:t>
      </w:r>
      <w:r w:rsidRPr="001C49E5" w:rsidR="003C783E">
        <w:t>is</w:t>
      </w:r>
      <w:r w:rsidRPr="001C49E5" w:rsidR="006B3DF7">
        <w:t xml:space="preserve">. </w:t>
      </w:r>
    </w:p>
    <w:p w:rsidRPr="001C49E5" w:rsidR="00B763F1" w:rsidP="001C49E5" w:rsidRDefault="00B763F1" w14:paraId="2D9EEF93" w14:textId="77777777">
      <w:pPr>
        <w:pStyle w:val="WitregelW1bodytekst"/>
        <w:suppressAutoHyphens/>
      </w:pPr>
    </w:p>
    <w:p w:rsidRPr="001C49E5" w:rsidR="00EF71C9" w:rsidP="001C49E5" w:rsidRDefault="00EF71C9" w14:paraId="2D73C9CC" w14:textId="51B526D1">
      <w:pPr>
        <w:pStyle w:val="WitregelW1bodytekst"/>
        <w:suppressAutoHyphens/>
      </w:pPr>
      <w:r w:rsidRPr="001C49E5">
        <w:t>Ik dank AEF voor het uitvoeren van het onderzoek. De komende tijd</w:t>
      </w:r>
      <w:r w:rsidRPr="001C49E5" w:rsidR="00DA6EB0">
        <w:t xml:space="preserve"> werk</w:t>
      </w:r>
      <w:r w:rsidRPr="001C49E5">
        <w:t xml:space="preserve"> ik samen met het RIVM en andere betrokkenen aan het versterken van de vaccinatiezorg voor volwassenen. Ik </w:t>
      </w:r>
      <w:r w:rsidRPr="001C49E5" w:rsidR="00DA6EB0">
        <w:t xml:space="preserve">neem </w:t>
      </w:r>
      <w:r w:rsidRPr="001C49E5">
        <w:t>de aanbevelingen uit het rapport mee</w:t>
      </w:r>
      <w:r w:rsidRPr="001C49E5" w:rsidR="00DA6EB0">
        <w:t xml:space="preserve"> </w:t>
      </w:r>
      <w:r w:rsidRPr="001C49E5">
        <w:t xml:space="preserve">in de verdere uitwerking van de vaccinatiezorg voor volwassenen en toekomstige implementatieplannen voor volwassenvaccinaties. Ik zal uw </w:t>
      </w:r>
      <w:r w:rsidRPr="001C49E5" w:rsidR="00423F12">
        <w:t>K</w:t>
      </w:r>
      <w:r w:rsidRPr="001C49E5">
        <w:t xml:space="preserve">amer in </w:t>
      </w:r>
      <w:r w:rsidRPr="001C49E5" w:rsidR="00423F12">
        <w:t>het tweede kwartaal van</w:t>
      </w:r>
      <w:r w:rsidRPr="001C49E5">
        <w:t xml:space="preserve"> 2026 infomeren over de voortgang van het versterken van de vaccinatiezorg voor volwassenen.   </w:t>
      </w:r>
    </w:p>
    <w:p w:rsidRPr="001C49E5" w:rsidR="007F3D24" w:rsidP="001C49E5" w:rsidRDefault="007F3D24" w14:paraId="6B719BA3" w14:textId="77777777">
      <w:pPr>
        <w:pStyle w:val="WitregelW1bodytekst"/>
        <w:suppressAutoHyphens/>
        <w:rPr>
          <w:b/>
          <w:bCs/>
        </w:rPr>
      </w:pPr>
    </w:p>
    <w:p w:rsidRPr="001C49E5" w:rsidR="00EF71C9" w:rsidP="001C49E5" w:rsidRDefault="00EF71C9" w14:paraId="0E382B2D" w14:textId="32E00648">
      <w:pPr>
        <w:pStyle w:val="WitregelW1bodytekst"/>
        <w:suppressAutoHyphens/>
        <w:rPr>
          <w:b/>
          <w:bCs/>
        </w:rPr>
      </w:pPr>
      <w:r w:rsidRPr="001C49E5">
        <w:rPr>
          <w:b/>
          <w:bCs/>
        </w:rPr>
        <w:t>Monitor vaccinatiegraad griep- en pneumokokkenvaccinatie 2024</w:t>
      </w:r>
    </w:p>
    <w:p w:rsidRPr="001C49E5" w:rsidR="00DA6EB0" w:rsidP="001C49E5" w:rsidRDefault="00EF71C9" w14:paraId="593D306E" w14:textId="77777777">
      <w:pPr>
        <w:pStyle w:val="WitregelW1bodytekst"/>
        <w:suppressAutoHyphens/>
      </w:pPr>
      <w:r w:rsidRPr="001C49E5">
        <w:t xml:space="preserve">Het </w:t>
      </w:r>
      <w:proofErr w:type="spellStart"/>
      <w:r w:rsidRPr="001C49E5">
        <w:t>Nivel</w:t>
      </w:r>
      <w:proofErr w:type="spellEnd"/>
      <w:r w:rsidRPr="001C49E5">
        <w:t xml:space="preserve"> monitort in opdracht van het RIVM jaarlijks de vaccinatiegraad van het Nationaal Programma Grieppreventie (NPG)</w:t>
      </w:r>
      <w:r w:rsidRPr="001C49E5" w:rsidR="007F3D24">
        <w:t xml:space="preserve"> </w:t>
      </w:r>
      <w:r w:rsidRPr="001C49E5">
        <w:t>en het Nationaal Programma Pneumokokkenvaccinatie voor Volwassenen (NPPV). Deze monitors geven inzicht in het aantal mensen uit de doelgroep dat de griep- en pneumokokkenvaccinatie heeft gehaald en de trends daarin (zie bijlagen).</w:t>
      </w:r>
      <w:r w:rsidRPr="001C49E5" w:rsidR="004860AE">
        <w:t xml:space="preserve"> </w:t>
      </w:r>
      <w:bookmarkStart w:name="_Hlk210305564" w:id="0"/>
      <w:r w:rsidRPr="001C49E5">
        <w:t xml:space="preserve">Voor het NPG geldt dat in 2024 54,2% van de doelgroep een vaccinatie heeft gehaald. Dit is </w:t>
      </w:r>
      <w:r w:rsidRPr="001C49E5" w:rsidR="00DA6EB0">
        <w:t>iets l</w:t>
      </w:r>
      <w:r w:rsidRPr="001C49E5">
        <w:t xml:space="preserve">ager dan in 2023 (55,2%), </w:t>
      </w:r>
      <w:r w:rsidRPr="001C49E5" w:rsidR="00016707">
        <w:t xml:space="preserve">en iets </w:t>
      </w:r>
      <w:r w:rsidRPr="001C49E5">
        <w:t xml:space="preserve">hoger dan voor de coronapandemie (52,6% in 2019). </w:t>
      </w:r>
    </w:p>
    <w:p w:rsidRPr="001C49E5" w:rsidR="00EF71C9" w:rsidP="001C49E5" w:rsidRDefault="00EF71C9" w14:paraId="68A8564C" w14:textId="05BEE81D">
      <w:pPr>
        <w:pStyle w:val="WitregelW1bodytekst"/>
        <w:suppressAutoHyphens/>
      </w:pPr>
      <w:r w:rsidRPr="001C49E5">
        <w:t xml:space="preserve">Voor het NPPV geldt dat in 2024 45,5% van de doelgroep een vaccinatie heeft gehaald. In 2023 was dit 56,4%. Dit lijkt een forse daling, maar een goede vergelijking tussen deze jaren is moeilijk te maken omdat in cohorten van oud naar jong gevaccineerd wordt. In 2023 bestond de doelgroep uit mensen van 63 t/m 66 jaar en in 2024 uit mensen van 60 t/m 63 jaar. Het is bekend dat de vaccinatiegraad lager is bij mensen die jonger zijn. </w:t>
      </w:r>
      <w:r w:rsidRPr="001C49E5" w:rsidR="00423F12">
        <w:t>Het lagere percentage</w:t>
      </w:r>
      <w:r w:rsidRPr="001C49E5">
        <w:t xml:space="preserve"> z</w:t>
      </w:r>
      <w:r w:rsidRPr="001C49E5" w:rsidR="00016707">
        <w:t>ou</w:t>
      </w:r>
      <w:r w:rsidRPr="001C49E5">
        <w:t xml:space="preserve"> dan ook grotendeels hierdoor verklaard kunnen worden. </w:t>
      </w:r>
      <w:bookmarkEnd w:id="0"/>
    </w:p>
    <w:p w:rsidRPr="001C49E5" w:rsidR="00EF71C9" w:rsidP="001C49E5" w:rsidRDefault="00EF71C9" w14:paraId="1D038B69" w14:textId="77777777">
      <w:pPr>
        <w:pStyle w:val="WitregelW1bodytekst"/>
        <w:suppressAutoHyphens/>
      </w:pPr>
    </w:p>
    <w:p w:rsidRPr="001C49E5" w:rsidR="00EF71C9" w:rsidP="001C49E5" w:rsidRDefault="00EF71C9" w14:paraId="2C0800E8" w14:textId="74B968FC">
      <w:pPr>
        <w:pStyle w:val="WitregelW1bodytekst"/>
        <w:suppressAutoHyphens/>
        <w:rPr>
          <w:b/>
          <w:bCs/>
        </w:rPr>
      </w:pPr>
      <w:r w:rsidRPr="001C49E5">
        <w:rPr>
          <w:b/>
          <w:bCs/>
        </w:rPr>
        <w:t>Nieuw pneumokokkenvaccin voor ouderen vanaf 2025</w:t>
      </w:r>
    </w:p>
    <w:p w:rsidRPr="001C49E5" w:rsidR="00423F12" w:rsidP="001C49E5" w:rsidRDefault="00EF71C9" w14:paraId="040E00B6" w14:textId="60D8ADA5">
      <w:pPr>
        <w:pStyle w:val="WitregelW1bodytekst"/>
        <w:suppressAutoHyphens/>
      </w:pPr>
      <w:r w:rsidRPr="001C49E5">
        <w:t>Op 12 november 2024 heeft mijn ambtsvoorganger uw Kamer geïnformeerd over de implementatie van het advies van de Gezondheidsraad uit 2023 over vaccinatie van ouderen tegen pneumokokken</w:t>
      </w:r>
      <w:r w:rsidRPr="001C49E5" w:rsidR="00FF5590">
        <w:t>.</w:t>
      </w:r>
      <w:r w:rsidRPr="001C49E5" w:rsidR="001445AC">
        <w:rPr>
          <w:rStyle w:val="Voetnootmarkering"/>
        </w:rPr>
        <w:footnoteReference w:id="2"/>
      </w:r>
      <w:r w:rsidRPr="001C49E5">
        <w:t xml:space="preserve"> Vanaf oktober 2025 krijgen mensen van 60 jaar en ouder, conform het advies van de Gezondheidsraad, een nieuw pneumokokkenvaccin aangeboden. Met dit nieuwe (</w:t>
      </w:r>
      <w:proofErr w:type="spellStart"/>
      <w:r w:rsidRPr="001C49E5">
        <w:t>conjugaat</w:t>
      </w:r>
      <w:proofErr w:type="spellEnd"/>
      <w:r w:rsidRPr="001C49E5">
        <w:t>)vaccin</w:t>
      </w:r>
      <w:r w:rsidRPr="001C49E5" w:rsidR="00016707">
        <w:t>, PCV20,</w:t>
      </w:r>
      <w:r w:rsidRPr="001C49E5">
        <w:t xml:space="preserve"> kan meer gezondheidswinst worden gerealiseerd dan met het tot nu toe gebruikte (polysacharide)vaccin</w:t>
      </w:r>
      <w:r w:rsidRPr="001C49E5" w:rsidR="00016707">
        <w:t>, PPV23</w:t>
      </w:r>
      <w:r w:rsidRPr="001C49E5">
        <w:t xml:space="preserve">. Omdat dit nieuwe vaccin langduriger beschermt, is het ook niet meer nodig om iedere vijf jaar een herhaalvaccinatie aan te bieden. </w:t>
      </w:r>
    </w:p>
    <w:p w:rsidRPr="001C49E5" w:rsidR="001C49E5" w:rsidP="001C49E5" w:rsidRDefault="001C49E5" w14:paraId="205F01AC" w14:textId="77777777">
      <w:pPr>
        <w:suppressAutoHyphens/>
      </w:pPr>
    </w:p>
    <w:p w:rsidRPr="001C49E5" w:rsidR="001C49E5" w:rsidP="001C49E5" w:rsidRDefault="001C49E5" w14:paraId="7B065214" w14:textId="77777777">
      <w:pPr>
        <w:suppressAutoHyphens/>
      </w:pPr>
    </w:p>
    <w:p w:rsidRPr="001C49E5" w:rsidR="001C49E5" w:rsidP="001C49E5" w:rsidRDefault="001C49E5" w14:paraId="41514671" w14:textId="77777777">
      <w:pPr>
        <w:suppressAutoHyphens/>
      </w:pPr>
    </w:p>
    <w:p w:rsidRPr="001C49E5" w:rsidR="001C49E5" w:rsidP="001C49E5" w:rsidRDefault="001C49E5" w14:paraId="65D5277D" w14:textId="77777777">
      <w:pPr>
        <w:suppressAutoHyphens/>
      </w:pPr>
    </w:p>
    <w:p w:rsidRPr="001C49E5" w:rsidR="00423F12" w:rsidP="001C49E5" w:rsidRDefault="00423F12" w14:paraId="6C88EECB" w14:textId="77777777">
      <w:pPr>
        <w:pStyle w:val="WitregelW1bodytekst"/>
        <w:suppressAutoHyphens/>
      </w:pPr>
    </w:p>
    <w:p w:rsidRPr="001C49E5" w:rsidR="00240557" w:rsidP="001C49E5" w:rsidRDefault="00EF71C9" w14:paraId="49CBFC5E" w14:textId="5C3DD7FB">
      <w:pPr>
        <w:pStyle w:val="WitregelW1bodytekst"/>
        <w:suppressAutoHyphens/>
      </w:pPr>
      <w:r w:rsidRPr="001C49E5">
        <w:lastRenderedPageBreak/>
        <w:t xml:space="preserve">In 2025 komen de volgende groepen in aanmerking voor het nieuwe vaccin: </w:t>
      </w:r>
    </w:p>
    <w:p w:rsidRPr="001C49E5" w:rsidR="00C714FD" w:rsidP="001C49E5" w:rsidRDefault="00EF71C9" w14:paraId="07795B32" w14:textId="38558543">
      <w:pPr>
        <w:pStyle w:val="WitregelW1bodytekst"/>
        <w:numPr>
          <w:ilvl w:val="0"/>
          <w:numId w:val="7"/>
        </w:numPr>
        <w:suppressAutoHyphens/>
      </w:pPr>
      <w:r w:rsidRPr="001C49E5">
        <w:t xml:space="preserve">Mensen die 60 jaar zijn of dat dit jaar worden; </w:t>
      </w:r>
    </w:p>
    <w:p w:rsidRPr="001C49E5" w:rsidR="00C714FD" w:rsidP="001C49E5" w:rsidRDefault="00EF71C9" w14:paraId="689C12FD" w14:textId="29178C98">
      <w:pPr>
        <w:pStyle w:val="WitregelW1bodytekst"/>
        <w:numPr>
          <w:ilvl w:val="0"/>
          <w:numId w:val="7"/>
        </w:numPr>
        <w:suppressAutoHyphens/>
      </w:pPr>
      <w:r w:rsidRPr="001C49E5">
        <w:t>Mensen ouder dan 60 jaar die vijf jaar geleden een uitnodiging voor het polysacharide vaccin ontvingen (in 2025 zijn dit mensen geboren van 1941 tot 1947);</w:t>
      </w:r>
    </w:p>
    <w:p w:rsidRPr="001C49E5" w:rsidR="00EF71C9" w:rsidP="001C49E5" w:rsidRDefault="00EF71C9" w14:paraId="6A4F23C1" w14:textId="0942F420">
      <w:pPr>
        <w:pStyle w:val="WitregelW1bodytekst"/>
        <w:numPr>
          <w:ilvl w:val="0"/>
          <w:numId w:val="7"/>
        </w:numPr>
        <w:suppressAutoHyphens/>
      </w:pPr>
      <w:r w:rsidRPr="001C49E5">
        <w:t>Mensen van 85 jaar en ouder die nog nooit gevaccineerd zijn tegen pneumokokken.</w:t>
      </w:r>
    </w:p>
    <w:p w:rsidRPr="001C49E5" w:rsidR="004860AE" w:rsidP="001C49E5" w:rsidRDefault="004860AE" w14:paraId="462E53DA" w14:textId="77777777">
      <w:pPr>
        <w:suppressAutoHyphens/>
      </w:pPr>
    </w:p>
    <w:p w:rsidRPr="001C49E5" w:rsidR="00EF71C9" w:rsidP="001C49E5" w:rsidRDefault="00EF71C9" w14:paraId="33B43357" w14:textId="69AB477D">
      <w:pPr>
        <w:pStyle w:val="WitregelW1bodytekst"/>
        <w:suppressAutoHyphens/>
      </w:pPr>
      <w:r w:rsidRPr="001C49E5">
        <w:t>Na 2025 wordt de rest van de mensen boven de 60 jaar gefaseerd uitgenodigd, afhankelijk van het jaar van de uitnodiging van de vorige pneumokokkenprik.</w:t>
      </w:r>
      <w:r w:rsidRPr="001C49E5" w:rsidR="00423F12">
        <w:t xml:space="preserve"> </w:t>
      </w:r>
      <w:r w:rsidRPr="001C49E5">
        <w:t xml:space="preserve">Vanaf 2030 is de inhaalcampagne afgerond en wordt alleen de primaire doelgroep (60-jarigen) uitgenodigd. </w:t>
      </w:r>
    </w:p>
    <w:p w:rsidRPr="001C49E5" w:rsidR="00EF71C9" w:rsidP="001C49E5" w:rsidRDefault="00EF71C9" w14:paraId="23226ABF" w14:textId="77777777">
      <w:pPr>
        <w:pStyle w:val="WitregelW1bodytekst"/>
        <w:suppressAutoHyphens/>
      </w:pPr>
    </w:p>
    <w:p w:rsidRPr="001C49E5" w:rsidR="00EF71C9" w:rsidP="001C49E5" w:rsidRDefault="00EF71C9" w14:paraId="7A65E891" w14:textId="2712D0DA">
      <w:pPr>
        <w:pStyle w:val="WitregelW1bodytekst"/>
        <w:suppressAutoHyphens/>
        <w:rPr>
          <w:b/>
          <w:bCs/>
        </w:rPr>
      </w:pPr>
      <w:r w:rsidRPr="001C49E5">
        <w:rPr>
          <w:b/>
          <w:bCs/>
        </w:rPr>
        <w:t>Gordelroosvaccinatie</w:t>
      </w:r>
    </w:p>
    <w:p w:rsidRPr="001C49E5" w:rsidR="00EF71C9" w:rsidP="001C49E5" w:rsidRDefault="00EF71C9" w14:paraId="3297F1F2" w14:textId="483F924B">
      <w:pPr>
        <w:pStyle w:val="WitregelW1bodytekst"/>
        <w:suppressAutoHyphens/>
      </w:pPr>
      <w:r w:rsidRPr="001C49E5">
        <w:t>In het Aanvullend Zorg- en Welzijnsakkoord (AZWA) is afgesproken dat</w:t>
      </w:r>
      <w:r w:rsidRPr="001C49E5" w:rsidR="007E1329">
        <w:t xml:space="preserve"> voor de jaren 2027-2039 </w:t>
      </w:r>
      <w:r w:rsidRPr="001C49E5" w:rsidR="00436AD4">
        <w:t xml:space="preserve">in totaal </w:t>
      </w:r>
      <w:r w:rsidRPr="001C49E5" w:rsidR="007E1329">
        <w:t>circa € 50 miljoen per jaar beschikbaar is voo</w:t>
      </w:r>
      <w:r w:rsidRPr="001C49E5" w:rsidR="00863FCF">
        <w:t>r de implementatie van het vaccinatieprogramma en voor een inhaalcampagne.</w:t>
      </w:r>
      <w:r w:rsidRPr="001C49E5" w:rsidR="007E1329">
        <w:t xml:space="preserve"> </w:t>
      </w:r>
      <w:r w:rsidRPr="001C49E5" w:rsidR="00436AD4">
        <w:t>Hiervan is v</w:t>
      </w:r>
      <w:r w:rsidRPr="001C49E5" w:rsidR="007E1329">
        <w:t>anaf 202</w:t>
      </w:r>
      <w:r w:rsidRPr="001C49E5" w:rsidR="00436AD4">
        <w:t>7</w:t>
      </w:r>
      <w:r w:rsidRPr="001C49E5" w:rsidR="007E1329">
        <w:t xml:space="preserve"> jaarlijks </w:t>
      </w:r>
      <w:r w:rsidRPr="001C49E5">
        <w:t xml:space="preserve">structureel € 39 miljoen beschikbaar voor een vaccinatieprogramma tegen gordelroos. Omdat de beschikbare financiële middelen niet voldoende zijn om alle mensen van 60 jaar en ouder een vaccinatie tegen gordelroos aan te bieden, </w:t>
      </w:r>
      <w:r w:rsidRPr="001C49E5" w:rsidR="0026057F">
        <w:t>heb ik</w:t>
      </w:r>
      <w:r w:rsidRPr="001C49E5">
        <w:t xml:space="preserve"> het RIVM gevraagd te adviseren over welke leeftijdsgroepen het eerst in aanmerking moeten komen</w:t>
      </w:r>
      <w:r w:rsidRPr="001C49E5" w:rsidR="0026057F">
        <w:t>.</w:t>
      </w:r>
      <w:r w:rsidRPr="001C49E5">
        <w:t xml:space="preserve"> De inzet daarbij is om gegeven de beschikbare financiële middelen een zo hoog mogelijke gezondheidswinst te realiseren. Zoals toegezegd tijdens het Commissiedebat Publieke Gezondheid op 10 september jongstleden, informeer ik </w:t>
      </w:r>
      <w:r w:rsidRPr="001C49E5" w:rsidR="00423F12">
        <w:t>u</w:t>
      </w:r>
      <w:r w:rsidRPr="001C49E5">
        <w:t xml:space="preserve">w Kamer rond </w:t>
      </w:r>
      <w:r w:rsidRPr="001C49E5" w:rsidR="00FF5590">
        <w:t>het kerstreces</w:t>
      </w:r>
      <w:r w:rsidRPr="001C49E5">
        <w:t xml:space="preserve"> over</w:t>
      </w:r>
      <w:r w:rsidRPr="001C49E5" w:rsidR="0026057F">
        <w:t xml:space="preserve"> dit advies</w:t>
      </w:r>
      <w:r w:rsidRPr="001C49E5">
        <w:t>.</w:t>
      </w:r>
    </w:p>
    <w:p w:rsidRPr="001C49E5" w:rsidR="00EF71C9" w:rsidP="001C49E5" w:rsidRDefault="00EF71C9" w14:paraId="0A29A0B7" w14:textId="77777777">
      <w:pPr>
        <w:pStyle w:val="WitregelW1bodytekst"/>
        <w:suppressAutoHyphens/>
        <w:rPr>
          <w:i/>
          <w:iCs/>
          <w:u w:val="single"/>
        </w:rPr>
      </w:pPr>
    </w:p>
    <w:p w:rsidRPr="001C49E5" w:rsidR="00EF71C9" w:rsidP="001C49E5" w:rsidRDefault="00EF71C9" w14:paraId="7A07511D" w14:textId="27184D55">
      <w:pPr>
        <w:pStyle w:val="WitregelW1bodytekst"/>
        <w:suppressAutoHyphens/>
        <w:rPr>
          <w:b/>
          <w:bCs/>
        </w:rPr>
      </w:pPr>
      <w:r w:rsidRPr="001C49E5">
        <w:rPr>
          <w:b/>
          <w:bCs/>
        </w:rPr>
        <w:t xml:space="preserve">Voortzetting van vaccinatieaanbod </w:t>
      </w:r>
      <w:proofErr w:type="spellStart"/>
      <w:r w:rsidRPr="001C49E5">
        <w:rPr>
          <w:b/>
          <w:bCs/>
        </w:rPr>
        <w:t>mpox</w:t>
      </w:r>
      <w:proofErr w:type="spellEnd"/>
      <w:r w:rsidRPr="001C49E5">
        <w:rPr>
          <w:b/>
          <w:bCs/>
        </w:rPr>
        <w:t xml:space="preserve"> en besluitvorming structureel aanbod</w:t>
      </w:r>
    </w:p>
    <w:p w:rsidRPr="001C49E5" w:rsidR="00EF71C9" w:rsidP="001C49E5" w:rsidRDefault="00EF71C9" w14:paraId="25855E47" w14:textId="0A004454">
      <w:pPr>
        <w:pStyle w:val="WitregelW1bodytekst"/>
        <w:suppressAutoHyphens/>
      </w:pPr>
      <w:r w:rsidRPr="001C49E5">
        <w:t>In navolging op mijn besluit van 4 juli 2025</w:t>
      </w:r>
      <w:r w:rsidRPr="001C49E5" w:rsidR="001445AC">
        <w:rPr>
          <w:rStyle w:val="Voetnootmarkering"/>
        </w:rPr>
        <w:footnoteReference w:id="3"/>
      </w:r>
      <w:r w:rsidRPr="001C49E5">
        <w:t xml:space="preserve"> om het vaccinatieaanbod tegen </w:t>
      </w:r>
      <w:proofErr w:type="spellStart"/>
      <w:r w:rsidRPr="001C49E5">
        <w:t>mpox</w:t>
      </w:r>
      <w:proofErr w:type="spellEnd"/>
      <w:r w:rsidRPr="001C49E5">
        <w:t xml:space="preserve"> voor </w:t>
      </w:r>
      <w:proofErr w:type="spellStart"/>
      <w:r w:rsidRPr="001C49E5">
        <w:t>hoogrisicogroepen</w:t>
      </w:r>
      <w:proofErr w:type="spellEnd"/>
      <w:r w:rsidRPr="001C49E5">
        <w:t xml:space="preserve"> in ieder geval tot eind 2025 voort te zetten, kan ik u berichten dat het huidige aanbod gedurende heel 2026 wordt voortgezet zonder onderbreking. Dit besluit borgt dat mensen met een verhoogd risico blijvend worden beschermd, in afwachting van verdere inzichten in effectiviteit en kosten.</w:t>
      </w:r>
    </w:p>
    <w:p w:rsidRPr="001C49E5" w:rsidR="005B539A" w:rsidP="001C49E5" w:rsidRDefault="00EF71C9" w14:paraId="554205B6" w14:textId="2B7B7829">
      <w:pPr>
        <w:pStyle w:val="WitregelW1bodytekst"/>
        <w:suppressAutoHyphens/>
      </w:pPr>
      <w:r w:rsidRPr="001C49E5">
        <w:t xml:space="preserve">In 2026 zal </w:t>
      </w:r>
      <w:r w:rsidRPr="001C49E5" w:rsidR="00FC288D">
        <w:t xml:space="preserve">er onderzocht worden of er </w:t>
      </w:r>
      <w:r w:rsidRPr="001C49E5">
        <w:t xml:space="preserve">een besluit </w:t>
      </w:r>
      <w:r w:rsidRPr="001C49E5" w:rsidR="00FC288D">
        <w:t>genomen kan worden</w:t>
      </w:r>
      <w:r w:rsidRPr="001C49E5">
        <w:t xml:space="preserve"> over </w:t>
      </w:r>
      <w:r w:rsidRPr="001C49E5" w:rsidR="00FC288D">
        <w:t xml:space="preserve">het </w:t>
      </w:r>
      <w:r w:rsidRPr="001C49E5">
        <w:t>structureel aanb</w:t>
      </w:r>
      <w:r w:rsidRPr="001C49E5" w:rsidR="00FC288D">
        <w:t>ieden</w:t>
      </w:r>
      <w:r w:rsidRPr="001C49E5">
        <w:t xml:space="preserve"> van </w:t>
      </w:r>
      <w:proofErr w:type="spellStart"/>
      <w:r w:rsidRPr="001C49E5">
        <w:t>mpox</w:t>
      </w:r>
      <w:proofErr w:type="spellEnd"/>
      <w:r w:rsidRPr="001C49E5">
        <w:t xml:space="preserve">-vaccinatie. Bij dit besluit zullen de ervaringen met het huidige </w:t>
      </w:r>
      <w:proofErr w:type="spellStart"/>
      <w:r w:rsidRPr="001C49E5">
        <w:t>mpox</w:t>
      </w:r>
      <w:proofErr w:type="spellEnd"/>
      <w:r w:rsidRPr="001C49E5">
        <w:t>-vaccinatieaanbod worden meegewogen. Daarbij wordt in ieder geval gekeken naar:</w:t>
      </w:r>
    </w:p>
    <w:p w:rsidRPr="001C49E5" w:rsidR="00C714FD" w:rsidP="001C49E5" w:rsidRDefault="00EF71C9" w14:paraId="5663193B" w14:textId="26F7EDBC">
      <w:pPr>
        <w:pStyle w:val="WitregelW1bodytekst"/>
        <w:numPr>
          <w:ilvl w:val="0"/>
          <w:numId w:val="8"/>
        </w:numPr>
        <w:suppressAutoHyphens/>
      </w:pPr>
      <w:r w:rsidRPr="001C49E5">
        <w:t xml:space="preserve">de actuele opkomst voor </w:t>
      </w:r>
      <w:proofErr w:type="spellStart"/>
      <w:r w:rsidRPr="001C49E5">
        <w:t>mpox</w:t>
      </w:r>
      <w:proofErr w:type="spellEnd"/>
      <w:r w:rsidRPr="001C49E5">
        <w:t>-vaccinatie</w:t>
      </w:r>
      <w:r w:rsidRPr="001C49E5" w:rsidR="00F207AA">
        <w:t>;</w:t>
      </w:r>
    </w:p>
    <w:p w:rsidRPr="001C49E5" w:rsidR="00C714FD" w:rsidP="001C49E5" w:rsidRDefault="00EF71C9" w14:paraId="33B8AD19" w14:textId="0293F504">
      <w:pPr>
        <w:pStyle w:val="WitregelW1bodytekst"/>
        <w:numPr>
          <w:ilvl w:val="0"/>
          <w:numId w:val="8"/>
        </w:numPr>
        <w:suppressAutoHyphens/>
      </w:pPr>
      <w:r w:rsidRPr="001C49E5">
        <w:t xml:space="preserve">de actuele epidemiologische situatie </w:t>
      </w:r>
      <w:r w:rsidRPr="001C49E5" w:rsidR="0026057F">
        <w:t>rond</w:t>
      </w:r>
      <w:r w:rsidRPr="001C49E5">
        <w:t xml:space="preserve"> </w:t>
      </w:r>
      <w:proofErr w:type="spellStart"/>
      <w:r w:rsidRPr="001C49E5">
        <w:t>mpox</w:t>
      </w:r>
      <w:proofErr w:type="spellEnd"/>
      <w:r w:rsidRPr="001C49E5" w:rsidR="00F207AA">
        <w:t>;</w:t>
      </w:r>
    </w:p>
    <w:p w:rsidRPr="001C49E5" w:rsidR="00C714FD" w:rsidP="001C49E5" w:rsidRDefault="00EF71C9" w14:paraId="72B861F8" w14:textId="043127F7">
      <w:pPr>
        <w:pStyle w:val="WitregelW1bodytekst"/>
        <w:numPr>
          <w:ilvl w:val="0"/>
          <w:numId w:val="8"/>
        </w:numPr>
        <w:suppressAutoHyphens/>
      </w:pPr>
      <w:r w:rsidRPr="001C49E5">
        <w:t>verdere inzichten in de kosten van een structureel vaccinatieaanbod</w:t>
      </w:r>
      <w:r w:rsidRPr="001C49E5" w:rsidR="00F207AA">
        <w:t>;</w:t>
      </w:r>
    </w:p>
    <w:p w:rsidRPr="001C49E5" w:rsidR="00F207AA" w:rsidP="001C49E5" w:rsidRDefault="00EF71C9" w14:paraId="0AED3A37" w14:textId="77777777">
      <w:pPr>
        <w:pStyle w:val="WitregelW1bodytekst"/>
        <w:numPr>
          <w:ilvl w:val="0"/>
          <w:numId w:val="8"/>
        </w:numPr>
        <w:suppressAutoHyphens/>
      </w:pPr>
      <w:r w:rsidRPr="001C49E5">
        <w:t xml:space="preserve">de uitvoeringsaspecten van het vaccinatieaanbod. </w:t>
      </w:r>
    </w:p>
    <w:p w:rsidRPr="001C49E5" w:rsidR="005F2477" w:rsidP="001C49E5" w:rsidRDefault="005F2477" w14:paraId="11920911" w14:textId="77777777">
      <w:pPr>
        <w:pStyle w:val="WitregelW1bodytekst"/>
        <w:suppressAutoHyphens/>
      </w:pPr>
    </w:p>
    <w:p w:rsidRPr="001C49E5" w:rsidR="00A60F97" w:rsidP="001C49E5" w:rsidRDefault="00EF71C9" w14:paraId="7B77331B" w14:textId="77777777">
      <w:pPr>
        <w:pStyle w:val="WitregelW1bodytekst"/>
        <w:suppressAutoHyphens/>
      </w:pPr>
      <w:r w:rsidRPr="001C49E5">
        <w:t xml:space="preserve">Bij structureel aanbod voor </w:t>
      </w:r>
      <w:proofErr w:type="spellStart"/>
      <w:r w:rsidRPr="001C49E5">
        <w:t>mpox</w:t>
      </w:r>
      <w:proofErr w:type="spellEnd"/>
      <w:r w:rsidRPr="001C49E5">
        <w:t xml:space="preserve"> k</w:t>
      </w:r>
      <w:r w:rsidRPr="001C49E5" w:rsidR="0026057F">
        <w:t>an</w:t>
      </w:r>
      <w:r w:rsidRPr="001C49E5">
        <w:t xml:space="preserve">, daar waar mogelijk, </w:t>
      </w:r>
      <w:r w:rsidRPr="001C49E5" w:rsidR="0026057F">
        <w:t xml:space="preserve">de </w:t>
      </w:r>
      <w:r w:rsidRPr="001C49E5">
        <w:t>uitvoering aansluiten op het structurele Hepatitis B-vaccinatieprogramma voor risicogroepen.</w:t>
      </w:r>
    </w:p>
    <w:p w:rsidRPr="001C49E5" w:rsidR="00A60F97" w:rsidP="001C49E5" w:rsidRDefault="00A60F97" w14:paraId="77FD77D6" w14:textId="77777777">
      <w:pPr>
        <w:pStyle w:val="WitregelW1bodytekst"/>
        <w:suppressAutoHyphens/>
      </w:pPr>
    </w:p>
    <w:p w:rsidRPr="001C49E5" w:rsidR="001C49E5" w:rsidP="001C49E5" w:rsidRDefault="001C49E5" w14:paraId="11F67BDD" w14:textId="77777777">
      <w:pPr>
        <w:suppressAutoHyphens/>
      </w:pPr>
    </w:p>
    <w:p w:rsidRPr="001C49E5" w:rsidR="001C49E5" w:rsidP="001C49E5" w:rsidRDefault="001C49E5" w14:paraId="20F6A155" w14:textId="77777777">
      <w:pPr>
        <w:suppressAutoHyphens/>
      </w:pPr>
    </w:p>
    <w:p w:rsidRPr="001C49E5" w:rsidR="00A60F97" w:rsidP="001C49E5" w:rsidRDefault="00A60F97" w14:paraId="302E1616" w14:textId="77777777">
      <w:pPr>
        <w:pStyle w:val="WitregelW1bodytekst"/>
        <w:suppressAutoHyphens/>
        <w:rPr>
          <w:b/>
          <w:bCs/>
        </w:rPr>
      </w:pPr>
      <w:r w:rsidRPr="001C49E5">
        <w:rPr>
          <w:b/>
          <w:bCs/>
        </w:rPr>
        <w:lastRenderedPageBreak/>
        <w:t>Tot slot</w:t>
      </w:r>
    </w:p>
    <w:p w:rsidRPr="001C49E5" w:rsidR="00EF71C9" w:rsidP="001C49E5" w:rsidRDefault="00A60F97" w14:paraId="263AAE80" w14:textId="26C42CA6">
      <w:pPr>
        <w:pStyle w:val="WitregelW1bodytekst"/>
        <w:suppressAutoHyphens/>
      </w:pPr>
      <w:r w:rsidRPr="001C49E5">
        <w:t>Voorkomen is beter dan genezen. Door vaccinatie wordt veel onnodige ziektelast voorkomen.</w:t>
      </w:r>
      <w:r w:rsidRPr="001C49E5" w:rsidR="004E5BED">
        <w:t xml:space="preserve"> Een zo hoog mogelijke deelname aan de vaccinatieprogramma’s is d</w:t>
      </w:r>
      <w:r w:rsidRPr="001C49E5" w:rsidR="00D87F4A">
        <w:t>aarmee</w:t>
      </w:r>
      <w:r w:rsidRPr="001C49E5" w:rsidR="004E5BED">
        <w:t xml:space="preserve"> </w:t>
      </w:r>
      <w:r w:rsidRPr="001C49E5" w:rsidR="0089293B">
        <w:t xml:space="preserve">van grote </w:t>
      </w:r>
      <w:r w:rsidRPr="001C49E5" w:rsidR="00043EA2">
        <w:t>meerwaarde</w:t>
      </w:r>
      <w:r w:rsidRPr="001C49E5" w:rsidR="004E5BED">
        <w:t xml:space="preserve"> voor de volksgezondheid. Om te bereiken dat vaccinatiezorg vanzelfsprekend is, werk ik aan het verhogen van vertrouwen in het vaccinatieaanbod en betrouwbare informatie die toegankelijk is voor iedereen, zodat mensen een geïnformeerde keuze kunnen maken. Het uitgangspunt blijft dat de keuze voor vaccineren vrijwillig is en het aanbod gebaseerd op wetenschappelijke advisering. Ook is het van belang dat de uitvoering doelmatig is ingericht, zodat de beschikbare middelen efficiënt worden ingezet en veel gezondheidswinst opleveren tegen aanvaardbare kosten. De komende tijd wil ik samen met betrokken partijen werken aan de concrete invulling van deze visie. Vanzelfsprekend houd ik uw Kamer hiervan op de hoogte.</w:t>
      </w:r>
    </w:p>
    <w:p w:rsidRPr="001C49E5" w:rsidR="00ED1221" w:rsidP="001C49E5" w:rsidRDefault="00ED1221" w14:paraId="28C8CC0A" w14:textId="77777777">
      <w:pPr>
        <w:suppressAutoHyphens/>
      </w:pPr>
    </w:p>
    <w:p w:rsidRPr="001C49E5" w:rsidR="00ED1221" w:rsidP="001C49E5" w:rsidRDefault="00ED1221" w14:paraId="57046AB2" w14:textId="6FDA67B0">
      <w:pPr>
        <w:suppressAutoHyphens/>
      </w:pPr>
      <w:r w:rsidRPr="001C49E5">
        <w:t>Hoogachtend,</w:t>
      </w:r>
    </w:p>
    <w:p w:rsidRPr="001C49E5" w:rsidR="00ED1221" w:rsidP="001C49E5" w:rsidRDefault="00ED1221" w14:paraId="5F7E2619" w14:textId="77777777">
      <w:pPr>
        <w:suppressAutoHyphens/>
      </w:pPr>
    </w:p>
    <w:p w:rsidRPr="001C49E5" w:rsidR="00ED1221" w:rsidP="001C49E5" w:rsidRDefault="00ED1221" w14:paraId="05887B75" w14:textId="77777777">
      <w:pPr>
        <w:suppressAutoHyphens/>
      </w:pPr>
      <w:r w:rsidRPr="001C49E5">
        <w:t>de staatssecretaris Jeugd,</w:t>
      </w:r>
    </w:p>
    <w:p w:rsidRPr="001C49E5" w:rsidR="00ED1221" w:rsidP="001C49E5" w:rsidRDefault="00ED1221" w14:paraId="5FF4D9F8" w14:textId="77777777">
      <w:pPr>
        <w:suppressAutoHyphens/>
      </w:pPr>
      <w:r w:rsidRPr="001C49E5">
        <w:t>Preventie en Sport,</w:t>
      </w:r>
    </w:p>
    <w:p w:rsidRPr="001C49E5" w:rsidR="00ED1221" w:rsidP="001C49E5" w:rsidRDefault="00ED1221" w14:paraId="4F5AEE36" w14:textId="77777777">
      <w:pPr>
        <w:suppressAutoHyphens/>
      </w:pPr>
    </w:p>
    <w:p w:rsidRPr="001C49E5" w:rsidR="00ED1221" w:rsidP="001C49E5" w:rsidRDefault="00ED1221" w14:paraId="6E7175C4" w14:textId="77777777">
      <w:pPr>
        <w:suppressAutoHyphens/>
      </w:pPr>
    </w:p>
    <w:p w:rsidRPr="001C49E5" w:rsidR="00ED1221" w:rsidP="001C49E5" w:rsidRDefault="00ED1221" w14:paraId="11BFCC7A" w14:textId="77777777">
      <w:pPr>
        <w:suppressAutoHyphens/>
      </w:pPr>
    </w:p>
    <w:p w:rsidRPr="001C49E5" w:rsidR="00ED1221" w:rsidP="001C49E5" w:rsidRDefault="00ED1221" w14:paraId="061429EF" w14:textId="77777777">
      <w:pPr>
        <w:suppressAutoHyphens/>
      </w:pPr>
    </w:p>
    <w:p w:rsidRPr="001C49E5" w:rsidR="00ED1221" w:rsidP="001C49E5" w:rsidRDefault="00ED1221" w14:paraId="4E995F7C" w14:textId="77777777">
      <w:pPr>
        <w:suppressAutoHyphens/>
      </w:pPr>
    </w:p>
    <w:p w:rsidRPr="001C49E5" w:rsidR="00ED1221" w:rsidP="001C49E5" w:rsidRDefault="00ED1221" w14:paraId="6CF0F195" w14:textId="77777777">
      <w:pPr>
        <w:suppressAutoHyphens/>
      </w:pPr>
    </w:p>
    <w:p w:rsidRPr="001C49E5" w:rsidR="00155CAC" w:rsidP="001C49E5" w:rsidRDefault="00ED1221" w14:paraId="3F758EBF" w14:textId="7270E3A7">
      <w:pPr>
        <w:suppressAutoHyphens/>
      </w:pPr>
      <w:r w:rsidRPr="001C49E5">
        <w:t xml:space="preserve">Judith </w:t>
      </w:r>
      <w:proofErr w:type="spellStart"/>
      <w:r w:rsidRPr="001C49E5">
        <w:t>Zs.C.M</w:t>
      </w:r>
      <w:proofErr w:type="spellEnd"/>
      <w:r w:rsidRPr="001C49E5">
        <w:t>. Tielen</w:t>
      </w:r>
    </w:p>
    <w:sectPr w:rsidRPr="001C49E5" w:rsidR="00155CAC">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F559C" w14:textId="77777777" w:rsidR="00FB763B" w:rsidRDefault="00FB763B">
      <w:pPr>
        <w:spacing w:line="240" w:lineRule="auto"/>
      </w:pPr>
      <w:r>
        <w:separator/>
      </w:r>
    </w:p>
  </w:endnote>
  <w:endnote w:type="continuationSeparator" w:id="0">
    <w:p w14:paraId="2CD90D63" w14:textId="77777777" w:rsidR="00FB763B" w:rsidRDefault="00FB7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26EB" w14:textId="77777777" w:rsidR="00155CAC" w:rsidRDefault="00155CA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92FCD" w14:textId="77777777" w:rsidR="00FB763B" w:rsidRDefault="00FB763B">
      <w:pPr>
        <w:spacing w:line="240" w:lineRule="auto"/>
      </w:pPr>
      <w:r>
        <w:separator/>
      </w:r>
    </w:p>
  </w:footnote>
  <w:footnote w:type="continuationSeparator" w:id="0">
    <w:p w14:paraId="63E351BA" w14:textId="77777777" w:rsidR="00FB763B" w:rsidRDefault="00FB763B">
      <w:pPr>
        <w:spacing w:line="240" w:lineRule="auto"/>
      </w:pPr>
      <w:r>
        <w:continuationSeparator/>
      </w:r>
    </w:p>
  </w:footnote>
  <w:footnote w:id="1">
    <w:p w14:paraId="73297E6F" w14:textId="56D54D29" w:rsidR="002475BA" w:rsidRDefault="002475BA">
      <w:pPr>
        <w:pStyle w:val="Voetnoottekst"/>
      </w:pPr>
      <w:r w:rsidRPr="002475BA">
        <w:rPr>
          <w:rStyle w:val="Voetnootmarkering"/>
          <w:sz w:val="16"/>
          <w:szCs w:val="16"/>
        </w:rPr>
        <w:footnoteRef/>
      </w:r>
      <w:r w:rsidRPr="002475BA">
        <w:rPr>
          <w:sz w:val="16"/>
          <w:szCs w:val="16"/>
        </w:rPr>
        <w:t xml:space="preserve"> Kamerstukken</w:t>
      </w:r>
      <w:r w:rsidR="003614D0">
        <w:rPr>
          <w:sz w:val="16"/>
          <w:szCs w:val="16"/>
        </w:rPr>
        <w:t xml:space="preserve"> II</w:t>
      </w:r>
      <w:r w:rsidRPr="002475BA">
        <w:rPr>
          <w:sz w:val="16"/>
          <w:szCs w:val="16"/>
        </w:rPr>
        <w:t xml:space="preserve"> 2024/2025, 32 793, nr. 811</w:t>
      </w:r>
      <w:r w:rsidR="00FF5590">
        <w:rPr>
          <w:sz w:val="16"/>
          <w:szCs w:val="16"/>
        </w:rPr>
        <w:t>.</w:t>
      </w:r>
    </w:p>
  </w:footnote>
  <w:footnote w:id="2">
    <w:p w14:paraId="0FF4EFD4" w14:textId="7AF917F2" w:rsidR="001445AC" w:rsidRPr="001445AC" w:rsidRDefault="001445AC">
      <w:pPr>
        <w:pStyle w:val="Voetnoottekst"/>
        <w:rPr>
          <w:sz w:val="12"/>
          <w:szCs w:val="12"/>
        </w:rPr>
      </w:pPr>
      <w:r w:rsidRPr="001445AC">
        <w:rPr>
          <w:rStyle w:val="Voetnootmarkering"/>
          <w:sz w:val="16"/>
          <w:szCs w:val="16"/>
        </w:rPr>
        <w:footnoteRef/>
      </w:r>
      <w:r w:rsidRPr="001445AC">
        <w:rPr>
          <w:sz w:val="16"/>
          <w:szCs w:val="16"/>
        </w:rPr>
        <w:t xml:space="preserve"> Kamerstukken </w:t>
      </w:r>
      <w:r w:rsidR="003614D0">
        <w:rPr>
          <w:sz w:val="16"/>
          <w:szCs w:val="16"/>
        </w:rPr>
        <w:t xml:space="preserve">II </w:t>
      </w:r>
      <w:r w:rsidRPr="001445AC">
        <w:rPr>
          <w:sz w:val="16"/>
          <w:szCs w:val="16"/>
        </w:rPr>
        <w:t>2024/2025, 32 793, nr. 788</w:t>
      </w:r>
    </w:p>
  </w:footnote>
  <w:footnote w:id="3">
    <w:p w14:paraId="7D94B8AD" w14:textId="5E8EF360" w:rsidR="001445AC" w:rsidRDefault="001445AC">
      <w:pPr>
        <w:pStyle w:val="Voetnoottekst"/>
      </w:pPr>
      <w:r w:rsidRPr="001445AC">
        <w:rPr>
          <w:rStyle w:val="Voetnootmarkering"/>
          <w:sz w:val="16"/>
          <w:szCs w:val="16"/>
        </w:rPr>
        <w:footnoteRef/>
      </w:r>
      <w:r w:rsidRPr="001445AC">
        <w:rPr>
          <w:sz w:val="16"/>
          <w:szCs w:val="16"/>
        </w:rPr>
        <w:t xml:space="preserve"> Kamerstukken II 2024/25, 25 295, nr. 2232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BDB13" w14:textId="77777777" w:rsidR="00155CAC" w:rsidRDefault="007F3D24">
    <w:r>
      <w:rPr>
        <w:noProof/>
      </w:rPr>
      <mc:AlternateContent>
        <mc:Choice Requires="wps">
          <w:drawing>
            <wp:anchor distT="0" distB="0" distL="0" distR="0" simplePos="0" relativeHeight="251652096" behindDoc="0" locked="1" layoutInCell="1" allowOverlap="1" wp14:anchorId="131E129D" wp14:editId="03BCC97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EBDFCDC" w14:textId="77777777" w:rsidR="007F3D24" w:rsidRDefault="007F3D24"/>
                      </w:txbxContent>
                    </wps:txbx>
                    <wps:bodyPr vert="horz" wrap="square" lIns="0" tIns="0" rIns="0" bIns="0" anchor="t" anchorCtr="0"/>
                  </wps:wsp>
                </a:graphicData>
              </a:graphic>
            </wp:anchor>
          </w:drawing>
        </mc:Choice>
        <mc:Fallback>
          <w:pict>
            <v:shapetype w14:anchorId="131E129D"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2EBDFCDC" w14:textId="77777777" w:rsidR="007F3D24" w:rsidRDefault="007F3D2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C895EB9" wp14:editId="3D03DB83">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9B2F9C4" w14:textId="77777777" w:rsidR="00155CAC" w:rsidRDefault="00155CAC">
                          <w:pPr>
                            <w:pStyle w:val="WitregelW1"/>
                          </w:pPr>
                        </w:p>
                        <w:p w14:paraId="222495FE" w14:textId="77777777" w:rsidR="00155CAC" w:rsidRDefault="007F3D24">
                          <w:pPr>
                            <w:pStyle w:val="Referentiegegevensbold"/>
                          </w:pPr>
                          <w:r>
                            <w:t>Onze referentie</w:t>
                          </w:r>
                        </w:p>
                        <w:p w14:paraId="17AA69D8" w14:textId="79CC0AB5" w:rsidR="00306F5C" w:rsidRDefault="00306F5C" w:rsidP="00306F5C">
                          <w:pPr>
                            <w:pStyle w:val="Referentiegegevens"/>
                          </w:pPr>
                          <w:r>
                            <w:t>4229294-1088682-IZB</w:t>
                          </w:r>
                          <w:r>
                            <w:fldChar w:fldCharType="begin"/>
                          </w:r>
                          <w:r>
                            <w:instrText xml:space="preserve"> DOCPROPERTY  "Kenmerk"  \* MERGEFORMAT </w:instrText>
                          </w:r>
                          <w:r>
                            <w:fldChar w:fldCharType="end"/>
                          </w:r>
                        </w:p>
                        <w:p w14:paraId="709AF72E" w14:textId="28424256" w:rsidR="00155CAC" w:rsidRDefault="007F3D24">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7C895EB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9B2F9C4" w14:textId="77777777" w:rsidR="00155CAC" w:rsidRDefault="00155CAC">
                    <w:pPr>
                      <w:pStyle w:val="WitregelW1"/>
                    </w:pPr>
                  </w:p>
                  <w:p w14:paraId="222495FE" w14:textId="77777777" w:rsidR="00155CAC" w:rsidRDefault="007F3D24">
                    <w:pPr>
                      <w:pStyle w:val="Referentiegegevensbold"/>
                    </w:pPr>
                    <w:r>
                      <w:t>Onze referentie</w:t>
                    </w:r>
                  </w:p>
                  <w:p w14:paraId="17AA69D8" w14:textId="79CC0AB5" w:rsidR="00306F5C" w:rsidRDefault="00306F5C" w:rsidP="00306F5C">
                    <w:pPr>
                      <w:pStyle w:val="Referentiegegevens"/>
                    </w:pPr>
                    <w:r>
                      <w:t>4229294-1088682-IZB</w:t>
                    </w:r>
                    <w:r>
                      <w:fldChar w:fldCharType="begin"/>
                    </w:r>
                    <w:r>
                      <w:instrText xml:space="preserve"> DOCPROPERTY  "Kenmerk"  \* MERGEFORMAT </w:instrText>
                    </w:r>
                    <w:r>
                      <w:fldChar w:fldCharType="end"/>
                    </w:r>
                  </w:p>
                  <w:p w14:paraId="709AF72E" w14:textId="28424256" w:rsidR="00155CAC" w:rsidRDefault="007F3D24">
                    <w:pPr>
                      <w:pStyle w:val="Referentiegegevens"/>
                    </w:pPr>
                    <w:r>
                      <w:fldChar w:fldCharType="begin"/>
                    </w:r>
                    <w:r>
                      <w:instrText xml:space="preserve"> DOCPROPERTY  "Kenmerk"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809179D" wp14:editId="6FDBD8D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3DA8B9" w14:textId="77777777" w:rsidR="007F3D24" w:rsidRDefault="007F3D24"/>
                      </w:txbxContent>
                    </wps:txbx>
                    <wps:bodyPr vert="horz" wrap="square" lIns="0" tIns="0" rIns="0" bIns="0" anchor="t" anchorCtr="0"/>
                  </wps:wsp>
                </a:graphicData>
              </a:graphic>
            </wp:anchor>
          </w:drawing>
        </mc:Choice>
        <mc:Fallback>
          <w:pict>
            <v:shape w14:anchorId="5809179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D3DA8B9" w14:textId="77777777" w:rsidR="007F3D24" w:rsidRDefault="007F3D2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01BBFFF" wp14:editId="23A1838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61445F" w14:textId="5B0ED4B8" w:rsidR="00155CAC" w:rsidRDefault="007F3D24">
                          <w:pPr>
                            <w:pStyle w:val="Referentiegegevens"/>
                          </w:pPr>
                          <w:r>
                            <w:t xml:space="preserve">Pagina </w:t>
                          </w:r>
                          <w:r>
                            <w:fldChar w:fldCharType="begin"/>
                          </w:r>
                          <w:r>
                            <w:instrText>PAGE</w:instrText>
                          </w:r>
                          <w:r>
                            <w:fldChar w:fldCharType="separate"/>
                          </w:r>
                          <w:r w:rsidR="00EF71C9">
                            <w:rPr>
                              <w:noProof/>
                            </w:rPr>
                            <w:t>2</w:t>
                          </w:r>
                          <w:r>
                            <w:fldChar w:fldCharType="end"/>
                          </w:r>
                          <w:r>
                            <w:t xml:space="preserve"> van </w:t>
                          </w:r>
                          <w:r>
                            <w:fldChar w:fldCharType="begin"/>
                          </w:r>
                          <w:r>
                            <w:instrText>NUMPAGES</w:instrText>
                          </w:r>
                          <w:r>
                            <w:fldChar w:fldCharType="separate"/>
                          </w:r>
                          <w:r w:rsidR="00EF71C9">
                            <w:rPr>
                              <w:noProof/>
                            </w:rPr>
                            <w:t>1</w:t>
                          </w:r>
                          <w:r>
                            <w:fldChar w:fldCharType="end"/>
                          </w:r>
                        </w:p>
                      </w:txbxContent>
                    </wps:txbx>
                    <wps:bodyPr vert="horz" wrap="square" lIns="0" tIns="0" rIns="0" bIns="0" anchor="t" anchorCtr="0"/>
                  </wps:wsp>
                </a:graphicData>
              </a:graphic>
            </wp:anchor>
          </w:drawing>
        </mc:Choice>
        <mc:Fallback>
          <w:pict>
            <v:shape w14:anchorId="601BBFFF"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61445F" w14:textId="5B0ED4B8" w:rsidR="00155CAC" w:rsidRDefault="007F3D24">
                    <w:pPr>
                      <w:pStyle w:val="Referentiegegevens"/>
                    </w:pPr>
                    <w:r>
                      <w:t xml:space="preserve">Pagina </w:t>
                    </w:r>
                    <w:r>
                      <w:fldChar w:fldCharType="begin"/>
                    </w:r>
                    <w:r>
                      <w:instrText>PAGE</w:instrText>
                    </w:r>
                    <w:r>
                      <w:fldChar w:fldCharType="separate"/>
                    </w:r>
                    <w:r w:rsidR="00EF71C9">
                      <w:rPr>
                        <w:noProof/>
                      </w:rPr>
                      <w:t>2</w:t>
                    </w:r>
                    <w:r>
                      <w:fldChar w:fldCharType="end"/>
                    </w:r>
                    <w:r>
                      <w:t xml:space="preserve"> van </w:t>
                    </w:r>
                    <w:r>
                      <w:fldChar w:fldCharType="begin"/>
                    </w:r>
                    <w:r>
                      <w:instrText>NUMPAGES</w:instrText>
                    </w:r>
                    <w:r>
                      <w:fldChar w:fldCharType="separate"/>
                    </w:r>
                    <w:r w:rsidR="00EF71C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ED59A" w14:textId="77777777" w:rsidR="00155CAC" w:rsidRDefault="007F3D24">
    <w:pPr>
      <w:spacing w:after="6377" w:line="14" w:lineRule="exact"/>
    </w:pPr>
    <w:r>
      <w:rPr>
        <w:noProof/>
      </w:rPr>
      <mc:AlternateContent>
        <mc:Choice Requires="wps">
          <w:drawing>
            <wp:anchor distT="0" distB="0" distL="0" distR="0" simplePos="0" relativeHeight="251656192" behindDoc="0" locked="1" layoutInCell="1" allowOverlap="1" wp14:anchorId="063F0552" wp14:editId="3ABBCE4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0CD8C5" w14:textId="47E056FA" w:rsidR="00155CAC" w:rsidRDefault="00155CAC">
                          <w:pPr>
                            <w:spacing w:line="240" w:lineRule="auto"/>
                          </w:pPr>
                        </w:p>
                      </w:txbxContent>
                    </wps:txbx>
                    <wps:bodyPr vert="horz" wrap="square" lIns="0" tIns="0" rIns="0" bIns="0" anchor="t" anchorCtr="0"/>
                  </wps:wsp>
                </a:graphicData>
              </a:graphic>
            </wp:anchor>
          </w:drawing>
        </mc:Choice>
        <mc:Fallback>
          <w:pict>
            <v:shapetype w14:anchorId="063F055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F0CD8C5" w14:textId="47E056FA" w:rsidR="00155CAC" w:rsidRDefault="00155CAC">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1E4D860" wp14:editId="534DB44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DBD222E" w14:textId="77777777" w:rsidR="00155CAC" w:rsidRDefault="007F3D24">
                          <w:pPr>
                            <w:spacing w:line="240" w:lineRule="auto"/>
                          </w:pPr>
                          <w:r>
                            <w:rPr>
                              <w:noProof/>
                            </w:rPr>
                            <w:drawing>
                              <wp:inline distT="0" distB="0" distL="0" distR="0" wp14:anchorId="6D668C85" wp14:editId="1229AFB3">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1E4D86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DBD222E" w14:textId="77777777" w:rsidR="00155CAC" w:rsidRDefault="007F3D24">
                    <w:pPr>
                      <w:spacing w:line="240" w:lineRule="auto"/>
                    </w:pPr>
                    <w:r>
                      <w:rPr>
                        <w:noProof/>
                      </w:rPr>
                      <w:drawing>
                        <wp:inline distT="0" distB="0" distL="0" distR="0" wp14:anchorId="6D668C85" wp14:editId="1229AFB3">
                          <wp:extent cx="2339975" cy="1582834"/>
                          <wp:effectExtent l="0" t="0" r="0" b="0"/>
                          <wp:docPr id="8" name="Logotype" descr="Ministerie van Volksgezondheid, Welzijn en Sport" title="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70962ED" wp14:editId="6E25103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E6568" w14:textId="77777777" w:rsidR="00155CAC" w:rsidRDefault="007F3D24">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670962E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6CE6568" w14:textId="77777777" w:rsidR="00155CAC" w:rsidRDefault="007F3D24">
                    <w:pPr>
                      <w:pStyle w:val="Referentiegegevens"/>
                    </w:pPr>
                    <w:r>
                      <w:t>&gt; Retouradres Postbus 20350 2500 EJ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EEBD9F6" wp14:editId="59156D0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D5E017" w14:textId="77777777" w:rsidR="00B8423E" w:rsidRDefault="007F3D24">
                          <w:r>
                            <w:t xml:space="preserve">De Voorzitter van de Tweede Kamer </w:t>
                          </w:r>
                        </w:p>
                        <w:p w14:paraId="009FA4CB" w14:textId="2273782B" w:rsidR="00155CAC" w:rsidRDefault="007F3D24">
                          <w:r>
                            <w:t xml:space="preserve">der Staten-Generaal </w:t>
                          </w:r>
                        </w:p>
                        <w:p w14:paraId="5B3E65A5" w14:textId="77777777" w:rsidR="00EF71C9" w:rsidRDefault="007F3D24">
                          <w:r>
                            <w:t xml:space="preserve">Postbus 20018   </w:t>
                          </w:r>
                        </w:p>
                        <w:p w14:paraId="07819E3F" w14:textId="1B8BBF81" w:rsidR="00155CAC" w:rsidRDefault="007F3D24">
                          <w:r>
                            <w:t>2500 EA DEN HAAG</w:t>
                          </w:r>
                        </w:p>
                      </w:txbxContent>
                    </wps:txbx>
                    <wps:bodyPr vert="horz" wrap="square" lIns="0" tIns="0" rIns="0" bIns="0" anchor="t" anchorCtr="0"/>
                  </wps:wsp>
                </a:graphicData>
              </a:graphic>
            </wp:anchor>
          </w:drawing>
        </mc:Choice>
        <mc:Fallback>
          <w:pict>
            <v:shape w14:anchorId="1EEBD9F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2D5E017" w14:textId="77777777" w:rsidR="00B8423E" w:rsidRDefault="007F3D24">
                    <w:r>
                      <w:t xml:space="preserve">De Voorzitter van de Tweede Kamer </w:t>
                    </w:r>
                  </w:p>
                  <w:p w14:paraId="009FA4CB" w14:textId="2273782B" w:rsidR="00155CAC" w:rsidRDefault="007F3D24">
                    <w:r>
                      <w:t xml:space="preserve">der Staten-Generaal </w:t>
                    </w:r>
                  </w:p>
                  <w:p w14:paraId="5B3E65A5" w14:textId="77777777" w:rsidR="00EF71C9" w:rsidRDefault="007F3D24">
                    <w:r>
                      <w:t xml:space="preserve">Postbus 20018   </w:t>
                    </w:r>
                  </w:p>
                  <w:p w14:paraId="07819E3F" w14:textId="1B8BBF81" w:rsidR="00155CAC" w:rsidRDefault="007F3D24">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604D4BA" wp14:editId="2261B0F9">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55CAC" w14:paraId="2B407E22" w14:textId="77777777">
                            <w:trPr>
                              <w:trHeight w:val="240"/>
                            </w:trPr>
                            <w:tc>
                              <w:tcPr>
                                <w:tcW w:w="1140" w:type="dxa"/>
                              </w:tcPr>
                              <w:p w14:paraId="337E93BF" w14:textId="77777777" w:rsidR="00155CAC" w:rsidRDefault="007F3D24">
                                <w:r>
                                  <w:t>Datum</w:t>
                                </w:r>
                              </w:p>
                            </w:tc>
                            <w:tc>
                              <w:tcPr>
                                <w:tcW w:w="5918" w:type="dxa"/>
                              </w:tcPr>
                              <w:p w14:paraId="19F6C717" w14:textId="4353E349" w:rsidR="00155CAC" w:rsidRDefault="00C01857">
                                <w:r>
                                  <w:t>31 oktober 2025</w:t>
                                </w:r>
                              </w:p>
                            </w:tc>
                          </w:tr>
                          <w:tr w:rsidR="00155CAC" w14:paraId="0B8E73CB" w14:textId="77777777">
                            <w:trPr>
                              <w:trHeight w:val="240"/>
                            </w:trPr>
                            <w:tc>
                              <w:tcPr>
                                <w:tcW w:w="1140" w:type="dxa"/>
                              </w:tcPr>
                              <w:p w14:paraId="6433A618" w14:textId="77777777" w:rsidR="00155CAC" w:rsidRDefault="007F3D24">
                                <w:r>
                                  <w:t>Betreft</w:t>
                                </w:r>
                              </w:p>
                            </w:tc>
                            <w:tc>
                              <w:tcPr>
                                <w:tcW w:w="5918" w:type="dxa"/>
                              </w:tcPr>
                              <w:p w14:paraId="2C77D0B5" w14:textId="77777777" w:rsidR="00155CAC" w:rsidRDefault="007F3D24">
                                <w:r>
                                  <w:t>Diverse onderwerpen vaccinaties</w:t>
                                </w:r>
                              </w:p>
                            </w:tc>
                          </w:tr>
                        </w:tbl>
                        <w:p w14:paraId="72FCE386" w14:textId="77777777" w:rsidR="007F3D24" w:rsidRDefault="007F3D24"/>
                      </w:txbxContent>
                    </wps:txbx>
                    <wps:bodyPr vert="horz" wrap="square" lIns="0" tIns="0" rIns="0" bIns="0" anchor="t" anchorCtr="0"/>
                  </wps:wsp>
                </a:graphicData>
              </a:graphic>
            </wp:anchor>
          </w:drawing>
        </mc:Choice>
        <mc:Fallback>
          <w:pict>
            <v:shape w14:anchorId="2604D4BA"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55CAC" w14:paraId="2B407E22" w14:textId="77777777">
                      <w:trPr>
                        <w:trHeight w:val="240"/>
                      </w:trPr>
                      <w:tc>
                        <w:tcPr>
                          <w:tcW w:w="1140" w:type="dxa"/>
                        </w:tcPr>
                        <w:p w14:paraId="337E93BF" w14:textId="77777777" w:rsidR="00155CAC" w:rsidRDefault="007F3D24">
                          <w:r>
                            <w:t>Datum</w:t>
                          </w:r>
                        </w:p>
                      </w:tc>
                      <w:tc>
                        <w:tcPr>
                          <w:tcW w:w="5918" w:type="dxa"/>
                        </w:tcPr>
                        <w:p w14:paraId="19F6C717" w14:textId="4353E349" w:rsidR="00155CAC" w:rsidRDefault="00C01857">
                          <w:r>
                            <w:t>31 oktober 2025</w:t>
                          </w:r>
                        </w:p>
                      </w:tc>
                    </w:tr>
                    <w:tr w:rsidR="00155CAC" w14:paraId="0B8E73CB" w14:textId="77777777">
                      <w:trPr>
                        <w:trHeight w:val="240"/>
                      </w:trPr>
                      <w:tc>
                        <w:tcPr>
                          <w:tcW w:w="1140" w:type="dxa"/>
                        </w:tcPr>
                        <w:p w14:paraId="6433A618" w14:textId="77777777" w:rsidR="00155CAC" w:rsidRDefault="007F3D24">
                          <w:r>
                            <w:t>Betreft</w:t>
                          </w:r>
                        </w:p>
                      </w:tc>
                      <w:tc>
                        <w:tcPr>
                          <w:tcW w:w="5918" w:type="dxa"/>
                        </w:tcPr>
                        <w:p w14:paraId="2C77D0B5" w14:textId="77777777" w:rsidR="00155CAC" w:rsidRDefault="007F3D24">
                          <w:r>
                            <w:t>Diverse onderwerpen vaccinaties</w:t>
                          </w:r>
                        </w:p>
                      </w:tc>
                    </w:tr>
                  </w:tbl>
                  <w:p w14:paraId="72FCE386" w14:textId="77777777" w:rsidR="007F3D24" w:rsidRDefault="007F3D2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8CF0C4A" wp14:editId="5A171F7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FD80B7" w14:textId="287F92D0" w:rsidR="00155CAC" w:rsidRDefault="007F3D24">
                          <w:pPr>
                            <w:pStyle w:val="Referentiegegevens"/>
                          </w:pPr>
                          <w:r>
                            <w:t xml:space="preserve">Directie </w:t>
                          </w:r>
                          <w:r w:rsidR="00114BEB">
                            <w:t>Infectieziektebeleid</w:t>
                          </w:r>
                        </w:p>
                        <w:p w14:paraId="1F3FBB28" w14:textId="77777777" w:rsidR="00155CAC" w:rsidRDefault="00155CAC">
                          <w:pPr>
                            <w:pStyle w:val="WitregelW1"/>
                          </w:pPr>
                        </w:p>
                        <w:p w14:paraId="6AFBBCBA" w14:textId="77777777" w:rsidR="00155CAC" w:rsidRDefault="007F3D24">
                          <w:pPr>
                            <w:pStyle w:val="Referentiegegevens"/>
                          </w:pPr>
                          <w:r>
                            <w:t>Parnassusplein 5</w:t>
                          </w:r>
                        </w:p>
                        <w:p w14:paraId="56842B8C" w14:textId="77777777" w:rsidR="00155CAC" w:rsidRDefault="007F3D24">
                          <w:pPr>
                            <w:pStyle w:val="Referentiegegevens"/>
                          </w:pPr>
                          <w:r>
                            <w:t>2511 VX  Den Haag</w:t>
                          </w:r>
                        </w:p>
                        <w:p w14:paraId="27877CFE" w14:textId="77777777" w:rsidR="00155CAC" w:rsidRPr="00EF71C9" w:rsidRDefault="007F3D24">
                          <w:pPr>
                            <w:pStyle w:val="Referentiegegevens"/>
                            <w:rPr>
                              <w:lang w:val="de-DE"/>
                            </w:rPr>
                          </w:pPr>
                          <w:r w:rsidRPr="00EF71C9">
                            <w:rPr>
                              <w:lang w:val="de-DE"/>
                            </w:rPr>
                            <w:t>Postbus 20350</w:t>
                          </w:r>
                        </w:p>
                        <w:p w14:paraId="13D2DBAA" w14:textId="77777777" w:rsidR="00155CAC" w:rsidRPr="00EF71C9" w:rsidRDefault="007F3D24">
                          <w:pPr>
                            <w:pStyle w:val="Referentiegegevens"/>
                            <w:rPr>
                              <w:lang w:val="de-DE"/>
                            </w:rPr>
                          </w:pPr>
                          <w:r w:rsidRPr="00EF71C9">
                            <w:rPr>
                              <w:lang w:val="de-DE"/>
                            </w:rPr>
                            <w:t>2500 EJ  Den Haag</w:t>
                          </w:r>
                        </w:p>
                        <w:p w14:paraId="7A202B21" w14:textId="29D25F78" w:rsidR="00ED1221" w:rsidRDefault="00ED1221" w:rsidP="00ED1221">
                          <w:pPr>
                            <w:pStyle w:val="Referentiegegevens"/>
                            <w:rPr>
                              <w:lang w:val="de-DE"/>
                            </w:rPr>
                          </w:pPr>
                          <w:hyperlink r:id="rId2" w:history="1">
                            <w:r w:rsidRPr="00F26ABA">
                              <w:rPr>
                                <w:rStyle w:val="Hyperlink"/>
                                <w:lang w:val="de-DE"/>
                              </w:rPr>
                              <w:t>www.rijksoverheid.nl</w:t>
                            </w:r>
                          </w:hyperlink>
                        </w:p>
                        <w:p w14:paraId="0F0DB9B5" w14:textId="77777777" w:rsidR="00ED1221" w:rsidRPr="00ED1221" w:rsidRDefault="00ED1221" w:rsidP="00ED1221">
                          <w:pPr>
                            <w:rPr>
                              <w:sz w:val="13"/>
                              <w:szCs w:val="13"/>
                              <w:lang w:val="de-DE"/>
                            </w:rPr>
                          </w:pPr>
                        </w:p>
                        <w:p w14:paraId="5E627846" w14:textId="77777777" w:rsidR="00ED1221" w:rsidRPr="00ED1221" w:rsidRDefault="00ED1221" w:rsidP="00ED1221">
                          <w:pPr>
                            <w:rPr>
                              <w:sz w:val="13"/>
                              <w:szCs w:val="13"/>
                              <w:lang w:val="de-DE"/>
                            </w:rPr>
                          </w:pPr>
                        </w:p>
                        <w:p w14:paraId="333F1A97" w14:textId="77777777" w:rsidR="00155CAC" w:rsidRDefault="007F3D24">
                          <w:pPr>
                            <w:pStyle w:val="Referentiegegevensbold"/>
                          </w:pPr>
                          <w:r>
                            <w:t>Onze referentie</w:t>
                          </w:r>
                        </w:p>
                        <w:p w14:paraId="417AA3AF" w14:textId="77777777" w:rsidR="00ED1221" w:rsidRDefault="00306F5C">
                          <w:pPr>
                            <w:pStyle w:val="Referentiegegevens"/>
                          </w:pPr>
                          <w:r>
                            <w:t>4229294-</w:t>
                          </w:r>
                          <w:r w:rsidR="00AA2342">
                            <w:t>1088682</w:t>
                          </w:r>
                          <w:r>
                            <w:t>-IZB</w:t>
                          </w:r>
                        </w:p>
                        <w:p w14:paraId="16EBEE1F" w14:textId="070FB6A5" w:rsidR="00155CAC" w:rsidRDefault="007F3D24">
                          <w:pPr>
                            <w:pStyle w:val="Referentiegegevens"/>
                          </w:pPr>
                          <w:r>
                            <w:fldChar w:fldCharType="begin"/>
                          </w:r>
                          <w:r>
                            <w:instrText xml:space="preserve"> DOCPROPERTY  "Kenmerk"  \* MERGEFORMAT </w:instrText>
                          </w:r>
                          <w:r>
                            <w:fldChar w:fldCharType="end"/>
                          </w:r>
                        </w:p>
                        <w:p w14:paraId="44D8AA8E" w14:textId="77777777" w:rsidR="00155CAC" w:rsidRDefault="007F3D24">
                          <w:pPr>
                            <w:pStyle w:val="Referentiegegevensbold"/>
                          </w:pPr>
                          <w:r>
                            <w:t>Bijlage(n)</w:t>
                          </w:r>
                        </w:p>
                        <w:p w14:paraId="4713DEEE" w14:textId="354E63A0" w:rsidR="00155CAC" w:rsidRDefault="007C5AC6">
                          <w:pPr>
                            <w:pStyle w:val="Referentiegegevens"/>
                          </w:pPr>
                          <w:r>
                            <w:t>4</w:t>
                          </w:r>
                        </w:p>
                      </w:txbxContent>
                    </wps:txbx>
                    <wps:bodyPr vert="horz" wrap="square" lIns="0" tIns="0" rIns="0" bIns="0" anchor="t" anchorCtr="0"/>
                  </wps:wsp>
                </a:graphicData>
              </a:graphic>
            </wp:anchor>
          </w:drawing>
        </mc:Choice>
        <mc:Fallback>
          <w:pict>
            <v:shape w14:anchorId="18CF0C4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33FD80B7" w14:textId="287F92D0" w:rsidR="00155CAC" w:rsidRDefault="007F3D24">
                    <w:pPr>
                      <w:pStyle w:val="Referentiegegevens"/>
                    </w:pPr>
                    <w:r>
                      <w:t xml:space="preserve">Directie </w:t>
                    </w:r>
                    <w:r w:rsidR="00114BEB">
                      <w:t>Infectieziektebeleid</w:t>
                    </w:r>
                  </w:p>
                  <w:p w14:paraId="1F3FBB28" w14:textId="77777777" w:rsidR="00155CAC" w:rsidRDefault="00155CAC">
                    <w:pPr>
                      <w:pStyle w:val="WitregelW1"/>
                    </w:pPr>
                  </w:p>
                  <w:p w14:paraId="6AFBBCBA" w14:textId="77777777" w:rsidR="00155CAC" w:rsidRDefault="007F3D24">
                    <w:pPr>
                      <w:pStyle w:val="Referentiegegevens"/>
                    </w:pPr>
                    <w:r>
                      <w:t>Parnassusplein 5</w:t>
                    </w:r>
                  </w:p>
                  <w:p w14:paraId="56842B8C" w14:textId="77777777" w:rsidR="00155CAC" w:rsidRDefault="007F3D24">
                    <w:pPr>
                      <w:pStyle w:val="Referentiegegevens"/>
                    </w:pPr>
                    <w:r>
                      <w:t>2511 VX  Den Haag</w:t>
                    </w:r>
                  </w:p>
                  <w:p w14:paraId="27877CFE" w14:textId="77777777" w:rsidR="00155CAC" w:rsidRPr="00EF71C9" w:rsidRDefault="007F3D24">
                    <w:pPr>
                      <w:pStyle w:val="Referentiegegevens"/>
                      <w:rPr>
                        <w:lang w:val="de-DE"/>
                      </w:rPr>
                    </w:pPr>
                    <w:r w:rsidRPr="00EF71C9">
                      <w:rPr>
                        <w:lang w:val="de-DE"/>
                      </w:rPr>
                      <w:t>Postbus 20350</w:t>
                    </w:r>
                  </w:p>
                  <w:p w14:paraId="13D2DBAA" w14:textId="77777777" w:rsidR="00155CAC" w:rsidRPr="00EF71C9" w:rsidRDefault="007F3D24">
                    <w:pPr>
                      <w:pStyle w:val="Referentiegegevens"/>
                      <w:rPr>
                        <w:lang w:val="de-DE"/>
                      </w:rPr>
                    </w:pPr>
                    <w:r w:rsidRPr="00EF71C9">
                      <w:rPr>
                        <w:lang w:val="de-DE"/>
                      </w:rPr>
                      <w:t>2500 EJ  Den Haag</w:t>
                    </w:r>
                  </w:p>
                  <w:p w14:paraId="7A202B21" w14:textId="29D25F78" w:rsidR="00ED1221" w:rsidRDefault="00ED1221" w:rsidP="00ED1221">
                    <w:pPr>
                      <w:pStyle w:val="Referentiegegevens"/>
                      <w:rPr>
                        <w:lang w:val="de-DE"/>
                      </w:rPr>
                    </w:pPr>
                    <w:hyperlink r:id="rId3" w:history="1">
                      <w:r w:rsidRPr="00F26ABA">
                        <w:rPr>
                          <w:rStyle w:val="Hyperlink"/>
                          <w:lang w:val="de-DE"/>
                        </w:rPr>
                        <w:t>www.rijksoverheid.nl</w:t>
                      </w:r>
                    </w:hyperlink>
                  </w:p>
                  <w:p w14:paraId="0F0DB9B5" w14:textId="77777777" w:rsidR="00ED1221" w:rsidRPr="00ED1221" w:rsidRDefault="00ED1221" w:rsidP="00ED1221">
                    <w:pPr>
                      <w:rPr>
                        <w:sz w:val="13"/>
                        <w:szCs w:val="13"/>
                        <w:lang w:val="de-DE"/>
                      </w:rPr>
                    </w:pPr>
                  </w:p>
                  <w:p w14:paraId="5E627846" w14:textId="77777777" w:rsidR="00ED1221" w:rsidRPr="00ED1221" w:rsidRDefault="00ED1221" w:rsidP="00ED1221">
                    <w:pPr>
                      <w:rPr>
                        <w:sz w:val="13"/>
                        <w:szCs w:val="13"/>
                        <w:lang w:val="de-DE"/>
                      </w:rPr>
                    </w:pPr>
                  </w:p>
                  <w:p w14:paraId="333F1A97" w14:textId="77777777" w:rsidR="00155CAC" w:rsidRDefault="007F3D24">
                    <w:pPr>
                      <w:pStyle w:val="Referentiegegevensbold"/>
                    </w:pPr>
                    <w:r>
                      <w:t>Onze referentie</w:t>
                    </w:r>
                  </w:p>
                  <w:p w14:paraId="417AA3AF" w14:textId="77777777" w:rsidR="00ED1221" w:rsidRDefault="00306F5C">
                    <w:pPr>
                      <w:pStyle w:val="Referentiegegevens"/>
                    </w:pPr>
                    <w:r>
                      <w:t>4229294-</w:t>
                    </w:r>
                    <w:r w:rsidR="00AA2342">
                      <w:t>1088682</w:t>
                    </w:r>
                    <w:r>
                      <w:t>-IZB</w:t>
                    </w:r>
                  </w:p>
                  <w:p w14:paraId="16EBEE1F" w14:textId="070FB6A5" w:rsidR="00155CAC" w:rsidRDefault="007F3D24">
                    <w:pPr>
                      <w:pStyle w:val="Referentiegegevens"/>
                    </w:pPr>
                    <w:r>
                      <w:fldChar w:fldCharType="begin"/>
                    </w:r>
                    <w:r>
                      <w:instrText xml:space="preserve"> DOCPROPERTY  "Kenmerk"  \* MERGEFORMAT </w:instrText>
                    </w:r>
                    <w:r>
                      <w:fldChar w:fldCharType="end"/>
                    </w:r>
                  </w:p>
                  <w:p w14:paraId="44D8AA8E" w14:textId="77777777" w:rsidR="00155CAC" w:rsidRDefault="007F3D24">
                    <w:pPr>
                      <w:pStyle w:val="Referentiegegevensbold"/>
                    </w:pPr>
                    <w:r>
                      <w:t>Bijlage(n)</w:t>
                    </w:r>
                  </w:p>
                  <w:p w14:paraId="4713DEEE" w14:textId="354E63A0" w:rsidR="00155CAC" w:rsidRDefault="007C5AC6">
                    <w:pPr>
                      <w:pStyle w:val="Referentiegegevens"/>
                    </w:pPr>
                    <w:r>
                      <w:t>4</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41EF4FE" wp14:editId="72A9892A">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2BC504" w14:textId="77777777" w:rsidR="00155CAC" w:rsidRDefault="007F3D24">
                          <w:pPr>
                            <w:pStyle w:val="Referentiegegevens"/>
                          </w:pPr>
                          <w:r>
                            <w:t xml:space="preserve">Pagina </w:t>
                          </w:r>
                          <w:r>
                            <w:fldChar w:fldCharType="begin"/>
                          </w:r>
                          <w:r>
                            <w:instrText>PAGE</w:instrText>
                          </w:r>
                          <w:r>
                            <w:fldChar w:fldCharType="separate"/>
                          </w:r>
                          <w:r w:rsidR="00EF71C9">
                            <w:rPr>
                              <w:noProof/>
                            </w:rPr>
                            <w:t>1</w:t>
                          </w:r>
                          <w:r>
                            <w:fldChar w:fldCharType="end"/>
                          </w:r>
                          <w:r>
                            <w:t xml:space="preserve"> van </w:t>
                          </w:r>
                          <w:r>
                            <w:fldChar w:fldCharType="begin"/>
                          </w:r>
                          <w:r>
                            <w:instrText>NUMPAGES</w:instrText>
                          </w:r>
                          <w:r>
                            <w:fldChar w:fldCharType="separate"/>
                          </w:r>
                          <w:r w:rsidR="00EF71C9">
                            <w:rPr>
                              <w:noProof/>
                            </w:rPr>
                            <w:t>1</w:t>
                          </w:r>
                          <w:r>
                            <w:fldChar w:fldCharType="end"/>
                          </w:r>
                        </w:p>
                      </w:txbxContent>
                    </wps:txbx>
                    <wps:bodyPr vert="horz" wrap="square" lIns="0" tIns="0" rIns="0" bIns="0" anchor="t" anchorCtr="0"/>
                  </wps:wsp>
                </a:graphicData>
              </a:graphic>
            </wp:anchor>
          </w:drawing>
        </mc:Choice>
        <mc:Fallback>
          <w:pict>
            <v:shape w14:anchorId="441EF4FE"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A2BC504" w14:textId="77777777" w:rsidR="00155CAC" w:rsidRDefault="007F3D24">
                    <w:pPr>
                      <w:pStyle w:val="Referentiegegevens"/>
                    </w:pPr>
                    <w:r>
                      <w:t xml:space="preserve">Pagina </w:t>
                    </w:r>
                    <w:r>
                      <w:fldChar w:fldCharType="begin"/>
                    </w:r>
                    <w:r>
                      <w:instrText>PAGE</w:instrText>
                    </w:r>
                    <w:r>
                      <w:fldChar w:fldCharType="separate"/>
                    </w:r>
                    <w:r w:rsidR="00EF71C9">
                      <w:rPr>
                        <w:noProof/>
                      </w:rPr>
                      <w:t>1</w:t>
                    </w:r>
                    <w:r>
                      <w:fldChar w:fldCharType="end"/>
                    </w:r>
                    <w:r>
                      <w:t xml:space="preserve"> van </w:t>
                    </w:r>
                    <w:r>
                      <w:fldChar w:fldCharType="begin"/>
                    </w:r>
                    <w:r>
                      <w:instrText>NUMPAGES</w:instrText>
                    </w:r>
                    <w:r>
                      <w:fldChar w:fldCharType="separate"/>
                    </w:r>
                    <w:r w:rsidR="00EF71C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D0008BD" wp14:editId="355C3DDC">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7F5B8B" w14:textId="77777777" w:rsidR="007F3D24" w:rsidRDefault="007F3D24"/>
                      </w:txbxContent>
                    </wps:txbx>
                    <wps:bodyPr vert="horz" wrap="square" lIns="0" tIns="0" rIns="0" bIns="0" anchor="t" anchorCtr="0"/>
                  </wps:wsp>
                </a:graphicData>
              </a:graphic>
            </wp:anchor>
          </w:drawing>
        </mc:Choice>
        <mc:Fallback>
          <w:pict>
            <v:shape w14:anchorId="6D0008BD"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767F5B8B" w14:textId="77777777" w:rsidR="007F3D24" w:rsidRDefault="007F3D2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C20598"/>
    <w:multiLevelType w:val="multilevel"/>
    <w:tmpl w:val="7DD489A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7DD4ABE"/>
    <w:multiLevelType w:val="hybridMultilevel"/>
    <w:tmpl w:val="B5CE2B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057A81"/>
    <w:multiLevelType w:val="multilevel"/>
    <w:tmpl w:val="D650374C"/>
    <w:styleLink w:val="Huidigelij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192911"/>
    <w:multiLevelType w:val="hybridMultilevel"/>
    <w:tmpl w:val="5CC8F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836BE1F"/>
    <w:multiLevelType w:val="multilevel"/>
    <w:tmpl w:val="2D56E1E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F58096"/>
    <w:multiLevelType w:val="multilevel"/>
    <w:tmpl w:val="4BD25E4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B6B8770"/>
    <w:multiLevelType w:val="multilevel"/>
    <w:tmpl w:val="609C97E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5E693215"/>
    <w:multiLevelType w:val="multilevel"/>
    <w:tmpl w:val="36F22E6A"/>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5EC3269C"/>
    <w:multiLevelType w:val="hybridMultilevel"/>
    <w:tmpl w:val="D65037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7EE5402"/>
    <w:multiLevelType w:val="multilevel"/>
    <w:tmpl w:val="FA8D70E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242564873">
    <w:abstractNumId w:val="6"/>
  </w:num>
  <w:num w:numId="2" w16cid:durableId="1839538430">
    <w:abstractNumId w:val="9"/>
  </w:num>
  <w:num w:numId="3" w16cid:durableId="1848710362">
    <w:abstractNumId w:val="5"/>
  </w:num>
  <w:num w:numId="4" w16cid:durableId="141655877">
    <w:abstractNumId w:val="4"/>
  </w:num>
  <w:num w:numId="5" w16cid:durableId="154539006">
    <w:abstractNumId w:val="0"/>
  </w:num>
  <w:num w:numId="6" w16cid:durableId="1594126946">
    <w:abstractNumId w:val="8"/>
  </w:num>
  <w:num w:numId="7" w16cid:durableId="355931540">
    <w:abstractNumId w:val="1"/>
  </w:num>
  <w:num w:numId="8" w16cid:durableId="1388141521">
    <w:abstractNumId w:val="3"/>
  </w:num>
  <w:num w:numId="9" w16cid:durableId="1819036375">
    <w:abstractNumId w:val="2"/>
  </w:num>
  <w:num w:numId="10" w16cid:durableId="1980094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C9"/>
    <w:rsid w:val="000104CF"/>
    <w:rsid w:val="0001479E"/>
    <w:rsid w:val="00016707"/>
    <w:rsid w:val="00026BC7"/>
    <w:rsid w:val="00043EA2"/>
    <w:rsid w:val="00054FB1"/>
    <w:rsid w:val="00066C0F"/>
    <w:rsid w:val="00082A4D"/>
    <w:rsid w:val="000A1C06"/>
    <w:rsid w:val="000B12E3"/>
    <w:rsid w:val="000D09F3"/>
    <w:rsid w:val="000D0AAA"/>
    <w:rsid w:val="000F04D6"/>
    <w:rsid w:val="00112121"/>
    <w:rsid w:val="00114BEB"/>
    <w:rsid w:val="0012068F"/>
    <w:rsid w:val="00123E8C"/>
    <w:rsid w:val="001445AC"/>
    <w:rsid w:val="00155CAC"/>
    <w:rsid w:val="00160FFF"/>
    <w:rsid w:val="00184721"/>
    <w:rsid w:val="001C49E5"/>
    <w:rsid w:val="001D30D6"/>
    <w:rsid w:val="001D6597"/>
    <w:rsid w:val="001E3CA1"/>
    <w:rsid w:val="001F3FDF"/>
    <w:rsid w:val="00204E07"/>
    <w:rsid w:val="00240557"/>
    <w:rsid w:val="002475BA"/>
    <w:rsid w:val="0026057F"/>
    <w:rsid w:val="0026639C"/>
    <w:rsid w:val="00301EAD"/>
    <w:rsid w:val="00306F5C"/>
    <w:rsid w:val="00326974"/>
    <w:rsid w:val="003419DF"/>
    <w:rsid w:val="00343A3F"/>
    <w:rsid w:val="003601F1"/>
    <w:rsid w:val="003614D0"/>
    <w:rsid w:val="00382157"/>
    <w:rsid w:val="003C783E"/>
    <w:rsid w:val="00423F12"/>
    <w:rsid w:val="00426515"/>
    <w:rsid w:val="00436AD4"/>
    <w:rsid w:val="0044649A"/>
    <w:rsid w:val="00454C26"/>
    <w:rsid w:val="004860AE"/>
    <w:rsid w:val="00486F4D"/>
    <w:rsid w:val="00494BB2"/>
    <w:rsid w:val="00495F8E"/>
    <w:rsid w:val="004A4D90"/>
    <w:rsid w:val="004B34A1"/>
    <w:rsid w:val="004C3295"/>
    <w:rsid w:val="004C60B0"/>
    <w:rsid w:val="004D701B"/>
    <w:rsid w:val="004E5BED"/>
    <w:rsid w:val="004F10B0"/>
    <w:rsid w:val="00501A99"/>
    <w:rsid w:val="00503FC7"/>
    <w:rsid w:val="00527DBC"/>
    <w:rsid w:val="0053643F"/>
    <w:rsid w:val="00570191"/>
    <w:rsid w:val="00585C69"/>
    <w:rsid w:val="005B539A"/>
    <w:rsid w:val="005D31E8"/>
    <w:rsid w:val="005D339D"/>
    <w:rsid w:val="005F2477"/>
    <w:rsid w:val="006156CE"/>
    <w:rsid w:val="00624028"/>
    <w:rsid w:val="00656BB3"/>
    <w:rsid w:val="006836ED"/>
    <w:rsid w:val="00684DF1"/>
    <w:rsid w:val="00695D4C"/>
    <w:rsid w:val="006B3DF7"/>
    <w:rsid w:val="006F3921"/>
    <w:rsid w:val="0071129D"/>
    <w:rsid w:val="007264E0"/>
    <w:rsid w:val="00740C40"/>
    <w:rsid w:val="007429D7"/>
    <w:rsid w:val="007460AD"/>
    <w:rsid w:val="00791399"/>
    <w:rsid w:val="007C5AC6"/>
    <w:rsid w:val="007E1329"/>
    <w:rsid w:val="007E6CE5"/>
    <w:rsid w:val="007F3D24"/>
    <w:rsid w:val="00812EF5"/>
    <w:rsid w:val="00835B2F"/>
    <w:rsid w:val="00856209"/>
    <w:rsid w:val="00863FCF"/>
    <w:rsid w:val="00865440"/>
    <w:rsid w:val="0089293B"/>
    <w:rsid w:val="008A3CA4"/>
    <w:rsid w:val="008A6FD1"/>
    <w:rsid w:val="008C58E4"/>
    <w:rsid w:val="008D0964"/>
    <w:rsid w:val="008E683E"/>
    <w:rsid w:val="009333AF"/>
    <w:rsid w:val="0093354F"/>
    <w:rsid w:val="00937D56"/>
    <w:rsid w:val="009712CC"/>
    <w:rsid w:val="009722C2"/>
    <w:rsid w:val="00982D32"/>
    <w:rsid w:val="009C0E2E"/>
    <w:rsid w:val="009C173D"/>
    <w:rsid w:val="009F1479"/>
    <w:rsid w:val="00A10D2D"/>
    <w:rsid w:val="00A22A8D"/>
    <w:rsid w:val="00A53ADE"/>
    <w:rsid w:val="00A60F97"/>
    <w:rsid w:val="00A70F92"/>
    <w:rsid w:val="00AA2342"/>
    <w:rsid w:val="00AC37CA"/>
    <w:rsid w:val="00B13990"/>
    <w:rsid w:val="00B4463C"/>
    <w:rsid w:val="00B6014B"/>
    <w:rsid w:val="00B6146B"/>
    <w:rsid w:val="00B71DAE"/>
    <w:rsid w:val="00B763A8"/>
    <w:rsid w:val="00B763F1"/>
    <w:rsid w:val="00B80F2B"/>
    <w:rsid w:val="00B8423E"/>
    <w:rsid w:val="00BB6D93"/>
    <w:rsid w:val="00BD7A46"/>
    <w:rsid w:val="00C007CF"/>
    <w:rsid w:val="00C01857"/>
    <w:rsid w:val="00C05D60"/>
    <w:rsid w:val="00C31B1B"/>
    <w:rsid w:val="00C32A72"/>
    <w:rsid w:val="00C332E4"/>
    <w:rsid w:val="00C4037D"/>
    <w:rsid w:val="00C4237E"/>
    <w:rsid w:val="00C714FD"/>
    <w:rsid w:val="00CB0AFF"/>
    <w:rsid w:val="00CE3A26"/>
    <w:rsid w:val="00D06996"/>
    <w:rsid w:val="00D122E6"/>
    <w:rsid w:val="00D739DB"/>
    <w:rsid w:val="00D817D9"/>
    <w:rsid w:val="00D87F4A"/>
    <w:rsid w:val="00D9460E"/>
    <w:rsid w:val="00DA6EB0"/>
    <w:rsid w:val="00DD39D1"/>
    <w:rsid w:val="00DE38EA"/>
    <w:rsid w:val="00DE52A2"/>
    <w:rsid w:val="00DF3309"/>
    <w:rsid w:val="00E26B69"/>
    <w:rsid w:val="00E44657"/>
    <w:rsid w:val="00E670A2"/>
    <w:rsid w:val="00E74450"/>
    <w:rsid w:val="00E90CBD"/>
    <w:rsid w:val="00EB7110"/>
    <w:rsid w:val="00EC0271"/>
    <w:rsid w:val="00EC6C42"/>
    <w:rsid w:val="00ED1221"/>
    <w:rsid w:val="00EF2281"/>
    <w:rsid w:val="00EF53C2"/>
    <w:rsid w:val="00EF71C9"/>
    <w:rsid w:val="00F0791E"/>
    <w:rsid w:val="00F07E3D"/>
    <w:rsid w:val="00F207AA"/>
    <w:rsid w:val="00F2599B"/>
    <w:rsid w:val="00F4650F"/>
    <w:rsid w:val="00F70A6D"/>
    <w:rsid w:val="00FB763B"/>
    <w:rsid w:val="00FC188B"/>
    <w:rsid w:val="00FC288D"/>
    <w:rsid w:val="00FC76C2"/>
    <w:rsid w:val="00FD008C"/>
    <w:rsid w:val="00FD4A2A"/>
    <w:rsid w:val="00FF55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E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spacing w:line="240" w:lineRule="exact"/>
    </w:pPr>
  </w:style>
  <w:style w:type="paragraph" w:customStyle="1" w:styleId="Lijstniveau2">
    <w:name w:val="Lijst niveau 2"/>
    <w:basedOn w:val="Standaard"/>
    <w:uiPriority w:val="4"/>
    <w:qFormat/>
    <w:pPr>
      <w:numPr>
        <w:ilvl w:val="1"/>
        <w:numId w:val="4"/>
      </w:numPr>
      <w:spacing w:line="240" w:lineRule="exact"/>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F71C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F71C9"/>
    <w:rPr>
      <w:rFonts w:ascii="Verdana" w:hAnsi="Verdana"/>
      <w:color w:val="000000"/>
      <w:sz w:val="18"/>
      <w:szCs w:val="18"/>
    </w:rPr>
  </w:style>
  <w:style w:type="paragraph" w:styleId="Voettekst">
    <w:name w:val="footer"/>
    <w:basedOn w:val="Standaard"/>
    <w:link w:val="VoettekstChar"/>
    <w:uiPriority w:val="99"/>
    <w:unhideWhenUsed/>
    <w:rsid w:val="00EF71C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F71C9"/>
    <w:rPr>
      <w:rFonts w:ascii="Verdana" w:hAnsi="Verdana"/>
      <w:color w:val="000000"/>
      <w:sz w:val="18"/>
      <w:szCs w:val="18"/>
    </w:rPr>
  </w:style>
  <w:style w:type="numbering" w:customStyle="1" w:styleId="Huidigelijst1">
    <w:name w:val="Huidige lijst1"/>
    <w:uiPriority w:val="99"/>
    <w:rsid w:val="001E3CA1"/>
    <w:pPr>
      <w:numPr>
        <w:numId w:val="9"/>
      </w:numPr>
    </w:pPr>
  </w:style>
  <w:style w:type="paragraph" w:styleId="Voetnoottekst">
    <w:name w:val="footnote text"/>
    <w:basedOn w:val="Standaard"/>
    <w:link w:val="VoetnoottekstChar"/>
    <w:uiPriority w:val="99"/>
    <w:semiHidden/>
    <w:unhideWhenUsed/>
    <w:rsid w:val="001445A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445AC"/>
    <w:rPr>
      <w:rFonts w:ascii="Verdana" w:hAnsi="Verdana"/>
      <w:color w:val="000000"/>
    </w:rPr>
  </w:style>
  <w:style w:type="character" w:styleId="Voetnootmarkering">
    <w:name w:val="footnote reference"/>
    <w:basedOn w:val="Standaardalinea-lettertype"/>
    <w:uiPriority w:val="99"/>
    <w:semiHidden/>
    <w:unhideWhenUsed/>
    <w:rsid w:val="001445AC"/>
    <w:rPr>
      <w:vertAlign w:val="superscript"/>
    </w:rPr>
  </w:style>
  <w:style w:type="character" w:styleId="Verwijzingopmerking">
    <w:name w:val="annotation reference"/>
    <w:basedOn w:val="Standaardalinea-lettertype"/>
    <w:uiPriority w:val="99"/>
    <w:semiHidden/>
    <w:unhideWhenUsed/>
    <w:rsid w:val="006F3921"/>
    <w:rPr>
      <w:sz w:val="16"/>
      <w:szCs w:val="16"/>
    </w:rPr>
  </w:style>
  <w:style w:type="paragraph" w:styleId="Tekstopmerking">
    <w:name w:val="annotation text"/>
    <w:basedOn w:val="Standaard"/>
    <w:link w:val="TekstopmerkingChar"/>
    <w:uiPriority w:val="99"/>
    <w:unhideWhenUsed/>
    <w:rsid w:val="006F3921"/>
    <w:pPr>
      <w:spacing w:line="240" w:lineRule="auto"/>
    </w:pPr>
    <w:rPr>
      <w:sz w:val="20"/>
      <w:szCs w:val="20"/>
    </w:rPr>
  </w:style>
  <w:style w:type="character" w:customStyle="1" w:styleId="TekstopmerkingChar">
    <w:name w:val="Tekst opmerking Char"/>
    <w:basedOn w:val="Standaardalinea-lettertype"/>
    <w:link w:val="Tekstopmerking"/>
    <w:uiPriority w:val="99"/>
    <w:rsid w:val="006F3921"/>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F3921"/>
    <w:rPr>
      <w:b/>
      <w:bCs/>
    </w:rPr>
  </w:style>
  <w:style w:type="character" w:customStyle="1" w:styleId="OnderwerpvanopmerkingChar">
    <w:name w:val="Onderwerp van opmerking Char"/>
    <w:basedOn w:val="TekstopmerkingChar"/>
    <w:link w:val="Onderwerpvanopmerking"/>
    <w:uiPriority w:val="99"/>
    <w:semiHidden/>
    <w:rsid w:val="006F3921"/>
    <w:rPr>
      <w:rFonts w:ascii="Verdana" w:hAnsi="Verdana"/>
      <w:b/>
      <w:bCs/>
      <w:color w:val="000000"/>
    </w:rPr>
  </w:style>
  <w:style w:type="paragraph" w:styleId="Revisie">
    <w:name w:val="Revision"/>
    <w:hidden/>
    <w:uiPriority w:val="99"/>
    <w:semiHidden/>
    <w:rsid w:val="00EF2281"/>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0D0A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338326">
      <w:bodyDiv w:val="1"/>
      <w:marLeft w:val="0"/>
      <w:marRight w:val="0"/>
      <w:marTop w:val="0"/>
      <w:marBottom w:val="0"/>
      <w:divBdr>
        <w:top w:val="none" w:sz="0" w:space="0" w:color="auto"/>
        <w:left w:val="none" w:sz="0" w:space="0" w:color="auto"/>
        <w:bottom w:val="none" w:sz="0" w:space="0" w:color="auto"/>
        <w:right w:val="none" w:sz="0" w:space="0" w:color="auto"/>
      </w:divBdr>
    </w:div>
    <w:div w:id="10708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1334</ap:Words>
  <ap:Characters>7342</ap:Characters>
  <ap:DocSecurity>0</ap:DocSecurity>
  <ap:Lines>61</ap:Lines>
  <ap:Paragraphs>17</ap:Paragraphs>
  <ap:ScaleCrop>false</ap:ScaleCrop>
  <ap:LinksUpToDate>false</ap:LinksUpToDate>
  <ap:CharactersWithSpaces>8659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2025-10-31T12:58:00.0000000Z</dcterms:created>
  <dcterms:modified xsi:type="dcterms:W3CDTF">2025-10-31T12:58:00.0000000Z</dcterms:modified>
  <dc:description>------------------------</dc:description>
  <dc:subject/>
  <keywords/>
  <version/>
  <category/>
</coreProperties>
</file>