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31F9" w:rsidR="00F54AFF" w:rsidP="0064352A" w:rsidRDefault="0064006A" w14:paraId="1A9EE7B2" w14:textId="7B826AC9">
      <w:pPr>
        <w:pStyle w:val="Heading1"/>
        <w:numPr>
          <w:ilvl w:val="0"/>
          <w:numId w:val="0"/>
        </w:numPr>
        <w:spacing w:after="0" w:line="360" w:lineRule="auto"/>
        <w:rPr>
          <w:rFonts w:ascii="Verdana" w:hAnsi="Verdana"/>
          <w:sz w:val="18"/>
          <w:szCs w:val="18"/>
        </w:rPr>
      </w:pPr>
      <w:bookmarkStart w:name="_Hlk211257996" w:id="0"/>
      <w:r w:rsidRPr="002F31F9">
        <w:rPr>
          <w:rFonts w:ascii="Verdana" w:hAnsi="Verdana"/>
          <w:b/>
          <w:sz w:val="18"/>
          <w:szCs w:val="18"/>
        </w:rPr>
        <w:t>F</w:t>
      </w:r>
      <w:r w:rsidRPr="002F31F9" w:rsidR="00F54AFF">
        <w:rPr>
          <w:rFonts w:ascii="Verdana" w:hAnsi="Verdana"/>
          <w:b/>
          <w:sz w:val="18"/>
          <w:szCs w:val="18"/>
        </w:rPr>
        <w:t>iche</w:t>
      </w:r>
      <w:r w:rsidR="006E156B">
        <w:rPr>
          <w:rFonts w:ascii="Verdana" w:hAnsi="Verdana"/>
          <w:b/>
          <w:sz w:val="18"/>
          <w:szCs w:val="18"/>
        </w:rPr>
        <w:t xml:space="preserve"> 1</w:t>
      </w:r>
      <w:r w:rsidRPr="002F31F9">
        <w:rPr>
          <w:rFonts w:ascii="Verdana" w:hAnsi="Verdana"/>
          <w:b/>
          <w:sz w:val="18"/>
          <w:szCs w:val="18"/>
        </w:rPr>
        <w:t xml:space="preserve">: </w:t>
      </w:r>
      <w:r w:rsidRPr="002F31F9" w:rsidR="00536A85">
        <w:rPr>
          <w:rFonts w:ascii="Verdana" w:hAnsi="Verdana"/>
          <w:b/>
          <w:sz w:val="18"/>
          <w:szCs w:val="18"/>
        </w:rPr>
        <w:t xml:space="preserve">Mededeling </w:t>
      </w:r>
      <w:r w:rsidRPr="002F31F9" w:rsidR="003976EA">
        <w:rPr>
          <w:rFonts w:ascii="Verdana" w:hAnsi="Verdana"/>
          <w:b/>
          <w:sz w:val="18"/>
          <w:szCs w:val="18"/>
        </w:rPr>
        <w:t xml:space="preserve">Europese </w:t>
      </w:r>
      <w:r w:rsidRPr="002F31F9" w:rsidR="00536A85">
        <w:rPr>
          <w:rFonts w:ascii="Verdana" w:hAnsi="Verdana"/>
          <w:b/>
          <w:sz w:val="18"/>
          <w:szCs w:val="18"/>
        </w:rPr>
        <w:t>s</w:t>
      </w:r>
      <w:r w:rsidRPr="002F31F9" w:rsidR="003976EA">
        <w:rPr>
          <w:rFonts w:ascii="Verdana" w:hAnsi="Verdana"/>
          <w:b/>
          <w:sz w:val="18"/>
          <w:szCs w:val="18"/>
        </w:rPr>
        <w:t xml:space="preserve">trategie voor </w:t>
      </w:r>
      <w:r w:rsidRPr="002F31F9" w:rsidR="00536A85">
        <w:rPr>
          <w:rFonts w:ascii="Verdana" w:hAnsi="Verdana"/>
          <w:b/>
          <w:sz w:val="18"/>
          <w:szCs w:val="18"/>
        </w:rPr>
        <w:t>o</w:t>
      </w:r>
      <w:r w:rsidRPr="002F31F9" w:rsidR="003976EA">
        <w:rPr>
          <w:rFonts w:ascii="Verdana" w:hAnsi="Verdana"/>
          <w:b/>
          <w:sz w:val="18"/>
          <w:szCs w:val="18"/>
        </w:rPr>
        <w:t xml:space="preserve">nderzoeks- en </w:t>
      </w:r>
      <w:r w:rsidRPr="002F31F9" w:rsidR="00536A85">
        <w:rPr>
          <w:rFonts w:ascii="Verdana" w:hAnsi="Verdana"/>
          <w:b/>
          <w:sz w:val="18"/>
          <w:szCs w:val="18"/>
        </w:rPr>
        <w:t>t</w:t>
      </w:r>
      <w:r w:rsidRPr="002F31F9" w:rsidR="003976EA">
        <w:rPr>
          <w:rFonts w:ascii="Verdana" w:hAnsi="Verdana"/>
          <w:b/>
          <w:sz w:val="18"/>
          <w:szCs w:val="18"/>
        </w:rPr>
        <w:t>echnologie-infrastructuur</w:t>
      </w:r>
    </w:p>
    <w:bookmarkEnd w:id="0"/>
    <w:p w:rsidRPr="002F31F9" w:rsidR="00F54AFF" w:rsidP="0064352A" w:rsidRDefault="00F54AFF" w14:paraId="5D2B563A" w14:textId="77777777">
      <w:pPr>
        <w:spacing w:line="360" w:lineRule="auto"/>
        <w:rPr>
          <w:rFonts w:ascii="Verdana" w:hAnsi="Verdana"/>
          <w:b/>
          <w:sz w:val="18"/>
          <w:szCs w:val="18"/>
          <w:u w:val="single"/>
        </w:rPr>
      </w:pPr>
    </w:p>
    <w:p w:rsidRPr="002F31F9" w:rsidR="000D01B7" w:rsidP="000D01B7" w:rsidRDefault="00F54AFF" w14:paraId="6297E29C" w14:textId="77777777">
      <w:pPr>
        <w:numPr>
          <w:ilvl w:val="0"/>
          <w:numId w:val="15"/>
        </w:numPr>
        <w:spacing w:line="360" w:lineRule="auto"/>
        <w:rPr>
          <w:rFonts w:ascii="Verdana" w:hAnsi="Verdana"/>
          <w:b/>
          <w:sz w:val="18"/>
          <w:szCs w:val="18"/>
        </w:rPr>
      </w:pPr>
      <w:r w:rsidRPr="002F31F9">
        <w:rPr>
          <w:rFonts w:ascii="Verdana" w:hAnsi="Verdana"/>
          <w:b/>
          <w:sz w:val="18"/>
          <w:szCs w:val="18"/>
        </w:rPr>
        <w:t>Algemene gegevens</w:t>
      </w:r>
    </w:p>
    <w:p w:rsidRPr="002F31F9" w:rsidR="00F54AFF" w:rsidP="00EF5C95" w:rsidRDefault="00F54AFF" w14:paraId="77DD57F4" w14:textId="77777777">
      <w:pPr>
        <w:numPr>
          <w:ilvl w:val="0"/>
          <w:numId w:val="19"/>
        </w:numPr>
        <w:spacing w:line="360" w:lineRule="auto"/>
        <w:rPr>
          <w:rFonts w:ascii="Verdana" w:hAnsi="Verdana"/>
          <w:i/>
          <w:iCs/>
          <w:sz w:val="18"/>
          <w:szCs w:val="18"/>
        </w:rPr>
      </w:pPr>
      <w:r w:rsidRPr="002F31F9">
        <w:rPr>
          <w:rFonts w:ascii="Verdana" w:hAnsi="Verdana"/>
          <w:i/>
          <w:iCs/>
          <w:sz w:val="18"/>
          <w:szCs w:val="18"/>
        </w:rPr>
        <w:t>Titel voorstel</w:t>
      </w:r>
    </w:p>
    <w:p w:rsidR="003976EA" w:rsidP="003976EA" w:rsidRDefault="004908B5" w14:paraId="6D2E88ED" w14:textId="458F5267">
      <w:pPr>
        <w:spacing w:line="360" w:lineRule="auto"/>
        <w:rPr>
          <w:rFonts w:ascii="Verdana" w:hAnsi="Verdana"/>
          <w:sz w:val="18"/>
          <w:szCs w:val="18"/>
        </w:rPr>
      </w:pPr>
      <w:r w:rsidRPr="00AF6E4E">
        <w:rPr>
          <w:rFonts w:ascii="Verdana" w:hAnsi="Verdana"/>
          <w:sz w:val="18"/>
          <w:szCs w:val="18"/>
        </w:rPr>
        <w:t>Mededeling van de Commissie aan het Europees Parlement, de Raad, het Europees Economisch en Sociaal Comité en het Comité van de Regio’s:</w:t>
      </w:r>
      <w:r>
        <w:rPr>
          <w:rFonts w:ascii="Verdana" w:hAnsi="Verdana"/>
          <w:b/>
          <w:bCs/>
          <w:sz w:val="18"/>
          <w:szCs w:val="18"/>
        </w:rPr>
        <w:t xml:space="preserve"> </w:t>
      </w:r>
      <w:r w:rsidRPr="00A30DC9" w:rsidR="00A30DC9">
        <w:rPr>
          <w:rFonts w:ascii="Verdana" w:hAnsi="Verdana"/>
          <w:sz w:val="18"/>
          <w:szCs w:val="18"/>
        </w:rPr>
        <w:t xml:space="preserve">Een Europese Strategie </w:t>
      </w:r>
      <w:r w:rsidR="00A30DC9">
        <w:rPr>
          <w:rFonts w:ascii="Verdana" w:hAnsi="Verdana"/>
          <w:sz w:val="18"/>
          <w:szCs w:val="18"/>
        </w:rPr>
        <w:t>v</w:t>
      </w:r>
      <w:r w:rsidRPr="00A30DC9" w:rsidR="00A30DC9">
        <w:rPr>
          <w:rFonts w:ascii="Verdana" w:hAnsi="Verdana"/>
          <w:sz w:val="18"/>
          <w:szCs w:val="18"/>
        </w:rPr>
        <w:t xml:space="preserve">oor Onderzoeks- </w:t>
      </w:r>
      <w:r w:rsidR="00A30DC9">
        <w:rPr>
          <w:rFonts w:ascii="Verdana" w:hAnsi="Verdana"/>
          <w:sz w:val="18"/>
          <w:szCs w:val="18"/>
        </w:rPr>
        <w:t>e</w:t>
      </w:r>
      <w:r w:rsidRPr="00A30DC9" w:rsidR="00A30DC9">
        <w:rPr>
          <w:rFonts w:ascii="Verdana" w:hAnsi="Verdana"/>
          <w:sz w:val="18"/>
          <w:szCs w:val="18"/>
        </w:rPr>
        <w:t>n Technologie-Infrastructuren</w:t>
      </w:r>
    </w:p>
    <w:p w:rsidRPr="00A30DC9" w:rsidR="00A30DC9" w:rsidP="003976EA" w:rsidRDefault="00A30DC9" w14:paraId="46340B14" w14:textId="77777777">
      <w:pPr>
        <w:spacing w:line="360" w:lineRule="auto"/>
        <w:rPr>
          <w:rFonts w:ascii="Verdana" w:hAnsi="Verdana"/>
          <w:sz w:val="18"/>
          <w:szCs w:val="18"/>
        </w:rPr>
      </w:pPr>
    </w:p>
    <w:p w:rsidRPr="002F31F9" w:rsidR="00F54AFF" w:rsidP="00EF5C95" w:rsidRDefault="00F54AFF" w14:paraId="01843151" w14:textId="77777777">
      <w:pPr>
        <w:numPr>
          <w:ilvl w:val="0"/>
          <w:numId w:val="19"/>
        </w:numPr>
        <w:spacing w:line="360" w:lineRule="auto"/>
        <w:rPr>
          <w:rFonts w:ascii="Verdana" w:hAnsi="Verdana"/>
          <w:i/>
          <w:iCs/>
          <w:sz w:val="18"/>
          <w:szCs w:val="18"/>
        </w:rPr>
      </w:pPr>
      <w:r w:rsidRPr="002F31F9">
        <w:rPr>
          <w:rFonts w:ascii="Verdana" w:hAnsi="Verdana"/>
          <w:i/>
          <w:iCs/>
          <w:sz w:val="18"/>
          <w:szCs w:val="18"/>
        </w:rPr>
        <w:t xml:space="preserve">Datum </w:t>
      </w:r>
      <w:r w:rsidRPr="002F31F9" w:rsidR="00513C1E">
        <w:rPr>
          <w:rFonts w:ascii="Verdana" w:hAnsi="Verdana"/>
          <w:i/>
          <w:iCs/>
          <w:sz w:val="18"/>
          <w:szCs w:val="18"/>
        </w:rPr>
        <w:t xml:space="preserve">ontvangst </w:t>
      </w:r>
      <w:r w:rsidRPr="002F31F9">
        <w:rPr>
          <w:rFonts w:ascii="Verdana" w:hAnsi="Verdana"/>
          <w:i/>
          <w:iCs/>
          <w:sz w:val="18"/>
          <w:szCs w:val="18"/>
        </w:rPr>
        <w:t>Commissiedocument</w:t>
      </w:r>
    </w:p>
    <w:p w:rsidRPr="002F31F9" w:rsidR="003976EA" w:rsidP="003976EA" w:rsidRDefault="003976EA" w14:paraId="39023196" w14:textId="567EF61D">
      <w:pPr>
        <w:spacing w:line="360" w:lineRule="auto"/>
        <w:rPr>
          <w:rFonts w:ascii="Verdana" w:hAnsi="Verdana"/>
          <w:sz w:val="18"/>
          <w:szCs w:val="18"/>
        </w:rPr>
      </w:pPr>
      <w:r w:rsidRPr="002F31F9">
        <w:rPr>
          <w:rFonts w:ascii="Verdana" w:hAnsi="Verdana"/>
          <w:sz w:val="18"/>
          <w:szCs w:val="18"/>
        </w:rPr>
        <w:t>15 september 2025</w:t>
      </w:r>
    </w:p>
    <w:p w:rsidRPr="002F31F9" w:rsidR="003976EA" w:rsidP="003976EA" w:rsidRDefault="003976EA" w14:paraId="30EA9852" w14:textId="77777777">
      <w:pPr>
        <w:spacing w:line="360" w:lineRule="auto"/>
        <w:rPr>
          <w:rFonts w:ascii="Verdana" w:hAnsi="Verdana"/>
          <w:sz w:val="18"/>
          <w:szCs w:val="18"/>
        </w:rPr>
      </w:pPr>
    </w:p>
    <w:p w:rsidRPr="002F31F9" w:rsidR="00F54AFF" w:rsidP="00EF5C95" w:rsidRDefault="00F54AFF" w14:paraId="4764A5B3" w14:textId="77777777">
      <w:pPr>
        <w:numPr>
          <w:ilvl w:val="0"/>
          <w:numId w:val="19"/>
        </w:numPr>
        <w:spacing w:line="360" w:lineRule="auto"/>
        <w:rPr>
          <w:rFonts w:ascii="Verdana" w:hAnsi="Verdana"/>
          <w:i/>
          <w:iCs/>
          <w:sz w:val="18"/>
          <w:szCs w:val="18"/>
        </w:rPr>
      </w:pPr>
      <w:r w:rsidRPr="002F31F9">
        <w:rPr>
          <w:rFonts w:ascii="Verdana" w:hAnsi="Verdana"/>
          <w:i/>
          <w:iCs/>
          <w:sz w:val="18"/>
          <w:szCs w:val="18"/>
        </w:rPr>
        <w:t>Nr. Commissiedocument</w:t>
      </w:r>
    </w:p>
    <w:p w:rsidRPr="002F31F9" w:rsidR="003976EA" w:rsidP="003976EA" w:rsidRDefault="003976EA" w14:paraId="2C9232D3" w14:textId="0AF63C26">
      <w:pPr>
        <w:spacing w:line="360" w:lineRule="auto"/>
        <w:rPr>
          <w:rFonts w:ascii="Verdana" w:hAnsi="Verdana"/>
          <w:sz w:val="18"/>
          <w:szCs w:val="18"/>
        </w:rPr>
      </w:pPr>
      <w:r w:rsidRPr="002F31F9">
        <w:rPr>
          <w:rFonts w:ascii="Verdana" w:hAnsi="Verdana"/>
          <w:sz w:val="18"/>
          <w:szCs w:val="18"/>
        </w:rPr>
        <w:t>COM(2025) 497</w:t>
      </w:r>
    </w:p>
    <w:p w:rsidRPr="002F31F9" w:rsidR="003976EA" w:rsidP="003976EA" w:rsidRDefault="003976EA" w14:paraId="587345A6" w14:textId="77777777">
      <w:pPr>
        <w:spacing w:line="360" w:lineRule="auto"/>
        <w:rPr>
          <w:rFonts w:ascii="Verdana" w:hAnsi="Verdana"/>
          <w:sz w:val="18"/>
          <w:szCs w:val="18"/>
        </w:rPr>
      </w:pPr>
    </w:p>
    <w:p w:rsidRPr="002F31F9" w:rsidR="00F54AFF" w:rsidP="00EF5C95" w:rsidRDefault="001D558D" w14:paraId="7B35A37C" w14:textId="77777777">
      <w:pPr>
        <w:numPr>
          <w:ilvl w:val="0"/>
          <w:numId w:val="19"/>
        </w:numPr>
        <w:spacing w:line="360" w:lineRule="auto"/>
        <w:rPr>
          <w:rFonts w:ascii="Verdana" w:hAnsi="Verdana"/>
          <w:i/>
          <w:iCs/>
          <w:sz w:val="18"/>
          <w:szCs w:val="18"/>
        </w:rPr>
      </w:pPr>
      <w:r w:rsidRPr="002F31F9">
        <w:rPr>
          <w:rFonts w:ascii="Verdana" w:hAnsi="Verdana"/>
          <w:i/>
          <w:iCs/>
          <w:sz w:val="18"/>
          <w:szCs w:val="18"/>
        </w:rPr>
        <w:t>EUR</w:t>
      </w:r>
      <w:r w:rsidRPr="002F31F9" w:rsidR="00F54AFF">
        <w:rPr>
          <w:rFonts w:ascii="Verdana" w:hAnsi="Verdana"/>
          <w:i/>
          <w:iCs/>
          <w:sz w:val="18"/>
          <w:szCs w:val="18"/>
        </w:rPr>
        <w:t>-</w:t>
      </w:r>
      <w:r w:rsidRPr="002F31F9">
        <w:rPr>
          <w:rFonts w:ascii="Verdana" w:hAnsi="Verdana"/>
          <w:i/>
          <w:iCs/>
          <w:sz w:val="18"/>
          <w:szCs w:val="18"/>
        </w:rPr>
        <w:t>L</w:t>
      </w:r>
      <w:r w:rsidRPr="002F31F9" w:rsidR="00F54AFF">
        <w:rPr>
          <w:rFonts w:ascii="Verdana" w:hAnsi="Verdana"/>
          <w:i/>
          <w:iCs/>
          <w:sz w:val="18"/>
          <w:szCs w:val="18"/>
        </w:rPr>
        <w:t>ex</w:t>
      </w:r>
    </w:p>
    <w:p w:rsidRPr="002F31F9" w:rsidR="003976EA" w:rsidP="003976EA" w:rsidRDefault="00A30DC9" w14:paraId="1D41A929" w14:textId="285385CA">
      <w:pPr>
        <w:spacing w:line="360" w:lineRule="auto"/>
        <w:rPr>
          <w:rFonts w:ascii="Verdana" w:hAnsi="Verdana"/>
          <w:sz w:val="18"/>
          <w:szCs w:val="18"/>
        </w:rPr>
      </w:pPr>
      <w:hyperlink w:history="1" r:id="rId12">
        <w:r w:rsidRPr="00027E92">
          <w:rPr>
            <w:rStyle w:val="Hyperlink"/>
            <w:rFonts w:ascii="Verdana" w:hAnsi="Verdana"/>
            <w:sz w:val="18"/>
            <w:szCs w:val="18"/>
          </w:rPr>
          <w:t>https://eur-lex.europa.eu/legal-content/NL/TXT/?uri=CELEX:52025DC0497R(01)</w:t>
        </w:r>
      </w:hyperlink>
    </w:p>
    <w:p w:rsidRPr="002F31F9" w:rsidR="003976EA" w:rsidP="003976EA" w:rsidRDefault="003976EA" w14:paraId="4A278B36" w14:textId="77777777">
      <w:pPr>
        <w:spacing w:line="360" w:lineRule="auto"/>
        <w:rPr>
          <w:rFonts w:ascii="Verdana" w:hAnsi="Verdana"/>
          <w:sz w:val="18"/>
          <w:szCs w:val="18"/>
        </w:rPr>
      </w:pPr>
    </w:p>
    <w:p w:rsidRPr="002F31F9" w:rsidR="00EA4C91" w:rsidP="00EA4C91" w:rsidRDefault="00F54AFF" w14:paraId="53CDC116" w14:textId="77777777">
      <w:pPr>
        <w:numPr>
          <w:ilvl w:val="0"/>
          <w:numId w:val="19"/>
        </w:numPr>
        <w:spacing w:line="360" w:lineRule="auto"/>
        <w:rPr>
          <w:rFonts w:ascii="Verdana" w:hAnsi="Verdana"/>
          <w:i/>
          <w:iCs/>
          <w:sz w:val="18"/>
          <w:szCs w:val="18"/>
          <w:lang w:val="fr-FR"/>
        </w:rPr>
      </w:pPr>
      <w:r w:rsidRPr="002F31F9">
        <w:rPr>
          <w:rFonts w:ascii="Verdana" w:hAnsi="Verdana"/>
          <w:i/>
          <w:iCs/>
          <w:sz w:val="18"/>
          <w:szCs w:val="18"/>
          <w:lang w:val="fr-FR"/>
        </w:rPr>
        <w:t xml:space="preserve">Nr. impact </w:t>
      </w:r>
      <w:proofErr w:type="spellStart"/>
      <w:r w:rsidRPr="002F31F9">
        <w:rPr>
          <w:rFonts w:ascii="Verdana" w:hAnsi="Verdana"/>
          <w:i/>
          <w:iCs/>
          <w:sz w:val="18"/>
          <w:szCs w:val="18"/>
          <w:lang w:val="fr-FR"/>
        </w:rPr>
        <w:t>assessment</w:t>
      </w:r>
      <w:proofErr w:type="spellEnd"/>
      <w:r w:rsidRPr="002F31F9">
        <w:rPr>
          <w:rFonts w:ascii="Verdana" w:hAnsi="Verdana"/>
          <w:i/>
          <w:iCs/>
          <w:sz w:val="18"/>
          <w:szCs w:val="18"/>
          <w:lang w:val="fr-FR"/>
        </w:rPr>
        <w:t xml:space="preserve"> </w:t>
      </w:r>
      <w:proofErr w:type="spellStart"/>
      <w:r w:rsidRPr="002F31F9">
        <w:rPr>
          <w:rFonts w:ascii="Verdana" w:hAnsi="Verdana"/>
          <w:i/>
          <w:iCs/>
          <w:sz w:val="18"/>
          <w:szCs w:val="18"/>
          <w:lang w:val="fr-FR"/>
        </w:rPr>
        <w:t>Commissie</w:t>
      </w:r>
      <w:proofErr w:type="spellEnd"/>
      <w:r w:rsidRPr="002F31F9">
        <w:rPr>
          <w:rFonts w:ascii="Verdana" w:hAnsi="Verdana"/>
          <w:i/>
          <w:iCs/>
          <w:sz w:val="18"/>
          <w:szCs w:val="18"/>
          <w:lang w:val="fr-FR"/>
        </w:rPr>
        <w:t xml:space="preserve"> en </w:t>
      </w:r>
      <w:proofErr w:type="spellStart"/>
      <w:r w:rsidRPr="002F31F9">
        <w:rPr>
          <w:rFonts w:ascii="Verdana" w:hAnsi="Verdana"/>
          <w:i/>
          <w:iCs/>
          <w:sz w:val="18"/>
          <w:szCs w:val="18"/>
          <w:lang w:val="fr-FR"/>
        </w:rPr>
        <w:t>Opinie</w:t>
      </w:r>
      <w:proofErr w:type="spellEnd"/>
      <w:r w:rsidRPr="002F31F9" w:rsidR="00FE7565">
        <w:rPr>
          <w:rFonts w:ascii="Verdana" w:hAnsi="Verdana"/>
          <w:i/>
          <w:iCs/>
          <w:sz w:val="18"/>
          <w:szCs w:val="18"/>
          <w:lang w:val="fr-FR"/>
        </w:rPr>
        <w:t xml:space="preserve"> </w:t>
      </w:r>
    </w:p>
    <w:p w:rsidRPr="002F31F9" w:rsidR="00536A85" w:rsidP="00536A85" w:rsidRDefault="00536A85" w14:paraId="305183D6" w14:textId="462178C3">
      <w:pPr>
        <w:spacing w:line="360" w:lineRule="auto"/>
        <w:rPr>
          <w:rFonts w:ascii="Verdana" w:hAnsi="Verdana"/>
          <w:sz w:val="18"/>
          <w:szCs w:val="18"/>
          <w:lang w:val="fr-FR"/>
        </w:rPr>
      </w:pPr>
      <w:r w:rsidRPr="002F31F9">
        <w:rPr>
          <w:rFonts w:ascii="Verdana" w:hAnsi="Verdana"/>
          <w:sz w:val="18"/>
          <w:szCs w:val="18"/>
          <w:lang w:val="fr-FR"/>
        </w:rPr>
        <w:t xml:space="preserve">Niet </w:t>
      </w:r>
      <w:proofErr w:type="spellStart"/>
      <w:r w:rsidRPr="002F31F9">
        <w:rPr>
          <w:rFonts w:ascii="Verdana" w:hAnsi="Verdana"/>
          <w:sz w:val="18"/>
          <w:szCs w:val="18"/>
          <w:lang w:val="fr-FR"/>
        </w:rPr>
        <w:t>opgesteld</w:t>
      </w:r>
      <w:proofErr w:type="spellEnd"/>
    </w:p>
    <w:p w:rsidRPr="002F31F9" w:rsidR="00536A85" w:rsidP="00536A85" w:rsidRDefault="00536A85" w14:paraId="77FD626B" w14:textId="77777777">
      <w:pPr>
        <w:spacing w:line="360" w:lineRule="auto"/>
        <w:rPr>
          <w:rFonts w:ascii="Verdana" w:hAnsi="Verdana"/>
          <w:sz w:val="18"/>
          <w:szCs w:val="18"/>
          <w:lang w:val="fr-FR"/>
        </w:rPr>
      </w:pPr>
    </w:p>
    <w:p w:rsidRPr="002F31F9" w:rsidR="00F54AFF" w:rsidP="00EA4C91" w:rsidRDefault="00F54AFF" w14:paraId="17753858" w14:textId="77777777">
      <w:pPr>
        <w:numPr>
          <w:ilvl w:val="0"/>
          <w:numId w:val="19"/>
        </w:numPr>
        <w:spacing w:line="360" w:lineRule="auto"/>
        <w:rPr>
          <w:rFonts w:ascii="Verdana" w:hAnsi="Verdana"/>
          <w:i/>
          <w:iCs/>
          <w:sz w:val="18"/>
          <w:szCs w:val="18"/>
        </w:rPr>
      </w:pPr>
      <w:r w:rsidRPr="002F31F9">
        <w:rPr>
          <w:rFonts w:ascii="Verdana" w:hAnsi="Verdana"/>
          <w:i/>
          <w:iCs/>
          <w:sz w:val="18"/>
          <w:szCs w:val="18"/>
        </w:rPr>
        <w:t>Behandelingstraject Raad</w:t>
      </w:r>
    </w:p>
    <w:p w:rsidRPr="002F31F9" w:rsidR="00536A85" w:rsidP="00536A85" w:rsidRDefault="00536A85" w14:paraId="299F9D41" w14:textId="54A6F124">
      <w:pPr>
        <w:spacing w:line="360" w:lineRule="auto"/>
        <w:rPr>
          <w:rFonts w:ascii="Verdana" w:hAnsi="Verdana"/>
          <w:sz w:val="18"/>
          <w:szCs w:val="18"/>
        </w:rPr>
      </w:pPr>
      <w:r w:rsidRPr="002F31F9">
        <w:rPr>
          <w:rFonts w:ascii="Verdana" w:hAnsi="Verdana"/>
          <w:sz w:val="18"/>
          <w:szCs w:val="18"/>
        </w:rPr>
        <w:t>Raad voor Concurrentievermogen</w:t>
      </w:r>
      <w:r w:rsidR="005C12DB">
        <w:rPr>
          <w:rFonts w:ascii="Verdana" w:hAnsi="Verdana"/>
          <w:sz w:val="18"/>
          <w:szCs w:val="18"/>
        </w:rPr>
        <w:t xml:space="preserve"> (RvC)</w:t>
      </w:r>
      <w:r w:rsidRPr="002F31F9">
        <w:rPr>
          <w:rStyle w:val="FootnoteReference"/>
          <w:rFonts w:ascii="Verdana" w:hAnsi="Verdana"/>
          <w:sz w:val="18"/>
          <w:szCs w:val="18"/>
        </w:rPr>
        <w:footnoteReference w:id="2"/>
      </w:r>
    </w:p>
    <w:p w:rsidRPr="002F31F9" w:rsidR="00536A85" w:rsidP="00536A85" w:rsidRDefault="00536A85" w14:paraId="723253C1" w14:textId="77777777">
      <w:pPr>
        <w:spacing w:line="360" w:lineRule="auto"/>
        <w:rPr>
          <w:rFonts w:ascii="Verdana" w:hAnsi="Verdana"/>
          <w:sz w:val="18"/>
          <w:szCs w:val="18"/>
        </w:rPr>
      </w:pPr>
    </w:p>
    <w:p w:rsidRPr="002F31F9" w:rsidR="000D01B7" w:rsidP="00EF5C95" w:rsidRDefault="000D01B7" w14:paraId="06FF4929" w14:textId="77777777">
      <w:pPr>
        <w:numPr>
          <w:ilvl w:val="0"/>
          <w:numId w:val="19"/>
        </w:numPr>
        <w:spacing w:line="360" w:lineRule="auto"/>
        <w:rPr>
          <w:rFonts w:ascii="Verdana" w:hAnsi="Verdana"/>
          <w:i/>
          <w:sz w:val="18"/>
          <w:szCs w:val="18"/>
        </w:rPr>
      </w:pPr>
      <w:r w:rsidRPr="002F31F9">
        <w:rPr>
          <w:rFonts w:ascii="Verdana" w:hAnsi="Verdana"/>
          <w:i/>
          <w:sz w:val="18"/>
          <w:szCs w:val="18"/>
        </w:rPr>
        <w:t>Eerstverantwoordelijk ministerie</w:t>
      </w:r>
    </w:p>
    <w:p w:rsidRPr="00333833" w:rsidR="00333833" w:rsidP="00333833" w:rsidRDefault="00333833" w14:paraId="7E7F2C1D" w14:textId="781BD27E">
      <w:pPr>
        <w:spacing w:line="360" w:lineRule="auto"/>
        <w:rPr>
          <w:rFonts w:ascii="Verdana" w:hAnsi="Verdana"/>
          <w:sz w:val="18"/>
          <w:szCs w:val="18"/>
        </w:rPr>
      </w:pPr>
      <w:r w:rsidRPr="00333833">
        <w:rPr>
          <w:rFonts w:ascii="Verdana" w:hAnsi="Verdana"/>
          <w:sz w:val="18"/>
          <w:szCs w:val="18"/>
        </w:rPr>
        <w:t xml:space="preserve">Gezamenlijke verantwoordelijkheid van het ministerie </w:t>
      </w:r>
      <w:r w:rsidR="004D346B">
        <w:rPr>
          <w:rFonts w:ascii="Verdana" w:hAnsi="Verdana"/>
          <w:sz w:val="18"/>
          <w:szCs w:val="18"/>
        </w:rPr>
        <w:t>OCW</w:t>
      </w:r>
      <w:r w:rsidRPr="00333833">
        <w:rPr>
          <w:rFonts w:ascii="Verdana" w:hAnsi="Verdana"/>
          <w:sz w:val="18"/>
          <w:szCs w:val="18"/>
        </w:rPr>
        <w:t xml:space="preserve"> en </w:t>
      </w:r>
      <w:r>
        <w:rPr>
          <w:rFonts w:ascii="Verdana" w:hAnsi="Verdana"/>
          <w:sz w:val="18"/>
          <w:szCs w:val="18"/>
        </w:rPr>
        <w:t>h</w:t>
      </w:r>
      <w:r w:rsidRPr="00333833">
        <w:rPr>
          <w:rFonts w:ascii="Verdana" w:hAnsi="Verdana"/>
          <w:sz w:val="18"/>
          <w:szCs w:val="18"/>
        </w:rPr>
        <w:t xml:space="preserve">et ministerie van </w:t>
      </w:r>
      <w:r w:rsidR="004D346B">
        <w:rPr>
          <w:rFonts w:ascii="Verdana" w:hAnsi="Verdana"/>
          <w:sz w:val="18"/>
          <w:szCs w:val="18"/>
        </w:rPr>
        <w:t>EZ</w:t>
      </w:r>
    </w:p>
    <w:p w:rsidRPr="002F31F9" w:rsidR="004D2915" w:rsidP="00071F9B" w:rsidRDefault="004D2915" w14:paraId="5EAFC12E" w14:textId="77777777">
      <w:pPr>
        <w:spacing w:line="360" w:lineRule="auto"/>
        <w:rPr>
          <w:rFonts w:ascii="Verdana" w:hAnsi="Verdana"/>
          <w:sz w:val="18"/>
          <w:szCs w:val="18"/>
        </w:rPr>
      </w:pPr>
    </w:p>
    <w:p w:rsidRPr="002F31F9" w:rsidR="00F54AFF" w:rsidP="000D01B7" w:rsidRDefault="008528D9" w14:paraId="2B811560" w14:textId="77777777">
      <w:pPr>
        <w:numPr>
          <w:ilvl w:val="0"/>
          <w:numId w:val="15"/>
        </w:numPr>
        <w:spacing w:line="360" w:lineRule="auto"/>
        <w:rPr>
          <w:rFonts w:ascii="Verdana" w:hAnsi="Verdana"/>
          <w:b/>
          <w:sz w:val="18"/>
          <w:szCs w:val="18"/>
        </w:rPr>
      </w:pPr>
      <w:r w:rsidRPr="002F31F9">
        <w:rPr>
          <w:rFonts w:ascii="Verdana" w:hAnsi="Verdana"/>
          <w:b/>
          <w:sz w:val="18"/>
          <w:szCs w:val="18"/>
        </w:rPr>
        <w:t>Essentie</w:t>
      </w:r>
      <w:r w:rsidRPr="002F31F9" w:rsidR="000D01B7">
        <w:rPr>
          <w:rFonts w:ascii="Verdana" w:hAnsi="Verdana"/>
          <w:b/>
          <w:sz w:val="18"/>
          <w:szCs w:val="18"/>
        </w:rPr>
        <w:t xml:space="preserve"> voorstel</w:t>
      </w:r>
    </w:p>
    <w:p w:rsidRPr="00DD765C" w:rsidR="006C2EA4" w:rsidP="006C2EA4" w:rsidRDefault="00610D46" w14:paraId="35F1B33B" w14:textId="025603AB">
      <w:pPr>
        <w:tabs>
          <w:tab w:val="left" w:pos="360"/>
          <w:tab w:val="left" w:pos="4500"/>
          <w:tab w:val="left" w:pos="5580"/>
        </w:tabs>
        <w:spacing w:line="360" w:lineRule="auto"/>
        <w:rPr>
          <w:rFonts w:ascii="Verdana" w:hAnsi="Verdana"/>
          <w:sz w:val="18"/>
          <w:szCs w:val="18"/>
        </w:rPr>
      </w:pPr>
      <w:r>
        <w:rPr>
          <w:rFonts w:ascii="Verdana" w:hAnsi="Verdana"/>
          <w:sz w:val="18"/>
          <w:szCs w:val="18"/>
        </w:rPr>
        <w:t xml:space="preserve">Op 15 september jl. publiceerde de Europese Commissie (de Commissie) een strategie voor onderzoeks- en technologie-infrastructuur (de strategie). </w:t>
      </w:r>
      <w:r w:rsidR="006C2EA4">
        <w:rPr>
          <w:rFonts w:ascii="Verdana" w:hAnsi="Verdana"/>
          <w:sz w:val="18"/>
          <w:szCs w:val="18"/>
        </w:rPr>
        <w:t>Europ</w:t>
      </w:r>
      <w:r w:rsidR="003D4740">
        <w:rPr>
          <w:rFonts w:ascii="Verdana" w:hAnsi="Verdana"/>
          <w:sz w:val="18"/>
          <w:szCs w:val="18"/>
        </w:rPr>
        <w:t>a</w:t>
      </w:r>
      <w:r w:rsidR="006C2EA4">
        <w:rPr>
          <w:rFonts w:ascii="Verdana" w:hAnsi="Verdana"/>
          <w:sz w:val="18"/>
          <w:szCs w:val="18"/>
        </w:rPr>
        <w:t xml:space="preserve"> en Nederland streven</w:t>
      </w:r>
      <w:r w:rsidRPr="006C2EA4" w:rsidR="006C2EA4">
        <w:rPr>
          <w:rFonts w:ascii="Verdana" w:hAnsi="Verdana"/>
          <w:sz w:val="18"/>
          <w:szCs w:val="18"/>
        </w:rPr>
        <w:t xml:space="preserve"> naar wetenschap en onderzoek van topniveau – en </w:t>
      </w:r>
      <w:r w:rsidR="006C2EA4">
        <w:rPr>
          <w:rFonts w:ascii="Verdana" w:hAnsi="Verdana"/>
          <w:sz w:val="18"/>
          <w:szCs w:val="18"/>
        </w:rPr>
        <w:t>hebben</w:t>
      </w:r>
      <w:r w:rsidRPr="006C2EA4" w:rsidR="006C2EA4">
        <w:rPr>
          <w:rFonts w:ascii="Verdana" w:hAnsi="Verdana"/>
          <w:sz w:val="18"/>
          <w:szCs w:val="18"/>
        </w:rPr>
        <w:t xml:space="preserve"> dat ook hard nodig om maatschappelijke uitdagingen aan te pakken, economische groei te stimuleren en internationaal concurrerend te blijven. Dit is alleen mogelijk met toegang tot hoogwaardige </w:t>
      </w:r>
      <w:r w:rsidRPr="00067530" w:rsidR="00067530">
        <w:rPr>
          <w:rFonts w:ascii="Verdana" w:hAnsi="Verdana"/>
          <w:sz w:val="18"/>
          <w:szCs w:val="18"/>
        </w:rPr>
        <w:t>onderzoeks-</w:t>
      </w:r>
      <w:r w:rsidR="003D4740">
        <w:rPr>
          <w:rFonts w:ascii="Verdana" w:hAnsi="Verdana"/>
          <w:sz w:val="18"/>
          <w:szCs w:val="18"/>
        </w:rPr>
        <w:t xml:space="preserve"> en</w:t>
      </w:r>
      <w:r w:rsidRPr="00067530" w:rsidR="00067530">
        <w:rPr>
          <w:rFonts w:ascii="Verdana" w:hAnsi="Verdana"/>
          <w:sz w:val="18"/>
          <w:szCs w:val="18"/>
        </w:rPr>
        <w:t xml:space="preserve"> technologie-infrastructuur</w:t>
      </w:r>
      <w:r w:rsidR="00067530">
        <w:rPr>
          <w:rFonts w:ascii="Verdana" w:hAnsi="Verdana"/>
          <w:sz w:val="18"/>
          <w:szCs w:val="18"/>
        </w:rPr>
        <w:t xml:space="preserve"> (infrastructuur</w:t>
      </w:r>
      <w:r w:rsidRPr="002F31F9" w:rsidR="00067530">
        <w:rPr>
          <w:rStyle w:val="FootnoteReference"/>
          <w:rFonts w:ascii="Verdana" w:hAnsi="Verdana"/>
          <w:sz w:val="18"/>
          <w:szCs w:val="18"/>
        </w:rPr>
        <w:footnoteReference w:id="3"/>
      </w:r>
      <w:r w:rsidR="00067530">
        <w:rPr>
          <w:rFonts w:ascii="Verdana" w:hAnsi="Verdana"/>
          <w:sz w:val="18"/>
          <w:szCs w:val="18"/>
        </w:rPr>
        <w:t>)</w:t>
      </w:r>
      <w:r w:rsidRPr="006C2EA4" w:rsidR="006C2EA4">
        <w:rPr>
          <w:rFonts w:ascii="Verdana" w:hAnsi="Verdana"/>
          <w:sz w:val="18"/>
          <w:szCs w:val="18"/>
        </w:rPr>
        <w:t xml:space="preserve">: geavanceerde apparatuur, telescopen, gespecialiseerde instrumenten en laboratoria, </w:t>
      </w:r>
      <w:r w:rsidRPr="00DD765C" w:rsidR="006C2EA4">
        <w:rPr>
          <w:rFonts w:ascii="Verdana" w:hAnsi="Verdana"/>
          <w:sz w:val="18"/>
          <w:szCs w:val="18"/>
        </w:rPr>
        <w:t xml:space="preserve">wetenschappelijke </w:t>
      </w:r>
      <w:proofErr w:type="spellStart"/>
      <w:r w:rsidRPr="00DD765C" w:rsidR="006C2EA4">
        <w:rPr>
          <w:rFonts w:ascii="Verdana" w:hAnsi="Verdana"/>
          <w:sz w:val="18"/>
          <w:szCs w:val="18"/>
        </w:rPr>
        <w:t>onderzoekscollecties</w:t>
      </w:r>
      <w:proofErr w:type="spellEnd"/>
      <w:r w:rsidRPr="00DD765C" w:rsidR="006C2EA4">
        <w:rPr>
          <w:rFonts w:ascii="Verdana" w:hAnsi="Verdana"/>
          <w:sz w:val="18"/>
          <w:szCs w:val="18"/>
        </w:rPr>
        <w:t xml:space="preserve"> en geavanceerde databases.</w:t>
      </w:r>
      <w:r w:rsidRPr="00DD765C" w:rsidR="00067530">
        <w:rPr>
          <w:rFonts w:ascii="Verdana" w:hAnsi="Verdana"/>
          <w:sz w:val="18"/>
          <w:szCs w:val="18"/>
        </w:rPr>
        <w:t xml:space="preserve"> </w:t>
      </w:r>
    </w:p>
    <w:p w:rsidRPr="00DD765C" w:rsidR="006C2EA4" w:rsidP="006C2EA4" w:rsidRDefault="006C2EA4" w14:paraId="00A4AE4D" w14:textId="77777777">
      <w:pPr>
        <w:tabs>
          <w:tab w:val="left" w:pos="360"/>
          <w:tab w:val="left" w:pos="4500"/>
          <w:tab w:val="left" w:pos="5580"/>
        </w:tabs>
        <w:spacing w:line="360" w:lineRule="auto"/>
        <w:rPr>
          <w:rFonts w:ascii="Verdana" w:hAnsi="Verdana"/>
          <w:sz w:val="18"/>
          <w:szCs w:val="18"/>
        </w:rPr>
      </w:pPr>
    </w:p>
    <w:p w:rsidRPr="00DD765C" w:rsidR="006C2EA4" w:rsidP="00D84B60" w:rsidRDefault="006C2EA4" w14:paraId="4D11C6B9" w14:textId="05B27C86">
      <w:pPr>
        <w:tabs>
          <w:tab w:val="left" w:pos="360"/>
          <w:tab w:val="left" w:pos="4500"/>
          <w:tab w:val="left" w:pos="5580"/>
        </w:tabs>
        <w:spacing w:line="360" w:lineRule="auto"/>
        <w:rPr>
          <w:rFonts w:ascii="Verdana" w:hAnsi="Verdana"/>
          <w:sz w:val="18"/>
          <w:szCs w:val="18"/>
        </w:rPr>
      </w:pPr>
      <w:r w:rsidRPr="00DD765C">
        <w:rPr>
          <w:rFonts w:ascii="Verdana" w:hAnsi="Verdana"/>
          <w:sz w:val="18"/>
          <w:szCs w:val="18"/>
        </w:rPr>
        <w:t>De strategie werd</w:t>
      </w:r>
      <w:r w:rsidRPr="00DD765C" w:rsidR="00AE4109">
        <w:rPr>
          <w:rFonts w:ascii="Verdana" w:hAnsi="Verdana"/>
          <w:sz w:val="18"/>
          <w:szCs w:val="18"/>
        </w:rPr>
        <w:t xml:space="preserve"> op</w:t>
      </w:r>
      <w:r w:rsidRPr="00DD765C">
        <w:rPr>
          <w:rFonts w:ascii="Verdana" w:hAnsi="Verdana"/>
          <w:sz w:val="18"/>
          <w:szCs w:val="18"/>
        </w:rPr>
        <w:t xml:space="preserve"> 1 december 2024 aangekondigd in de </w:t>
      </w:r>
      <w:r w:rsidRPr="00292239" w:rsidR="00566886">
        <w:rPr>
          <w:rFonts w:ascii="Verdana" w:hAnsi="Verdana"/>
          <w:sz w:val="18"/>
          <w:szCs w:val="18"/>
        </w:rPr>
        <w:t xml:space="preserve">Mission Letter aan de Eurocommissaris voor Startups, Onderzoek en Innovatie </w:t>
      </w:r>
      <w:proofErr w:type="spellStart"/>
      <w:r w:rsidRPr="00292239" w:rsidR="00566886">
        <w:rPr>
          <w:rFonts w:ascii="Verdana" w:hAnsi="Verdana"/>
          <w:sz w:val="18"/>
          <w:szCs w:val="18"/>
        </w:rPr>
        <w:t>Ekaterina</w:t>
      </w:r>
      <w:proofErr w:type="spellEnd"/>
      <w:r w:rsidRPr="00292239" w:rsidR="00566886">
        <w:rPr>
          <w:rFonts w:ascii="Verdana" w:hAnsi="Verdana"/>
          <w:sz w:val="18"/>
          <w:szCs w:val="18"/>
        </w:rPr>
        <w:t xml:space="preserve"> </w:t>
      </w:r>
      <w:proofErr w:type="spellStart"/>
      <w:r w:rsidRPr="00292239" w:rsidR="00566886">
        <w:rPr>
          <w:rFonts w:ascii="Verdana" w:hAnsi="Verdana"/>
          <w:sz w:val="18"/>
          <w:szCs w:val="18"/>
        </w:rPr>
        <w:t>Zaharieva</w:t>
      </w:r>
      <w:proofErr w:type="spellEnd"/>
      <w:r w:rsidRPr="00DD765C">
        <w:rPr>
          <w:rFonts w:ascii="Verdana" w:hAnsi="Verdana"/>
          <w:sz w:val="18"/>
          <w:szCs w:val="18"/>
        </w:rPr>
        <w:t xml:space="preserve"> en is onder andere een reactie op de </w:t>
      </w:r>
      <w:r w:rsidRPr="00DD765C">
        <w:rPr>
          <w:rFonts w:ascii="Verdana" w:hAnsi="Verdana"/>
          <w:sz w:val="18"/>
          <w:szCs w:val="18"/>
        </w:rPr>
        <w:lastRenderedPageBreak/>
        <w:t xml:space="preserve">rapporten </w:t>
      </w:r>
      <w:proofErr w:type="spellStart"/>
      <w:r w:rsidRPr="00DD765C" w:rsidR="00566886">
        <w:rPr>
          <w:rFonts w:ascii="Verdana" w:hAnsi="Verdana"/>
          <w:sz w:val="18"/>
          <w:szCs w:val="18"/>
        </w:rPr>
        <w:t>Heitor</w:t>
      </w:r>
      <w:proofErr w:type="spellEnd"/>
      <w:r w:rsidRPr="00DD765C">
        <w:rPr>
          <w:rFonts w:ascii="Verdana" w:hAnsi="Verdana"/>
          <w:sz w:val="18"/>
          <w:szCs w:val="18"/>
        </w:rPr>
        <w:t xml:space="preserve">, </w:t>
      </w:r>
      <w:proofErr w:type="spellStart"/>
      <w:r w:rsidRPr="00DD765C" w:rsidR="00566886">
        <w:rPr>
          <w:rFonts w:ascii="Verdana" w:hAnsi="Verdana"/>
          <w:sz w:val="18"/>
          <w:szCs w:val="18"/>
        </w:rPr>
        <w:t>Letta</w:t>
      </w:r>
      <w:proofErr w:type="spellEnd"/>
      <w:r w:rsidRPr="00DD765C">
        <w:rPr>
          <w:rFonts w:ascii="Verdana" w:hAnsi="Verdana"/>
          <w:sz w:val="18"/>
          <w:szCs w:val="18"/>
        </w:rPr>
        <w:t xml:space="preserve">, </w:t>
      </w:r>
      <w:proofErr w:type="spellStart"/>
      <w:r w:rsidRPr="00DD765C" w:rsidR="00566886">
        <w:rPr>
          <w:rFonts w:ascii="Verdana" w:hAnsi="Verdana"/>
          <w:sz w:val="18"/>
          <w:szCs w:val="18"/>
        </w:rPr>
        <w:t>Draghi</w:t>
      </w:r>
      <w:proofErr w:type="spellEnd"/>
      <w:r w:rsidRPr="00DD765C">
        <w:rPr>
          <w:rFonts w:ascii="Verdana" w:hAnsi="Verdana"/>
          <w:sz w:val="18"/>
          <w:szCs w:val="18"/>
        </w:rPr>
        <w:t xml:space="preserve"> en </w:t>
      </w:r>
      <w:proofErr w:type="spellStart"/>
      <w:r w:rsidRPr="00DD765C" w:rsidR="00566886">
        <w:rPr>
          <w:rFonts w:ascii="Verdana" w:hAnsi="Verdana"/>
          <w:sz w:val="18"/>
          <w:szCs w:val="18"/>
        </w:rPr>
        <w:t>Niinistö</w:t>
      </w:r>
      <w:proofErr w:type="spellEnd"/>
      <w:r w:rsidRPr="00DD765C">
        <w:rPr>
          <w:rFonts w:ascii="Verdana" w:hAnsi="Verdana"/>
          <w:sz w:val="18"/>
          <w:szCs w:val="18"/>
        </w:rPr>
        <w:t>.</w:t>
      </w:r>
      <w:r w:rsidRPr="00DD765C">
        <w:rPr>
          <w:rStyle w:val="FootnoteReference"/>
          <w:rFonts w:ascii="Verdana" w:hAnsi="Verdana"/>
          <w:sz w:val="18"/>
          <w:szCs w:val="18"/>
        </w:rPr>
        <w:footnoteReference w:id="4"/>
      </w:r>
      <w:r w:rsidRPr="00DD765C">
        <w:rPr>
          <w:rFonts w:ascii="Verdana" w:hAnsi="Verdana"/>
          <w:sz w:val="18"/>
          <w:szCs w:val="18"/>
        </w:rPr>
        <w:t xml:space="preserve"> De rapporten </w:t>
      </w:r>
      <w:r w:rsidRPr="00DD765C" w:rsidR="00067530">
        <w:rPr>
          <w:rFonts w:ascii="Verdana" w:hAnsi="Verdana"/>
          <w:sz w:val="18"/>
          <w:szCs w:val="18"/>
        </w:rPr>
        <w:t xml:space="preserve">benadrukken de cruciale rol van onderzoeks- en technologie-infrastructuur om wetenschappelijke doorbraken te faciliteren, </w:t>
      </w:r>
      <w:r w:rsidRPr="00DD765C" w:rsidR="00C55081">
        <w:rPr>
          <w:rFonts w:ascii="Verdana" w:hAnsi="Verdana"/>
          <w:sz w:val="18"/>
          <w:szCs w:val="18"/>
        </w:rPr>
        <w:t>onderzoeks</w:t>
      </w:r>
      <w:r w:rsidRPr="00DD765C" w:rsidR="005C12DB">
        <w:rPr>
          <w:rFonts w:ascii="Verdana" w:hAnsi="Verdana"/>
          <w:sz w:val="18"/>
          <w:szCs w:val="18"/>
        </w:rPr>
        <w:t>-</w:t>
      </w:r>
      <w:r w:rsidRPr="00DD765C" w:rsidR="00C55081">
        <w:rPr>
          <w:rFonts w:ascii="Verdana" w:hAnsi="Verdana"/>
          <w:sz w:val="18"/>
          <w:szCs w:val="18"/>
        </w:rPr>
        <w:t xml:space="preserve">talent </w:t>
      </w:r>
      <w:r w:rsidRPr="00DD765C" w:rsidR="00067530">
        <w:rPr>
          <w:rFonts w:ascii="Verdana" w:hAnsi="Verdana"/>
          <w:sz w:val="18"/>
          <w:szCs w:val="18"/>
        </w:rPr>
        <w:t xml:space="preserve">op te leiden en innovatie te versnellen. </w:t>
      </w:r>
      <w:r w:rsidRPr="00DD765C" w:rsidR="0009137B">
        <w:rPr>
          <w:rFonts w:ascii="Verdana" w:hAnsi="Verdana"/>
          <w:sz w:val="18"/>
          <w:szCs w:val="18"/>
        </w:rPr>
        <w:t>De meeste onderzoekers kunnen hun werk en onderzoek niet doen zonder infrastructuur. De infrastructuren</w:t>
      </w:r>
      <w:r w:rsidRPr="00DD765C" w:rsidR="00067530">
        <w:rPr>
          <w:rFonts w:ascii="Verdana" w:hAnsi="Verdana"/>
          <w:sz w:val="18"/>
          <w:szCs w:val="18"/>
        </w:rPr>
        <w:t xml:space="preserve"> functioneren </w:t>
      </w:r>
      <w:r w:rsidRPr="00DD765C" w:rsidR="006B0FE1">
        <w:rPr>
          <w:rFonts w:ascii="Verdana" w:hAnsi="Verdana"/>
          <w:sz w:val="18"/>
          <w:szCs w:val="18"/>
        </w:rPr>
        <w:t xml:space="preserve">als aanjagers van </w:t>
      </w:r>
      <w:r w:rsidRPr="00DD765C" w:rsidR="00067530">
        <w:rPr>
          <w:rFonts w:ascii="Verdana" w:hAnsi="Verdana"/>
          <w:sz w:val="18"/>
          <w:szCs w:val="18"/>
        </w:rPr>
        <w:t>excellentie en impact</w:t>
      </w:r>
      <w:r w:rsidRPr="00DD765C" w:rsidR="006B0FE1">
        <w:rPr>
          <w:rFonts w:ascii="Verdana" w:hAnsi="Verdana"/>
          <w:sz w:val="18"/>
          <w:szCs w:val="18"/>
        </w:rPr>
        <w:t>,</w:t>
      </w:r>
      <w:r w:rsidRPr="00DD765C" w:rsidR="00067530">
        <w:rPr>
          <w:rFonts w:ascii="Verdana" w:hAnsi="Verdana"/>
          <w:sz w:val="18"/>
          <w:szCs w:val="18"/>
        </w:rPr>
        <w:t xml:space="preserve"> en verbinden de academische wereld, onderzoeksinstellingen, overheid, bedrijfsleven (waaronder het mkb) en andere publieke en private stakeholders. Ook zijn infrastructuren een motor voor private R&amp;D-investeringen en essentieel om</w:t>
      </w:r>
      <w:r w:rsidRPr="00DD765C" w:rsidR="0041672D">
        <w:rPr>
          <w:rFonts w:ascii="Verdana" w:hAnsi="Verdana"/>
          <w:sz w:val="18"/>
          <w:szCs w:val="18"/>
        </w:rPr>
        <w:t xml:space="preserve"> bewezen en geteste</w:t>
      </w:r>
      <w:r w:rsidRPr="00DD765C" w:rsidR="00067530">
        <w:rPr>
          <w:rFonts w:ascii="Verdana" w:hAnsi="Verdana"/>
          <w:sz w:val="18"/>
          <w:szCs w:val="18"/>
        </w:rPr>
        <w:t xml:space="preserve"> oplossingen te ontwikkelen en die naar de markt te brengen. De rapporten pleiten voor een gecoördineerde ambitieuze aanpak en </w:t>
      </w:r>
      <w:r w:rsidRPr="00DD765C" w:rsidR="004908B5">
        <w:rPr>
          <w:rFonts w:ascii="Verdana" w:hAnsi="Verdana"/>
          <w:sz w:val="18"/>
          <w:szCs w:val="18"/>
        </w:rPr>
        <w:t xml:space="preserve">voor </w:t>
      </w:r>
      <w:r w:rsidRPr="00DD765C" w:rsidR="00067530">
        <w:rPr>
          <w:rFonts w:ascii="Verdana" w:hAnsi="Verdana"/>
          <w:sz w:val="18"/>
          <w:szCs w:val="18"/>
        </w:rPr>
        <w:t>verhoogde investeringen in grootschalige wereldwijd concurrerende infrastructuur.</w:t>
      </w:r>
    </w:p>
    <w:p w:rsidRPr="00ED179D" w:rsidR="006C2EA4" w:rsidP="00D84B60" w:rsidRDefault="006C2EA4" w14:paraId="4B07DB91" w14:textId="77777777">
      <w:pPr>
        <w:tabs>
          <w:tab w:val="left" w:pos="360"/>
          <w:tab w:val="left" w:pos="4500"/>
          <w:tab w:val="left" w:pos="5580"/>
        </w:tabs>
        <w:spacing w:line="360" w:lineRule="auto"/>
        <w:rPr>
          <w:rFonts w:ascii="Verdana" w:hAnsi="Verdana"/>
          <w:sz w:val="18"/>
          <w:szCs w:val="18"/>
        </w:rPr>
      </w:pPr>
    </w:p>
    <w:p w:rsidRPr="00ED179D" w:rsidR="00333833" w:rsidP="00D84B60" w:rsidRDefault="006C2EA4" w14:paraId="7CE38283" w14:textId="56F8F647">
      <w:pPr>
        <w:tabs>
          <w:tab w:val="left" w:pos="360"/>
          <w:tab w:val="left" w:pos="4500"/>
          <w:tab w:val="left" w:pos="5580"/>
        </w:tabs>
        <w:spacing w:line="360" w:lineRule="auto"/>
        <w:rPr>
          <w:rFonts w:ascii="Verdana" w:hAnsi="Verdana"/>
          <w:sz w:val="18"/>
          <w:szCs w:val="18"/>
        </w:rPr>
      </w:pPr>
      <w:r w:rsidRPr="00ED179D">
        <w:rPr>
          <w:rFonts w:ascii="Verdana" w:hAnsi="Verdana"/>
          <w:sz w:val="18"/>
          <w:szCs w:val="18"/>
        </w:rPr>
        <w:t xml:space="preserve">In dat kader zet de strategie in op het ondersteunen van </w:t>
      </w:r>
      <w:r w:rsidRPr="00ED179D" w:rsidR="007504D7">
        <w:rPr>
          <w:rFonts w:ascii="Verdana" w:hAnsi="Verdana"/>
          <w:sz w:val="18"/>
          <w:szCs w:val="18"/>
        </w:rPr>
        <w:t xml:space="preserve">wetenschappelijke doorbraken en </w:t>
      </w:r>
      <w:r w:rsidRPr="00ED179D">
        <w:rPr>
          <w:rFonts w:ascii="Verdana" w:hAnsi="Verdana"/>
          <w:sz w:val="18"/>
          <w:szCs w:val="18"/>
        </w:rPr>
        <w:t xml:space="preserve">het versnellen van </w:t>
      </w:r>
      <w:r w:rsidRPr="00ED179D" w:rsidR="007504D7">
        <w:rPr>
          <w:rFonts w:ascii="Verdana" w:hAnsi="Verdana"/>
          <w:sz w:val="18"/>
          <w:szCs w:val="18"/>
        </w:rPr>
        <w:t xml:space="preserve">de ontwikkeling, testen en validatie van </w:t>
      </w:r>
      <w:r w:rsidRPr="00ED179D">
        <w:rPr>
          <w:rFonts w:ascii="Verdana" w:hAnsi="Verdana"/>
          <w:sz w:val="18"/>
          <w:szCs w:val="18"/>
        </w:rPr>
        <w:t xml:space="preserve">innovaties en </w:t>
      </w:r>
      <w:r w:rsidRPr="00ED179D" w:rsidR="007504D7">
        <w:rPr>
          <w:rFonts w:ascii="Verdana" w:hAnsi="Verdana"/>
          <w:sz w:val="18"/>
          <w:szCs w:val="18"/>
        </w:rPr>
        <w:t>technologieën</w:t>
      </w:r>
      <w:r w:rsidRPr="00ED179D" w:rsidR="00333833">
        <w:rPr>
          <w:rFonts w:ascii="Verdana" w:hAnsi="Verdana"/>
          <w:sz w:val="18"/>
          <w:szCs w:val="18"/>
        </w:rPr>
        <w:t xml:space="preserve">. </w:t>
      </w:r>
      <w:r w:rsidRPr="00ED179D" w:rsidR="00685761">
        <w:rPr>
          <w:rFonts w:ascii="Verdana" w:hAnsi="Verdana"/>
          <w:sz w:val="18"/>
          <w:szCs w:val="18"/>
        </w:rPr>
        <w:t>D</w:t>
      </w:r>
      <w:r w:rsidRPr="00ED179D" w:rsidR="00AC0131">
        <w:rPr>
          <w:rFonts w:ascii="Verdana" w:hAnsi="Verdana"/>
          <w:sz w:val="18"/>
          <w:szCs w:val="18"/>
        </w:rPr>
        <w:t xml:space="preserve">e strategie </w:t>
      </w:r>
      <w:r w:rsidRPr="00ED179D" w:rsidR="000A595F">
        <w:rPr>
          <w:rFonts w:ascii="Verdana" w:hAnsi="Verdana"/>
          <w:sz w:val="18"/>
          <w:szCs w:val="18"/>
        </w:rPr>
        <w:t xml:space="preserve">verstevigt </w:t>
      </w:r>
      <w:r w:rsidRPr="00ED179D" w:rsidR="00AC0131">
        <w:rPr>
          <w:rFonts w:ascii="Verdana" w:hAnsi="Verdana"/>
          <w:sz w:val="18"/>
          <w:szCs w:val="18"/>
        </w:rPr>
        <w:t>de vijfde vrijheid (</w:t>
      </w:r>
      <w:r w:rsidRPr="00ED179D" w:rsidR="00685761">
        <w:rPr>
          <w:rFonts w:ascii="Verdana" w:hAnsi="Verdana"/>
          <w:sz w:val="18"/>
          <w:szCs w:val="18"/>
        </w:rPr>
        <w:t>vrij verkeer van kennis, onderzoek, innovatie en onderwijs</w:t>
      </w:r>
      <w:r w:rsidRPr="00ED179D" w:rsidR="00AC0131">
        <w:rPr>
          <w:rFonts w:ascii="Verdana" w:hAnsi="Verdana"/>
          <w:sz w:val="18"/>
          <w:szCs w:val="18"/>
        </w:rPr>
        <w:t xml:space="preserve">) </w:t>
      </w:r>
      <w:r w:rsidRPr="00ED179D" w:rsidR="00685761">
        <w:rPr>
          <w:rFonts w:ascii="Verdana" w:hAnsi="Verdana"/>
          <w:sz w:val="18"/>
          <w:szCs w:val="18"/>
        </w:rPr>
        <w:t>en daarmee de Europese Onderzoeksruimte en</w:t>
      </w:r>
      <w:r w:rsidRPr="00ED179D" w:rsidR="00BA7055">
        <w:rPr>
          <w:rFonts w:ascii="Verdana" w:hAnsi="Verdana"/>
          <w:sz w:val="18"/>
          <w:szCs w:val="18"/>
        </w:rPr>
        <w:t xml:space="preserve"> </w:t>
      </w:r>
      <w:r w:rsidRPr="00ED179D" w:rsidR="00AC0131">
        <w:rPr>
          <w:rFonts w:ascii="Verdana" w:hAnsi="Verdana"/>
          <w:sz w:val="18"/>
          <w:szCs w:val="18"/>
        </w:rPr>
        <w:t xml:space="preserve">interne markt. </w:t>
      </w:r>
      <w:r w:rsidRPr="00ED179D" w:rsidR="00333833">
        <w:rPr>
          <w:rFonts w:ascii="Verdana" w:hAnsi="Verdana"/>
          <w:sz w:val="18"/>
          <w:szCs w:val="18"/>
        </w:rPr>
        <w:t>De strategie bestaat uit zes actielijnen.</w:t>
      </w:r>
    </w:p>
    <w:p w:rsidRPr="00ED179D" w:rsidR="00333833" w:rsidP="00D84B60" w:rsidRDefault="00333833" w14:paraId="180D014F" w14:textId="77777777">
      <w:pPr>
        <w:tabs>
          <w:tab w:val="left" w:pos="360"/>
          <w:tab w:val="left" w:pos="4500"/>
          <w:tab w:val="left" w:pos="5580"/>
        </w:tabs>
        <w:spacing w:line="360" w:lineRule="auto"/>
        <w:rPr>
          <w:rFonts w:ascii="Verdana" w:hAnsi="Verdana"/>
          <w:sz w:val="18"/>
          <w:szCs w:val="18"/>
        </w:rPr>
      </w:pPr>
    </w:p>
    <w:p w:rsidRPr="00ED179D" w:rsidR="00566886" w:rsidP="00D84B60" w:rsidRDefault="003C7E64" w14:paraId="69745902" w14:textId="77777777">
      <w:pPr>
        <w:tabs>
          <w:tab w:val="left" w:pos="360"/>
          <w:tab w:val="left" w:pos="4500"/>
          <w:tab w:val="left" w:pos="5580"/>
        </w:tabs>
        <w:spacing w:line="360" w:lineRule="auto"/>
        <w:rPr>
          <w:rFonts w:ascii="Verdana" w:hAnsi="Verdana"/>
          <w:sz w:val="18"/>
          <w:szCs w:val="18"/>
        </w:rPr>
      </w:pPr>
      <w:r w:rsidRPr="00ED179D">
        <w:rPr>
          <w:rFonts w:ascii="Verdana" w:hAnsi="Verdana"/>
          <w:sz w:val="18"/>
          <w:szCs w:val="18"/>
        </w:rPr>
        <w:t>Als</w:t>
      </w:r>
      <w:r w:rsidRPr="00ED179D" w:rsidR="007504D7">
        <w:rPr>
          <w:rFonts w:ascii="Verdana" w:hAnsi="Verdana"/>
          <w:sz w:val="18"/>
          <w:szCs w:val="18"/>
        </w:rPr>
        <w:t xml:space="preserve"> eerste </w:t>
      </w:r>
      <w:r w:rsidRPr="00ED179D">
        <w:rPr>
          <w:rFonts w:ascii="Verdana" w:hAnsi="Verdana"/>
          <w:sz w:val="18"/>
          <w:szCs w:val="18"/>
        </w:rPr>
        <w:t xml:space="preserve">richt de strategie zich </w:t>
      </w:r>
      <w:r w:rsidRPr="00ED179D" w:rsidR="00D84B60">
        <w:rPr>
          <w:rFonts w:ascii="Verdana" w:hAnsi="Verdana"/>
          <w:sz w:val="18"/>
          <w:szCs w:val="18"/>
        </w:rPr>
        <w:t>op het versterken van het ecosysteem van Europese onderzoeks- en technologie-infrastructu</w:t>
      </w:r>
      <w:r w:rsidRPr="00ED179D" w:rsidR="00A274C1">
        <w:rPr>
          <w:rFonts w:ascii="Verdana" w:hAnsi="Verdana"/>
          <w:sz w:val="18"/>
          <w:szCs w:val="18"/>
        </w:rPr>
        <w:t>ur</w:t>
      </w:r>
      <w:r w:rsidRPr="00ED179D" w:rsidR="00067530">
        <w:rPr>
          <w:rFonts w:ascii="Verdana" w:hAnsi="Verdana"/>
          <w:sz w:val="18"/>
          <w:szCs w:val="18"/>
        </w:rPr>
        <w:t xml:space="preserve"> </w:t>
      </w:r>
      <w:r w:rsidRPr="00ED179D" w:rsidR="00D84B60">
        <w:rPr>
          <w:rFonts w:ascii="Verdana" w:hAnsi="Verdana"/>
          <w:sz w:val="18"/>
          <w:szCs w:val="18"/>
        </w:rPr>
        <w:t xml:space="preserve">door </w:t>
      </w:r>
      <w:r w:rsidRPr="00ED179D" w:rsidR="007B0706">
        <w:rPr>
          <w:rFonts w:ascii="Verdana" w:hAnsi="Verdana"/>
          <w:sz w:val="18"/>
          <w:szCs w:val="18"/>
        </w:rPr>
        <w:t xml:space="preserve">de </w:t>
      </w:r>
      <w:r w:rsidRPr="00ED179D" w:rsidR="00D84B60">
        <w:rPr>
          <w:rFonts w:ascii="Verdana" w:hAnsi="Verdana"/>
          <w:sz w:val="18"/>
          <w:szCs w:val="18"/>
        </w:rPr>
        <w:t>capaciteit uit te breiden</w:t>
      </w:r>
      <w:r w:rsidRPr="00ED179D" w:rsidR="00333833">
        <w:rPr>
          <w:rFonts w:ascii="Verdana" w:hAnsi="Verdana"/>
          <w:sz w:val="18"/>
          <w:szCs w:val="18"/>
        </w:rPr>
        <w:t xml:space="preserve"> en</w:t>
      </w:r>
      <w:r w:rsidRPr="00ED179D" w:rsidR="00D84B60">
        <w:rPr>
          <w:rFonts w:ascii="Verdana" w:hAnsi="Verdana"/>
          <w:sz w:val="18"/>
          <w:szCs w:val="18"/>
        </w:rPr>
        <w:t xml:space="preserve"> investeringen te mobiliseren. </w:t>
      </w:r>
    </w:p>
    <w:p w:rsidRPr="002F31F9" w:rsidR="00D84B60" w:rsidP="00D84B60" w:rsidRDefault="00566886" w14:paraId="3CDE980C" w14:textId="02FA0EDA">
      <w:pPr>
        <w:tabs>
          <w:tab w:val="left" w:pos="360"/>
          <w:tab w:val="left" w:pos="4500"/>
          <w:tab w:val="left" w:pos="5580"/>
        </w:tabs>
        <w:spacing w:line="360" w:lineRule="auto"/>
        <w:rPr>
          <w:rFonts w:ascii="Verdana" w:hAnsi="Verdana"/>
          <w:sz w:val="18"/>
          <w:szCs w:val="18"/>
        </w:rPr>
      </w:pPr>
      <w:r w:rsidRPr="00ED179D">
        <w:rPr>
          <w:rFonts w:ascii="Verdana" w:hAnsi="Verdana"/>
          <w:sz w:val="18"/>
          <w:szCs w:val="18"/>
        </w:rPr>
        <w:t>De strategie zet in op nauwere afstemming</w:t>
      </w:r>
      <w:r w:rsidRPr="00566886">
        <w:rPr>
          <w:rFonts w:ascii="Verdana" w:hAnsi="Verdana"/>
          <w:sz w:val="18"/>
          <w:szCs w:val="18"/>
        </w:rPr>
        <w:t xml:space="preserve"> van EU-, nationale en regionale financiering</w:t>
      </w:r>
      <w:r w:rsidR="0041672D">
        <w:rPr>
          <w:rFonts w:ascii="Verdana" w:hAnsi="Verdana"/>
          <w:sz w:val="18"/>
          <w:szCs w:val="18"/>
        </w:rPr>
        <w:t>,</w:t>
      </w:r>
      <w:r w:rsidRPr="00566886">
        <w:rPr>
          <w:rFonts w:ascii="Verdana" w:hAnsi="Verdana"/>
          <w:sz w:val="18"/>
          <w:szCs w:val="18"/>
        </w:rPr>
        <w:t xml:space="preserve"> </w:t>
      </w:r>
      <w:r>
        <w:rPr>
          <w:rFonts w:ascii="Verdana" w:hAnsi="Verdana"/>
          <w:sz w:val="18"/>
          <w:szCs w:val="18"/>
        </w:rPr>
        <w:t>zodat d</w:t>
      </w:r>
      <w:r w:rsidRPr="00566886">
        <w:rPr>
          <w:rFonts w:ascii="Verdana" w:hAnsi="Verdana"/>
          <w:sz w:val="18"/>
          <w:szCs w:val="18"/>
        </w:rPr>
        <w:t xml:space="preserve">e EU een </w:t>
      </w:r>
      <w:r w:rsidR="00AE4109">
        <w:rPr>
          <w:rFonts w:ascii="Verdana" w:hAnsi="Verdana"/>
          <w:sz w:val="18"/>
          <w:szCs w:val="18"/>
        </w:rPr>
        <w:t>stevigere</w:t>
      </w:r>
      <w:r w:rsidRPr="00566886">
        <w:rPr>
          <w:rFonts w:ascii="Verdana" w:hAnsi="Verdana"/>
          <w:sz w:val="18"/>
          <w:szCs w:val="18"/>
        </w:rPr>
        <w:t xml:space="preserve"> rol </w:t>
      </w:r>
      <w:r>
        <w:rPr>
          <w:rFonts w:ascii="Verdana" w:hAnsi="Verdana"/>
          <w:sz w:val="18"/>
          <w:szCs w:val="18"/>
        </w:rPr>
        <w:t xml:space="preserve">kan </w:t>
      </w:r>
      <w:r w:rsidRPr="00566886">
        <w:rPr>
          <w:rFonts w:ascii="Verdana" w:hAnsi="Verdana"/>
          <w:sz w:val="18"/>
          <w:szCs w:val="18"/>
        </w:rPr>
        <w:t xml:space="preserve">spelen bij </w:t>
      </w:r>
      <w:r w:rsidR="00AE4109">
        <w:rPr>
          <w:rFonts w:ascii="Verdana" w:hAnsi="Verdana"/>
          <w:sz w:val="18"/>
          <w:szCs w:val="18"/>
        </w:rPr>
        <w:t>het sneller mobiliseren van investeringen voor</w:t>
      </w:r>
      <w:r w:rsidR="00D04FC4">
        <w:rPr>
          <w:rFonts w:ascii="Verdana" w:hAnsi="Verdana"/>
          <w:sz w:val="18"/>
          <w:szCs w:val="18"/>
        </w:rPr>
        <w:t>de totstandkoming van</w:t>
      </w:r>
      <w:r w:rsidRPr="00566886">
        <w:rPr>
          <w:rFonts w:ascii="Verdana" w:hAnsi="Verdana"/>
          <w:sz w:val="18"/>
          <w:szCs w:val="18"/>
        </w:rPr>
        <w:t xml:space="preserve"> geavanceerde infrastructuren.</w:t>
      </w:r>
      <w:r>
        <w:rPr>
          <w:rFonts w:ascii="Verdana" w:hAnsi="Verdana"/>
          <w:sz w:val="18"/>
          <w:szCs w:val="18"/>
        </w:rPr>
        <w:t xml:space="preserve"> </w:t>
      </w:r>
      <w:r w:rsidRPr="00C55081" w:rsidR="00C55081">
        <w:rPr>
          <w:rFonts w:ascii="Verdana" w:hAnsi="Verdana"/>
          <w:sz w:val="18"/>
          <w:szCs w:val="18"/>
        </w:rPr>
        <w:t xml:space="preserve">Het gaat </w:t>
      </w:r>
      <w:r>
        <w:rPr>
          <w:rFonts w:ascii="Verdana" w:hAnsi="Verdana"/>
          <w:sz w:val="18"/>
          <w:szCs w:val="18"/>
        </w:rPr>
        <w:t xml:space="preserve">hierbij </w:t>
      </w:r>
      <w:r w:rsidRPr="00C55081" w:rsidR="00C55081">
        <w:rPr>
          <w:rFonts w:ascii="Verdana" w:hAnsi="Verdana"/>
          <w:sz w:val="18"/>
          <w:szCs w:val="18"/>
        </w:rPr>
        <w:t>om een combinatie van Europese investeringen</w:t>
      </w:r>
      <w:r w:rsidR="00BC03FF">
        <w:rPr>
          <w:rFonts w:ascii="Verdana" w:hAnsi="Verdana"/>
          <w:sz w:val="18"/>
          <w:szCs w:val="18"/>
        </w:rPr>
        <w:t xml:space="preserve"> en investeringen van de lidstaten</w:t>
      </w:r>
      <w:r w:rsidRPr="00C55081" w:rsidR="00C55081">
        <w:rPr>
          <w:rFonts w:ascii="Verdana" w:hAnsi="Verdana"/>
          <w:sz w:val="18"/>
          <w:szCs w:val="18"/>
        </w:rPr>
        <w:t xml:space="preserve">. </w:t>
      </w:r>
      <w:r w:rsidR="003C7E64">
        <w:rPr>
          <w:rFonts w:ascii="Verdana" w:hAnsi="Verdana"/>
          <w:sz w:val="18"/>
          <w:szCs w:val="18"/>
        </w:rPr>
        <w:t>De tweede actielijn uit</w:t>
      </w:r>
      <w:r w:rsidRPr="002F31F9" w:rsidR="00D84B60">
        <w:rPr>
          <w:rFonts w:ascii="Verdana" w:hAnsi="Verdana"/>
          <w:sz w:val="18"/>
          <w:szCs w:val="18"/>
        </w:rPr>
        <w:t xml:space="preserve"> </w:t>
      </w:r>
      <w:r w:rsidRPr="002F31F9" w:rsidR="007F286E">
        <w:rPr>
          <w:rFonts w:ascii="Verdana" w:hAnsi="Verdana"/>
          <w:sz w:val="18"/>
          <w:szCs w:val="18"/>
        </w:rPr>
        <w:t>de strategie</w:t>
      </w:r>
      <w:r w:rsidRPr="002F31F9" w:rsidR="00D84B60">
        <w:rPr>
          <w:rFonts w:ascii="Verdana" w:hAnsi="Verdana"/>
          <w:sz w:val="18"/>
          <w:szCs w:val="18"/>
        </w:rPr>
        <w:t xml:space="preserve"> </w:t>
      </w:r>
      <w:r w:rsidR="003C7E64">
        <w:rPr>
          <w:rFonts w:ascii="Verdana" w:hAnsi="Verdana"/>
          <w:sz w:val="18"/>
          <w:szCs w:val="18"/>
        </w:rPr>
        <w:t xml:space="preserve">wil </w:t>
      </w:r>
      <w:r w:rsidRPr="002F31F9" w:rsidR="00D84B60">
        <w:rPr>
          <w:rFonts w:ascii="Verdana" w:hAnsi="Verdana"/>
          <w:sz w:val="18"/>
          <w:szCs w:val="18"/>
        </w:rPr>
        <w:t xml:space="preserve">het potentieel van digitalisering en kunstmatige intelligentie (AI) binnen de infrastructuren </w:t>
      </w:r>
      <w:r w:rsidR="00333833">
        <w:rPr>
          <w:rFonts w:ascii="Verdana" w:hAnsi="Verdana"/>
          <w:sz w:val="18"/>
          <w:szCs w:val="18"/>
        </w:rPr>
        <w:t>versterken</w:t>
      </w:r>
      <w:r w:rsidRPr="002F31F9" w:rsidR="00D84B60">
        <w:rPr>
          <w:rFonts w:ascii="Verdana" w:hAnsi="Verdana"/>
          <w:sz w:val="18"/>
          <w:szCs w:val="18"/>
        </w:rPr>
        <w:t xml:space="preserve">. </w:t>
      </w:r>
      <w:r w:rsidR="003C7E64">
        <w:rPr>
          <w:rFonts w:ascii="Verdana" w:hAnsi="Verdana"/>
          <w:sz w:val="18"/>
          <w:szCs w:val="18"/>
        </w:rPr>
        <w:t>De</w:t>
      </w:r>
      <w:r w:rsidR="00333833">
        <w:rPr>
          <w:rFonts w:ascii="Verdana" w:hAnsi="Verdana"/>
          <w:sz w:val="18"/>
          <w:szCs w:val="18"/>
        </w:rPr>
        <w:t xml:space="preserve"> derde</w:t>
      </w:r>
      <w:r w:rsidR="003C7E64">
        <w:rPr>
          <w:rFonts w:ascii="Verdana" w:hAnsi="Verdana"/>
          <w:sz w:val="18"/>
          <w:szCs w:val="18"/>
        </w:rPr>
        <w:t xml:space="preserve"> lijn</w:t>
      </w:r>
      <w:r w:rsidR="00333833">
        <w:rPr>
          <w:rFonts w:ascii="Verdana" w:hAnsi="Verdana"/>
          <w:sz w:val="18"/>
          <w:szCs w:val="18"/>
        </w:rPr>
        <w:t xml:space="preserve"> </w:t>
      </w:r>
      <w:r w:rsidR="003C7E64">
        <w:rPr>
          <w:rFonts w:ascii="Verdana" w:hAnsi="Verdana"/>
          <w:sz w:val="18"/>
          <w:szCs w:val="18"/>
        </w:rPr>
        <w:t xml:space="preserve">gaat over het realiseren van </w:t>
      </w:r>
      <w:r w:rsidRPr="002F31F9" w:rsidR="00D84B60">
        <w:rPr>
          <w:rFonts w:ascii="Verdana" w:hAnsi="Verdana"/>
          <w:sz w:val="18"/>
          <w:szCs w:val="18"/>
        </w:rPr>
        <w:t xml:space="preserve">eenvoudigere en betere toegang tot onderzoeks- en technologie-infrastructuren </w:t>
      </w:r>
      <w:r w:rsidR="00333833">
        <w:rPr>
          <w:rFonts w:ascii="Verdana" w:hAnsi="Verdana"/>
          <w:sz w:val="18"/>
          <w:szCs w:val="18"/>
        </w:rPr>
        <w:t>voor</w:t>
      </w:r>
      <w:r w:rsidRPr="002F31F9" w:rsidR="00D84B60">
        <w:rPr>
          <w:rFonts w:ascii="Verdana" w:hAnsi="Verdana"/>
          <w:sz w:val="18"/>
          <w:szCs w:val="18"/>
        </w:rPr>
        <w:t xml:space="preserve"> onderzoekers en innovatieve bedrijven, waaronder </w:t>
      </w:r>
      <w:proofErr w:type="spellStart"/>
      <w:r w:rsidRPr="00A30DC9" w:rsidR="00D84B60">
        <w:rPr>
          <w:rFonts w:ascii="Verdana" w:hAnsi="Verdana"/>
          <w:i/>
          <w:iCs/>
          <w:sz w:val="18"/>
          <w:szCs w:val="18"/>
        </w:rPr>
        <w:t>start-ups</w:t>
      </w:r>
      <w:proofErr w:type="spellEnd"/>
      <w:r w:rsidRPr="002F31F9" w:rsidR="00D84B60">
        <w:rPr>
          <w:rFonts w:ascii="Verdana" w:hAnsi="Verdana"/>
          <w:sz w:val="18"/>
          <w:szCs w:val="18"/>
        </w:rPr>
        <w:t xml:space="preserve"> en </w:t>
      </w:r>
      <w:proofErr w:type="spellStart"/>
      <w:r w:rsidRPr="00A30DC9" w:rsidR="00D84B60">
        <w:rPr>
          <w:rFonts w:ascii="Verdana" w:hAnsi="Verdana"/>
          <w:i/>
          <w:iCs/>
          <w:sz w:val="18"/>
          <w:szCs w:val="18"/>
        </w:rPr>
        <w:t>scale</w:t>
      </w:r>
      <w:proofErr w:type="spellEnd"/>
      <w:r w:rsidRPr="00A30DC9" w:rsidR="00D84B60">
        <w:rPr>
          <w:rFonts w:ascii="Verdana" w:hAnsi="Verdana"/>
          <w:i/>
          <w:iCs/>
          <w:sz w:val="18"/>
          <w:szCs w:val="18"/>
        </w:rPr>
        <w:t>-ups</w:t>
      </w:r>
      <w:r w:rsidRPr="002F31F9" w:rsidR="00D84B60">
        <w:rPr>
          <w:rFonts w:ascii="Verdana" w:hAnsi="Verdana"/>
          <w:sz w:val="18"/>
          <w:szCs w:val="18"/>
        </w:rPr>
        <w:t>.</w:t>
      </w:r>
    </w:p>
    <w:p w:rsidR="004D346B" w:rsidP="00D84B60" w:rsidRDefault="004D346B" w14:paraId="37458530" w14:textId="77777777">
      <w:pPr>
        <w:tabs>
          <w:tab w:val="left" w:pos="360"/>
          <w:tab w:val="left" w:pos="4500"/>
          <w:tab w:val="left" w:pos="5580"/>
        </w:tabs>
        <w:spacing w:line="360" w:lineRule="auto"/>
        <w:rPr>
          <w:rFonts w:ascii="Verdana" w:hAnsi="Verdana"/>
          <w:sz w:val="18"/>
          <w:szCs w:val="18"/>
        </w:rPr>
      </w:pPr>
    </w:p>
    <w:p w:rsidRPr="002F31F9" w:rsidR="00D84B60" w:rsidP="00D84B60" w:rsidRDefault="009179F2" w14:paraId="427BE637" w14:textId="257CCA2B">
      <w:pPr>
        <w:tabs>
          <w:tab w:val="left" w:pos="360"/>
          <w:tab w:val="left" w:pos="4500"/>
          <w:tab w:val="left" w:pos="5580"/>
        </w:tabs>
        <w:spacing w:line="360" w:lineRule="auto"/>
        <w:rPr>
          <w:rFonts w:ascii="Verdana" w:hAnsi="Verdana"/>
          <w:sz w:val="18"/>
          <w:szCs w:val="18"/>
        </w:rPr>
      </w:pPr>
      <w:r>
        <w:rPr>
          <w:rFonts w:ascii="Verdana" w:hAnsi="Verdana"/>
          <w:sz w:val="18"/>
          <w:szCs w:val="18"/>
        </w:rPr>
        <w:t xml:space="preserve">Ten </w:t>
      </w:r>
      <w:r w:rsidR="00333833">
        <w:rPr>
          <w:rFonts w:ascii="Verdana" w:hAnsi="Verdana"/>
          <w:sz w:val="18"/>
          <w:szCs w:val="18"/>
        </w:rPr>
        <w:t xml:space="preserve">vierde </w:t>
      </w:r>
      <w:r w:rsidRPr="002F31F9" w:rsidR="008B25C2">
        <w:rPr>
          <w:rFonts w:ascii="Verdana" w:hAnsi="Verdana"/>
          <w:sz w:val="18"/>
          <w:szCs w:val="18"/>
        </w:rPr>
        <w:t xml:space="preserve">wil de strategie </w:t>
      </w:r>
      <w:r w:rsidRPr="002F31F9" w:rsidR="003C7E64">
        <w:rPr>
          <w:rFonts w:ascii="Verdana" w:hAnsi="Verdana"/>
          <w:sz w:val="18"/>
          <w:szCs w:val="18"/>
        </w:rPr>
        <w:t xml:space="preserve">talent aantrekken en behouden </w:t>
      </w:r>
      <w:r w:rsidRPr="002F31F9" w:rsidR="008B25C2">
        <w:rPr>
          <w:rFonts w:ascii="Verdana" w:hAnsi="Verdana"/>
          <w:sz w:val="18"/>
          <w:szCs w:val="18"/>
        </w:rPr>
        <w:t>v</w:t>
      </w:r>
      <w:r w:rsidRPr="002F31F9" w:rsidR="007B0706">
        <w:rPr>
          <w:rFonts w:ascii="Verdana" w:hAnsi="Verdana"/>
          <w:sz w:val="18"/>
          <w:szCs w:val="18"/>
        </w:rPr>
        <w:t>ia sterkere loopbaantrajecten in onderzoeks- en technologie-infrastructu</w:t>
      </w:r>
      <w:r w:rsidRPr="002F31F9" w:rsidR="00A274C1">
        <w:rPr>
          <w:rFonts w:ascii="Verdana" w:hAnsi="Verdana"/>
          <w:sz w:val="18"/>
          <w:szCs w:val="18"/>
        </w:rPr>
        <w:t>u</w:t>
      </w:r>
      <w:r w:rsidRPr="002F31F9" w:rsidR="007B0706">
        <w:rPr>
          <w:rFonts w:ascii="Verdana" w:hAnsi="Verdana"/>
          <w:sz w:val="18"/>
          <w:szCs w:val="18"/>
        </w:rPr>
        <w:t>r</w:t>
      </w:r>
      <w:r w:rsidR="003C7E64">
        <w:rPr>
          <w:rFonts w:ascii="Verdana" w:hAnsi="Verdana"/>
          <w:sz w:val="18"/>
          <w:szCs w:val="18"/>
        </w:rPr>
        <w:t xml:space="preserve"> </w:t>
      </w:r>
      <w:r w:rsidRPr="00CF7A75" w:rsidR="00CF7A75">
        <w:rPr>
          <w:rFonts w:ascii="Verdana" w:hAnsi="Verdana"/>
          <w:sz w:val="18"/>
          <w:szCs w:val="18"/>
        </w:rPr>
        <w:t>voor wetenschappelijke en technologische deskundigen en ondersteunend personeel</w:t>
      </w:r>
      <w:r w:rsidRPr="002F31F9" w:rsidR="007B0706">
        <w:rPr>
          <w:rFonts w:ascii="Verdana" w:hAnsi="Verdana"/>
          <w:sz w:val="18"/>
          <w:szCs w:val="18"/>
        </w:rPr>
        <w:t xml:space="preserve">. De strategie omvat </w:t>
      </w:r>
      <w:r w:rsidRPr="002F31F9" w:rsidR="008B25C2">
        <w:rPr>
          <w:rFonts w:ascii="Verdana" w:hAnsi="Verdana"/>
          <w:sz w:val="18"/>
          <w:szCs w:val="18"/>
        </w:rPr>
        <w:t xml:space="preserve">voorstellen voor </w:t>
      </w:r>
      <w:r w:rsidRPr="002F31F9" w:rsidR="007B0706">
        <w:rPr>
          <w:rFonts w:ascii="Verdana" w:hAnsi="Verdana"/>
          <w:sz w:val="18"/>
          <w:szCs w:val="18"/>
        </w:rPr>
        <w:t>het ondersteunen van personeel bij het ontwikkelen van nieuwe vaardigheden en het aantrekken van internationaal talent</w:t>
      </w:r>
      <w:r w:rsidR="00CF7A75">
        <w:rPr>
          <w:rFonts w:ascii="Verdana" w:hAnsi="Verdana"/>
          <w:sz w:val="18"/>
          <w:szCs w:val="18"/>
        </w:rPr>
        <w:t xml:space="preserve"> </w:t>
      </w:r>
      <w:r w:rsidRPr="00CF7A75" w:rsidR="00CF7A75">
        <w:rPr>
          <w:rFonts w:ascii="Verdana" w:hAnsi="Verdana"/>
          <w:sz w:val="18"/>
          <w:szCs w:val="18"/>
        </w:rPr>
        <w:t>op het gebied van onderzoek en innovatie</w:t>
      </w:r>
      <w:r w:rsidRPr="002F31F9" w:rsidR="007B0706">
        <w:rPr>
          <w:rFonts w:ascii="Verdana" w:hAnsi="Verdana"/>
          <w:sz w:val="18"/>
          <w:szCs w:val="18"/>
        </w:rPr>
        <w:t xml:space="preserve">, in lijn met de </w:t>
      </w:r>
      <w:r w:rsidR="00610D46">
        <w:rPr>
          <w:rFonts w:ascii="Verdana" w:hAnsi="Verdana"/>
          <w:sz w:val="18"/>
          <w:szCs w:val="18"/>
        </w:rPr>
        <w:t>‘</w:t>
      </w:r>
      <w:proofErr w:type="spellStart"/>
      <w:r w:rsidRPr="002F31F9" w:rsidR="007B0706">
        <w:rPr>
          <w:rFonts w:ascii="Verdana" w:hAnsi="Verdana"/>
          <w:sz w:val="18"/>
          <w:szCs w:val="18"/>
        </w:rPr>
        <w:t>Choose</w:t>
      </w:r>
      <w:proofErr w:type="spellEnd"/>
      <w:r w:rsidRPr="002F31F9" w:rsidR="007B0706">
        <w:rPr>
          <w:rFonts w:ascii="Verdana" w:hAnsi="Verdana"/>
          <w:sz w:val="18"/>
          <w:szCs w:val="18"/>
        </w:rPr>
        <w:t xml:space="preserve"> Europe</w:t>
      </w:r>
      <w:r w:rsidR="00610D46">
        <w:rPr>
          <w:rFonts w:ascii="Verdana" w:hAnsi="Verdana"/>
          <w:sz w:val="18"/>
          <w:szCs w:val="18"/>
        </w:rPr>
        <w:t>’</w:t>
      </w:r>
      <w:r w:rsidRPr="002F31F9" w:rsidR="007B0706">
        <w:rPr>
          <w:rFonts w:ascii="Verdana" w:hAnsi="Verdana"/>
          <w:sz w:val="18"/>
          <w:szCs w:val="18"/>
        </w:rPr>
        <w:t>-aanpak</w:t>
      </w:r>
      <w:r w:rsidRPr="002F31F9" w:rsidR="00D84B60">
        <w:rPr>
          <w:rFonts w:ascii="Verdana" w:hAnsi="Verdana"/>
          <w:sz w:val="18"/>
          <w:szCs w:val="18"/>
        </w:rPr>
        <w:t>.</w:t>
      </w:r>
      <w:r w:rsidR="00067530">
        <w:rPr>
          <w:rFonts w:ascii="Verdana" w:hAnsi="Verdana"/>
          <w:sz w:val="18"/>
          <w:szCs w:val="18"/>
        </w:rPr>
        <w:t xml:space="preserve"> De aanpak</w:t>
      </w:r>
      <w:r w:rsidRPr="00067530" w:rsidR="00067530">
        <w:rPr>
          <w:rFonts w:ascii="Verdana" w:hAnsi="Verdana"/>
          <w:sz w:val="18"/>
          <w:szCs w:val="18"/>
        </w:rPr>
        <w:t xml:space="preserve"> is een EU-initiatief om getalenteerde wetenschappers, onderzoekers en hooggekwalificeerde professionals naar Europa te trekken en een aantrekkelijk </w:t>
      </w:r>
      <w:proofErr w:type="spellStart"/>
      <w:r w:rsidRPr="00067530" w:rsidR="00067530">
        <w:rPr>
          <w:rFonts w:ascii="Verdana" w:hAnsi="Verdana"/>
          <w:sz w:val="18"/>
          <w:szCs w:val="18"/>
        </w:rPr>
        <w:t>onderzoeksklimaat</w:t>
      </w:r>
      <w:proofErr w:type="spellEnd"/>
      <w:r w:rsidRPr="00067530" w:rsidR="00067530">
        <w:rPr>
          <w:rFonts w:ascii="Verdana" w:hAnsi="Verdana"/>
          <w:sz w:val="18"/>
          <w:szCs w:val="18"/>
        </w:rPr>
        <w:t xml:space="preserve"> te bevorderen door middel van investeringen, stabiele financiering en kwalitatief hoogwaardige arbeidsomstandigheden.</w:t>
      </w:r>
      <w:r w:rsidR="00067530">
        <w:rPr>
          <w:rFonts w:ascii="Verdana" w:hAnsi="Verdana"/>
          <w:sz w:val="18"/>
          <w:szCs w:val="18"/>
        </w:rPr>
        <w:t xml:space="preserve"> </w:t>
      </w:r>
      <w:r w:rsidRPr="00067530" w:rsidR="00067530">
        <w:rPr>
          <w:rFonts w:ascii="Verdana" w:hAnsi="Verdana"/>
          <w:sz w:val="18"/>
          <w:szCs w:val="18"/>
        </w:rPr>
        <w:t>Het programma wil de EU positioneren als een topbestemming voor academische vrijheid en innovatie</w:t>
      </w:r>
      <w:r w:rsidR="00067530">
        <w:rPr>
          <w:rFonts w:ascii="Verdana" w:hAnsi="Verdana"/>
          <w:sz w:val="18"/>
          <w:szCs w:val="18"/>
        </w:rPr>
        <w:t>.</w:t>
      </w:r>
    </w:p>
    <w:p w:rsidRPr="002F31F9" w:rsidR="00D84B60" w:rsidP="00D84B60" w:rsidRDefault="00D84B60" w14:paraId="7DF36319" w14:textId="77777777">
      <w:pPr>
        <w:tabs>
          <w:tab w:val="left" w:pos="360"/>
          <w:tab w:val="left" w:pos="4500"/>
          <w:tab w:val="left" w:pos="5580"/>
        </w:tabs>
        <w:spacing w:line="360" w:lineRule="auto"/>
        <w:rPr>
          <w:rFonts w:ascii="Verdana" w:hAnsi="Verdana"/>
          <w:sz w:val="18"/>
          <w:szCs w:val="18"/>
        </w:rPr>
      </w:pPr>
    </w:p>
    <w:p w:rsidR="00333833" w:rsidP="00D84B60" w:rsidRDefault="00333833" w14:paraId="680C4B4F" w14:textId="4E7F3D15">
      <w:pPr>
        <w:tabs>
          <w:tab w:val="left" w:pos="360"/>
          <w:tab w:val="left" w:pos="4500"/>
          <w:tab w:val="left" w:pos="5580"/>
        </w:tabs>
        <w:spacing w:line="360" w:lineRule="auto"/>
        <w:rPr>
          <w:rFonts w:ascii="Verdana" w:hAnsi="Verdana"/>
          <w:sz w:val="18"/>
          <w:szCs w:val="18"/>
        </w:rPr>
      </w:pPr>
      <w:r>
        <w:rPr>
          <w:rFonts w:ascii="Verdana" w:hAnsi="Verdana"/>
          <w:sz w:val="18"/>
          <w:szCs w:val="18"/>
        </w:rPr>
        <w:t xml:space="preserve">De vijfde actielijn </w:t>
      </w:r>
      <w:r w:rsidR="003C7E64">
        <w:rPr>
          <w:rFonts w:ascii="Verdana" w:hAnsi="Verdana"/>
          <w:sz w:val="18"/>
          <w:szCs w:val="18"/>
        </w:rPr>
        <w:t xml:space="preserve">wil </w:t>
      </w:r>
      <w:r w:rsidR="00C778C0">
        <w:rPr>
          <w:rFonts w:ascii="Verdana" w:hAnsi="Verdana"/>
          <w:sz w:val="18"/>
          <w:szCs w:val="18"/>
        </w:rPr>
        <w:t xml:space="preserve">de </w:t>
      </w:r>
      <w:proofErr w:type="spellStart"/>
      <w:r w:rsidR="00C778C0">
        <w:rPr>
          <w:rFonts w:ascii="Verdana" w:hAnsi="Verdana"/>
          <w:sz w:val="18"/>
          <w:szCs w:val="18"/>
        </w:rPr>
        <w:t>governance</w:t>
      </w:r>
      <w:proofErr w:type="spellEnd"/>
      <w:r w:rsidR="00C778C0">
        <w:rPr>
          <w:rFonts w:ascii="Verdana" w:hAnsi="Verdana"/>
          <w:sz w:val="18"/>
          <w:szCs w:val="18"/>
        </w:rPr>
        <w:t xml:space="preserve"> </w:t>
      </w:r>
      <w:r w:rsidRPr="002F31F9" w:rsidR="007B0706">
        <w:rPr>
          <w:rFonts w:ascii="Verdana" w:hAnsi="Verdana"/>
          <w:sz w:val="18"/>
          <w:szCs w:val="18"/>
        </w:rPr>
        <w:t>voor onderzoeks- en technologie-infrastructu</w:t>
      </w:r>
      <w:r w:rsidRPr="002F31F9" w:rsidR="00A274C1">
        <w:rPr>
          <w:rFonts w:ascii="Verdana" w:hAnsi="Verdana"/>
          <w:sz w:val="18"/>
          <w:szCs w:val="18"/>
        </w:rPr>
        <w:t>u</w:t>
      </w:r>
      <w:r w:rsidRPr="002F31F9" w:rsidR="007B0706">
        <w:rPr>
          <w:rFonts w:ascii="Verdana" w:hAnsi="Verdana"/>
          <w:sz w:val="18"/>
          <w:szCs w:val="18"/>
        </w:rPr>
        <w:t xml:space="preserve">r vereenvoudigen en versterken, om langetermijninvesteringsbeslissingen te ondersteunen en prioriteiten </w:t>
      </w:r>
      <w:r w:rsidR="00F416E4">
        <w:rPr>
          <w:rFonts w:ascii="Verdana" w:hAnsi="Verdana"/>
          <w:sz w:val="18"/>
          <w:szCs w:val="18"/>
        </w:rPr>
        <w:t xml:space="preserve">van de Europese Unie (EU) </w:t>
      </w:r>
      <w:r w:rsidRPr="002F31F9" w:rsidR="007B0706">
        <w:rPr>
          <w:rFonts w:ascii="Verdana" w:hAnsi="Verdana"/>
          <w:sz w:val="18"/>
          <w:szCs w:val="18"/>
        </w:rPr>
        <w:t xml:space="preserve">beter op elkaar af te stemmen. </w:t>
      </w:r>
      <w:r w:rsidR="00EB4F55">
        <w:rPr>
          <w:rFonts w:ascii="Verdana" w:hAnsi="Verdana"/>
          <w:sz w:val="18"/>
          <w:szCs w:val="18"/>
        </w:rPr>
        <w:t>Hierbij</w:t>
      </w:r>
      <w:r w:rsidRPr="002F31F9" w:rsidR="00EB4F55">
        <w:rPr>
          <w:rFonts w:ascii="Verdana" w:hAnsi="Verdana"/>
          <w:sz w:val="18"/>
          <w:szCs w:val="18"/>
        </w:rPr>
        <w:t xml:space="preserve"> </w:t>
      </w:r>
      <w:r w:rsidRPr="002F31F9" w:rsidR="007B0706">
        <w:rPr>
          <w:rFonts w:ascii="Verdana" w:hAnsi="Verdana"/>
          <w:sz w:val="18"/>
          <w:szCs w:val="18"/>
        </w:rPr>
        <w:t>zet de strategie in</w:t>
      </w:r>
      <w:r w:rsidRPr="002F31F9" w:rsidR="007F286E">
        <w:rPr>
          <w:rFonts w:ascii="Verdana" w:hAnsi="Verdana"/>
          <w:sz w:val="18"/>
          <w:szCs w:val="18"/>
        </w:rPr>
        <w:t xml:space="preserve"> op </w:t>
      </w:r>
      <w:r w:rsidRPr="002F31F9" w:rsidR="00D84B60">
        <w:rPr>
          <w:rFonts w:ascii="Verdana" w:hAnsi="Verdana"/>
          <w:sz w:val="18"/>
          <w:szCs w:val="18"/>
        </w:rPr>
        <w:t xml:space="preserve">versterkte coördinatie tussen financieringsbronnen en het vergroten van de impact van overheidsinvesteringen. </w:t>
      </w:r>
    </w:p>
    <w:p w:rsidR="00333833" w:rsidP="00D84B60" w:rsidRDefault="00333833" w14:paraId="4DF79352" w14:textId="77777777">
      <w:pPr>
        <w:tabs>
          <w:tab w:val="left" w:pos="360"/>
          <w:tab w:val="left" w:pos="4500"/>
          <w:tab w:val="left" w:pos="5580"/>
        </w:tabs>
        <w:spacing w:line="360" w:lineRule="auto"/>
        <w:rPr>
          <w:rFonts w:ascii="Verdana" w:hAnsi="Verdana"/>
          <w:sz w:val="18"/>
          <w:szCs w:val="18"/>
        </w:rPr>
      </w:pPr>
    </w:p>
    <w:p w:rsidRPr="002F31F9" w:rsidR="00D84B60" w:rsidP="00D84B60" w:rsidRDefault="0034306D" w14:paraId="5A9CEC37" w14:textId="54E1682C">
      <w:pPr>
        <w:tabs>
          <w:tab w:val="left" w:pos="360"/>
          <w:tab w:val="left" w:pos="4500"/>
          <w:tab w:val="left" w:pos="5580"/>
        </w:tabs>
        <w:spacing w:line="360" w:lineRule="auto"/>
        <w:rPr>
          <w:rFonts w:ascii="Verdana" w:hAnsi="Verdana"/>
          <w:sz w:val="18"/>
          <w:szCs w:val="18"/>
        </w:rPr>
      </w:pPr>
      <w:r>
        <w:rPr>
          <w:rFonts w:ascii="Verdana" w:hAnsi="Verdana"/>
          <w:sz w:val="18"/>
          <w:szCs w:val="18"/>
        </w:rPr>
        <w:lastRenderedPageBreak/>
        <w:t xml:space="preserve">Het </w:t>
      </w:r>
      <w:r w:rsidR="00333833">
        <w:rPr>
          <w:rFonts w:ascii="Verdana" w:hAnsi="Verdana"/>
          <w:sz w:val="18"/>
          <w:szCs w:val="18"/>
        </w:rPr>
        <w:t xml:space="preserve">laatste </w:t>
      </w:r>
      <w:r>
        <w:rPr>
          <w:rFonts w:ascii="Verdana" w:hAnsi="Verdana"/>
          <w:sz w:val="18"/>
          <w:szCs w:val="18"/>
        </w:rPr>
        <w:t xml:space="preserve">onderdeel betreft </w:t>
      </w:r>
      <w:r w:rsidRPr="002F31F9" w:rsidR="00D84B60">
        <w:rPr>
          <w:rFonts w:ascii="Verdana" w:hAnsi="Verdana"/>
          <w:sz w:val="18"/>
          <w:szCs w:val="18"/>
        </w:rPr>
        <w:t xml:space="preserve">nauwere samenwerking met strategische partners buiten de </w:t>
      </w:r>
      <w:r w:rsidRPr="002F31F9" w:rsidR="00B372B0">
        <w:rPr>
          <w:rFonts w:ascii="Verdana" w:hAnsi="Verdana"/>
          <w:sz w:val="18"/>
          <w:szCs w:val="18"/>
        </w:rPr>
        <w:t>EU</w:t>
      </w:r>
      <w:r w:rsidRPr="002F31F9" w:rsidR="00D84B60">
        <w:rPr>
          <w:rFonts w:ascii="Verdana" w:hAnsi="Verdana"/>
          <w:sz w:val="18"/>
          <w:szCs w:val="18"/>
        </w:rPr>
        <w:t>, met een focus op</w:t>
      </w:r>
      <w:r w:rsidRPr="002F31F9" w:rsidR="007F286E">
        <w:rPr>
          <w:rFonts w:ascii="Verdana" w:hAnsi="Verdana"/>
          <w:sz w:val="18"/>
          <w:szCs w:val="18"/>
        </w:rPr>
        <w:t xml:space="preserve"> </w:t>
      </w:r>
      <w:r w:rsidRPr="002F31F9" w:rsidR="00D84B60">
        <w:rPr>
          <w:rFonts w:ascii="Verdana" w:hAnsi="Verdana"/>
          <w:sz w:val="18"/>
          <w:szCs w:val="18"/>
        </w:rPr>
        <w:t xml:space="preserve">de </w:t>
      </w:r>
      <w:r w:rsidR="00F416E4">
        <w:rPr>
          <w:rFonts w:ascii="Verdana" w:hAnsi="Verdana"/>
          <w:sz w:val="18"/>
          <w:szCs w:val="18"/>
        </w:rPr>
        <w:t>opname</w:t>
      </w:r>
      <w:r w:rsidRPr="002F31F9" w:rsidR="00F416E4">
        <w:rPr>
          <w:rFonts w:ascii="Verdana" w:hAnsi="Verdana"/>
          <w:sz w:val="18"/>
          <w:szCs w:val="18"/>
        </w:rPr>
        <w:t xml:space="preserve"> </w:t>
      </w:r>
      <w:r w:rsidRPr="002F31F9" w:rsidR="00D84B60">
        <w:rPr>
          <w:rFonts w:ascii="Verdana" w:hAnsi="Verdana"/>
          <w:sz w:val="18"/>
          <w:szCs w:val="18"/>
        </w:rPr>
        <w:t>van kandidaat-lidstaten en geassocieerde landen in de Europese Onderzoeksruimte</w:t>
      </w:r>
      <w:r w:rsidRPr="002F31F9" w:rsidR="008B25C2">
        <w:rPr>
          <w:rFonts w:ascii="Verdana" w:hAnsi="Verdana"/>
          <w:sz w:val="18"/>
          <w:szCs w:val="18"/>
        </w:rPr>
        <w:t xml:space="preserve"> (ERA</w:t>
      </w:r>
      <w:r w:rsidR="00333833">
        <w:rPr>
          <w:rFonts w:ascii="Verdana" w:hAnsi="Verdana"/>
          <w:sz w:val="18"/>
          <w:szCs w:val="18"/>
        </w:rPr>
        <w:t xml:space="preserve">). Dit onderdeel bevat ook </w:t>
      </w:r>
      <w:r w:rsidRPr="002F31F9" w:rsidR="004C3026">
        <w:rPr>
          <w:rFonts w:ascii="Verdana" w:hAnsi="Verdana"/>
          <w:sz w:val="18"/>
          <w:szCs w:val="18"/>
        </w:rPr>
        <w:t>voorstellen</w:t>
      </w:r>
      <w:r w:rsidRPr="002F31F9" w:rsidR="00CD4F5F">
        <w:rPr>
          <w:rFonts w:ascii="Verdana" w:hAnsi="Verdana"/>
          <w:sz w:val="18"/>
          <w:szCs w:val="18"/>
        </w:rPr>
        <w:t xml:space="preserve"> voor risicobeheer</w:t>
      </w:r>
      <w:r w:rsidRPr="002F31F9" w:rsidR="007F286E">
        <w:rPr>
          <w:rFonts w:ascii="Verdana" w:hAnsi="Verdana"/>
          <w:sz w:val="18"/>
          <w:szCs w:val="18"/>
        </w:rPr>
        <w:t xml:space="preserve"> </w:t>
      </w:r>
      <w:r w:rsidR="00F416E4">
        <w:rPr>
          <w:rFonts w:ascii="Verdana" w:hAnsi="Verdana"/>
          <w:sz w:val="18"/>
          <w:szCs w:val="18"/>
        </w:rPr>
        <w:t>voor</w:t>
      </w:r>
      <w:r w:rsidRPr="002F31F9" w:rsidR="00F416E4">
        <w:rPr>
          <w:rFonts w:ascii="Verdana" w:hAnsi="Verdana"/>
          <w:sz w:val="18"/>
          <w:szCs w:val="18"/>
        </w:rPr>
        <w:t xml:space="preserve"> </w:t>
      </w:r>
      <w:r w:rsidRPr="002F31F9" w:rsidR="007F286E">
        <w:rPr>
          <w:rFonts w:ascii="Verdana" w:hAnsi="Verdana"/>
          <w:sz w:val="18"/>
          <w:szCs w:val="18"/>
        </w:rPr>
        <w:t>de toegang tot kritieke data en faciliteiten</w:t>
      </w:r>
      <w:r w:rsidR="00333833">
        <w:rPr>
          <w:rFonts w:ascii="Verdana" w:hAnsi="Verdana"/>
          <w:sz w:val="18"/>
          <w:szCs w:val="18"/>
        </w:rPr>
        <w:t xml:space="preserve"> </w:t>
      </w:r>
      <w:r w:rsidRPr="002F31F9" w:rsidR="007F286E">
        <w:rPr>
          <w:rFonts w:ascii="Verdana" w:hAnsi="Verdana"/>
          <w:sz w:val="18"/>
          <w:szCs w:val="18"/>
        </w:rPr>
        <w:t xml:space="preserve">ter bescherming van de technologische soevereiniteit van de </w:t>
      </w:r>
      <w:r w:rsidRPr="002F31F9" w:rsidR="00B372B0">
        <w:rPr>
          <w:rFonts w:ascii="Verdana" w:hAnsi="Verdana"/>
          <w:sz w:val="18"/>
          <w:szCs w:val="18"/>
        </w:rPr>
        <w:t>EU</w:t>
      </w:r>
      <w:r w:rsidRPr="002F31F9" w:rsidR="007F286E">
        <w:rPr>
          <w:rFonts w:ascii="Verdana" w:hAnsi="Verdana"/>
          <w:sz w:val="18"/>
          <w:szCs w:val="18"/>
        </w:rPr>
        <w:t>.</w:t>
      </w:r>
    </w:p>
    <w:p w:rsidRPr="002F31F9" w:rsidR="00D84B60" w:rsidP="0064352A" w:rsidRDefault="00D84B60" w14:paraId="27BFBBCB" w14:textId="77777777">
      <w:pPr>
        <w:tabs>
          <w:tab w:val="left" w:pos="360"/>
          <w:tab w:val="left" w:pos="4500"/>
          <w:tab w:val="left" w:pos="5580"/>
        </w:tabs>
        <w:spacing w:line="360" w:lineRule="auto"/>
        <w:rPr>
          <w:rFonts w:ascii="Verdana" w:hAnsi="Verdana"/>
          <w:sz w:val="18"/>
          <w:szCs w:val="18"/>
        </w:rPr>
      </w:pPr>
    </w:p>
    <w:p w:rsidRPr="002F31F9" w:rsidR="008528D9" w:rsidP="008528D9" w:rsidRDefault="008528D9" w14:paraId="1BD8A94C" w14:textId="77777777">
      <w:pPr>
        <w:numPr>
          <w:ilvl w:val="0"/>
          <w:numId w:val="15"/>
        </w:numPr>
        <w:tabs>
          <w:tab w:val="left" w:pos="360"/>
        </w:tabs>
        <w:spacing w:line="360" w:lineRule="auto"/>
        <w:rPr>
          <w:rFonts w:ascii="Verdana" w:hAnsi="Verdana"/>
          <w:b/>
          <w:sz w:val="18"/>
          <w:szCs w:val="18"/>
        </w:rPr>
      </w:pPr>
      <w:r w:rsidRPr="002F31F9">
        <w:rPr>
          <w:rFonts w:ascii="Verdana" w:hAnsi="Verdana"/>
          <w:b/>
          <w:sz w:val="18"/>
          <w:szCs w:val="18"/>
        </w:rPr>
        <w:t>Nederlandse positie ten aanzien van het voorstel</w:t>
      </w:r>
    </w:p>
    <w:p w:rsidRPr="002F31F9" w:rsidR="00FD0CBD" w:rsidP="00FD0CBD" w:rsidRDefault="00FD0CBD" w14:paraId="61E3896C" w14:textId="77777777">
      <w:pPr>
        <w:numPr>
          <w:ilvl w:val="0"/>
          <w:numId w:val="21"/>
        </w:numPr>
        <w:spacing w:line="360" w:lineRule="auto"/>
        <w:rPr>
          <w:rFonts w:ascii="Verdana" w:hAnsi="Verdana"/>
          <w:iCs/>
          <w:sz w:val="18"/>
          <w:szCs w:val="18"/>
        </w:rPr>
      </w:pPr>
      <w:r w:rsidRPr="002F31F9">
        <w:rPr>
          <w:rFonts w:ascii="Verdana" w:hAnsi="Verdana"/>
          <w:i/>
          <w:sz w:val="18"/>
          <w:szCs w:val="18"/>
        </w:rPr>
        <w:t>Essentie Nederlands beleid op dit terrein</w:t>
      </w:r>
    </w:p>
    <w:p w:rsidRPr="002F31F9" w:rsidR="004739FF" w:rsidP="007F41D6" w:rsidRDefault="006B0FE1" w14:paraId="0FFB8DC5" w14:textId="710EF55C">
      <w:pPr>
        <w:spacing w:line="360" w:lineRule="auto"/>
        <w:rPr>
          <w:rFonts w:ascii="Verdana" w:hAnsi="Verdana"/>
          <w:iCs/>
          <w:sz w:val="18"/>
          <w:szCs w:val="18"/>
        </w:rPr>
      </w:pPr>
      <w:r>
        <w:rPr>
          <w:rFonts w:ascii="Verdana" w:hAnsi="Verdana"/>
          <w:iCs/>
          <w:sz w:val="18"/>
          <w:szCs w:val="18"/>
        </w:rPr>
        <w:t>H</w:t>
      </w:r>
      <w:r w:rsidR="000A595F">
        <w:rPr>
          <w:rFonts w:ascii="Verdana" w:hAnsi="Verdana"/>
          <w:iCs/>
          <w:sz w:val="18"/>
          <w:szCs w:val="18"/>
        </w:rPr>
        <w:t>oogwaardige o</w:t>
      </w:r>
      <w:r w:rsidRPr="002F31F9" w:rsidR="00AB5190">
        <w:rPr>
          <w:rFonts w:ascii="Verdana" w:hAnsi="Verdana"/>
          <w:iCs/>
          <w:sz w:val="18"/>
          <w:szCs w:val="18"/>
        </w:rPr>
        <w:t xml:space="preserve">nderzoeks- en technologie-infrastructuur, </w:t>
      </w:r>
      <w:r w:rsidR="00AD3A24">
        <w:rPr>
          <w:rFonts w:ascii="Verdana" w:hAnsi="Verdana"/>
          <w:iCs/>
          <w:sz w:val="18"/>
          <w:szCs w:val="18"/>
        </w:rPr>
        <w:t>waaronder</w:t>
      </w:r>
      <w:r w:rsidR="007560BE">
        <w:rPr>
          <w:rFonts w:ascii="Verdana" w:hAnsi="Verdana"/>
          <w:iCs/>
          <w:sz w:val="18"/>
          <w:szCs w:val="18"/>
        </w:rPr>
        <w:t xml:space="preserve"> </w:t>
      </w:r>
      <w:r w:rsidRPr="002F31F9" w:rsidR="00AB5190">
        <w:rPr>
          <w:rFonts w:ascii="Verdana" w:hAnsi="Verdana"/>
          <w:iCs/>
          <w:sz w:val="18"/>
          <w:szCs w:val="18"/>
        </w:rPr>
        <w:t xml:space="preserve">ICT-, data- en digitale infrastructuur, </w:t>
      </w:r>
      <w:r w:rsidR="00F416E4">
        <w:rPr>
          <w:rFonts w:ascii="Verdana" w:hAnsi="Verdana"/>
          <w:iCs/>
          <w:sz w:val="18"/>
          <w:szCs w:val="18"/>
        </w:rPr>
        <w:t>is</w:t>
      </w:r>
      <w:r w:rsidRPr="002F31F9" w:rsidR="00F416E4">
        <w:rPr>
          <w:rFonts w:ascii="Verdana" w:hAnsi="Verdana"/>
          <w:iCs/>
          <w:sz w:val="18"/>
          <w:szCs w:val="18"/>
        </w:rPr>
        <w:t xml:space="preserve"> </w:t>
      </w:r>
      <w:r w:rsidRPr="002F31F9" w:rsidR="00AB5190">
        <w:rPr>
          <w:rFonts w:ascii="Verdana" w:hAnsi="Verdana"/>
          <w:iCs/>
          <w:sz w:val="18"/>
          <w:szCs w:val="18"/>
        </w:rPr>
        <w:t xml:space="preserve">een randvoorwaarde om wetenschappelijke en technologische doorbraken te realiseren, effectieve oplossingen te vinden voor maatschappelijke uitdagingen, en om concurrentiekracht, verdienvermogen en maatschappelijk welzijn te </w:t>
      </w:r>
      <w:r w:rsidRPr="002F31F9" w:rsidR="004C3026">
        <w:rPr>
          <w:rFonts w:ascii="Verdana" w:hAnsi="Verdana"/>
          <w:iCs/>
          <w:sz w:val="18"/>
          <w:szCs w:val="18"/>
        </w:rPr>
        <w:t>versterken</w:t>
      </w:r>
      <w:r w:rsidRPr="002F31F9" w:rsidR="00AB5190">
        <w:rPr>
          <w:rFonts w:ascii="Verdana" w:hAnsi="Verdana"/>
          <w:iCs/>
          <w:sz w:val="18"/>
          <w:szCs w:val="18"/>
        </w:rPr>
        <w:t xml:space="preserve">. </w:t>
      </w:r>
      <w:r w:rsidR="000A595F">
        <w:rPr>
          <w:rFonts w:ascii="Verdana" w:hAnsi="Verdana"/>
          <w:iCs/>
          <w:sz w:val="18"/>
          <w:szCs w:val="18"/>
        </w:rPr>
        <w:t>Dit draagt bij</w:t>
      </w:r>
      <w:r w:rsidRPr="002F31F9" w:rsidR="000A595F">
        <w:rPr>
          <w:rFonts w:ascii="Verdana" w:hAnsi="Verdana"/>
          <w:iCs/>
          <w:sz w:val="18"/>
          <w:szCs w:val="18"/>
        </w:rPr>
        <w:t xml:space="preserve"> aan het aantrekken, opleiden en behouden van (technisch) toptalent.</w:t>
      </w:r>
      <w:r w:rsidR="00806BB3">
        <w:rPr>
          <w:rFonts w:ascii="Verdana" w:hAnsi="Verdana"/>
          <w:iCs/>
          <w:sz w:val="18"/>
          <w:szCs w:val="18"/>
        </w:rPr>
        <w:t xml:space="preserve"> </w:t>
      </w:r>
      <w:r w:rsidR="00067530">
        <w:rPr>
          <w:rFonts w:ascii="Verdana" w:hAnsi="Verdana"/>
          <w:iCs/>
          <w:sz w:val="18"/>
          <w:szCs w:val="18"/>
        </w:rPr>
        <w:t>Daarbij kan Nederland niet zelf al deze</w:t>
      </w:r>
      <w:r w:rsidR="00806BB3">
        <w:rPr>
          <w:rFonts w:ascii="Verdana" w:hAnsi="Verdana"/>
          <w:iCs/>
          <w:sz w:val="18"/>
          <w:szCs w:val="18"/>
        </w:rPr>
        <w:t xml:space="preserve"> grote</w:t>
      </w:r>
      <w:r w:rsidR="00067530">
        <w:rPr>
          <w:rFonts w:ascii="Verdana" w:hAnsi="Verdana"/>
          <w:iCs/>
          <w:sz w:val="18"/>
          <w:szCs w:val="18"/>
        </w:rPr>
        <w:t xml:space="preserve"> infrastructuur bouwen en bekostigen. Om</w:t>
      </w:r>
      <w:r w:rsidRPr="00067530" w:rsidR="00067530">
        <w:rPr>
          <w:rFonts w:ascii="Verdana" w:hAnsi="Verdana"/>
          <w:iCs/>
          <w:sz w:val="18"/>
          <w:szCs w:val="18"/>
        </w:rPr>
        <w:t xml:space="preserve"> op een breed spectrum van kennis en expertise mee te blijven doen én </w:t>
      </w:r>
      <w:r w:rsidR="00067530">
        <w:rPr>
          <w:rFonts w:ascii="Verdana" w:hAnsi="Verdana"/>
          <w:iCs/>
          <w:sz w:val="18"/>
          <w:szCs w:val="18"/>
        </w:rPr>
        <w:t xml:space="preserve">de Europese en </w:t>
      </w:r>
      <w:r w:rsidR="005A2EF7">
        <w:rPr>
          <w:rFonts w:ascii="Verdana" w:hAnsi="Verdana"/>
          <w:iCs/>
          <w:sz w:val="18"/>
          <w:szCs w:val="18"/>
        </w:rPr>
        <w:t xml:space="preserve">open </w:t>
      </w:r>
      <w:r w:rsidRPr="00067530" w:rsidR="00067530">
        <w:rPr>
          <w:rFonts w:ascii="Verdana" w:hAnsi="Verdana"/>
          <w:iCs/>
          <w:sz w:val="18"/>
          <w:szCs w:val="18"/>
        </w:rPr>
        <w:t>strategische autonomie te versterken, is het essentieel om deel te nemen aan internationale consortia en samenwerkingsverbanden.</w:t>
      </w:r>
    </w:p>
    <w:p w:rsidRPr="002F31F9" w:rsidR="004739FF" w:rsidP="007F41D6" w:rsidRDefault="004739FF" w14:paraId="37F6B952" w14:textId="79D72085">
      <w:pPr>
        <w:spacing w:line="360" w:lineRule="auto"/>
        <w:rPr>
          <w:rFonts w:ascii="Verdana" w:hAnsi="Verdana"/>
          <w:iCs/>
          <w:sz w:val="18"/>
          <w:szCs w:val="18"/>
        </w:rPr>
      </w:pPr>
    </w:p>
    <w:p w:rsidRPr="002F31F9" w:rsidR="00A274C1" w:rsidP="007F41D6" w:rsidRDefault="00D016DD" w14:paraId="3AFEAB48" w14:textId="79EA45D2">
      <w:pPr>
        <w:spacing w:line="360" w:lineRule="auto"/>
        <w:rPr>
          <w:rFonts w:ascii="Verdana" w:hAnsi="Verdana"/>
          <w:iCs/>
          <w:sz w:val="18"/>
          <w:szCs w:val="18"/>
        </w:rPr>
      </w:pPr>
      <w:r w:rsidRPr="002F31F9">
        <w:rPr>
          <w:rFonts w:ascii="Verdana" w:hAnsi="Verdana"/>
          <w:iCs/>
          <w:sz w:val="18"/>
          <w:szCs w:val="18"/>
        </w:rPr>
        <w:t xml:space="preserve">Nederland </w:t>
      </w:r>
      <w:r w:rsidRPr="002F31F9" w:rsidR="00AB5190">
        <w:rPr>
          <w:rFonts w:ascii="Verdana" w:hAnsi="Verdana"/>
          <w:iCs/>
          <w:sz w:val="18"/>
          <w:szCs w:val="18"/>
        </w:rPr>
        <w:t xml:space="preserve">kent </w:t>
      </w:r>
      <w:r w:rsidRPr="002F31F9" w:rsidR="00AD3A24">
        <w:rPr>
          <w:rFonts w:ascii="Verdana" w:hAnsi="Verdana"/>
          <w:iCs/>
          <w:sz w:val="18"/>
          <w:szCs w:val="18"/>
        </w:rPr>
        <w:t xml:space="preserve">in </w:t>
      </w:r>
      <w:r w:rsidR="00AD3A24">
        <w:rPr>
          <w:rFonts w:ascii="Verdana" w:hAnsi="Verdana"/>
          <w:iCs/>
          <w:sz w:val="18"/>
          <w:szCs w:val="18"/>
        </w:rPr>
        <w:t xml:space="preserve">samenwerking met </w:t>
      </w:r>
      <w:r w:rsidRPr="002F31F9" w:rsidR="00AD3A24">
        <w:rPr>
          <w:rFonts w:ascii="Verdana" w:hAnsi="Verdana"/>
          <w:iCs/>
          <w:sz w:val="18"/>
          <w:szCs w:val="18"/>
        </w:rPr>
        <w:t xml:space="preserve">vertrouwde partnerlanden </w:t>
      </w:r>
      <w:r w:rsidRPr="002F31F9" w:rsidR="00AB5190">
        <w:rPr>
          <w:rFonts w:ascii="Verdana" w:hAnsi="Verdana"/>
          <w:iCs/>
          <w:sz w:val="18"/>
          <w:szCs w:val="18"/>
        </w:rPr>
        <w:t xml:space="preserve">een </w:t>
      </w:r>
      <w:r w:rsidR="007560BE">
        <w:rPr>
          <w:rFonts w:ascii="Verdana" w:hAnsi="Verdana"/>
          <w:iCs/>
          <w:sz w:val="18"/>
          <w:szCs w:val="18"/>
        </w:rPr>
        <w:t>uitgebreid</w:t>
      </w:r>
      <w:r w:rsidRPr="002F31F9" w:rsidR="007560BE">
        <w:rPr>
          <w:rFonts w:ascii="Verdana" w:hAnsi="Verdana"/>
          <w:iCs/>
          <w:sz w:val="18"/>
          <w:szCs w:val="18"/>
        </w:rPr>
        <w:t xml:space="preserve"> </w:t>
      </w:r>
      <w:r w:rsidRPr="002F31F9" w:rsidR="00AB5190">
        <w:rPr>
          <w:rFonts w:ascii="Verdana" w:hAnsi="Verdana"/>
          <w:iCs/>
          <w:sz w:val="18"/>
          <w:szCs w:val="18"/>
        </w:rPr>
        <w:t>stelsel van onderzoek- en technologie-infrastructur</w:t>
      </w:r>
      <w:r w:rsidR="001C5226">
        <w:rPr>
          <w:rFonts w:ascii="Verdana" w:hAnsi="Verdana"/>
          <w:iCs/>
          <w:sz w:val="18"/>
          <w:szCs w:val="18"/>
        </w:rPr>
        <w:t>en</w:t>
      </w:r>
      <w:r w:rsidR="000A595F">
        <w:rPr>
          <w:rFonts w:ascii="Verdana" w:hAnsi="Verdana"/>
          <w:iCs/>
          <w:sz w:val="18"/>
          <w:szCs w:val="18"/>
        </w:rPr>
        <w:t xml:space="preserve"> </w:t>
      </w:r>
      <w:r w:rsidR="00AD3A24">
        <w:rPr>
          <w:rFonts w:ascii="Verdana" w:hAnsi="Verdana"/>
          <w:iCs/>
          <w:sz w:val="18"/>
          <w:szCs w:val="18"/>
        </w:rPr>
        <w:t>voor</w:t>
      </w:r>
      <w:r w:rsidR="000A595F">
        <w:rPr>
          <w:rFonts w:ascii="Verdana" w:hAnsi="Verdana"/>
          <w:iCs/>
          <w:sz w:val="18"/>
          <w:szCs w:val="18"/>
        </w:rPr>
        <w:t xml:space="preserve"> </w:t>
      </w:r>
      <w:r w:rsidRPr="002F31F9" w:rsidR="000A595F">
        <w:rPr>
          <w:rFonts w:ascii="Verdana" w:hAnsi="Verdana"/>
          <w:iCs/>
          <w:sz w:val="18"/>
          <w:szCs w:val="18"/>
        </w:rPr>
        <w:t>excellent en impactvol onderzoek en innovatie</w:t>
      </w:r>
      <w:r w:rsidR="000A595F">
        <w:rPr>
          <w:rFonts w:ascii="Verdana" w:hAnsi="Verdana"/>
          <w:iCs/>
          <w:sz w:val="18"/>
          <w:szCs w:val="18"/>
        </w:rPr>
        <w:t>.</w:t>
      </w:r>
      <w:r w:rsidRPr="002F31F9" w:rsidR="002A194A">
        <w:rPr>
          <w:rStyle w:val="FootnoteReference"/>
          <w:rFonts w:ascii="Verdana" w:hAnsi="Verdana"/>
          <w:iCs/>
          <w:sz w:val="18"/>
          <w:szCs w:val="18"/>
        </w:rPr>
        <w:footnoteReference w:id="5"/>
      </w:r>
      <w:r w:rsidR="000A595F">
        <w:rPr>
          <w:rFonts w:ascii="Verdana" w:hAnsi="Verdana"/>
          <w:iCs/>
          <w:sz w:val="18"/>
          <w:szCs w:val="18"/>
        </w:rPr>
        <w:t xml:space="preserve"> </w:t>
      </w:r>
      <w:r w:rsidR="00BA7055">
        <w:rPr>
          <w:rFonts w:ascii="Verdana" w:hAnsi="Verdana"/>
          <w:sz w:val="18"/>
          <w:szCs w:val="18"/>
        </w:rPr>
        <w:t>Infrastructuren</w:t>
      </w:r>
      <w:r w:rsidRPr="002F31F9" w:rsidR="00BA7055">
        <w:rPr>
          <w:rFonts w:ascii="Verdana" w:hAnsi="Verdana"/>
          <w:sz w:val="18"/>
          <w:szCs w:val="18"/>
        </w:rPr>
        <w:t xml:space="preserve"> verbinden de academische wereld, </w:t>
      </w:r>
      <w:r w:rsidR="00BA7055">
        <w:rPr>
          <w:rFonts w:ascii="Verdana" w:hAnsi="Verdana"/>
          <w:sz w:val="18"/>
          <w:szCs w:val="18"/>
        </w:rPr>
        <w:t xml:space="preserve">(toegepaste) </w:t>
      </w:r>
      <w:r w:rsidRPr="002F31F9" w:rsidR="00BA7055">
        <w:rPr>
          <w:rFonts w:ascii="Verdana" w:hAnsi="Verdana"/>
          <w:sz w:val="18"/>
          <w:szCs w:val="18"/>
        </w:rPr>
        <w:t xml:space="preserve">onderzoeksinstellingen, </w:t>
      </w:r>
      <w:r w:rsidR="00BA7055">
        <w:rPr>
          <w:rFonts w:ascii="Verdana" w:hAnsi="Verdana"/>
          <w:sz w:val="18"/>
          <w:szCs w:val="18"/>
        </w:rPr>
        <w:t>overheid</w:t>
      </w:r>
      <w:r w:rsidR="00AD3A24">
        <w:rPr>
          <w:rFonts w:ascii="Verdana" w:hAnsi="Verdana"/>
          <w:sz w:val="18"/>
          <w:szCs w:val="18"/>
        </w:rPr>
        <w:t>, Rijkskennisinstellingen (</w:t>
      </w:r>
      <w:proofErr w:type="spellStart"/>
      <w:r w:rsidR="00AD3A24">
        <w:rPr>
          <w:rFonts w:ascii="Verdana" w:hAnsi="Verdana"/>
          <w:sz w:val="18"/>
          <w:szCs w:val="18"/>
        </w:rPr>
        <w:t>RKIs</w:t>
      </w:r>
      <w:proofErr w:type="spellEnd"/>
      <w:r w:rsidR="00AD3A24">
        <w:rPr>
          <w:rFonts w:ascii="Verdana" w:hAnsi="Verdana"/>
          <w:sz w:val="18"/>
          <w:szCs w:val="18"/>
        </w:rPr>
        <w:t>)</w:t>
      </w:r>
      <w:r w:rsidR="00BA7055">
        <w:rPr>
          <w:rFonts w:ascii="Verdana" w:hAnsi="Verdana"/>
          <w:sz w:val="18"/>
          <w:szCs w:val="18"/>
        </w:rPr>
        <w:t xml:space="preserve">, </w:t>
      </w:r>
      <w:r w:rsidRPr="002F31F9" w:rsidR="00BA7055">
        <w:rPr>
          <w:rFonts w:ascii="Verdana" w:hAnsi="Verdana"/>
          <w:sz w:val="18"/>
          <w:szCs w:val="18"/>
        </w:rPr>
        <w:t xml:space="preserve">bedrijfsleven (waaronder het mkb), sociale partners, </w:t>
      </w:r>
      <w:r w:rsidR="005A2EF7">
        <w:rPr>
          <w:rFonts w:ascii="Verdana" w:hAnsi="Verdana"/>
          <w:sz w:val="18"/>
          <w:szCs w:val="18"/>
        </w:rPr>
        <w:t xml:space="preserve">het </w:t>
      </w:r>
      <w:r w:rsidRPr="002F31F9" w:rsidR="00BA7055">
        <w:rPr>
          <w:rFonts w:ascii="Verdana" w:hAnsi="Verdana"/>
          <w:sz w:val="18"/>
          <w:szCs w:val="18"/>
        </w:rPr>
        <w:t xml:space="preserve">maatschappelijke middenveld en andere belanghebbenden. Hierbij brengen ze ook kennis of technologie voort met een </w:t>
      </w:r>
      <w:proofErr w:type="spellStart"/>
      <w:r w:rsidRPr="00AF6E4E" w:rsidR="00BA7055">
        <w:rPr>
          <w:rFonts w:ascii="Verdana" w:hAnsi="Verdana"/>
          <w:i/>
          <w:iCs/>
          <w:sz w:val="18"/>
          <w:szCs w:val="18"/>
        </w:rPr>
        <w:t>dual-use</w:t>
      </w:r>
      <w:proofErr w:type="spellEnd"/>
      <w:r w:rsidRPr="002F31F9" w:rsidR="00BA7055">
        <w:rPr>
          <w:rFonts w:ascii="Verdana" w:hAnsi="Verdana"/>
          <w:sz w:val="18"/>
          <w:szCs w:val="18"/>
        </w:rPr>
        <w:t xml:space="preserve"> of defensietoepassing (bijv.: bepantsering, lasers, conflictenanalyse, sensoren en ICT-toepassingen)</w:t>
      </w:r>
      <w:r w:rsidRPr="002F31F9" w:rsidR="00845378">
        <w:rPr>
          <w:rFonts w:ascii="Verdana" w:hAnsi="Verdana"/>
          <w:iCs/>
          <w:sz w:val="18"/>
          <w:szCs w:val="18"/>
        </w:rPr>
        <w:t xml:space="preserve">. </w:t>
      </w:r>
      <w:r w:rsidR="00610D46">
        <w:rPr>
          <w:rFonts w:ascii="Verdana" w:hAnsi="Verdana"/>
          <w:iCs/>
          <w:sz w:val="18"/>
          <w:szCs w:val="18"/>
        </w:rPr>
        <w:t>De financiering voor</w:t>
      </w:r>
      <w:r w:rsidR="00AD3A24">
        <w:rPr>
          <w:rFonts w:ascii="Verdana" w:hAnsi="Verdana"/>
          <w:iCs/>
          <w:sz w:val="18"/>
          <w:szCs w:val="18"/>
        </w:rPr>
        <w:t xml:space="preserve"> nationale</w:t>
      </w:r>
      <w:r w:rsidR="00610D46">
        <w:rPr>
          <w:rFonts w:ascii="Verdana" w:hAnsi="Verdana"/>
          <w:iCs/>
          <w:sz w:val="18"/>
          <w:szCs w:val="18"/>
        </w:rPr>
        <w:t xml:space="preserve"> i</w:t>
      </w:r>
      <w:r w:rsidRPr="002F31F9" w:rsidR="00AB5190">
        <w:rPr>
          <w:rFonts w:ascii="Verdana" w:hAnsi="Verdana"/>
          <w:iCs/>
          <w:sz w:val="18"/>
          <w:szCs w:val="18"/>
        </w:rPr>
        <w:t>nvesteringen</w:t>
      </w:r>
      <w:r w:rsidR="00AD3A24">
        <w:rPr>
          <w:rFonts w:ascii="Verdana" w:hAnsi="Verdana"/>
          <w:iCs/>
          <w:sz w:val="18"/>
          <w:szCs w:val="18"/>
        </w:rPr>
        <w:t xml:space="preserve">, </w:t>
      </w:r>
      <w:r w:rsidR="00610D46">
        <w:rPr>
          <w:rFonts w:ascii="Verdana" w:hAnsi="Verdana"/>
          <w:iCs/>
          <w:sz w:val="18"/>
          <w:szCs w:val="18"/>
        </w:rPr>
        <w:t xml:space="preserve">operationele kosten </w:t>
      </w:r>
      <w:r w:rsidR="002A194A">
        <w:rPr>
          <w:rFonts w:ascii="Verdana" w:hAnsi="Verdana"/>
          <w:iCs/>
          <w:sz w:val="18"/>
          <w:szCs w:val="18"/>
        </w:rPr>
        <w:t xml:space="preserve">en deelname aan internationale samenwerkingsverbanden </w:t>
      </w:r>
      <w:r w:rsidR="007560BE">
        <w:rPr>
          <w:rFonts w:ascii="Verdana" w:hAnsi="Verdana"/>
          <w:iCs/>
          <w:sz w:val="18"/>
          <w:szCs w:val="18"/>
        </w:rPr>
        <w:t>kom</w:t>
      </w:r>
      <w:r w:rsidR="00610D46">
        <w:rPr>
          <w:rFonts w:ascii="Verdana" w:hAnsi="Verdana"/>
          <w:iCs/>
          <w:sz w:val="18"/>
          <w:szCs w:val="18"/>
        </w:rPr>
        <w:t>t</w:t>
      </w:r>
      <w:r w:rsidR="009411C7">
        <w:rPr>
          <w:rFonts w:ascii="Verdana" w:hAnsi="Verdana"/>
          <w:iCs/>
          <w:sz w:val="18"/>
          <w:szCs w:val="18"/>
        </w:rPr>
        <w:t xml:space="preserve"> </w:t>
      </w:r>
      <w:r w:rsidR="007560BE">
        <w:rPr>
          <w:rFonts w:ascii="Verdana" w:hAnsi="Verdana"/>
          <w:iCs/>
          <w:sz w:val="18"/>
          <w:szCs w:val="18"/>
        </w:rPr>
        <w:t xml:space="preserve">uit </w:t>
      </w:r>
      <w:r w:rsidRPr="002F31F9" w:rsidR="00A473DA">
        <w:rPr>
          <w:rFonts w:ascii="Verdana" w:hAnsi="Verdana"/>
          <w:iCs/>
          <w:sz w:val="18"/>
          <w:szCs w:val="18"/>
        </w:rPr>
        <w:t xml:space="preserve">de </w:t>
      </w:r>
      <w:r w:rsidRPr="002F31F9" w:rsidR="004D2915">
        <w:rPr>
          <w:rFonts w:ascii="Verdana" w:hAnsi="Verdana"/>
          <w:iCs/>
          <w:sz w:val="18"/>
          <w:szCs w:val="18"/>
        </w:rPr>
        <w:t>onderzoeksinstellingen, de infrastructuur-calls van NWO</w:t>
      </w:r>
      <w:r w:rsidRPr="002F31F9" w:rsidR="00AB5190">
        <w:rPr>
          <w:rFonts w:ascii="Verdana" w:hAnsi="Verdana"/>
          <w:iCs/>
          <w:sz w:val="18"/>
          <w:szCs w:val="18"/>
        </w:rPr>
        <w:t xml:space="preserve">, </w:t>
      </w:r>
      <w:r w:rsidR="003C7E64">
        <w:rPr>
          <w:rFonts w:ascii="Verdana" w:hAnsi="Verdana"/>
          <w:iCs/>
          <w:sz w:val="18"/>
          <w:szCs w:val="18"/>
        </w:rPr>
        <w:t xml:space="preserve">het </w:t>
      </w:r>
      <w:r w:rsidRPr="002F31F9" w:rsidR="004C3026">
        <w:rPr>
          <w:rFonts w:ascii="Verdana" w:hAnsi="Verdana"/>
          <w:iCs/>
          <w:sz w:val="18"/>
          <w:szCs w:val="18"/>
        </w:rPr>
        <w:t>programma Faciliteiten Toegepast Onderzoek</w:t>
      </w:r>
      <w:r w:rsidR="007560BE">
        <w:rPr>
          <w:rFonts w:ascii="Verdana" w:hAnsi="Verdana"/>
          <w:iCs/>
          <w:sz w:val="18"/>
          <w:szCs w:val="18"/>
        </w:rPr>
        <w:t xml:space="preserve"> (FTO)</w:t>
      </w:r>
      <w:r w:rsidRPr="002F31F9" w:rsidR="004C3026">
        <w:rPr>
          <w:rFonts w:ascii="Verdana" w:hAnsi="Verdana"/>
          <w:iCs/>
          <w:sz w:val="18"/>
          <w:szCs w:val="18"/>
        </w:rPr>
        <w:t xml:space="preserve">, </w:t>
      </w:r>
      <w:r w:rsidRPr="002F31F9" w:rsidR="004D2915">
        <w:rPr>
          <w:rFonts w:ascii="Verdana" w:hAnsi="Verdana"/>
          <w:iCs/>
          <w:sz w:val="18"/>
          <w:szCs w:val="18"/>
        </w:rPr>
        <w:t xml:space="preserve">en </w:t>
      </w:r>
      <w:r w:rsidR="007560BE">
        <w:rPr>
          <w:rFonts w:ascii="Verdana" w:hAnsi="Verdana"/>
          <w:iCs/>
          <w:sz w:val="18"/>
          <w:szCs w:val="18"/>
        </w:rPr>
        <w:t xml:space="preserve">uit </w:t>
      </w:r>
      <w:r w:rsidRPr="002F31F9" w:rsidR="004D2915">
        <w:rPr>
          <w:rFonts w:ascii="Verdana" w:hAnsi="Verdana"/>
          <w:iCs/>
          <w:sz w:val="18"/>
          <w:szCs w:val="18"/>
        </w:rPr>
        <w:t xml:space="preserve">de bijdragen vanuit </w:t>
      </w:r>
      <w:r w:rsidRPr="002F31F9" w:rsidR="004C3026">
        <w:rPr>
          <w:rFonts w:ascii="Verdana" w:hAnsi="Verdana"/>
          <w:iCs/>
          <w:sz w:val="18"/>
          <w:szCs w:val="18"/>
        </w:rPr>
        <w:t xml:space="preserve">de begrotingen van </w:t>
      </w:r>
      <w:r w:rsidR="003C7E64">
        <w:rPr>
          <w:rFonts w:ascii="Verdana" w:hAnsi="Verdana"/>
          <w:iCs/>
          <w:sz w:val="18"/>
          <w:szCs w:val="18"/>
        </w:rPr>
        <w:t>de vak</w:t>
      </w:r>
      <w:r w:rsidRPr="002F31F9" w:rsidR="00A473DA">
        <w:rPr>
          <w:rFonts w:ascii="Verdana" w:hAnsi="Verdana"/>
          <w:iCs/>
          <w:sz w:val="18"/>
          <w:szCs w:val="18"/>
        </w:rPr>
        <w:t>departementen</w:t>
      </w:r>
      <w:r w:rsidRPr="002F31F9" w:rsidR="004D2915">
        <w:rPr>
          <w:rFonts w:ascii="Verdana" w:hAnsi="Verdana"/>
          <w:iCs/>
          <w:sz w:val="18"/>
          <w:szCs w:val="18"/>
        </w:rPr>
        <w:t>.</w:t>
      </w:r>
      <w:r w:rsidRPr="002F31F9" w:rsidR="004C3026">
        <w:rPr>
          <w:rStyle w:val="FootnoteReference"/>
          <w:rFonts w:ascii="Verdana" w:hAnsi="Verdana"/>
          <w:iCs/>
          <w:sz w:val="18"/>
          <w:szCs w:val="18"/>
        </w:rPr>
        <w:footnoteReference w:id="6"/>
      </w:r>
      <w:r w:rsidRPr="002F31F9" w:rsidR="004D2915">
        <w:rPr>
          <w:rFonts w:ascii="Verdana" w:hAnsi="Verdana"/>
          <w:iCs/>
          <w:sz w:val="18"/>
          <w:szCs w:val="18"/>
        </w:rPr>
        <w:t xml:space="preserve"> </w:t>
      </w:r>
      <w:r w:rsidR="007560BE">
        <w:rPr>
          <w:rFonts w:ascii="Verdana" w:hAnsi="Verdana"/>
          <w:iCs/>
          <w:sz w:val="18"/>
          <w:szCs w:val="18"/>
        </w:rPr>
        <w:t xml:space="preserve">Afwegingen </w:t>
      </w:r>
      <w:r w:rsidR="003C7E64">
        <w:rPr>
          <w:rFonts w:ascii="Verdana" w:hAnsi="Verdana"/>
          <w:iCs/>
          <w:sz w:val="18"/>
          <w:szCs w:val="18"/>
        </w:rPr>
        <w:t xml:space="preserve">over </w:t>
      </w:r>
      <w:r w:rsidR="00F416E4">
        <w:rPr>
          <w:rFonts w:ascii="Verdana" w:hAnsi="Verdana"/>
          <w:iCs/>
          <w:sz w:val="18"/>
          <w:szCs w:val="18"/>
        </w:rPr>
        <w:t>of een</w:t>
      </w:r>
      <w:r w:rsidR="007560BE">
        <w:rPr>
          <w:rFonts w:ascii="Verdana" w:hAnsi="Verdana"/>
          <w:iCs/>
          <w:sz w:val="18"/>
          <w:szCs w:val="18"/>
        </w:rPr>
        <w:t xml:space="preserve"> </w:t>
      </w:r>
      <w:r w:rsidR="00F416E4">
        <w:rPr>
          <w:rFonts w:ascii="Verdana" w:hAnsi="Verdana"/>
          <w:iCs/>
          <w:sz w:val="18"/>
          <w:szCs w:val="18"/>
        </w:rPr>
        <w:t>infrastructuur</w:t>
      </w:r>
      <w:r w:rsidRPr="002F31F9" w:rsidR="00F416E4">
        <w:rPr>
          <w:rFonts w:ascii="Verdana" w:hAnsi="Verdana"/>
          <w:iCs/>
          <w:sz w:val="18"/>
          <w:szCs w:val="18"/>
        </w:rPr>
        <w:t xml:space="preserve"> </w:t>
      </w:r>
      <w:r w:rsidRPr="002F31F9" w:rsidR="00A274C1">
        <w:rPr>
          <w:rFonts w:ascii="Verdana" w:hAnsi="Verdana"/>
          <w:iCs/>
          <w:sz w:val="18"/>
          <w:szCs w:val="18"/>
        </w:rPr>
        <w:t>voor Nederland</w:t>
      </w:r>
      <w:r w:rsidR="00F416E4">
        <w:rPr>
          <w:rFonts w:ascii="Verdana" w:hAnsi="Verdana"/>
          <w:iCs/>
          <w:sz w:val="18"/>
          <w:szCs w:val="18"/>
        </w:rPr>
        <w:t xml:space="preserve"> belangrijk is,</w:t>
      </w:r>
      <w:r w:rsidR="003C7E64">
        <w:rPr>
          <w:rFonts w:ascii="Verdana" w:hAnsi="Verdana"/>
          <w:iCs/>
          <w:sz w:val="18"/>
          <w:szCs w:val="18"/>
        </w:rPr>
        <w:t xml:space="preserve"> </w:t>
      </w:r>
      <w:r w:rsidRPr="002F31F9" w:rsidR="00A274C1">
        <w:rPr>
          <w:rFonts w:ascii="Verdana" w:hAnsi="Verdana"/>
          <w:iCs/>
          <w:sz w:val="18"/>
          <w:szCs w:val="18"/>
        </w:rPr>
        <w:t>vind</w:t>
      </w:r>
      <w:r w:rsidR="00F416E4">
        <w:rPr>
          <w:rFonts w:ascii="Verdana" w:hAnsi="Verdana"/>
          <w:iCs/>
          <w:sz w:val="18"/>
          <w:szCs w:val="18"/>
        </w:rPr>
        <w:t>en</w:t>
      </w:r>
      <w:r w:rsidRPr="002F31F9" w:rsidR="00A274C1">
        <w:rPr>
          <w:rFonts w:ascii="Verdana" w:hAnsi="Verdana"/>
          <w:iCs/>
          <w:sz w:val="18"/>
          <w:szCs w:val="18"/>
        </w:rPr>
        <w:t xml:space="preserve"> onder andere plaats via de </w:t>
      </w:r>
      <w:r w:rsidRPr="002F31F9" w:rsidR="003C6A41">
        <w:rPr>
          <w:rFonts w:ascii="Verdana" w:hAnsi="Verdana"/>
          <w:iCs/>
          <w:sz w:val="18"/>
          <w:szCs w:val="18"/>
        </w:rPr>
        <w:t>advie</w:t>
      </w:r>
      <w:r w:rsidR="007560BE">
        <w:rPr>
          <w:rFonts w:ascii="Verdana" w:hAnsi="Verdana"/>
          <w:iCs/>
          <w:sz w:val="18"/>
          <w:szCs w:val="18"/>
        </w:rPr>
        <w:t>zen</w:t>
      </w:r>
      <w:r w:rsidRPr="002F31F9" w:rsidR="003C6A41">
        <w:rPr>
          <w:rFonts w:ascii="Verdana" w:hAnsi="Verdana"/>
          <w:iCs/>
          <w:sz w:val="18"/>
          <w:szCs w:val="18"/>
        </w:rPr>
        <w:t xml:space="preserve"> van de Permanente Commissie voor Grote Wetenschappelijke Infrastructuren </w:t>
      </w:r>
      <w:r w:rsidRPr="002F31F9" w:rsidR="003C3F44">
        <w:rPr>
          <w:rFonts w:ascii="Verdana" w:hAnsi="Verdana"/>
          <w:iCs/>
          <w:sz w:val="18"/>
          <w:szCs w:val="18"/>
        </w:rPr>
        <w:t>(PC GWI)</w:t>
      </w:r>
      <w:r w:rsidR="007560BE">
        <w:rPr>
          <w:rFonts w:ascii="Verdana" w:hAnsi="Verdana"/>
          <w:iCs/>
          <w:sz w:val="18"/>
          <w:szCs w:val="18"/>
        </w:rPr>
        <w:t xml:space="preserve">, </w:t>
      </w:r>
      <w:r w:rsidRPr="002F31F9" w:rsidR="00845378">
        <w:rPr>
          <w:rFonts w:ascii="Verdana" w:hAnsi="Verdana"/>
          <w:iCs/>
          <w:sz w:val="18"/>
          <w:szCs w:val="18"/>
        </w:rPr>
        <w:t>de</w:t>
      </w:r>
      <w:r w:rsidRPr="002F31F9" w:rsidR="003C6A41">
        <w:rPr>
          <w:rFonts w:ascii="Verdana" w:hAnsi="Verdana"/>
          <w:iCs/>
          <w:sz w:val="18"/>
          <w:szCs w:val="18"/>
        </w:rPr>
        <w:t xml:space="preserve"> Commissie Digitalisering Onderzoek</w:t>
      </w:r>
      <w:r w:rsidRPr="002F31F9" w:rsidR="003C3F44">
        <w:rPr>
          <w:rFonts w:ascii="Verdana" w:hAnsi="Verdana"/>
          <w:iCs/>
          <w:sz w:val="18"/>
          <w:szCs w:val="18"/>
        </w:rPr>
        <w:t xml:space="preserve"> (DO)</w:t>
      </w:r>
      <w:r w:rsidR="007560BE">
        <w:rPr>
          <w:rFonts w:ascii="Verdana" w:hAnsi="Verdana"/>
          <w:iCs/>
          <w:sz w:val="18"/>
          <w:szCs w:val="18"/>
        </w:rPr>
        <w:t xml:space="preserve"> en de ad hoc FTO </w:t>
      </w:r>
      <w:r w:rsidR="00A977D0">
        <w:rPr>
          <w:rFonts w:ascii="Verdana" w:hAnsi="Verdana"/>
          <w:iCs/>
          <w:sz w:val="18"/>
          <w:szCs w:val="18"/>
        </w:rPr>
        <w:t>Commissie</w:t>
      </w:r>
      <w:r w:rsidR="003C7E64">
        <w:rPr>
          <w:rFonts w:ascii="Verdana" w:hAnsi="Verdana"/>
          <w:iCs/>
          <w:sz w:val="18"/>
          <w:szCs w:val="18"/>
        </w:rPr>
        <w:t>.</w:t>
      </w:r>
      <w:r w:rsidRPr="002F31F9" w:rsidR="00A274C1">
        <w:rPr>
          <w:rStyle w:val="FootnoteReference"/>
          <w:rFonts w:ascii="Verdana" w:hAnsi="Verdana"/>
          <w:iCs/>
          <w:sz w:val="18"/>
          <w:szCs w:val="18"/>
        </w:rPr>
        <w:footnoteReference w:id="7"/>
      </w:r>
      <w:r w:rsidR="007560BE">
        <w:rPr>
          <w:rFonts w:ascii="Verdana" w:hAnsi="Verdana"/>
          <w:iCs/>
          <w:sz w:val="18"/>
          <w:szCs w:val="18"/>
        </w:rPr>
        <w:t xml:space="preserve"> Voor de </w:t>
      </w:r>
      <w:r w:rsidR="003C7E64">
        <w:rPr>
          <w:rFonts w:ascii="Verdana" w:hAnsi="Verdana"/>
          <w:iCs/>
          <w:sz w:val="18"/>
          <w:szCs w:val="18"/>
        </w:rPr>
        <w:t>g</w:t>
      </w:r>
      <w:r w:rsidRPr="002F31F9" w:rsidR="003C7E64">
        <w:rPr>
          <w:rFonts w:ascii="Verdana" w:hAnsi="Verdana"/>
          <w:iCs/>
          <w:sz w:val="18"/>
          <w:szCs w:val="18"/>
        </w:rPr>
        <w:t xml:space="preserve">rote </w:t>
      </w:r>
      <w:r w:rsidR="003C7E64">
        <w:rPr>
          <w:rFonts w:ascii="Verdana" w:hAnsi="Verdana"/>
          <w:iCs/>
          <w:sz w:val="18"/>
          <w:szCs w:val="18"/>
        </w:rPr>
        <w:t>w</w:t>
      </w:r>
      <w:r w:rsidRPr="002F31F9" w:rsidR="003C7E64">
        <w:rPr>
          <w:rFonts w:ascii="Verdana" w:hAnsi="Verdana"/>
          <w:iCs/>
          <w:sz w:val="18"/>
          <w:szCs w:val="18"/>
        </w:rPr>
        <w:t xml:space="preserve">etenschappelijke </w:t>
      </w:r>
      <w:r w:rsidR="003C7E64">
        <w:rPr>
          <w:rFonts w:ascii="Verdana" w:hAnsi="Verdana"/>
          <w:iCs/>
          <w:sz w:val="18"/>
          <w:szCs w:val="18"/>
        </w:rPr>
        <w:t>i</w:t>
      </w:r>
      <w:r w:rsidRPr="002F31F9" w:rsidR="003C7E64">
        <w:rPr>
          <w:rFonts w:ascii="Verdana" w:hAnsi="Verdana"/>
          <w:iCs/>
          <w:sz w:val="18"/>
          <w:szCs w:val="18"/>
        </w:rPr>
        <w:t>nfrastructuren</w:t>
      </w:r>
      <w:r w:rsidR="007560BE">
        <w:rPr>
          <w:rFonts w:ascii="Verdana" w:hAnsi="Verdana"/>
          <w:iCs/>
          <w:sz w:val="18"/>
          <w:szCs w:val="18"/>
        </w:rPr>
        <w:t xml:space="preserve"> </w:t>
      </w:r>
      <w:r w:rsidR="003C7E64">
        <w:rPr>
          <w:rFonts w:ascii="Verdana" w:hAnsi="Verdana"/>
          <w:iCs/>
          <w:sz w:val="18"/>
          <w:szCs w:val="18"/>
        </w:rPr>
        <w:t xml:space="preserve">(GWI) </w:t>
      </w:r>
      <w:r w:rsidR="00F416E4">
        <w:rPr>
          <w:rFonts w:ascii="Verdana" w:hAnsi="Verdana"/>
          <w:iCs/>
          <w:sz w:val="18"/>
          <w:szCs w:val="18"/>
        </w:rPr>
        <w:t>komen de</w:t>
      </w:r>
      <w:r w:rsidR="007560BE">
        <w:rPr>
          <w:rFonts w:ascii="Verdana" w:hAnsi="Verdana"/>
          <w:iCs/>
          <w:sz w:val="18"/>
          <w:szCs w:val="18"/>
        </w:rPr>
        <w:t xml:space="preserve"> adviezen </w:t>
      </w:r>
      <w:r w:rsidR="00F416E4">
        <w:rPr>
          <w:rFonts w:ascii="Verdana" w:hAnsi="Verdana"/>
          <w:iCs/>
          <w:sz w:val="18"/>
          <w:szCs w:val="18"/>
        </w:rPr>
        <w:t xml:space="preserve">terecht </w:t>
      </w:r>
      <w:r w:rsidR="007560BE">
        <w:rPr>
          <w:rFonts w:ascii="Verdana" w:hAnsi="Verdana"/>
          <w:iCs/>
          <w:sz w:val="18"/>
          <w:szCs w:val="18"/>
        </w:rPr>
        <w:t xml:space="preserve">in de Nationale </w:t>
      </w:r>
      <w:proofErr w:type="spellStart"/>
      <w:r w:rsidR="007560BE">
        <w:rPr>
          <w:rFonts w:ascii="Verdana" w:hAnsi="Verdana"/>
          <w:iCs/>
          <w:sz w:val="18"/>
          <w:szCs w:val="18"/>
        </w:rPr>
        <w:t>Roadmap</w:t>
      </w:r>
      <w:proofErr w:type="spellEnd"/>
      <w:r w:rsidR="007560BE">
        <w:rPr>
          <w:rFonts w:ascii="Verdana" w:hAnsi="Verdana"/>
          <w:iCs/>
          <w:sz w:val="18"/>
          <w:szCs w:val="18"/>
        </w:rPr>
        <w:t xml:space="preserve"> GWI</w:t>
      </w:r>
      <w:r w:rsidR="009E0D8E">
        <w:rPr>
          <w:rFonts w:ascii="Verdana" w:hAnsi="Verdana"/>
          <w:iCs/>
          <w:sz w:val="18"/>
          <w:szCs w:val="18"/>
        </w:rPr>
        <w:t>.</w:t>
      </w:r>
    </w:p>
    <w:p w:rsidRPr="002F31F9" w:rsidR="00A274C1" w:rsidP="007F41D6" w:rsidRDefault="00A274C1" w14:paraId="5FA48884" w14:textId="77777777">
      <w:pPr>
        <w:spacing w:line="360" w:lineRule="auto"/>
        <w:rPr>
          <w:rFonts w:ascii="Verdana" w:hAnsi="Verdana"/>
          <w:iCs/>
          <w:sz w:val="18"/>
          <w:szCs w:val="18"/>
        </w:rPr>
      </w:pPr>
    </w:p>
    <w:p w:rsidRPr="002F31F9" w:rsidR="007F41D6" w:rsidP="007F41D6" w:rsidRDefault="00A274C1" w14:paraId="443C9EAA" w14:textId="2B5FE158">
      <w:pPr>
        <w:spacing w:line="360" w:lineRule="auto"/>
        <w:rPr>
          <w:rFonts w:ascii="Verdana" w:hAnsi="Verdana"/>
          <w:iCs/>
          <w:sz w:val="18"/>
          <w:szCs w:val="18"/>
        </w:rPr>
      </w:pPr>
      <w:r w:rsidRPr="002F31F9">
        <w:rPr>
          <w:rFonts w:ascii="Verdana" w:hAnsi="Verdana"/>
          <w:iCs/>
          <w:sz w:val="18"/>
          <w:szCs w:val="18"/>
        </w:rPr>
        <w:t xml:space="preserve">Het Nederlandse stelsel </w:t>
      </w:r>
      <w:r w:rsidR="009E0D8E">
        <w:rPr>
          <w:rFonts w:ascii="Verdana" w:hAnsi="Verdana"/>
          <w:iCs/>
          <w:sz w:val="18"/>
          <w:szCs w:val="18"/>
        </w:rPr>
        <w:t xml:space="preserve">voor </w:t>
      </w:r>
      <w:proofErr w:type="spellStart"/>
      <w:r w:rsidR="009E0D8E">
        <w:rPr>
          <w:rFonts w:ascii="Verdana" w:hAnsi="Verdana"/>
          <w:iCs/>
          <w:sz w:val="18"/>
          <w:szCs w:val="18"/>
        </w:rPr>
        <w:t>onderzoeksinfrastructuur</w:t>
      </w:r>
      <w:proofErr w:type="spellEnd"/>
      <w:r w:rsidR="009E0D8E">
        <w:rPr>
          <w:rFonts w:ascii="Verdana" w:hAnsi="Verdana"/>
          <w:iCs/>
          <w:sz w:val="18"/>
          <w:szCs w:val="18"/>
        </w:rPr>
        <w:t xml:space="preserve"> </w:t>
      </w:r>
      <w:r w:rsidRPr="002F31F9">
        <w:rPr>
          <w:rFonts w:ascii="Verdana" w:hAnsi="Verdana"/>
          <w:iCs/>
          <w:sz w:val="18"/>
          <w:szCs w:val="18"/>
        </w:rPr>
        <w:t xml:space="preserve">is sterk </w:t>
      </w:r>
      <w:r w:rsidR="00F416E4">
        <w:rPr>
          <w:rFonts w:ascii="Verdana" w:hAnsi="Verdana"/>
          <w:iCs/>
          <w:sz w:val="18"/>
          <w:szCs w:val="18"/>
        </w:rPr>
        <w:t>verbonden</w:t>
      </w:r>
      <w:r w:rsidRPr="002F31F9" w:rsidR="00F416E4">
        <w:rPr>
          <w:rFonts w:ascii="Verdana" w:hAnsi="Verdana"/>
          <w:iCs/>
          <w:sz w:val="18"/>
          <w:szCs w:val="18"/>
        </w:rPr>
        <w:t xml:space="preserve"> </w:t>
      </w:r>
      <w:r w:rsidRPr="002F31F9">
        <w:rPr>
          <w:rFonts w:ascii="Verdana" w:hAnsi="Verdana"/>
          <w:iCs/>
          <w:sz w:val="18"/>
          <w:szCs w:val="18"/>
        </w:rPr>
        <w:t xml:space="preserve">met het Europese </w:t>
      </w:r>
      <w:r w:rsidR="009E0D8E">
        <w:rPr>
          <w:rFonts w:ascii="Verdana" w:hAnsi="Verdana"/>
          <w:iCs/>
          <w:sz w:val="18"/>
          <w:szCs w:val="18"/>
        </w:rPr>
        <w:t xml:space="preserve">en internationale </w:t>
      </w:r>
      <w:r w:rsidRPr="002F31F9">
        <w:rPr>
          <w:rFonts w:ascii="Verdana" w:hAnsi="Verdana"/>
          <w:iCs/>
          <w:sz w:val="18"/>
          <w:szCs w:val="18"/>
        </w:rPr>
        <w:t>stelsel.</w:t>
      </w:r>
      <w:r w:rsidRPr="002F31F9" w:rsidR="00845378">
        <w:rPr>
          <w:rStyle w:val="FootnoteReference"/>
          <w:rFonts w:ascii="Verdana" w:hAnsi="Verdana"/>
          <w:iCs/>
          <w:sz w:val="18"/>
          <w:szCs w:val="18"/>
        </w:rPr>
        <w:footnoteReference w:id="8"/>
      </w:r>
      <w:r w:rsidRPr="002F31F9">
        <w:rPr>
          <w:rFonts w:ascii="Verdana" w:hAnsi="Verdana"/>
          <w:iCs/>
          <w:sz w:val="18"/>
          <w:szCs w:val="18"/>
        </w:rPr>
        <w:t xml:space="preserve"> Om daar</w:t>
      </w:r>
      <w:r w:rsidR="001A4DBF">
        <w:rPr>
          <w:rFonts w:ascii="Verdana" w:hAnsi="Verdana"/>
          <w:iCs/>
          <w:sz w:val="18"/>
          <w:szCs w:val="18"/>
        </w:rPr>
        <w:t>in</w:t>
      </w:r>
      <w:r w:rsidRPr="002F31F9">
        <w:rPr>
          <w:rFonts w:ascii="Verdana" w:hAnsi="Verdana"/>
          <w:iCs/>
          <w:sz w:val="18"/>
          <w:szCs w:val="18"/>
        </w:rPr>
        <w:t xml:space="preserve"> het Nederlandse belang te waarborgen draagt Nederland actief </w:t>
      </w:r>
      <w:r w:rsidRPr="002F31F9" w:rsidR="003C3F44">
        <w:rPr>
          <w:rFonts w:ascii="Verdana" w:hAnsi="Verdana"/>
          <w:iCs/>
          <w:sz w:val="18"/>
          <w:szCs w:val="18"/>
        </w:rPr>
        <w:t xml:space="preserve">bij </w:t>
      </w:r>
      <w:r w:rsidRPr="002F31F9">
        <w:rPr>
          <w:rFonts w:ascii="Verdana" w:hAnsi="Verdana"/>
          <w:iCs/>
          <w:sz w:val="18"/>
          <w:szCs w:val="18"/>
        </w:rPr>
        <w:t>aan Europese beleidsvorming en -implementatie</w:t>
      </w:r>
      <w:r w:rsidR="00F416E4">
        <w:rPr>
          <w:rFonts w:ascii="Verdana" w:hAnsi="Verdana"/>
          <w:iCs/>
          <w:sz w:val="18"/>
          <w:szCs w:val="18"/>
        </w:rPr>
        <w:t>. Dit</w:t>
      </w:r>
      <w:r w:rsidR="009E0D8E">
        <w:rPr>
          <w:rFonts w:ascii="Verdana" w:hAnsi="Verdana"/>
          <w:iCs/>
          <w:sz w:val="18"/>
          <w:szCs w:val="18"/>
        </w:rPr>
        <w:t xml:space="preserve"> via </w:t>
      </w:r>
      <w:r w:rsidRPr="002F31F9" w:rsidR="003C3F44">
        <w:rPr>
          <w:rFonts w:ascii="Verdana" w:hAnsi="Verdana"/>
          <w:iCs/>
          <w:sz w:val="18"/>
          <w:szCs w:val="18"/>
        </w:rPr>
        <w:t>actieve</w:t>
      </w:r>
      <w:r w:rsidRPr="002F31F9">
        <w:rPr>
          <w:rFonts w:ascii="Verdana" w:hAnsi="Verdana"/>
          <w:iCs/>
          <w:sz w:val="18"/>
          <w:szCs w:val="18"/>
        </w:rPr>
        <w:t xml:space="preserve"> </w:t>
      </w:r>
      <w:r w:rsidRPr="002F31F9" w:rsidR="00A473DA">
        <w:rPr>
          <w:rFonts w:ascii="Verdana" w:hAnsi="Verdana"/>
          <w:iCs/>
          <w:sz w:val="18"/>
          <w:szCs w:val="18"/>
        </w:rPr>
        <w:t>deelname aan</w:t>
      </w:r>
      <w:r w:rsidR="00A44812">
        <w:rPr>
          <w:rFonts w:ascii="Verdana" w:hAnsi="Verdana"/>
          <w:iCs/>
          <w:sz w:val="18"/>
          <w:szCs w:val="18"/>
        </w:rPr>
        <w:t xml:space="preserve"> onder andere</w:t>
      </w:r>
      <w:r w:rsidRPr="002F31F9" w:rsidR="00A473DA">
        <w:rPr>
          <w:rFonts w:ascii="Verdana" w:hAnsi="Verdana"/>
          <w:iCs/>
          <w:sz w:val="18"/>
          <w:szCs w:val="18"/>
        </w:rPr>
        <w:t xml:space="preserve"> </w:t>
      </w:r>
      <w:r w:rsidRPr="002F31F9" w:rsidR="004739FF">
        <w:rPr>
          <w:rFonts w:ascii="Verdana" w:hAnsi="Verdana"/>
          <w:iCs/>
          <w:sz w:val="18"/>
          <w:szCs w:val="18"/>
        </w:rPr>
        <w:t xml:space="preserve">het </w:t>
      </w:r>
      <w:r w:rsidRPr="002F31F9" w:rsidR="003C3F44">
        <w:rPr>
          <w:rFonts w:ascii="Verdana" w:hAnsi="Verdana"/>
          <w:iCs/>
          <w:sz w:val="18"/>
          <w:szCs w:val="18"/>
        </w:rPr>
        <w:t xml:space="preserve">European </w:t>
      </w:r>
      <w:proofErr w:type="spellStart"/>
      <w:r w:rsidRPr="002F31F9" w:rsidR="003C3F44">
        <w:rPr>
          <w:rFonts w:ascii="Verdana" w:hAnsi="Verdana"/>
          <w:iCs/>
          <w:sz w:val="18"/>
          <w:szCs w:val="18"/>
        </w:rPr>
        <w:t>Strategy</w:t>
      </w:r>
      <w:proofErr w:type="spellEnd"/>
      <w:r w:rsidRPr="002F31F9" w:rsidR="003C3F44">
        <w:rPr>
          <w:rFonts w:ascii="Verdana" w:hAnsi="Verdana"/>
          <w:iCs/>
          <w:sz w:val="18"/>
          <w:szCs w:val="18"/>
        </w:rPr>
        <w:t xml:space="preserve"> Forum on Research </w:t>
      </w:r>
      <w:proofErr w:type="spellStart"/>
      <w:r w:rsidRPr="002F31F9" w:rsidR="003C3F44">
        <w:rPr>
          <w:rFonts w:ascii="Verdana" w:hAnsi="Verdana"/>
          <w:iCs/>
          <w:sz w:val="18"/>
          <w:szCs w:val="18"/>
        </w:rPr>
        <w:t>Infrastructures</w:t>
      </w:r>
      <w:proofErr w:type="spellEnd"/>
      <w:r w:rsidRPr="002F31F9" w:rsidR="003C3F44">
        <w:rPr>
          <w:rFonts w:ascii="Verdana" w:hAnsi="Verdana"/>
          <w:iCs/>
          <w:sz w:val="18"/>
          <w:szCs w:val="18"/>
        </w:rPr>
        <w:t xml:space="preserve"> (ESFRI), het </w:t>
      </w:r>
      <w:r w:rsidRPr="002F31F9" w:rsidR="003C6A41">
        <w:rPr>
          <w:rFonts w:ascii="Verdana" w:hAnsi="Verdana"/>
          <w:iCs/>
          <w:sz w:val="18"/>
          <w:szCs w:val="18"/>
        </w:rPr>
        <w:t xml:space="preserve">European Research </w:t>
      </w:r>
      <w:proofErr w:type="spellStart"/>
      <w:r w:rsidRPr="002F31F9" w:rsidR="003C6A41">
        <w:rPr>
          <w:rFonts w:ascii="Verdana" w:hAnsi="Verdana"/>
          <w:iCs/>
          <w:sz w:val="18"/>
          <w:szCs w:val="18"/>
        </w:rPr>
        <w:t>Infrastructure</w:t>
      </w:r>
      <w:proofErr w:type="spellEnd"/>
      <w:r w:rsidRPr="002F31F9" w:rsidR="003C6A41">
        <w:rPr>
          <w:rFonts w:ascii="Verdana" w:hAnsi="Verdana"/>
          <w:iCs/>
          <w:sz w:val="18"/>
          <w:szCs w:val="18"/>
        </w:rPr>
        <w:t xml:space="preserve"> Consortium (ERIC) </w:t>
      </w:r>
      <w:proofErr w:type="spellStart"/>
      <w:r w:rsidRPr="002F31F9" w:rsidR="003C6A41">
        <w:rPr>
          <w:rFonts w:ascii="Verdana" w:hAnsi="Verdana"/>
          <w:iCs/>
          <w:sz w:val="18"/>
          <w:szCs w:val="18"/>
        </w:rPr>
        <w:t>Committee</w:t>
      </w:r>
      <w:proofErr w:type="spellEnd"/>
      <w:r w:rsidRPr="002F31F9" w:rsidR="003C3F44">
        <w:rPr>
          <w:rFonts w:ascii="Verdana" w:hAnsi="Verdana"/>
          <w:iCs/>
          <w:sz w:val="18"/>
          <w:szCs w:val="18"/>
        </w:rPr>
        <w:t xml:space="preserve">, </w:t>
      </w:r>
      <w:r w:rsidRPr="002F31F9" w:rsidR="00A473DA">
        <w:rPr>
          <w:rFonts w:ascii="Verdana" w:hAnsi="Verdana"/>
          <w:iCs/>
          <w:sz w:val="18"/>
          <w:szCs w:val="18"/>
        </w:rPr>
        <w:t xml:space="preserve">het </w:t>
      </w:r>
      <w:r w:rsidRPr="002F31F9" w:rsidR="003C3F44">
        <w:rPr>
          <w:rFonts w:ascii="Verdana" w:hAnsi="Verdana"/>
          <w:iCs/>
          <w:sz w:val="18"/>
          <w:szCs w:val="18"/>
        </w:rPr>
        <w:t xml:space="preserve">Horizon Europe </w:t>
      </w:r>
      <w:r w:rsidR="006B0FE1">
        <w:rPr>
          <w:rFonts w:ascii="Verdana" w:hAnsi="Verdana"/>
          <w:iCs/>
          <w:sz w:val="18"/>
          <w:szCs w:val="18"/>
        </w:rPr>
        <w:t>P</w:t>
      </w:r>
      <w:r w:rsidRPr="00AD3A24" w:rsidR="00AD3A24">
        <w:rPr>
          <w:rFonts w:ascii="Verdana" w:hAnsi="Verdana"/>
          <w:iCs/>
          <w:sz w:val="18"/>
          <w:szCs w:val="18"/>
        </w:rPr>
        <w:t>rogrammacomité</w:t>
      </w:r>
      <w:r w:rsidRPr="002F31F9" w:rsidR="00A473DA">
        <w:rPr>
          <w:rFonts w:ascii="Verdana" w:hAnsi="Verdana"/>
          <w:iCs/>
          <w:sz w:val="18"/>
          <w:szCs w:val="18"/>
        </w:rPr>
        <w:t xml:space="preserve"> </w:t>
      </w:r>
      <w:proofErr w:type="spellStart"/>
      <w:r w:rsidRPr="002F31F9" w:rsidR="00A473DA">
        <w:rPr>
          <w:rFonts w:ascii="Verdana" w:hAnsi="Verdana"/>
          <w:iCs/>
          <w:sz w:val="18"/>
          <w:szCs w:val="18"/>
        </w:rPr>
        <w:lastRenderedPageBreak/>
        <w:t>Onderzoeksinfrastructuur</w:t>
      </w:r>
      <w:proofErr w:type="spellEnd"/>
      <w:r w:rsidR="00F416E4">
        <w:rPr>
          <w:rFonts w:ascii="Verdana" w:hAnsi="Verdana"/>
          <w:iCs/>
          <w:sz w:val="18"/>
          <w:szCs w:val="18"/>
        </w:rPr>
        <w:t>,</w:t>
      </w:r>
      <w:r w:rsidRPr="002F31F9" w:rsidR="003C3F44">
        <w:rPr>
          <w:rFonts w:ascii="Verdana" w:hAnsi="Verdana"/>
          <w:iCs/>
          <w:sz w:val="18"/>
          <w:szCs w:val="18"/>
        </w:rPr>
        <w:t xml:space="preserve"> </w:t>
      </w:r>
      <w:r w:rsidR="003C7E64">
        <w:rPr>
          <w:rFonts w:ascii="Verdana" w:hAnsi="Verdana"/>
          <w:iCs/>
          <w:sz w:val="18"/>
          <w:szCs w:val="18"/>
        </w:rPr>
        <w:t xml:space="preserve">ad hoc expertcomités zoals op het terrein van </w:t>
      </w:r>
      <w:r w:rsidRPr="002F31F9" w:rsidR="003C7E64">
        <w:rPr>
          <w:rFonts w:ascii="Verdana" w:hAnsi="Verdana"/>
          <w:iCs/>
          <w:sz w:val="18"/>
          <w:szCs w:val="18"/>
        </w:rPr>
        <w:t>technologie-infrastructuur</w:t>
      </w:r>
      <w:r w:rsidRPr="002F31F9" w:rsidR="003C7E64">
        <w:rPr>
          <w:rStyle w:val="FootnoteReference"/>
          <w:rFonts w:ascii="Verdana" w:hAnsi="Verdana"/>
          <w:iCs/>
          <w:sz w:val="18"/>
          <w:szCs w:val="18"/>
        </w:rPr>
        <w:footnoteReference w:id="9"/>
      </w:r>
      <w:r w:rsidRPr="002F31F9" w:rsidR="003C7E64">
        <w:rPr>
          <w:rFonts w:ascii="Verdana" w:hAnsi="Verdana"/>
          <w:iCs/>
          <w:sz w:val="18"/>
          <w:szCs w:val="18"/>
        </w:rPr>
        <w:t xml:space="preserve"> </w:t>
      </w:r>
      <w:r w:rsidRPr="002F31F9" w:rsidR="003C3F44">
        <w:rPr>
          <w:rFonts w:ascii="Verdana" w:hAnsi="Verdana"/>
          <w:iCs/>
          <w:sz w:val="18"/>
          <w:szCs w:val="18"/>
        </w:rPr>
        <w:t>en de actie</w:t>
      </w:r>
      <w:r w:rsidRPr="002F31F9" w:rsidR="00CD4F5F">
        <w:rPr>
          <w:rFonts w:ascii="Verdana" w:hAnsi="Verdana"/>
          <w:iCs/>
          <w:sz w:val="18"/>
          <w:szCs w:val="18"/>
        </w:rPr>
        <w:t>s</w:t>
      </w:r>
      <w:r w:rsidRPr="002F31F9" w:rsidR="003C3F44">
        <w:rPr>
          <w:rFonts w:ascii="Verdana" w:hAnsi="Verdana"/>
          <w:iCs/>
          <w:sz w:val="18"/>
          <w:szCs w:val="18"/>
        </w:rPr>
        <w:t xml:space="preserve"> uit de ERA-beleidsagend</w:t>
      </w:r>
      <w:r w:rsidR="00A44812">
        <w:rPr>
          <w:rFonts w:ascii="Verdana" w:hAnsi="Verdana"/>
          <w:iCs/>
          <w:sz w:val="18"/>
          <w:szCs w:val="18"/>
        </w:rPr>
        <w:t>a</w:t>
      </w:r>
      <w:r w:rsidR="00A44812">
        <w:rPr>
          <w:rStyle w:val="FootnoteReference"/>
          <w:rFonts w:ascii="Verdana" w:hAnsi="Verdana"/>
          <w:iCs/>
          <w:sz w:val="18"/>
          <w:szCs w:val="18"/>
        </w:rPr>
        <w:footnoteReference w:id="10"/>
      </w:r>
      <w:r w:rsidRPr="002F31F9" w:rsidR="003C3F44">
        <w:rPr>
          <w:rFonts w:ascii="Verdana" w:hAnsi="Verdana"/>
          <w:iCs/>
          <w:sz w:val="18"/>
          <w:szCs w:val="18"/>
        </w:rPr>
        <w:t xml:space="preserve"> </w:t>
      </w:r>
      <w:r w:rsidRPr="002F31F9" w:rsidR="00CD4F5F">
        <w:rPr>
          <w:rFonts w:ascii="Verdana" w:hAnsi="Verdana"/>
          <w:iCs/>
          <w:sz w:val="18"/>
          <w:szCs w:val="18"/>
        </w:rPr>
        <w:t>op</w:t>
      </w:r>
      <w:r w:rsidRPr="002F31F9" w:rsidR="003C3F44">
        <w:rPr>
          <w:rFonts w:ascii="Verdana" w:hAnsi="Verdana"/>
          <w:iCs/>
          <w:sz w:val="18"/>
          <w:szCs w:val="18"/>
        </w:rPr>
        <w:t xml:space="preserve"> onderzoeks</w:t>
      </w:r>
      <w:r w:rsidRPr="002F31F9" w:rsidR="00CD4F5F">
        <w:rPr>
          <w:rFonts w:ascii="Verdana" w:hAnsi="Verdana"/>
          <w:iCs/>
          <w:sz w:val="18"/>
          <w:szCs w:val="18"/>
        </w:rPr>
        <w:t>- en technologie-</w:t>
      </w:r>
      <w:r w:rsidRPr="002F31F9" w:rsidR="003C3F44">
        <w:rPr>
          <w:rFonts w:ascii="Verdana" w:hAnsi="Verdana"/>
          <w:iCs/>
          <w:sz w:val="18"/>
          <w:szCs w:val="18"/>
        </w:rPr>
        <w:t>infrastructuur</w:t>
      </w:r>
      <w:r w:rsidR="003C4820">
        <w:rPr>
          <w:rFonts w:ascii="Verdana" w:hAnsi="Verdana"/>
          <w:iCs/>
          <w:sz w:val="18"/>
          <w:szCs w:val="18"/>
        </w:rPr>
        <w:t>.</w:t>
      </w:r>
      <w:r w:rsidR="00A44812">
        <w:rPr>
          <w:rStyle w:val="FootnoteReference"/>
          <w:rFonts w:ascii="Verdana" w:hAnsi="Verdana"/>
          <w:iCs/>
          <w:sz w:val="18"/>
          <w:szCs w:val="18"/>
        </w:rPr>
        <w:footnoteReference w:id="11"/>
      </w:r>
    </w:p>
    <w:p w:rsidRPr="002F31F9" w:rsidR="007F41D6" w:rsidP="007F41D6" w:rsidRDefault="007F41D6" w14:paraId="273D0876" w14:textId="77777777">
      <w:pPr>
        <w:spacing w:line="360" w:lineRule="auto"/>
        <w:rPr>
          <w:rFonts w:ascii="Verdana" w:hAnsi="Verdana"/>
          <w:iCs/>
          <w:sz w:val="18"/>
          <w:szCs w:val="18"/>
        </w:rPr>
      </w:pPr>
    </w:p>
    <w:p w:rsidRPr="002F31F9" w:rsidR="00FD0CBD" w:rsidP="00FD0CBD" w:rsidRDefault="00FD0CBD" w14:paraId="711BD2A4" w14:textId="77777777">
      <w:pPr>
        <w:numPr>
          <w:ilvl w:val="0"/>
          <w:numId w:val="21"/>
        </w:numPr>
        <w:spacing w:line="360" w:lineRule="auto"/>
        <w:rPr>
          <w:rFonts w:ascii="Verdana" w:hAnsi="Verdana"/>
          <w:i/>
          <w:sz w:val="18"/>
          <w:szCs w:val="18"/>
        </w:rPr>
      </w:pPr>
      <w:r w:rsidRPr="002F31F9">
        <w:rPr>
          <w:rFonts w:ascii="Verdana" w:hAnsi="Verdana"/>
          <w:i/>
          <w:sz w:val="18"/>
          <w:szCs w:val="18"/>
        </w:rPr>
        <w:t>Beoordeling + inzet ten aanzien van dit voorstel</w:t>
      </w:r>
    </w:p>
    <w:p w:rsidRPr="00C76A8C" w:rsidR="00C76A8C" w:rsidP="00C76A8C" w:rsidRDefault="00610D46" w14:paraId="1A4A5464" w14:textId="2B857EA1">
      <w:pPr>
        <w:spacing w:line="360" w:lineRule="auto"/>
        <w:rPr>
          <w:rFonts w:ascii="Verdana" w:hAnsi="Verdana"/>
          <w:iCs/>
          <w:sz w:val="18"/>
          <w:szCs w:val="18"/>
        </w:rPr>
      </w:pPr>
      <w:r>
        <w:rPr>
          <w:rFonts w:ascii="Verdana" w:hAnsi="Verdana"/>
          <w:iCs/>
          <w:sz w:val="18"/>
          <w:szCs w:val="18"/>
        </w:rPr>
        <w:t xml:space="preserve">Het </w:t>
      </w:r>
      <w:r w:rsidR="00F7590D">
        <w:rPr>
          <w:rFonts w:ascii="Verdana" w:hAnsi="Verdana"/>
          <w:iCs/>
          <w:sz w:val="18"/>
          <w:szCs w:val="18"/>
        </w:rPr>
        <w:t>k</w:t>
      </w:r>
      <w:r>
        <w:rPr>
          <w:rFonts w:ascii="Verdana" w:hAnsi="Verdana"/>
          <w:iCs/>
          <w:sz w:val="18"/>
          <w:szCs w:val="18"/>
        </w:rPr>
        <w:t>abinet</w:t>
      </w:r>
      <w:r w:rsidRPr="00C76A8C">
        <w:rPr>
          <w:rFonts w:ascii="Verdana" w:hAnsi="Verdana"/>
          <w:iCs/>
          <w:sz w:val="18"/>
          <w:szCs w:val="18"/>
        </w:rPr>
        <w:t xml:space="preserve"> </w:t>
      </w:r>
      <w:r w:rsidR="00D951DF">
        <w:rPr>
          <w:rFonts w:ascii="Verdana" w:hAnsi="Verdana"/>
          <w:iCs/>
          <w:sz w:val="18"/>
          <w:szCs w:val="18"/>
        </w:rPr>
        <w:t>steunt</w:t>
      </w:r>
      <w:r w:rsidRPr="00C76A8C" w:rsidR="00D951DF">
        <w:rPr>
          <w:rFonts w:ascii="Verdana" w:hAnsi="Verdana"/>
          <w:iCs/>
          <w:sz w:val="18"/>
          <w:szCs w:val="18"/>
        </w:rPr>
        <w:t xml:space="preserve"> </w:t>
      </w:r>
      <w:r w:rsidRPr="00C76A8C" w:rsidR="00C76A8C">
        <w:rPr>
          <w:rFonts w:ascii="Verdana" w:hAnsi="Verdana"/>
          <w:iCs/>
          <w:sz w:val="18"/>
          <w:szCs w:val="18"/>
        </w:rPr>
        <w:t xml:space="preserve">de analyse van de </w:t>
      </w:r>
      <w:r w:rsidR="006813D4">
        <w:rPr>
          <w:rFonts w:ascii="Verdana" w:hAnsi="Verdana"/>
          <w:iCs/>
          <w:sz w:val="18"/>
          <w:szCs w:val="18"/>
        </w:rPr>
        <w:t>Commissie</w:t>
      </w:r>
      <w:r w:rsidRPr="00C76A8C" w:rsidR="006813D4">
        <w:rPr>
          <w:rFonts w:ascii="Verdana" w:hAnsi="Verdana"/>
          <w:iCs/>
          <w:sz w:val="18"/>
          <w:szCs w:val="18"/>
        </w:rPr>
        <w:t xml:space="preserve"> </w:t>
      </w:r>
      <w:r w:rsidRPr="00C76A8C" w:rsidR="00C76A8C">
        <w:rPr>
          <w:rFonts w:ascii="Verdana" w:hAnsi="Verdana"/>
          <w:iCs/>
          <w:sz w:val="18"/>
          <w:szCs w:val="18"/>
        </w:rPr>
        <w:t xml:space="preserve">dat het huidige Europese stelsel </w:t>
      </w:r>
      <w:r w:rsidR="00F416E4">
        <w:rPr>
          <w:rFonts w:ascii="Verdana" w:hAnsi="Verdana"/>
          <w:iCs/>
          <w:sz w:val="18"/>
          <w:szCs w:val="18"/>
        </w:rPr>
        <w:t>voor</w:t>
      </w:r>
      <w:r w:rsidRPr="00C76A8C" w:rsidR="00F416E4">
        <w:rPr>
          <w:rFonts w:ascii="Verdana" w:hAnsi="Verdana"/>
          <w:iCs/>
          <w:sz w:val="18"/>
          <w:szCs w:val="18"/>
        </w:rPr>
        <w:t xml:space="preserve"> </w:t>
      </w:r>
      <w:r w:rsidRPr="00C76A8C" w:rsidR="00C76A8C">
        <w:rPr>
          <w:rFonts w:ascii="Verdana" w:hAnsi="Verdana"/>
          <w:iCs/>
          <w:sz w:val="18"/>
          <w:szCs w:val="18"/>
        </w:rPr>
        <w:t>infrastructu</w:t>
      </w:r>
      <w:r w:rsidR="004516AF">
        <w:rPr>
          <w:rFonts w:ascii="Verdana" w:hAnsi="Verdana"/>
          <w:iCs/>
          <w:sz w:val="18"/>
          <w:szCs w:val="18"/>
        </w:rPr>
        <w:t>ur</w:t>
      </w:r>
      <w:r w:rsidRPr="00C76A8C" w:rsidR="00C76A8C">
        <w:rPr>
          <w:rFonts w:ascii="Verdana" w:hAnsi="Verdana"/>
          <w:iCs/>
          <w:sz w:val="18"/>
          <w:szCs w:val="18"/>
        </w:rPr>
        <w:t xml:space="preserve"> continu</w:t>
      </w:r>
      <w:r w:rsidR="004516AF">
        <w:rPr>
          <w:rFonts w:ascii="Verdana" w:hAnsi="Verdana"/>
          <w:iCs/>
          <w:sz w:val="18"/>
          <w:szCs w:val="18"/>
        </w:rPr>
        <w:t>e</w:t>
      </w:r>
      <w:r w:rsidRPr="00C76A8C" w:rsidR="00C76A8C">
        <w:rPr>
          <w:rFonts w:ascii="Verdana" w:hAnsi="Verdana"/>
          <w:iCs/>
          <w:sz w:val="18"/>
          <w:szCs w:val="18"/>
        </w:rPr>
        <w:t xml:space="preserve"> aanpassing</w:t>
      </w:r>
      <w:r w:rsidR="00F416E4">
        <w:rPr>
          <w:rFonts w:ascii="Verdana" w:hAnsi="Verdana"/>
          <w:iCs/>
          <w:sz w:val="18"/>
          <w:szCs w:val="18"/>
        </w:rPr>
        <w:t xml:space="preserve"> nodig heeft om </w:t>
      </w:r>
      <w:r w:rsidR="004936AE">
        <w:rPr>
          <w:rFonts w:ascii="Verdana" w:hAnsi="Verdana"/>
          <w:iCs/>
          <w:sz w:val="18"/>
          <w:szCs w:val="18"/>
        </w:rPr>
        <w:t>in te kunnen spelen op</w:t>
      </w:r>
      <w:r w:rsidR="004516AF">
        <w:rPr>
          <w:rFonts w:ascii="Verdana" w:hAnsi="Verdana"/>
          <w:iCs/>
          <w:sz w:val="18"/>
          <w:szCs w:val="18"/>
        </w:rPr>
        <w:t xml:space="preserve"> nieuwe</w:t>
      </w:r>
      <w:r w:rsidRPr="00C76A8C" w:rsidR="00C76A8C">
        <w:rPr>
          <w:rFonts w:ascii="Verdana" w:hAnsi="Verdana"/>
          <w:iCs/>
          <w:sz w:val="18"/>
          <w:szCs w:val="18"/>
        </w:rPr>
        <w:t xml:space="preserve"> behoeften en ontwikkelingen. Door de snel </w:t>
      </w:r>
      <w:r w:rsidR="00357423">
        <w:rPr>
          <w:rFonts w:ascii="Verdana" w:hAnsi="Verdana"/>
          <w:iCs/>
          <w:sz w:val="18"/>
          <w:szCs w:val="18"/>
        </w:rPr>
        <w:t xml:space="preserve">wijzigende </w:t>
      </w:r>
      <w:r w:rsidRPr="00C76A8C" w:rsidR="00C76A8C">
        <w:rPr>
          <w:rFonts w:ascii="Verdana" w:hAnsi="Verdana"/>
          <w:iCs/>
          <w:sz w:val="18"/>
          <w:szCs w:val="18"/>
        </w:rPr>
        <w:t xml:space="preserve">geopolitieke en economische situatie </w:t>
      </w:r>
      <w:r w:rsidRPr="00C95FFF" w:rsidR="00C95FFF">
        <w:rPr>
          <w:rFonts w:ascii="Verdana" w:hAnsi="Verdana"/>
          <w:iCs/>
          <w:sz w:val="18"/>
          <w:szCs w:val="18"/>
        </w:rPr>
        <w:t xml:space="preserve">en </w:t>
      </w:r>
      <w:r w:rsidR="00C95FFF">
        <w:rPr>
          <w:rFonts w:ascii="Verdana" w:hAnsi="Verdana"/>
          <w:iCs/>
          <w:sz w:val="18"/>
          <w:szCs w:val="18"/>
        </w:rPr>
        <w:t>nieuwe</w:t>
      </w:r>
      <w:r w:rsidRPr="00C95FFF" w:rsidR="00C95FFF">
        <w:rPr>
          <w:rFonts w:ascii="Verdana" w:hAnsi="Verdana"/>
          <w:iCs/>
          <w:sz w:val="18"/>
          <w:szCs w:val="18"/>
        </w:rPr>
        <w:t xml:space="preserve"> maatschappelijke opgaven </w:t>
      </w:r>
      <w:r w:rsidR="00357423">
        <w:rPr>
          <w:rFonts w:ascii="Verdana" w:hAnsi="Verdana"/>
          <w:iCs/>
          <w:sz w:val="18"/>
          <w:szCs w:val="18"/>
        </w:rPr>
        <w:t>veranderen</w:t>
      </w:r>
      <w:r w:rsidR="00685761">
        <w:rPr>
          <w:rFonts w:ascii="Verdana" w:hAnsi="Verdana"/>
          <w:iCs/>
          <w:sz w:val="18"/>
          <w:szCs w:val="18"/>
        </w:rPr>
        <w:t xml:space="preserve"> </w:t>
      </w:r>
      <w:r w:rsidRPr="00C76A8C" w:rsidR="00C76A8C">
        <w:rPr>
          <w:rFonts w:ascii="Verdana" w:hAnsi="Verdana"/>
          <w:iCs/>
          <w:sz w:val="18"/>
          <w:szCs w:val="18"/>
        </w:rPr>
        <w:t xml:space="preserve">infrastructuurbehoeften voor wetenschap, onderzoek, innovatie en technologie. </w:t>
      </w:r>
      <w:r w:rsidR="00F416E4">
        <w:rPr>
          <w:rFonts w:ascii="Verdana" w:hAnsi="Verdana"/>
          <w:iCs/>
          <w:sz w:val="18"/>
          <w:szCs w:val="18"/>
        </w:rPr>
        <w:t>A</w:t>
      </w:r>
      <w:r w:rsidRPr="00C76A8C" w:rsidR="00F416E4">
        <w:rPr>
          <w:rFonts w:ascii="Verdana" w:hAnsi="Verdana"/>
          <w:iCs/>
          <w:sz w:val="18"/>
          <w:szCs w:val="18"/>
        </w:rPr>
        <w:t xml:space="preserve">anpassingen van het </w:t>
      </w:r>
      <w:r w:rsidRPr="00AD3A24" w:rsidR="00F416E4">
        <w:rPr>
          <w:rFonts w:ascii="Verdana" w:hAnsi="Verdana"/>
          <w:iCs/>
          <w:sz w:val="18"/>
          <w:szCs w:val="18"/>
        </w:rPr>
        <w:t xml:space="preserve">infrastructuurbeleid zijn nodig </w:t>
      </w:r>
      <w:r w:rsidRPr="00AD3A24" w:rsidR="00357423">
        <w:rPr>
          <w:rFonts w:ascii="Verdana" w:hAnsi="Verdana"/>
          <w:iCs/>
          <w:sz w:val="18"/>
          <w:szCs w:val="18"/>
        </w:rPr>
        <w:t>op</w:t>
      </w:r>
      <w:r w:rsidRPr="00AD3A24" w:rsidR="00F416E4">
        <w:rPr>
          <w:rFonts w:ascii="Verdana" w:hAnsi="Verdana"/>
          <w:iCs/>
          <w:sz w:val="18"/>
          <w:szCs w:val="18"/>
        </w:rPr>
        <w:t xml:space="preserve">dat infrastructuur </w:t>
      </w:r>
      <w:r w:rsidRPr="00AD3A24" w:rsidR="00140929">
        <w:rPr>
          <w:rFonts w:ascii="Verdana" w:hAnsi="Verdana"/>
          <w:iCs/>
          <w:sz w:val="18"/>
          <w:szCs w:val="18"/>
        </w:rPr>
        <w:t>bijdraagt</w:t>
      </w:r>
      <w:r w:rsidRPr="00AD3A24" w:rsidR="00F416E4">
        <w:rPr>
          <w:rFonts w:ascii="Verdana" w:hAnsi="Verdana"/>
          <w:iCs/>
          <w:sz w:val="18"/>
          <w:szCs w:val="18"/>
        </w:rPr>
        <w:t xml:space="preserve"> aan h</w:t>
      </w:r>
      <w:r w:rsidRPr="00AD3A24" w:rsidR="00C76A8C">
        <w:rPr>
          <w:rFonts w:ascii="Verdana" w:hAnsi="Verdana"/>
          <w:iCs/>
          <w:sz w:val="18"/>
          <w:szCs w:val="18"/>
        </w:rPr>
        <w:t>et versterken van concurrentievermogen</w:t>
      </w:r>
      <w:r w:rsidR="00806BB3">
        <w:rPr>
          <w:rFonts w:ascii="Verdana" w:hAnsi="Verdana"/>
          <w:iCs/>
          <w:sz w:val="18"/>
          <w:szCs w:val="18"/>
        </w:rPr>
        <w:t xml:space="preserve"> van de EU</w:t>
      </w:r>
      <w:r w:rsidRPr="00AD3A24" w:rsidR="00C76A8C">
        <w:rPr>
          <w:rFonts w:ascii="Verdana" w:hAnsi="Verdana"/>
          <w:iCs/>
          <w:sz w:val="18"/>
          <w:szCs w:val="18"/>
        </w:rPr>
        <w:t xml:space="preserve">, vergroten van </w:t>
      </w:r>
      <w:r w:rsidR="00806BB3">
        <w:rPr>
          <w:rFonts w:ascii="Verdana" w:hAnsi="Verdana"/>
          <w:iCs/>
          <w:sz w:val="18"/>
          <w:szCs w:val="18"/>
        </w:rPr>
        <w:t>de Nederlandse</w:t>
      </w:r>
      <w:r w:rsidRPr="00AD3A24" w:rsidR="00806BB3">
        <w:rPr>
          <w:rFonts w:ascii="Verdana" w:hAnsi="Verdana"/>
          <w:iCs/>
          <w:sz w:val="18"/>
          <w:szCs w:val="18"/>
        </w:rPr>
        <w:t xml:space="preserve"> </w:t>
      </w:r>
      <w:r w:rsidR="00AB285F">
        <w:rPr>
          <w:rFonts w:ascii="Verdana" w:hAnsi="Verdana"/>
          <w:iCs/>
          <w:sz w:val="18"/>
          <w:szCs w:val="18"/>
        </w:rPr>
        <w:t>open</w:t>
      </w:r>
      <w:r w:rsidRPr="00AD3A24" w:rsidR="005A2EF7">
        <w:rPr>
          <w:rFonts w:ascii="Verdana" w:hAnsi="Verdana"/>
          <w:iCs/>
          <w:sz w:val="18"/>
          <w:szCs w:val="18"/>
        </w:rPr>
        <w:t xml:space="preserve"> </w:t>
      </w:r>
      <w:r w:rsidRPr="00AD3A24" w:rsidR="00C76A8C">
        <w:rPr>
          <w:rFonts w:ascii="Verdana" w:hAnsi="Verdana"/>
          <w:iCs/>
          <w:sz w:val="18"/>
          <w:szCs w:val="18"/>
        </w:rPr>
        <w:t>strategische autonomie en veiligheid,</w:t>
      </w:r>
      <w:r w:rsidR="00C95FFF">
        <w:rPr>
          <w:rFonts w:ascii="Verdana" w:hAnsi="Verdana"/>
          <w:iCs/>
          <w:sz w:val="18"/>
          <w:szCs w:val="18"/>
        </w:rPr>
        <w:t xml:space="preserve"> oplossen van de</w:t>
      </w:r>
      <w:r w:rsidRPr="00C95FFF" w:rsidR="00C95FFF">
        <w:rPr>
          <w:rFonts w:ascii="Verdana" w:hAnsi="Verdana"/>
          <w:iCs/>
          <w:sz w:val="18"/>
          <w:szCs w:val="18"/>
        </w:rPr>
        <w:t xml:space="preserve"> maatschappelijke uitdagingen</w:t>
      </w:r>
      <w:r w:rsidRPr="00AD3A24" w:rsidR="00C76A8C">
        <w:rPr>
          <w:rFonts w:ascii="Verdana" w:hAnsi="Verdana"/>
          <w:iCs/>
          <w:sz w:val="18"/>
          <w:szCs w:val="18"/>
        </w:rPr>
        <w:t xml:space="preserve"> en borgen van onze welvaart en welzijn. Naast deze generieke </w:t>
      </w:r>
      <w:r w:rsidRPr="00AD3A24" w:rsidR="00F416E4">
        <w:rPr>
          <w:rFonts w:ascii="Verdana" w:hAnsi="Verdana"/>
          <w:iCs/>
          <w:sz w:val="18"/>
          <w:szCs w:val="18"/>
        </w:rPr>
        <w:t xml:space="preserve">uitdagingen </w:t>
      </w:r>
      <w:r w:rsidRPr="00AD3A24" w:rsidR="00C76A8C">
        <w:rPr>
          <w:rFonts w:ascii="Verdana" w:hAnsi="Verdana"/>
          <w:iCs/>
          <w:sz w:val="18"/>
          <w:szCs w:val="18"/>
        </w:rPr>
        <w:t xml:space="preserve">zijn er praktische problemen die </w:t>
      </w:r>
      <w:r w:rsidRPr="00AD3A24" w:rsidR="00A35FFF">
        <w:rPr>
          <w:rFonts w:ascii="Verdana" w:hAnsi="Verdana"/>
          <w:iCs/>
          <w:sz w:val="18"/>
          <w:szCs w:val="18"/>
        </w:rPr>
        <w:t xml:space="preserve">om </w:t>
      </w:r>
      <w:r w:rsidRPr="00AD3A24" w:rsidR="00C76A8C">
        <w:rPr>
          <w:rFonts w:ascii="Verdana" w:hAnsi="Verdana"/>
          <w:iCs/>
          <w:sz w:val="18"/>
          <w:szCs w:val="18"/>
        </w:rPr>
        <w:t>aandacht vragen</w:t>
      </w:r>
      <w:r w:rsidRPr="00AD3A24" w:rsidR="00C778C0">
        <w:rPr>
          <w:rFonts w:ascii="Verdana" w:hAnsi="Verdana"/>
          <w:iCs/>
          <w:sz w:val="18"/>
          <w:szCs w:val="18"/>
        </w:rPr>
        <w:t>. Door</w:t>
      </w:r>
      <w:r w:rsidR="000B56CA">
        <w:rPr>
          <w:rFonts w:ascii="Verdana" w:hAnsi="Verdana"/>
          <w:iCs/>
          <w:sz w:val="18"/>
          <w:szCs w:val="18"/>
        </w:rPr>
        <w:t xml:space="preserve"> gefragmenteerd beleid en financieringsmogelijkheden is er </w:t>
      </w:r>
      <w:r w:rsidRPr="000B56CA" w:rsidR="000B56CA">
        <w:rPr>
          <w:rFonts w:ascii="Verdana" w:hAnsi="Verdana"/>
          <w:iCs/>
          <w:sz w:val="18"/>
          <w:szCs w:val="18"/>
        </w:rPr>
        <w:t>gebrek</w:t>
      </w:r>
      <w:r w:rsidR="000B56CA">
        <w:rPr>
          <w:rFonts w:ascii="Verdana" w:hAnsi="Verdana"/>
          <w:iCs/>
          <w:sz w:val="18"/>
          <w:szCs w:val="18"/>
        </w:rPr>
        <w:t xml:space="preserve"> aan </w:t>
      </w:r>
      <w:r w:rsidRPr="000B56CA" w:rsidR="000B56CA">
        <w:rPr>
          <w:rFonts w:ascii="Verdana" w:hAnsi="Verdana"/>
          <w:iCs/>
          <w:sz w:val="18"/>
          <w:szCs w:val="18"/>
        </w:rPr>
        <w:t xml:space="preserve">centrale coördinatie </w:t>
      </w:r>
      <w:r w:rsidR="000B56CA">
        <w:rPr>
          <w:rFonts w:ascii="Verdana" w:hAnsi="Verdana"/>
          <w:iCs/>
          <w:sz w:val="18"/>
          <w:szCs w:val="18"/>
        </w:rPr>
        <w:t xml:space="preserve">en </w:t>
      </w:r>
      <w:r w:rsidRPr="000B56CA" w:rsidR="000B56CA">
        <w:rPr>
          <w:rFonts w:ascii="Verdana" w:hAnsi="Verdana"/>
          <w:iCs/>
          <w:sz w:val="18"/>
          <w:szCs w:val="18"/>
        </w:rPr>
        <w:t xml:space="preserve">blijft samenhang en samenwerking in het landschap </w:t>
      </w:r>
      <w:r w:rsidR="00F416E4">
        <w:rPr>
          <w:rFonts w:ascii="Verdana" w:hAnsi="Verdana"/>
          <w:iCs/>
          <w:sz w:val="18"/>
          <w:szCs w:val="18"/>
        </w:rPr>
        <w:t>achter</w:t>
      </w:r>
      <w:r w:rsidR="000B56CA">
        <w:rPr>
          <w:rFonts w:ascii="Verdana" w:hAnsi="Verdana"/>
          <w:iCs/>
          <w:sz w:val="18"/>
          <w:szCs w:val="18"/>
        </w:rPr>
        <w:t xml:space="preserve">. </w:t>
      </w:r>
      <w:r w:rsidR="00C778C0">
        <w:rPr>
          <w:rFonts w:ascii="Verdana" w:hAnsi="Verdana"/>
          <w:iCs/>
          <w:sz w:val="18"/>
          <w:szCs w:val="18"/>
        </w:rPr>
        <w:t xml:space="preserve">Ook kan </w:t>
      </w:r>
      <w:r w:rsidR="00F416E4">
        <w:rPr>
          <w:rFonts w:ascii="Verdana" w:hAnsi="Verdana"/>
          <w:iCs/>
          <w:sz w:val="18"/>
          <w:szCs w:val="18"/>
        </w:rPr>
        <w:t xml:space="preserve">de toegang </w:t>
      </w:r>
      <w:r w:rsidR="000B56CA">
        <w:rPr>
          <w:rFonts w:ascii="Verdana" w:hAnsi="Verdana"/>
          <w:iCs/>
          <w:sz w:val="18"/>
          <w:szCs w:val="18"/>
        </w:rPr>
        <w:t>tot infrastructu</w:t>
      </w:r>
      <w:r w:rsidR="00F416E4">
        <w:rPr>
          <w:rFonts w:ascii="Verdana" w:hAnsi="Verdana"/>
          <w:iCs/>
          <w:sz w:val="18"/>
          <w:szCs w:val="18"/>
        </w:rPr>
        <w:t>u</w:t>
      </w:r>
      <w:r w:rsidR="000B56CA">
        <w:rPr>
          <w:rFonts w:ascii="Verdana" w:hAnsi="Verdana"/>
          <w:iCs/>
          <w:sz w:val="18"/>
          <w:szCs w:val="18"/>
        </w:rPr>
        <w:t>r verbeterd en vereenvoudigd worden</w:t>
      </w:r>
      <w:r w:rsidR="00F416E4">
        <w:rPr>
          <w:rFonts w:ascii="Verdana" w:hAnsi="Verdana"/>
          <w:iCs/>
          <w:sz w:val="18"/>
          <w:szCs w:val="18"/>
        </w:rPr>
        <w:t>. Verder</w:t>
      </w:r>
      <w:r w:rsidR="00C778C0">
        <w:rPr>
          <w:rFonts w:ascii="Verdana" w:hAnsi="Verdana"/>
          <w:iCs/>
          <w:sz w:val="18"/>
          <w:szCs w:val="18"/>
        </w:rPr>
        <w:t xml:space="preserve"> vragen de </w:t>
      </w:r>
      <w:r w:rsidR="000B56CA">
        <w:rPr>
          <w:rFonts w:ascii="Verdana" w:hAnsi="Verdana"/>
          <w:iCs/>
          <w:sz w:val="18"/>
          <w:szCs w:val="18"/>
        </w:rPr>
        <w:t xml:space="preserve">technologische ontwikkeling en de adoptie van ICT en AI </w:t>
      </w:r>
      <w:r w:rsidR="00C778C0">
        <w:rPr>
          <w:rFonts w:ascii="Verdana" w:hAnsi="Verdana"/>
          <w:iCs/>
          <w:sz w:val="18"/>
          <w:szCs w:val="18"/>
        </w:rPr>
        <w:t>om bijscholing en werving van personeel</w:t>
      </w:r>
      <w:r w:rsidR="00AE435C">
        <w:rPr>
          <w:rFonts w:ascii="Verdana" w:hAnsi="Verdana"/>
          <w:iCs/>
          <w:sz w:val="18"/>
          <w:szCs w:val="18"/>
        </w:rPr>
        <w:t>.</w:t>
      </w:r>
    </w:p>
    <w:p w:rsidR="00F90BEF" w:rsidP="00AB5190" w:rsidRDefault="00F90BEF" w14:paraId="5F309BA2" w14:textId="77777777">
      <w:pPr>
        <w:spacing w:line="360" w:lineRule="auto"/>
        <w:rPr>
          <w:rFonts w:ascii="Verdana" w:hAnsi="Verdana"/>
          <w:iCs/>
          <w:sz w:val="18"/>
          <w:szCs w:val="18"/>
        </w:rPr>
      </w:pPr>
    </w:p>
    <w:p w:rsidRPr="00A30DC9" w:rsidR="00564C6C" w:rsidP="00564C6C" w:rsidRDefault="00C76A8C" w14:paraId="77744B49" w14:textId="1DC94781">
      <w:pPr>
        <w:spacing w:line="360" w:lineRule="auto"/>
        <w:rPr>
          <w:rFonts w:ascii="Verdana" w:hAnsi="Verdana"/>
          <w:i/>
          <w:sz w:val="18"/>
          <w:szCs w:val="18"/>
        </w:rPr>
      </w:pPr>
      <w:r>
        <w:rPr>
          <w:rFonts w:ascii="Verdana" w:hAnsi="Verdana"/>
          <w:iCs/>
          <w:sz w:val="18"/>
          <w:szCs w:val="18"/>
        </w:rPr>
        <w:t>H</w:t>
      </w:r>
      <w:r w:rsidRPr="002F31F9" w:rsidR="001E7CD8">
        <w:rPr>
          <w:rFonts w:ascii="Verdana" w:hAnsi="Verdana"/>
          <w:iCs/>
          <w:sz w:val="18"/>
          <w:szCs w:val="18"/>
        </w:rPr>
        <w:t xml:space="preserve">et kabinet </w:t>
      </w:r>
      <w:r>
        <w:rPr>
          <w:rFonts w:ascii="Verdana" w:hAnsi="Verdana"/>
          <w:iCs/>
          <w:sz w:val="18"/>
          <w:szCs w:val="18"/>
        </w:rPr>
        <w:t xml:space="preserve">is </w:t>
      </w:r>
      <w:r w:rsidR="00332492">
        <w:rPr>
          <w:rFonts w:ascii="Verdana" w:hAnsi="Verdana"/>
          <w:iCs/>
          <w:sz w:val="18"/>
          <w:szCs w:val="18"/>
        </w:rPr>
        <w:t>positief</w:t>
      </w:r>
      <w:r w:rsidRPr="002F31F9" w:rsidR="00332492">
        <w:rPr>
          <w:rFonts w:ascii="Verdana" w:hAnsi="Verdana"/>
          <w:iCs/>
          <w:sz w:val="18"/>
          <w:szCs w:val="18"/>
        </w:rPr>
        <w:t xml:space="preserve"> </w:t>
      </w:r>
      <w:r w:rsidR="00332492">
        <w:rPr>
          <w:rFonts w:ascii="Verdana" w:hAnsi="Verdana"/>
          <w:iCs/>
          <w:sz w:val="18"/>
          <w:szCs w:val="18"/>
        </w:rPr>
        <w:t>over</w:t>
      </w:r>
      <w:r w:rsidRPr="002F31F9" w:rsidR="001E7CD8">
        <w:rPr>
          <w:rFonts w:ascii="Verdana" w:hAnsi="Verdana"/>
          <w:iCs/>
          <w:sz w:val="18"/>
          <w:szCs w:val="18"/>
        </w:rPr>
        <w:t xml:space="preserve"> </w:t>
      </w:r>
      <w:r w:rsidRPr="00A30DC9" w:rsidR="00A30DC9">
        <w:rPr>
          <w:rFonts w:ascii="Verdana" w:hAnsi="Verdana"/>
          <w:iCs/>
          <w:sz w:val="18"/>
          <w:szCs w:val="18"/>
        </w:rPr>
        <w:t>het voorstel</w:t>
      </w:r>
      <w:r w:rsidRPr="004D346B" w:rsidR="004D346B">
        <w:rPr>
          <w:rFonts w:ascii="Verdana" w:hAnsi="Verdana"/>
          <w:iCs/>
          <w:sz w:val="18"/>
          <w:szCs w:val="18"/>
        </w:rPr>
        <w:t>,</w:t>
      </w:r>
      <w:r w:rsidRPr="004D346B" w:rsidR="00AA4270">
        <w:rPr>
          <w:rFonts w:ascii="Verdana" w:hAnsi="Verdana"/>
          <w:iCs/>
          <w:sz w:val="18"/>
          <w:szCs w:val="18"/>
        </w:rPr>
        <w:t xml:space="preserve"> </w:t>
      </w:r>
      <w:r w:rsidR="001E7CD8">
        <w:rPr>
          <w:rFonts w:ascii="Verdana" w:hAnsi="Verdana"/>
          <w:iCs/>
          <w:sz w:val="18"/>
          <w:szCs w:val="18"/>
        </w:rPr>
        <w:t>omdat</w:t>
      </w:r>
      <w:r w:rsidR="00806BB3">
        <w:rPr>
          <w:rFonts w:ascii="Verdana" w:hAnsi="Verdana"/>
          <w:iCs/>
          <w:sz w:val="18"/>
          <w:szCs w:val="18"/>
        </w:rPr>
        <w:t xml:space="preserve"> het voor</w:t>
      </w:r>
      <w:r w:rsidR="00DB02CF">
        <w:rPr>
          <w:rFonts w:ascii="Verdana" w:hAnsi="Verdana"/>
          <w:iCs/>
          <w:sz w:val="18"/>
          <w:szCs w:val="18"/>
        </w:rPr>
        <w:t>tbouwt op de bewezen goede elementen van het huidige beleid,</w:t>
      </w:r>
      <w:r w:rsidR="001E7CD8">
        <w:rPr>
          <w:rFonts w:ascii="Verdana" w:hAnsi="Verdana"/>
          <w:iCs/>
          <w:sz w:val="18"/>
          <w:szCs w:val="18"/>
        </w:rPr>
        <w:t xml:space="preserve"> aan</w:t>
      </w:r>
      <w:r w:rsidR="00806BB3">
        <w:rPr>
          <w:rFonts w:ascii="Verdana" w:hAnsi="Verdana"/>
          <w:iCs/>
          <w:sz w:val="18"/>
          <w:szCs w:val="18"/>
        </w:rPr>
        <w:t>sluit</w:t>
      </w:r>
      <w:r w:rsidR="001E7CD8">
        <w:rPr>
          <w:rFonts w:ascii="Verdana" w:hAnsi="Verdana"/>
          <w:iCs/>
          <w:sz w:val="18"/>
          <w:szCs w:val="18"/>
        </w:rPr>
        <w:t xml:space="preserve"> bij het nationale beleid, </w:t>
      </w:r>
      <w:r>
        <w:rPr>
          <w:rFonts w:ascii="Verdana" w:hAnsi="Verdana"/>
          <w:iCs/>
          <w:sz w:val="18"/>
          <w:szCs w:val="18"/>
        </w:rPr>
        <w:t>belangrijke knelpunten</w:t>
      </w:r>
      <w:r w:rsidR="001E7CD8">
        <w:rPr>
          <w:rFonts w:ascii="Verdana" w:hAnsi="Verdana"/>
          <w:iCs/>
          <w:sz w:val="18"/>
          <w:szCs w:val="18"/>
        </w:rPr>
        <w:t xml:space="preserve"> aan</w:t>
      </w:r>
      <w:r w:rsidR="00502E7B">
        <w:rPr>
          <w:rFonts w:ascii="Verdana" w:hAnsi="Verdana"/>
          <w:iCs/>
          <w:sz w:val="18"/>
          <w:szCs w:val="18"/>
        </w:rPr>
        <w:t>pakt</w:t>
      </w:r>
      <w:r w:rsidR="001E7CD8">
        <w:rPr>
          <w:rFonts w:ascii="Verdana" w:hAnsi="Verdana"/>
          <w:iCs/>
          <w:sz w:val="18"/>
          <w:szCs w:val="18"/>
        </w:rPr>
        <w:t xml:space="preserve"> en</w:t>
      </w:r>
      <w:r w:rsidR="00AD3A24">
        <w:rPr>
          <w:rFonts w:ascii="Verdana" w:hAnsi="Verdana"/>
          <w:iCs/>
          <w:sz w:val="18"/>
          <w:szCs w:val="18"/>
        </w:rPr>
        <w:t xml:space="preserve"> </w:t>
      </w:r>
      <w:r w:rsidR="001E7CD8">
        <w:rPr>
          <w:rFonts w:ascii="Verdana" w:hAnsi="Verdana"/>
          <w:iCs/>
          <w:sz w:val="18"/>
          <w:szCs w:val="18"/>
        </w:rPr>
        <w:t xml:space="preserve">in lijn </w:t>
      </w:r>
      <w:r w:rsidR="00502E7B">
        <w:rPr>
          <w:rFonts w:ascii="Verdana" w:hAnsi="Verdana"/>
          <w:iCs/>
          <w:sz w:val="18"/>
          <w:szCs w:val="18"/>
        </w:rPr>
        <w:t xml:space="preserve">is </w:t>
      </w:r>
      <w:r w:rsidR="001E7CD8">
        <w:rPr>
          <w:rFonts w:ascii="Verdana" w:hAnsi="Verdana"/>
          <w:iCs/>
          <w:sz w:val="18"/>
          <w:szCs w:val="18"/>
        </w:rPr>
        <w:t xml:space="preserve">met </w:t>
      </w:r>
      <w:r w:rsidR="004802AC">
        <w:rPr>
          <w:rFonts w:ascii="Verdana" w:hAnsi="Verdana"/>
          <w:iCs/>
          <w:sz w:val="18"/>
          <w:szCs w:val="18"/>
        </w:rPr>
        <w:t xml:space="preserve">Nederlandse </w:t>
      </w:r>
      <w:r w:rsidR="00AD3A24">
        <w:rPr>
          <w:rFonts w:ascii="Verdana" w:hAnsi="Verdana"/>
          <w:iCs/>
          <w:sz w:val="18"/>
          <w:szCs w:val="18"/>
        </w:rPr>
        <w:t>voorstellen</w:t>
      </w:r>
      <w:r w:rsidR="00502E7B">
        <w:rPr>
          <w:rStyle w:val="FootnoteReference"/>
          <w:rFonts w:ascii="Verdana" w:hAnsi="Verdana"/>
          <w:iCs/>
          <w:sz w:val="18"/>
          <w:szCs w:val="18"/>
        </w:rPr>
        <w:footnoteReference w:id="12"/>
      </w:r>
      <w:r w:rsidR="001E7CD8">
        <w:rPr>
          <w:rFonts w:ascii="Verdana" w:hAnsi="Verdana"/>
          <w:iCs/>
          <w:sz w:val="18"/>
          <w:szCs w:val="18"/>
        </w:rPr>
        <w:t>.</w:t>
      </w:r>
      <w:r>
        <w:rPr>
          <w:rFonts w:ascii="Verdana" w:hAnsi="Verdana"/>
          <w:iCs/>
          <w:sz w:val="18"/>
          <w:szCs w:val="18"/>
        </w:rPr>
        <w:t xml:space="preserve"> </w:t>
      </w:r>
      <w:r w:rsidRPr="002F31F9" w:rsidR="001E7CD8">
        <w:rPr>
          <w:rFonts w:ascii="Verdana" w:hAnsi="Verdana"/>
          <w:iCs/>
          <w:sz w:val="18"/>
          <w:szCs w:val="18"/>
        </w:rPr>
        <w:t xml:space="preserve">Het </w:t>
      </w:r>
      <w:r>
        <w:rPr>
          <w:rFonts w:ascii="Verdana" w:hAnsi="Verdana"/>
          <w:iCs/>
          <w:sz w:val="18"/>
          <w:szCs w:val="18"/>
        </w:rPr>
        <w:t xml:space="preserve">kabinet </w:t>
      </w:r>
      <w:r w:rsidR="00AA4270">
        <w:rPr>
          <w:rFonts w:ascii="Verdana" w:hAnsi="Verdana"/>
          <w:iCs/>
          <w:sz w:val="18"/>
          <w:szCs w:val="18"/>
        </w:rPr>
        <w:t xml:space="preserve">deelt </w:t>
      </w:r>
      <w:r>
        <w:rPr>
          <w:rFonts w:ascii="Verdana" w:hAnsi="Verdana"/>
          <w:iCs/>
          <w:sz w:val="18"/>
          <w:szCs w:val="18"/>
        </w:rPr>
        <w:t xml:space="preserve">de conclusie dat het </w:t>
      </w:r>
      <w:r w:rsidRPr="002F31F9" w:rsidR="001E7CD8">
        <w:rPr>
          <w:rFonts w:ascii="Verdana" w:hAnsi="Verdana"/>
          <w:iCs/>
          <w:sz w:val="18"/>
          <w:szCs w:val="18"/>
        </w:rPr>
        <w:t>huidige Europese en nationale stelsel</w:t>
      </w:r>
      <w:r>
        <w:rPr>
          <w:rFonts w:ascii="Verdana" w:hAnsi="Verdana"/>
          <w:iCs/>
          <w:sz w:val="18"/>
          <w:szCs w:val="18"/>
        </w:rPr>
        <w:t xml:space="preserve"> </w:t>
      </w:r>
      <w:r w:rsidR="004516AF">
        <w:rPr>
          <w:rFonts w:ascii="Verdana" w:hAnsi="Verdana"/>
          <w:iCs/>
          <w:sz w:val="18"/>
          <w:szCs w:val="18"/>
        </w:rPr>
        <w:t xml:space="preserve">redelijk </w:t>
      </w:r>
      <w:r w:rsidRPr="002F31F9" w:rsidR="001E7CD8">
        <w:rPr>
          <w:rFonts w:ascii="Verdana" w:hAnsi="Verdana"/>
          <w:iCs/>
          <w:sz w:val="18"/>
          <w:szCs w:val="18"/>
        </w:rPr>
        <w:t xml:space="preserve">functioneert, maar </w:t>
      </w:r>
      <w:r>
        <w:rPr>
          <w:rFonts w:ascii="Verdana" w:hAnsi="Verdana"/>
          <w:iCs/>
          <w:sz w:val="18"/>
          <w:szCs w:val="18"/>
        </w:rPr>
        <w:t xml:space="preserve">dat </w:t>
      </w:r>
      <w:r w:rsidRPr="002F31F9" w:rsidR="001E7CD8">
        <w:rPr>
          <w:rFonts w:ascii="Verdana" w:hAnsi="Verdana"/>
          <w:iCs/>
          <w:sz w:val="18"/>
          <w:szCs w:val="18"/>
        </w:rPr>
        <w:t xml:space="preserve">de recente </w:t>
      </w:r>
      <w:r w:rsidR="00483894">
        <w:rPr>
          <w:rFonts w:ascii="Verdana" w:hAnsi="Verdana"/>
          <w:iCs/>
          <w:sz w:val="18"/>
          <w:szCs w:val="18"/>
        </w:rPr>
        <w:t xml:space="preserve">geopolitieke en technologische </w:t>
      </w:r>
      <w:r w:rsidRPr="002F31F9" w:rsidR="001E7CD8">
        <w:rPr>
          <w:rFonts w:ascii="Verdana" w:hAnsi="Verdana"/>
          <w:iCs/>
          <w:sz w:val="18"/>
          <w:szCs w:val="18"/>
        </w:rPr>
        <w:t>ontwikkelingen vragen om bijstelling en investeringen</w:t>
      </w:r>
      <w:r w:rsidR="001E7CD8">
        <w:rPr>
          <w:rFonts w:ascii="Verdana" w:hAnsi="Verdana"/>
          <w:iCs/>
          <w:sz w:val="18"/>
          <w:szCs w:val="18"/>
        </w:rPr>
        <w:t xml:space="preserve"> zoals </w:t>
      </w:r>
      <w:r w:rsidR="00A44812">
        <w:rPr>
          <w:rFonts w:ascii="Verdana" w:hAnsi="Verdana"/>
          <w:iCs/>
          <w:sz w:val="18"/>
          <w:szCs w:val="18"/>
        </w:rPr>
        <w:t xml:space="preserve">onder meer </w:t>
      </w:r>
      <w:r w:rsidR="001E7CD8">
        <w:rPr>
          <w:rFonts w:ascii="Verdana" w:hAnsi="Verdana"/>
          <w:iCs/>
          <w:sz w:val="18"/>
          <w:szCs w:val="18"/>
        </w:rPr>
        <w:t>voorgesteld in de Europese strategie</w:t>
      </w:r>
      <w:r>
        <w:rPr>
          <w:rFonts w:ascii="Verdana" w:hAnsi="Verdana"/>
          <w:iCs/>
          <w:sz w:val="18"/>
          <w:szCs w:val="18"/>
        </w:rPr>
        <w:t>.</w:t>
      </w:r>
      <w:r w:rsidRPr="00C778C0" w:rsidR="00C778C0">
        <w:rPr>
          <w:rFonts w:ascii="Verdana" w:hAnsi="Verdana"/>
          <w:iCs/>
          <w:sz w:val="18"/>
          <w:szCs w:val="18"/>
        </w:rPr>
        <w:t xml:space="preserve"> </w:t>
      </w:r>
      <w:r w:rsidR="00483894">
        <w:rPr>
          <w:rFonts w:ascii="Verdana" w:hAnsi="Verdana"/>
          <w:iCs/>
          <w:sz w:val="18"/>
          <w:szCs w:val="18"/>
        </w:rPr>
        <w:t>Naast de nieuwe generatie fundamentele wetenschappelijke ontdekkingen, is m</w:t>
      </w:r>
      <w:r w:rsidR="00C778C0">
        <w:rPr>
          <w:rFonts w:ascii="Verdana" w:hAnsi="Verdana"/>
          <w:iCs/>
          <w:sz w:val="18"/>
          <w:szCs w:val="18"/>
        </w:rPr>
        <w:t xml:space="preserve">et name </w:t>
      </w:r>
      <w:r w:rsidR="00EC5173">
        <w:rPr>
          <w:rFonts w:ascii="Verdana" w:hAnsi="Verdana"/>
          <w:iCs/>
          <w:sz w:val="18"/>
          <w:szCs w:val="18"/>
        </w:rPr>
        <w:t>het nieuwe</w:t>
      </w:r>
      <w:r w:rsidR="00685761">
        <w:rPr>
          <w:rFonts w:ascii="Verdana" w:hAnsi="Verdana"/>
          <w:iCs/>
          <w:sz w:val="18"/>
          <w:szCs w:val="18"/>
        </w:rPr>
        <w:t xml:space="preserve"> </w:t>
      </w:r>
      <w:r w:rsidR="00AA4270">
        <w:rPr>
          <w:rFonts w:ascii="Verdana" w:hAnsi="Verdana"/>
          <w:iCs/>
          <w:sz w:val="18"/>
          <w:szCs w:val="18"/>
        </w:rPr>
        <w:t>beleid voor</w:t>
      </w:r>
      <w:r w:rsidR="00C778C0">
        <w:rPr>
          <w:rFonts w:ascii="Verdana" w:hAnsi="Verdana"/>
          <w:iCs/>
          <w:sz w:val="18"/>
          <w:szCs w:val="18"/>
        </w:rPr>
        <w:t xml:space="preserve"> technologie-infrastructu</w:t>
      </w:r>
      <w:r w:rsidR="00AA4270">
        <w:rPr>
          <w:rFonts w:ascii="Verdana" w:hAnsi="Verdana"/>
          <w:iCs/>
          <w:sz w:val="18"/>
          <w:szCs w:val="18"/>
        </w:rPr>
        <w:t>u</w:t>
      </w:r>
      <w:r w:rsidR="00C778C0">
        <w:rPr>
          <w:rFonts w:ascii="Verdana" w:hAnsi="Verdana"/>
          <w:iCs/>
          <w:sz w:val="18"/>
          <w:szCs w:val="18"/>
        </w:rPr>
        <w:t>r gelet op de economische en geopolitieke situatie cruciaal voor</w:t>
      </w:r>
      <w:r w:rsidR="00FB4357">
        <w:rPr>
          <w:rFonts w:ascii="Verdana" w:hAnsi="Verdana"/>
          <w:iCs/>
          <w:sz w:val="18"/>
          <w:szCs w:val="18"/>
        </w:rPr>
        <w:t xml:space="preserve"> open</w:t>
      </w:r>
      <w:r w:rsidR="00C778C0">
        <w:rPr>
          <w:rFonts w:ascii="Verdana" w:hAnsi="Verdana"/>
          <w:iCs/>
          <w:sz w:val="18"/>
          <w:szCs w:val="18"/>
        </w:rPr>
        <w:t xml:space="preserve"> strategische en technologische autonomie van de EU.</w:t>
      </w:r>
      <w:r w:rsidR="00564C6C">
        <w:rPr>
          <w:rFonts w:ascii="Verdana" w:hAnsi="Verdana"/>
          <w:iCs/>
          <w:sz w:val="18"/>
          <w:szCs w:val="18"/>
        </w:rPr>
        <w:t xml:space="preserve"> </w:t>
      </w:r>
      <w:r w:rsidRPr="002F31F9" w:rsidR="00564C6C">
        <w:rPr>
          <w:rFonts w:ascii="Verdana" w:hAnsi="Verdana"/>
          <w:iCs/>
          <w:sz w:val="18"/>
          <w:szCs w:val="18"/>
        </w:rPr>
        <w:t>De strategie is een document op hoofdlijnen</w:t>
      </w:r>
      <w:r w:rsidR="00564C6C">
        <w:rPr>
          <w:rFonts w:ascii="Verdana" w:hAnsi="Verdana"/>
          <w:iCs/>
          <w:sz w:val="18"/>
          <w:szCs w:val="18"/>
        </w:rPr>
        <w:t xml:space="preserve"> en </w:t>
      </w:r>
      <w:r w:rsidR="00145512">
        <w:rPr>
          <w:rFonts w:ascii="Verdana" w:hAnsi="Verdana"/>
          <w:iCs/>
          <w:sz w:val="18"/>
          <w:szCs w:val="18"/>
        </w:rPr>
        <w:t xml:space="preserve">het kabinet zal bij de Commissie aandringen op een spoedige start van de uitwerking en implementatie </w:t>
      </w:r>
      <w:r w:rsidR="00564C6C">
        <w:rPr>
          <w:rFonts w:ascii="Verdana" w:hAnsi="Verdana"/>
          <w:iCs/>
          <w:sz w:val="18"/>
          <w:szCs w:val="18"/>
        </w:rPr>
        <w:t xml:space="preserve">in samenwerking met de </w:t>
      </w:r>
      <w:r w:rsidR="00D951DF">
        <w:rPr>
          <w:rFonts w:ascii="Verdana" w:hAnsi="Verdana"/>
          <w:iCs/>
          <w:sz w:val="18"/>
          <w:szCs w:val="18"/>
        </w:rPr>
        <w:t>l</w:t>
      </w:r>
      <w:r w:rsidR="00564C6C">
        <w:rPr>
          <w:rFonts w:ascii="Verdana" w:hAnsi="Verdana"/>
          <w:iCs/>
          <w:sz w:val="18"/>
          <w:szCs w:val="18"/>
        </w:rPr>
        <w:t>idstaten.</w:t>
      </w:r>
      <w:r w:rsidRPr="002F31F9" w:rsidR="00564C6C">
        <w:rPr>
          <w:rFonts w:ascii="Verdana" w:hAnsi="Verdana"/>
          <w:iCs/>
          <w:sz w:val="18"/>
          <w:szCs w:val="18"/>
        </w:rPr>
        <w:t xml:space="preserve"> </w:t>
      </w:r>
    </w:p>
    <w:p w:rsidR="001E7CD8" w:rsidP="00AB5190" w:rsidRDefault="001E7CD8" w14:paraId="6ACADB31" w14:textId="77777777">
      <w:pPr>
        <w:spacing w:line="360" w:lineRule="auto"/>
        <w:rPr>
          <w:rFonts w:ascii="Verdana" w:hAnsi="Verdana"/>
          <w:iCs/>
          <w:sz w:val="18"/>
          <w:szCs w:val="18"/>
        </w:rPr>
      </w:pPr>
    </w:p>
    <w:p w:rsidR="00C84750" w:rsidP="00AB5190" w:rsidRDefault="00AB5190" w14:paraId="750FB85C" w14:textId="77777777">
      <w:pPr>
        <w:spacing w:line="360" w:lineRule="auto"/>
        <w:rPr>
          <w:rFonts w:ascii="Verdana" w:hAnsi="Verdana"/>
          <w:iCs/>
          <w:sz w:val="18"/>
          <w:szCs w:val="18"/>
        </w:rPr>
      </w:pPr>
      <w:bookmarkStart w:name="_Hlk210733076" w:id="3"/>
      <w:r w:rsidRPr="002F31F9">
        <w:rPr>
          <w:rFonts w:ascii="Verdana" w:hAnsi="Verdana"/>
          <w:iCs/>
          <w:sz w:val="18"/>
          <w:szCs w:val="18"/>
        </w:rPr>
        <w:t>Als Nederland</w:t>
      </w:r>
      <w:r w:rsidRPr="002F31F9" w:rsidR="0004394F">
        <w:rPr>
          <w:rFonts w:ascii="Verdana" w:hAnsi="Verdana"/>
          <w:iCs/>
          <w:sz w:val="18"/>
          <w:szCs w:val="18"/>
        </w:rPr>
        <w:t xml:space="preserve"> </w:t>
      </w:r>
      <w:r w:rsidRPr="002F31F9">
        <w:rPr>
          <w:rFonts w:ascii="Verdana" w:hAnsi="Verdana"/>
          <w:iCs/>
          <w:sz w:val="18"/>
          <w:szCs w:val="18"/>
        </w:rPr>
        <w:t xml:space="preserve">wil </w:t>
      </w:r>
      <w:r w:rsidR="009518D3">
        <w:rPr>
          <w:rFonts w:ascii="Verdana" w:hAnsi="Verdana"/>
          <w:iCs/>
          <w:sz w:val="18"/>
          <w:szCs w:val="18"/>
        </w:rPr>
        <w:t xml:space="preserve">bijdragen aan een succesvolle implementatie van </w:t>
      </w:r>
      <w:r w:rsidRPr="002F31F9" w:rsidR="0004394F">
        <w:rPr>
          <w:rFonts w:ascii="Verdana" w:hAnsi="Verdana"/>
          <w:iCs/>
          <w:sz w:val="18"/>
          <w:szCs w:val="18"/>
        </w:rPr>
        <w:t>de strategie</w:t>
      </w:r>
      <w:r w:rsidRPr="002F31F9" w:rsidR="008B25C2">
        <w:rPr>
          <w:rFonts w:ascii="Verdana" w:hAnsi="Verdana"/>
          <w:iCs/>
          <w:sz w:val="18"/>
          <w:szCs w:val="18"/>
        </w:rPr>
        <w:t xml:space="preserve"> en </w:t>
      </w:r>
      <w:r w:rsidR="009518D3">
        <w:rPr>
          <w:rFonts w:ascii="Verdana" w:hAnsi="Verdana"/>
          <w:iCs/>
          <w:sz w:val="18"/>
          <w:szCs w:val="18"/>
        </w:rPr>
        <w:t xml:space="preserve">onze onderzoekers </w:t>
      </w:r>
      <w:r w:rsidRPr="002F31F9" w:rsidR="008B25C2">
        <w:rPr>
          <w:rFonts w:ascii="Verdana" w:hAnsi="Verdana"/>
          <w:iCs/>
          <w:sz w:val="18"/>
          <w:szCs w:val="18"/>
        </w:rPr>
        <w:t>toegang wil verzekeren tot de relevante excellente en impactvolle onderzoeks- en technologie-infrastructuur</w:t>
      </w:r>
      <w:r w:rsidRPr="002F31F9">
        <w:rPr>
          <w:rFonts w:ascii="Verdana" w:hAnsi="Verdana"/>
          <w:iCs/>
          <w:sz w:val="18"/>
          <w:szCs w:val="18"/>
        </w:rPr>
        <w:t xml:space="preserve">, </w:t>
      </w:r>
      <w:r w:rsidR="001A4DBF">
        <w:rPr>
          <w:rFonts w:ascii="Verdana" w:hAnsi="Verdana"/>
          <w:iCs/>
          <w:sz w:val="18"/>
          <w:szCs w:val="18"/>
        </w:rPr>
        <w:t xml:space="preserve">dan </w:t>
      </w:r>
      <w:r w:rsidRPr="002F31F9" w:rsidR="0004394F">
        <w:rPr>
          <w:rFonts w:ascii="Verdana" w:hAnsi="Verdana"/>
          <w:iCs/>
          <w:sz w:val="18"/>
          <w:szCs w:val="18"/>
        </w:rPr>
        <w:t xml:space="preserve">is </w:t>
      </w:r>
      <w:r w:rsidRPr="002F31F9" w:rsidR="00BC6BEE">
        <w:rPr>
          <w:rFonts w:ascii="Verdana" w:hAnsi="Verdana"/>
          <w:iCs/>
          <w:sz w:val="18"/>
          <w:szCs w:val="18"/>
        </w:rPr>
        <w:t xml:space="preserve">niet </w:t>
      </w:r>
      <w:r w:rsidR="00AA4270">
        <w:rPr>
          <w:rFonts w:ascii="Verdana" w:hAnsi="Verdana"/>
          <w:iCs/>
          <w:sz w:val="18"/>
          <w:szCs w:val="18"/>
        </w:rPr>
        <w:t>alleen</w:t>
      </w:r>
      <w:r w:rsidRPr="002F31F9" w:rsidR="00AA4270">
        <w:rPr>
          <w:rFonts w:ascii="Verdana" w:hAnsi="Verdana"/>
          <w:iCs/>
          <w:sz w:val="18"/>
          <w:szCs w:val="18"/>
        </w:rPr>
        <w:t xml:space="preserve"> </w:t>
      </w:r>
      <w:r w:rsidRPr="002F31F9" w:rsidR="00BC6BEE">
        <w:rPr>
          <w:rFonts w:ascii="Verdana" w:hAnsi="Verdana"/>
          <w:iCs/>
          <w:sz w:val="18"/>
          <w:szCs w:val="18"/>
        </w:rPr>
        <w:t>onderhoud aan het Europese stelsel nodig</w:t>
      </w:r>
      <w:r w:rsidR="001E7CD8">
        <w:rPr>
          <w:rFonts w:ascii="Verdana" w:hAnsi="Verdana"/>
          <w:iCs/>
          <w:sz w:val="18"/>
          <w:szCs w:val="18"/>
        </w:rPr>
        <w:t xml:space="preserve">. </w:t>
      </w:r>
      <w:r w:rsidR="00AA4270">
        <w:rPr>
          <w:rFonts w:ascii="Verdana" w:hAnsi="Verdana"/>
          <w:iCs/>
          <w:sz w:val="18"/>
          <w:szCs w:val="18"/>
        </w:rPr>
        <w:t xml:space="preserve">Vanwege </w:t>
      </w:r>
      <w:r w:rsidR="001E7CD8">
        <w:rPr>
          <w:rFonts w:ascii="Verdana" w:hAnsi="Verdana"/>
          <w:iCs/>
          <w:sz w:val="18"/>
          <w:szCs w:val="18"/>
        </w:rPr>
        <w:t xml:space="preserve">de beschreven verwevenheid </w:t>
      </w:r>
      <w:r w:rsidR="00C76A8C">
        <w:rPr>
          <w:rFonts w:ascii="Verdana" w:hAnsi="Verdana"/>
          <w:iCs/>
          <w:sz w:val="18"/>
          <w:szCs w:val="18"/>
        </w:rPr>
        <w:t xml:space="preserve">tussen het Nederlandse en Europese stelsel </w:t>
      </w:r>
      <w:r w:rsidR="009518D3">
        <w:rPr>
          <w:rFonts w:ascii="Verdana" w:hAnsi="Verdana"/>
          <w:iCs/>
          <w:sz w:val="18"/>
          <w:szCs w:val="18"/>
        </w:rPr>
        <w:t xml:space="preserve">is </w:t>
      </w:r>
      <w:r w:rsidR="001E7CD8">
        <w:rPr>
          <w:rFonts w:ascii="Verdana" w:hAnsi="Verdana"/>
          <w:iCs/>
          <w:sz w:val="18"/>
          <w:szCs w:val="18"/>
        </w:rPr>
        <w:t xml:space="preserve">blijvende aandacht </w:t>
      </w:r>
      <w:r w:rsidR="00AA4270">
        <w:rPr>
          <w:rFonts w:ascii="Verdana" w:hAnsi="Verdana"/>
          <w:iCs/>
          <w:sz w:val="18"/>
          <w:szCs w:val="18"/>
        </w:rPr>
        <w:t xml:space="preserve">nodig </w:t>
      </w:r>
      <w:r w:rsidR="009518D3">
        <w:rPr>
          <w:rFonts w:ascii="Verdana" w:hAnsi="Verdana"/>
          <w:iCs/>
          <w:sz w:val="18"/>
          <w:szCs w:val="18"/>
        </w:rPr>
        <w:t xml:space="preserve">voor de Nederlandse infrastructuur </w:t>
      </w:r>
      <w:r w:rsidR="001E7CD8">
        <w:rPr>
          <w:rFonts w:ascii="Verdana" w:hAnsi="Verdana"/>
          <w:iCs/>
          <w:sz w:val="18"/>
          <w:szCs w:val="18"/>
        </w:rPr>
        <w:t>van</w:t>
      </w:r>
      <w:r w:rsidR="004B2576">
        <w:rPr>
          <w:rFonts w:ascii="Verdana" w:hAnsi="Verdana"/>
          <w:iCs/>
          <w:sz w:val="18"/>
          <w:szCs w:val="18"/>
        </w:rPr>
        <w:t>uit</w:t>
      </w:r>
      <w:r w:rsidR="001E7CD8">
        <w:rPr>
          <w:rFonts w:ascii="Verdana" w:hAnsi="Verdana"/>
          <w:iCs/>
          <w:sz w:val="18"/>
          <w:szCs w:val="18"/>
        </w:rPr>
        <w:t xml:space="preserve"> alle betrokken partners</w:t>
      </w:r>
      <w:r w:rsidR="004B2576">
        <w:rPr>
          <w:rFonts w:ascii="Verdana" w:hAnsi="Verdana"/>
          <w:iCs/>
          <w:sz w:val="18"/>
          <w:szCs w:val="18"/>
        </w:rPr>
        <w:t xml:space="preserve">. </w:t>
      </w:r>
    </w:p>
    <w:p w:rsidRPr="002F31F9" w:rsidR="0004394F" w:rsidP="00AB5190" w:rsidRDefault="00C95FFF" w14:paraId="3C858FFF" w14:textId="5898B2C9">
      <w:pPr>
        <w:spacing w:line="360" w:lineRule="auto"/>
        <w:rPr>
          <w:rFonts w:ascii="Verdana" w:hAnsi="Verdana"/>
          <w:iCs/>
          <w:sz w:val="18"/>
          <w:szCs w:val="18"/>
        </w:rPr>
      </w:pPr>
      <w:r>
        <w:rPr>
          <w:rFonts w:ascii="Verdana" w:hAnsi="Verdana"/>
          <w:iCs/>
          <w:sz w:val="18"/>
          <w:szCs w:val="18"/>
        </w:rPr>
        <w:lastRenderedPageBreak/>
        <w:t>Het vraagt</w:t>
      </w:r>
      <w:r w:rsidRPr="00C95FFF">
        <w:rPr>
          <w:rFonts w:ascii="Verdana" w:hAnsi="Verdana"/>
          <w:sz w:val="18"/>
          <w:szCs w:val="24"/>
          <w:lang w:eastAsia="nl-NL"/>
        </w:rPr>
        <w:t xml:space="preserve"> </w:t>
      </w:r>
      <w:r w:rsidR="00DD765C">
        <w:rPr>
          <w:rFonts w:ascii="Verdana" w:hAnsi="Verdana"/>
          <w:sz w:val="18"/>
          <w:szCs w:val="24"/>
          <w:lang w:eastAsia="nl-NL"/>
        </w:rPr>
        <w:t>[</w:t>
      </w:r>
      <w:r w:rsidR="006B0FE1">
        <w:rPr>
          <w:rFonts w:ascii="Verdana" w:hAnsi="Verdana"/>
          <w:iCs/>
          <w:sz w:val="18"/>
          <w:szCs w:val="18"/>
        </w:rPr>
        <w:t>om</w:t>
      </w:r>
      <w:r w:rsidR="00DD765C">
        <w:rPr>
          <w:rFonts w:ascii="Verdana" w:hAnsi="Verdana"/>
          <w:iCs/>
          <w:sz w:val="18"/>
          <w:szCs w:val="18"/>
        </w:rPr>
        <w:t>]</w:t>
      </w:r>
      <w:r w:rsidR="006B0FE1">
        <w:rPr>
          <w:rFonts w:ascii="Verdana" w:hAnsi="Verdana"/>
          <w:iCs/>
          <w:sz w:val="18"/>
          <w:szCs w:val="18"/>
        </w:rPr>
        <w:t xml:space="preserve"> continue </w:t>
      </w:r>
      <w:r w:rsidRPr="00E2637E" w:rsidR="006B0FE1">
        <w:rPr>
          <w:rFonts w:ascii="Verdana" w:hAnsi="Verdana"/>
          <w:iCs/>
          <w:sz w:val="18"/>
          <w:szCs w:val="18"/>
        </w:rPr>
        <w:t>investeringen</w:t>
      </w:r>
      <w:r w:rsidRPr="00C95FFF" w:rsidR="006B0FE1">
        <w:rPr>
          <w:rFonts w:ascii="Verdana" w:hAnsi="Verdana"/>
          <w:iCs/>
          <w:sz w:val="18"/>
          <w:szCs w:val="18"/>
        </w:rPr>
        <w:t xml:space="preserve"> </w:t>
      </w:r>
      <w:r w:rsidRPr="00C95FFF">
        <w:rPr>
          <w:rFonts w:ascii="Verdana" w:hAnsi="Verdana"/>
          <w:iCs/>
          <w:sz w:val="18"/>
          <w:szCs w:val="18"/>
        </w:rPr>
        <w:t>in lijn met de Nederlands</w:t>
      </w:r>
      <w:r w:rsidR="00502E7B">
        <w:rPr>
          <w:rFonts w:ascii="Verdana" w:hAnsi="Verdana"/>
          <w:iCs/>
          <w:sz w:val="18"/>
          <w:szCs w:val="18"/>
        </w:rPr>
        <w:t xml:space="preserve"> </w:t>
      </w:r>
      <w:r w:rsidRPr="00C95FFF">
        <w:rPr>
          <w:rFonts w:ascii="Verdana" w:hAnsi="Verdana"/>
          <w:iCs/>
          <w:sz w:val="18"/>
          <w:szCs w:val="18"/>
        </w:rPr>
        <w:t>ambitie o</w:t>
      </w:r>
      <w:r>
        <w:rPr>
          <w:rFonts w:ascii="Verdana" w:hAnsi="Verdana"/>
          <w:iCs/>
          <w:sz w:val="18"/>
          <w:szCs w:val="18"/>
        </w:rPr>
        <w:t>m</w:t>
      </w:r>
      <w:r w:rsidRPr="00C95FFF">
        <w:rPr>
          <w:rFonts w:ascii="Verdana" w:hAnsi="Verdana"/>
          <w:iCs/>
          <w:sz w:val="18"/>
          <w:szCs w:val="18"/>
        </w:rPr>
        <w:t xml:space="preserve"> te voldoen aan de Lissabondoelstelling om 3% van het BBP uit te geven aan onderzoek en innovati</w:t>
      </w:r>
      <w:r w:rsidR="00A311EB">
        <w:rPr>
          <w:rFonts w:ascii="Verdana" w:hAnsi="Verdana"/>
          <w:iCs/>
          <w:sz w:val="18"/>
          <w:szCs w:val="18"/>
        </w:rPr>
        <w:t>e.</w:t>
      </w:r>
      <w:r w:rsidR="005C12DB">
        <w:rPr>
          <w:rFonts w:ascii="Verdana" w:hAnsi="Verdana"/>
          <w:iCs/>
          <w:sz w:val="18"/>
          <w:szCs w:val="18"/>
        </w:rPr>
        <w:t xml:space="preserve"> </w:t>
      </w:r>
      <w:r w:rsidR="000922C7">
        <w:rPr>
          <w:rFonts w:ascii="Verdana" w:hAnsi="Verdana"/>
          <w:iCs/>
          <w:sz w:val="18"/>
          <w:szCs w:val="18"/>
        </w:rPr>
        <w:t>On</w:t>
      </w:r>
      <w:r w:rsidR="005C12DB">
        <w:rPr>
          <w:rFonts w:ascii="Verdana" w:hAnsi="Verdana"/>
          <w:iCs/>
          <w:sz w:val="18"/>
          <w:szCs w:val="18"/>
        </w:rPr>
        <w:t xml:space="preserve">der andere </w:t>
      </w:r>
      <w:r w:rsidR="000922C7">
        <w:rPr>
          <w:rFonts w:ascii="Verdana" w:hAnsi="Verdana"/>
          <w:iCs/>
          <w:sz w:val="18"/>
          <w:szCs w:val="18"/>
        </w:rPr>
        <w:t>in</w:t>
      </w:r>
      <w:r w:rsidRPr="002F31F9" w:rsidR="008B25C2">
        <w:rPr>
          <w:rFonts w:ascii="Verdana" w:hAnsi="Verdana"/>
          <w:iCs/>
          <w:sz w:val="18"/>
          <w:szCs w:val="18"/>
        </w:rPr>
        <w:t xml:space="preserve"> </w:t>
      </w:r>
      <w:r w:rsidR="005C12DB">
        <w:rPr>
          <w:rFonts w:ascii="Verdana" w:hAnsi="Verdana"/>
          <w:iCs/>
          <w:sz w:val="18"/>
          <w:szCs w:val="18"/>
        </w:rPr>
        <w:t>vernieuwing</w:t>
      </w:r>
      <w:r w:rsidRPr="002F31F9" w:rsidR="005C12DB">
        <w:rPr>
          <w:rFonts w:ascii="Verdana" w:hAnsi="Verdana"/>
          <w:iCs/>
          <w:sz w:val="18"/>
          <w:szCs w:val="18"/>
        </w:rPr>
        <w:t xml:space="preserve"> </w:t>
      </w:r>
      <w:r w:rsidR="00423B2E">
        <w:rPr>
          <w:rFonts w:ascii="Verdana" w:hAnsi="Verdana"/>
          <w:iCs/>
          <w:sz w:val="18"/>
          <w:szCs w:val="18"/>
        </w:rPr>
        <w:t>en modernisering van</w:t>
      </w:r>
      <w:r>
        <w:rPr>
          <w:rFonts w:ascii="Verdana" w:hAnsi="Verdana"/>
          <w:iCs/>
          <w:sz w:val="18"/>
          <w:szCs w:val="18"/>
        </w:rPr>
        <w:t xml:space="preserve"> bestaande</w:t>
      </w:r>
      <w:r w:rsidR="00423B2E">
        <w:rPr>
          <w:rFonts w:ascii="Verdana" w:hAnsi="Verdana"/>
          <w:iCs/>
          <w:sz w:val="18"/>
          <w:szCs w:val="18"/>
        </w:rPr>
        <w:t xml:space="preserve"> </w:t>
      </w:r>
      <w:r w:rsidRPr="002F31F9" w:rsidR="008B25C2">
        <w:rPr>
          <w:rFonts w:ascii="Verdana" w:hAnsi="Verdana"/>
          <w:iCs/>
          <w:sz w:val="18"/>
          <w:szCs w:val="18"/>
        </w:rPr>
        <w:t>infrastructuur</w:t>
      </w:r>
      <w:r w:rsidR="004B2576">
        <w:rPr>
          <w:rFonts w:ascii="Verdana" w:hAnsi="Verdana"/>
          <w:iCs/>
          <w:sz w:val="18"/>
          <w:szCs w:val="18"/>
        </w:rPr>
        <w:t xml:space="preserve"> </w:t>
      </w:r>
      <w:r w:rsidR="00423B2E">
        <w:rPr>
          <w:rFonts w:ascii="Verdana" w:hAnsi="Verdana"/>
          <w:iCs/>
          <w:sz w:val="18"/>
          <w:szCs w:val="18"/>
        </w:rPr>
        <w:t xml:space="preserve">(inclusief </w:t>
      </w:r>
      <w:r w:rsidRPr="00E2637E" w:rsidR="00423B2E">
        <w:rPr>
          <w:rFonts w:ascii="Verdana" w:hAnsi="Verdana"/>
          <w:iCs/>
          <w:sz w:val="18"/>
          <w:szCs w:val="18"/>
        </w:rPr>
        <w:t>dataopslag-, reken- en AI-capaciteit</w:t>
      </w:r>
      <w:r w:rsidR="000922C7">
        <w:rPr>
          <w:rFonts w:ascii="Verdana" w:hAnsi="Verdana"/>
          <w:iCs/>
          <w:sz w:val="18"/>
          <w:szCs w:val="18"/>
        </w:rPr>
        <w:t xml:space="preserve">), </w:t>
      </w:r>
      <w:r w:rsidRPr="002F31F9" w:rsidR="008B25C2">
        <w:rPr>
          <w:rFonts w:ascii="Verdana" w:hAnsi="Verdana"/>
          <w:iCs/>
          <w:sz w:val="18"/>
          <w:szCs w:val="18"/>
        </w:rPr>
        <w:t>verduurzaming en versterking van het lidmaatschapsportfolio</w:t>
      </w:r>
      <w:r w:rsidR="00D951DF">
        <w:rPr>
          <w:rFonts w:ascii="Verdana" w:hAnsi="Verdana"/>
          <w:iCs/>
          <w:sz w:val="18"/>
          <w:szCs w:val="18"/>
        </w:rPr>
        <w:t xml:space="preserve"> en</w:t>
      </w:r>
      <w:r w:rsidRPr="002F31F9" w:rsidR="008B25C2">
        <w:rPr>
          <w:rFonts w:ascii="Verdana" w:hAnsi="Verdana"/>
          <w:iCs/>
          <w:sz w:val="18"/>
          <w:szCs w:val="18"/>
        </w:rPr>
        <w:t xml:space="preserve"> ondersteuning van transnationale toegang</w:t>
      </w:r>
      <w:r w:rsidR="000922C7">
        <w:rPr>
          <w:rFonts w:ascii="Verdana" w:hAnsi="Verdana"/>
          <w:iCs/>
          <w:sz w:val="18"/>
          <w:szCs w:val="18"/>
        </w:rPr>
        <w:t>.</w:t>
      </w:r>
      <w:r w:rsidRPr="002F31F9" w:rsidR="008B25C2">
        <w:rPr>
          <w:rFonts w:ascii="Verdana" w:hAnsi="Verdana"/>
          <w:iCs/>
          <w:sz w:val="18"/>
          <w:szCs w:val="18"/>
        </w:rPr>
        <w:t xml:space="preserve"> </w:t>
      </w:r>
      <w:r w:rsidRPr="002F31F9" w:rsidR="0004394F">
        <w:rPr>
          <w:rFonts w:ascii="Verdana" w:hAnsi="Verdana"/>
          <w:iCs/>
          <w:sz w:val="18"/>
          <w:szCs w:val="18"/>
        </w:rPr>
        <w:t xml:space="preserve">Het is </w:t>
      </w:r>
      <w:r w:rsidRPr="002F31F9" w:rsidR="00BC6BEE">
        <w:rPr>
          <w:rFonts w:ascii="Verdana" w:hAnsi="Verdana"/>
          <w:iCs/>
          <w:sz w:val="18"/>
          <w:szCs w:val="18"/>
        </w:rPr>
        <w:t xml:space="preserve">aan een volgend kabinet om te </w:t>
      </w:r>
      <w:r w:rsidR="001A4DBF">
        <w:rPr>
          <w:rFonts w:ascii="Verdana" w:hAnsi="Verdana"/>
          <w:iCs/>
          <w:sz w:val="18"/>
          <w:szCs w:val="18"/>
        </w:rPr>
        <w:t>besluiten</w:t>
      </w:r>
      <w:r w:rsidRPr="002F31F9" w:rsidR="00BC6BEE">
        <w:rPr>
          <w:rFonts w:ascii="Verdana" w:hAnsi="Verdana"/>
          <w:iCs/>
          <w:sz w:val="18"/>
          <w:szCs w:val="18"/>
        </w:rPr>
        <w:t xml:space="preserve"> over </w:t>
      </w:r>
      <w:r w:rsidRPr="002F31F9" w:rsidR="008B25C2">
        <w:rPr>
          <w:rFonts w:ascii="Verdana" w:hAnsi="Verdana"/>
          <w:iCs/>
          <w:sz w:val="18"/>
          <w:szCs w:val="18"/>
        </w:rPr>
        <w:t>eventue</w:t>
      </w:r>
      <w:r w:rsidR="00AA4270">
        <w:rPr>
          <w:rFonts w:ascii="Verdana" w:hAnsi="Verdana"/>
          <w:iCs/>
          <w:sz w:val="18"/>
          <w:szCs w:val="18"/>
        </w:rPr>
        <w:t>l</w:t>
      </w:r>
      <w:r w:rsidRPr="002F31F9" w:rsidR="008B25C2">
        <w:rPr>
          <w:rFonts w:ascii="Verdana" w:hAnsi="Verdana"/>
          <w:iCs/>
          <w:sz w:val="18"/>
          <w:szCs w:val="18"/>
        </w:rPr>
        <w:t xml:space="preserve">e </w:t>
      </w:r>
      <w:r w:rsidRPr="002F31F9" w:rsidR="00BC6BEE">
        <w:rPr>
          <w:rFonts w:ascii="Verdana" w:hAnsi="Verdana"/>
          <w:iCs/>
          <w:sz w:val="18"/>
          <w:szCs w:val="18"/>
        </w:rPr>
        <w:t>nieuwe beleidsmaatregelen</w:t>
      </w:r>
      <w:r w:rsidR="00C76A8C">
        <w:rPr>
          <w:rFonts w:ascii="Verdana" w:hAnsi="Verdana"/>
          <w:iCs/>
          <w:sz w:val="18"/>
          <w:szCs w:val="18"/>
        </w:rPr>
        <w:t>.</w:t>
      </w:r>
    </w:p>
    <w:bookmarkEnd w:id="3"/>
    <w:p w:rsidRPr="002F31F9" w:rsidR="002C7A36" w:rsidP="007F41D6" w:rsidRDefault="002C7A36" w14:paraId="280ED27A" w14:textId="77777777">
      <w:pPr>
        <w:spacing w:line="360" w:lineRule="auto"/>
        <w:rPr>
          <w:rFonts w:ascii="Verdana" w:hAnsi="Verdana"/>
          <w:iCs/>
          <w:sz w:val="18"/>
          <w:szCs w:val="18"/>
        </w:rPr>
      </w:pPr>
    </w:p>
    <w:p w:rsidR="005D096D" w:rsidP="007F41D6" w:rsidRDefault="00D8188B" w14:paraId="1758A2DB" w14:textId="0CCCC7E6">
      <w:pPr>
        <w:spacing w:line="360" w:lineRule="auto"/>
        <w:rPr>
          <w:rFonts w:ascii="Verdana" w:hAnsi="Verdana"/>
          <w:iCs/>
          <w:sz w:val="18"/>
          <w:szCs w:val="18"/>
        </w:rPr>
      </w:pPr>
      <w:r>
        <w:rPr>
          <w:rFonts w:ascii="Verdana" w:hAnsi="Verdana"/>
          <w:iCs/>
          <w:sz w:val="18"/>
          <w:szCs w:val="18"/>
        </w:rPr>
        <w:t xml:space="preserve">In de </w:t>
      </w:r>
      <w:r w:rsidR="00F7590D">
        <w:rPr>
          <w:rFonts w:ascii="Verdana" w:hAnsi="Verdana"/>
          <w:iCs/>
          <w:sz w:val="18"/>
          <w:szCs w:val="18"/>
        </w:rPr>
        <w:t>strategie</w:t>
      </w:r>
      <w:r>
        <w:rPr>
          <w:rFonts w:ascii="Verdana" w:hAnsi="Verdana"/>
          <w:iCs/>
          <w:sz w:val="18"/>
          <w:szCs w:val="18"/>
        </w:rPr>
        <w:t xml:space="preserve"> benoemt de Commissie een voorstel</w:t>
      </w:r>
      <w:r w:rsidRPr="002F31F9" w:rsidR="0082467C">
        <w:rPr>
          <w:rFonts w:ascii="Verdana" w:hAnsi="Verdana"/>
          <w:iCs/>
          <w:sz w:val="18"/>
          <w:szCs w:val="18"/>
        </w:rPr>
        <w:t xml:space="preserve"> om</w:t>
      </w:r>
      <w:r w:rsidR="00FB4357">
        <w:rPr>
          <w:rFonts w:ascii="Verdana" w:hAnsi="Verdana"/>
          <w:iCs/>
          <w:sz w:val="18"/>
          <w:szCs w:val="18"/>
        </w:rPr>
        <w:t xml:space="preserve"> de infrastructuurcapaciteit te vergroten en</w:t>
      </w:r>
      <w:r w:rsidR="00B43FAD">
        <w:rPr>
          <w:rFonts w:ascii="Verdana" w:hAnsi="Verdana"/>
          <w:iCs/>
          <w:sz w:val="18"/>
          <w:szCs w:val="18"/>
        </w:rPr>
        <w:t xml:space="preserve"> meer</w:t>
      </w:r>
      <w:r w:rsidRPr="002F31F9" w:rsidR="0082467C">
        <w:rPr>
          <w:rFonts w:ascii="Verdana" w:hAnsi="Verdana"/>
          <w:iCs/>
          <w:sz w:val="18"/>
          <w:szCs w:val="18"/>
        </w:rPr>
        <w:t xml:space="preserve"> gezamenlijk te investeren in infrastructuur</w:t>
      </w:r>
      <w:r>
        <w:rPr>
          <w:rFonts w:ascii="Verdana" w:hAnsi="Verdana"/>
          <w:iCs/>
          <w:sz w:val="18"/>
          <w:szCs w:val="18"/>
        </w:rPr>
        <w:t xml:space="preserve">, inclusief </w:t>
      </w:r>
      <w:r w:rsidR="003E7FA3">
        <w:rPr>
          <w:rFonts w:ascii="Verdana" w:hAnsi="Verdana"/>
          <w:iCs/>
          <w:sz w:val="18"/>
          <w:szCs w:val="18"/>
        </w:rPr>
        <w:t xml:space="preserve">de inzet van </w:t>
      </w:r>
      <w:r w:rsidRPr="002F31F9" w:rsidR="0082467C">
        <w:rPr>
          <w:rFonts w:ascii="Verdana" w:hAnsi="Verdana"/>
          <w:iCs/>
          <w:sz w:val="18"/>
          <w:szCs w:val="18"/>
        </w:rPr>
        <w:t>Europese middelen</w:t>
      </w:r>
      <w:r w:rsidR="00764E15">
        <w:rPr>
          <w:rFonts w:ascii="Verdana" w:hAnsi="Verdana"/>
          <w:iCs/>
          <w:sz w:val="18"/>
          <w:szCs w:val="18"/>
        </w:rPr>
        <w:t xml:space="preserve"> voor de </w:t>
      </w:r>
      <w:r w:rsidRPr="00A44E76" w:rsidR="00764E15">
        <w:rPr>
          <w:rFonts w:ascii="Verdana" w:hAnsi="Verdana"/>
          <w:iCs/>
          <w:sz w:val="18"/>
          <w:szCs w:val="18"/>
        </w:rPr>
        <w:t>bouw</w:t>
      </w:r>
      <w:r w:rsidR="00764E15">
        <w:rPr>
          <w:rFonts w:ascii="Verdana" w:hAnsi="Verdana"/>
          <w:iCs/>
          <w:sz w:val="18"/>
          <w:szCs w:val="18"/>
        </w:rPr>
        <w:t xml:space="preserve"> van infrastructuur</w:t>
      </w:r>
      <w:r w:rsidR="004B2576">
        <w:rPr>
          <w:rFonts w:ascii="Verdana" w:hAnsi="Verdana"/>
          <w:iCs/>
          <w:sz w:val="18"/>
          <w:szCs w:val="18"/>
        </w:rPr>
        <w:t xml:space="preserve">. Dit </w:t>
      </w:r>
      <w:r>
        <w:rPr>
          <w:rFonts w:ascii="Verdana" w:hAnsi="Verdana"/>
          <w:iCs/>
          <w:sz w:val="18"/>
          <w:szCs w:val="18"/>
        </w:rPr>
        <w:t>is onderdeel van het voorstel</w:t>
      </w:r>
      <w:r w:rsidR="004B2576">
        <w:rPr>
          <w:rFonts w:ascii="Verdana" w:hAnsi="Verdana"/>
          <w:iCs/>
          <w:sz w:val="18"/>
          <w:szCs w:val="18"/>
        </w:rPr>
        <w:t xml:space="preserve"> van de Commissie voor het tiende Kaderprogramma </w:t>
      </w:r>
      <w:r w:rsidR="001D5693">
        <w:rPr>
          <w:rFonts w:ascii="Verdana" w:hAnsi="Verdana"/>
          <w:iCs/>
          <w:sz w:val="18"/>
          <w:szCs w:val="18"/>
        </w:rPr>
        <w:t xml:space="preserve">voor </w:t>
      </w:r>
      <w:r w:rsidR="004B2576">
        <w:rPr>
          <w:rFonts w:ascii="Verdana" w:hAnsi="Verdana"/>
          <w:iCs/>
          <w:sz w:val="18"/>
          <w:szCs w:val="18"/>
        </w:rPr>
        <w:t>onderzoek en innovatie (</w:t>
      </w:r>
      <w:r w:rsidR="008C2533">
        <w:rPr>
          <w:rFonts w:ascii="Verdana" w:hAnsi="Verdana"/>
          <w:iCs/>
          <w:sz w:val="18"/>
          <w:szCs w:val="18"/>
        </w:rPr>
        <w:t>KP10</w:t>
      </w:r>
      <w:r w:rsidR="004B2576">
        <w:rPr>
          <w:rFonts w:ascii="Verdana" w:hAnsi="Verdana"/>
          <w:iCs/>
          <w:sz w:val="18"/>
          <w:szCs w:val="18"/>
        </w:rPr>
        <w:t>) en wordt dan ook in dat kader verder besproken.</w:t>
      </w:r>
      <w:r w:rsidR="00A311EB">
        <w:rPr>
          <w:rFonts w:ascii="Verdana" w:hAnsi="Verdana"/>
          <w:iCs/>
          <w:sz w:val="18"/>
          <w:szCs w:val="18"/>
        </w:rPr>
        <w:t xml:space="preserve"> </w:t>
      </w:r>
      <w:r w:rsidR="00F92992">
        <w:rPr>
          <w:rFonts w:ascii="Verdana" w:hAnsi="Verdana"/>
          <w:iCs/>
          <w:sz w:val="18"/>
          <w:szCs w:val="18"/>
        </w:rPr>
        <w:t>De Europese bijdrage zou volgens de Commissie kunnen helpen om te zorgen dat lidstaten elkaar beter en sneller vinden in het prioriteren en bundelen van de</w:t>
      </w:r>
      <w:r w:rsidR="00E722B7">
        <w:rPr>
          <w:rFonts w:ascii="Verdana" w:hAnsi="Verdana"/>
          <w:iCs/>
          <w:sz w:val="18"/>
          <w:szCs w:val="18"/>
        </w:rPr>
        <w:t xml:space="preserve"> </w:t>
      </w:r>
      <w:r w:rsidR="00F92992">
        <w:rPr>
          <w:rFonts w:ascii="Verdana" w:hAnsi="Verdana"/>
          <w:iCs/>
          <w:sz w:val="18"/>
          <w:szCs w:val="18"/>
        </w:rPr>
        <w:t xml:space="preserve">nationale </w:t>
      </w:r>
      <w:r w:rsidR="005D096D">
        <w:rPr>
          <w:rFonts w:ascii="Verdana" w:hAnsi="Verdana"/>
          <w:iCs/>
          <w:sz w:val="18"/>
          <w:szCs w:val="18"/>
        </w:rPr>
        <w:t xml:space="preserve">middelen. </w:t>
      </w:r>
      <w:r w:rsidR="00F92992">
        <w:rPr>
          <w:rFonts w:ascii="Verdana" w:hAnsi="Verdana"/>
          <w:iCs/>
          <w:sz w:val="18"/>
          <w:szCs w:val="18"/>
        </w:rPr>
        <w:t xml:space="preserve">Het kabinet </w:t>
      </w:r>
      <w:r w:rsidR="00E83E11">
        <w:rPr>
          <w:rFonts w:ascii="Verdana" w:hAnsi="Verdana"/>
          <w:iCs/>
          <w:sz w:val="18"/>
          <w:szCs w:val="18"/>
        </w:rPr>
        <w:t>zal de uitwerking van</w:t>
      </w:r>
      <w:r w:rsidR="00F92992">
        <w:rPr>
          <w:rFonts w:ascii="Verdana" w:hAnsi="Verdana"/>
          <w:iCs/>
          <w:sz w:val="18"/>
          <w:szCs w:val="18"/>
        </w:rPr>
        <w:t xml:space="preserve"> </w:t>
      </w:r>
      <w:r w:rsidR="00E83E11">
        <w:rPr>
          <w:rFonts w:ascii="Verdana" w:hAnsi="Verdana"/>
          <w:iCs/>
          <w:sz w:val="18"/>
          <w:szCs w:val="18"/>
        </w:rPr>
        <w:t>dit initiatief nauwlettend volgen</w:t>
      </w:r>
      <w:r w:rsidR="00F92992">
        <w:rPr>
          <w:rFonts w:ascii="Verdana" w:hAnsi="Verdana"/>
          <w:iCs/>
          <w:sz w:val="18"/>
          <w:szCs w:val="18"/>
        </w:rPr>
        <w:t xml:space="preserve">. Bij de uitwerking moet worden geborgd dat </w:t>
      </w:r>
      <w:r w:rsidR="003E7FA3">
        <w:rPr>
          <w:rFonts w:ascii="Verdana" w:hAnsi="Verdana"/>
          <w:iCs/>
          <w:sz w:val="18"/>
          <w:szCs w:val="18"/>
        </w:rPr>
        <w:t xml:space="preserve">de </w:t>
      </w:r>
      <w:r w:rsidR="00F92992">
        <w:rPr>
          <w:rFonts w:ascii="Verdana" w:hAnsi="Verdana"/>
          <w:iCs/>
          <w:sz w:val="18"/>
          <w:szCs w:val="18"/>
        </w:rPr>
        <w:t>eventuele Europese bijdrage aan de bouw van infrastructuur</w:t>
      </w:r>
      <w:r w:rsidR="00F43EB3">
        <w:rPr>
          <w:rFonts w:ascii="Verdana" w:hAnsi="Verdana"/>
          <w:iCs/>
          <w:sz w:val="18"/>
          <w:szCs w:val="18"/>
        </w:rPr>
        <w:t xml:space="preserve"> slechts beperkt ten koste gaat van</w:t>
      </w:r>
      <w:r w:rsidR="00F92992">
        <w:rPr>
          <w:rFonts w:ascii="Verdana" w:hAnsi="Verdana"/>
          <w:iCs/>
          <w:sz w:val="18"/>
          <w:szCs w:val="18"/>
        </w:rPr>
        <w:t xml:space="preserve"> </w:t>
      </w:r>
      <w:r w:rsidR="00F43EB3">
        <w:rPr>
          <w:rFonts w:ascii="Verdana" w:hAnsi="Verdana"/>
          <w:iCs/>
          <w:sz w:val="18"/>
          <w:szCs w:val="18"/>
        </w:rPr>
        <w:t xml:space="preserve">de invloed van individuele landen die in een infrastructuur investeren. </w:t>
      </w:r>
      <w:r w:rsidR="00CC497D">
        <w:rPr>
          <w:rFonts w:ascii="Verdana" w:hAnsi="Verdana"/>
          <w:iCs/>
          <w:sz w:val="18"/>
          <w:szCs w:val="18"/>
        </w:rPr>
        <w:t xml:space="preserve">Ook vindt het kabinet dat hierbij ruimte moet </w:t>
      </w:r>
      <w:r w:rsidR="00E83E11">
        <w:rPr>
          <w:rFonts w:ascii="Verdana" w:hAnsi="Verdana"/>
          <w:iCs/>
          <w:sz w:val="18"/>
          <w:szCs w:val="18"/>
        </w:rPr>
        <w:t>blijven</w:t>
      </w:r>
      <w:r w:rsidR="00CC497D">
        <w:rPr>
          <w:rFonts w:ascii="Verdana" w:hAnsi="Verdana"/>
          <w:iCs/>
          <w:sz w:val="18"/>
          <w:szCs w:val="18"/>
        </w:rPr>
        <w:t xml:space="preserve"> voor investeringen in </w:t>
      </w:r>
      <w:r w:rsidR="00E83E11">
        <w:rPr>
          <w:rFonts w:ascii="Verdana" w:hAnsi="Verdana"/>
          <w:iCs/>
          <w:sz w:val="18"/>
          <w:szCs w:val="18"/>
        </w:rPr>
        <w:t xml:space="preserve">een variatie aan infrastructuren en in </w:t>
      </w:r>
      <w:r w:rsidR="00CC497D">
        <w:rPr>
          <w:rFonts w:ascii="Verdana" w:hAnsi="Verdana"/>
          <w:iCs/>
          <w:sz w:val="18"/>
          <w:szCs w:val="18"/>
        </w:rPr>
        <w:t xml:space="preserve">vernieuwing en </w:t>
      </w:r>
      <w:r w:rsidR="0041672D">
        <w:rPr>
          <w:rFonts w:ascii="Verdana" w:hAnsi="Verdana"/>
          <w:iCs/>
          <w:sz w:val="18"/>
          <w:szCs w:val="18"/>
        </w:rPr>
        <w:t xml:space="preserve">verbetering </w:t>
      </w:r>
      <w:r w:rsidR="00E83E11">
        <w:rPr>
          <w:rFonts w:ascii="Verdana" w:hAnsi="Verdana"/>
          <w:iCs/>
          <w:sz w:val="18"/>
          <w:szCs w:val="18"/>
        </w:rPr>
        <w:t>van bestaande infrastructuren</w:t>
      </w:r>
      <w:r w:rsidR="00CC497D">
        <w:rPr>
          <w:rFonts w:ascii="Verdana" w:hAnsi="Verdana"/>
          <w:iCs/>
          <w:sz w:val="18"/>
          <w:szCs w:val="18"/>
        </w:rPr>
        <w:t xml:space="preserve">. Daarnaast </w:t>
      </w:r>
      <w:r w:rsidR="00F92992">
        <w:rPr>
          <w:rFonts w:ascii="Verdana" w:hAnsi="Verdana"/>
          <w:iCs/>
          <w:sz w:val="18"/>
          <w:szCs w:val="18"/>
        </w:rPr>
        <w:t xml:space="preserve">moet worden gewogen of en hoe de Europese investeringen in infrastructuur minder financiële ruimte laten voor andere onderdelen van KP10, bijvoorbeeld talentbeurzen en </w:t>
      </w:r>
      <w:r w:rsidR="003E7FA3">
        <w:rPr>
          <w:rFonts w:ascii="Verdana" w:hAnsi="Verdana"/>
          <w:iCs/>
          <w:sz w:val="18"/>
          <w:szCs w:val="18"/>
        </w:rPr>
        <w:t xml:space="preserve">de ondersteuning van </w:t>
      </w:r>
      <w:proofErr w:type="spellStart"/>
      <w:r w:rsidRPr="00E01257" w:rsidR="003E7FA3">
        <w:rPr>
          <w:rFonts w:ascii="Verdana" w:hAnsi="Verdana"/>
          <w:i/>
          <w:sz w:val="18"/>
          <w:szCs w:val="18"/>
        </w:rPr>
        <w:t>start-ups</w:t>
      </w:r>
      <w:proofErr w:type="spellEnd"/>
      <w:r w:rsidRPr="00E01257" w:rsidR="004C03BA">
        <w:rPr>
          <w:rFonts w:ascii="Verdana" w:hAnsi="Verdana"/>
          <w:i/>
          <w:sz w:val="18"/>
          <w:szCs w:val="18"/>
        </w:rPr>
        <w:t xml:space="preserve"> en </w:t>
      </w:r>
      <w:proofErr w:type="spellStart"/>
      <w:r w:rsidRPr="00E01257" w:rsidR="004C03BA">
        <w:rPr>
          <w:rFonts w:ascii="Verdana" w:hAnsi="Verdana"/>
          <w:i/>
          <w:sz w:val="18"/>
          <w:szCs w:val="18"/>
        </w:rPr>
        <w:t>scale</w:t>
      </w:r>
      <w:proofErr w:type="spellEnd"/>
      <w:r w:rsidRPr="00E01257" w:rsidR="004C03BA">
        <w:rPr>
          <w:rFonts w:ascii="Verdana" w:hAnsi="Verdana"/>
          <w:i/>
          <w:sz w:val="18"/>
          <w:szCs w:val="18"/>
        </w:rPr>
        <w:t>-ups</w:t>
      </w:r>
      <w:r w:rsidR="003E7FA3">
        <w:rPr>
          <w:rFonts w:ascii="Verdana" w:hAnsi="Verdana"/>
          <w:iCs/>
          <w:sz w:val="18"/>
          <w:szCs w:val="18"/>
        </w:rPr>
        <w:t>.</w:t>
      </w:r>
      <w:r w:rsidR="00F92992">
        <w:rPr>
          <w:rFonts w:ascii="Verdana" w:hAnsi="Verdana"/>
          <w:iCs/>
          <w:sz w:val="18"/>
          <w:szCs w:val="18"/>
        </w:rPr>
        <w:t xml:space="preserve"> </w:t>
      </w:r>
    </w:p>
    <w:p w:rsidR="005D096D" w:rsidP="007F41D6" w:rsidRDefault="005D096D" w14:paraId="608936CA" w14:textId="77777777">
      <w:pPr>
        <w:spacing w:line="360" w:lineRule="auto"/>
        <w:rPr>
          <w:rFonts w:ascii="Verdana" w:hAnsi="Verdana"/>
          <w:iCs/>
          <w:sz w:val="18"/>
          <w:szCs w:val="18"/>
        </w:rPr>
      </w:pPr>
    </w:p>
    <w:p w:rsidRPr="002F31F9" w:rsidR="002C7A36" w:rsidP="007F41D6" w:rsidRDefault="00131090" w14:paraId="24F90B24" w14:textId="7D863CA3">
      <w:pPr>
        <w:spacing w:line="360" w:lineRule="auto"/>
        <w:rPr>
          <w:rFonts w:ascii="Verdana" w:hAnsi="Verdana"/>
          <w:iCs/>
          <w:sz w:val="18"/>
          <w:szCs w:val="18"/>
        </w:rPr>
      </w:pPr>
      <w:r w:rsidRPr="002F31F9">
        <w:rPr>
          <w:rFonts w:ascii="Verdana" w:hAnsi="Verdana"/>
          <w:iCs/>
          <w:sz w:val="18"/>
          <w:szCs w:val="18"/>
        </w:rPr>
        <w:t xml:space="preserve">Het kabinet </w:t>
      </w:r>
      <w:r w:rsidR="00764E15">
        <w:rPr>
          <w:rFonts w:ascii="Verdana" w:hAnsi="Verdana"/>
          <w:iCs/>
          <w:sz w:val="18"/>
          <w:szCs w:val="18"/>
        </w:rPr>
        <w:t xml:space="preserve">is </w:t>
      </w:r>
      <w:r w:rsidRPr="002F31F9">
        <w:rPr>
          <w:rFonts w:ascii="Verdana" w:hAnsi="Verdana"/>
          <w:iCs/>
          <w:sz w:val="18"/>
          <w:szCs w:val="18"/>
        </w:rPr>
        <w:t>ook voorstander van het voorstel o</w:t>
      </w:r>
      <w:r w:rsidR="00764E15">
        <w:rPr>
          <w:rFonts w:ascii="Verdana" w:hAnsi="Verdana"/>
          <w:iCs/>
          <w:sz w:val="18"/>
          <w:szCs w:val="18"/>
        </w:rPr>
        <w:t>m</w:t>
      </w:r>
      <w:r w:rsidRPr="002F31F9">
        <w:rPr>
          <w:rFonts w:ascii="Verdana" w:hAnsi="Verdana"/>
          <w:iCs/>
          <w:sz w:val="18"/>
          <w:szCs w:val="18"/>
        </w:rPr>
        <w:t xml:space="preserve"> de verordening over de European Research </w:t>
      </w:r>
      <w:proofErr w:type="spellStart"/>
      <w:r w:rsidRPr="002F31F9">
        <w:rPr>
          <w:rFonts w:ascii="Verdana" w:hAnsi="Verdana"/>
          <w:iCs/>
          <w:sz w:val="18"/>
          <w:szCs w:val="18"/>
        </w:rPr>
        <w:t>Infrastructure</w:t>
      </w:r>
      <w:proofErr w:type="spellEnd"/>
      <w:r w:rsidRPr="002F31F9">
        <w:rPr>
          <w:rFonts w:ascii="Verdana" w:hAnsi="Verdana"/>
          <w:iCs/>
          <w:sz w:val="18"/>
          <w:szCs w:val="18"/>
        </w:rPr>
        <w:t xml:space="preserve"> Consortium (ERIC) te herzien</w:t>
      </w:r>
      <w:r w:rsidR="00016AA6">
        <w:rPr>
          <w:rFonts w:ascii="Verdana" w:hAnsi="Verdana"/>
          <w:iCs/>
          <w:sz w:val="18"/>
          <w:szCs w:val="18"/>
        </w:rPr>
        <w:t>.</w:t>
      </w:r>
      <w:r w:rsidRPr="002F31F9">
        <w:rPr>
          <w:rFonts w:ascii="Verdana" w:hAnsi="Verdana"/>
          <w:iCs/>
          <w:sz w:val="18"/>
          <w:szCs w:val="18"/>
        </w:rPr>
        <w:t xml:space="preserve"> </w:t>
      </w:r>
      <w:r w:rsidR="00016AA6">
        <w:rPr>
          <w:rFonts w:ascii="Verdana" w:hAnsi="Verdana"/>
          <w:iCs/>
          <w:sz w:val="18"/>
          <w:szCs w:val="18"/>
        </w:rPr>
        <w:t xml:space="preserve">Hierdoor </w:t>
      </w:r>
      <w:r w:rsidR="00564C6C">
        <w:rPr>
          <w:rFonts w:ascii="Verdana" w:hAnsi="Verdana"/>
          <w:iCs/>
          <w:sz w:val="18"/>
          <w:szCs w:val="18"/>
        </w:rPr>
        <w:t xml:space="preserve">kunnen </w:t>
      </w:r>
      <w:r w:rsidR="0048690B">
        <w:rPr>
          <w:rFonts w:ascii="Verdana" w:hAnsi="Verdana"/>
          <w:iCs/>
          <w:sz w:val="18"/>
          <w:szCs w:val="18"/>
        </w:rPr>
        <w:t>landen</w:t>
      </w:r>
      <w:r w:rsidR="00685761">
        <w:rPr>
          <w:rFonts w:ascii="Verdana" w:hAnsi="Verdana"/>
          <w:iCs/>
          <w:sz w:val="18"/>
          <w:szCs w:val="18"/>
        </w:rPr>
        <w:t xml:space="preserve"> </w:t>
      </w:r>
      <w:r w:rsidRPr="002F31F9">
        <w:rPr>
          <w:rFonts w:ascii="Verdana" w:hAnsi="Verdana"/>
          <w:iCs/>
          <w:sz w:val="18"/>
          <w:szCs w:val="18"/>
        </w:rPr>
        <w:t xml:space="preserve">een ERIC sneller </w:t>
      </w:r>
      <w:r w:rsidR="00016AA6">
        <w:rPr>
          <w:rFonts w:ascii="Verdana" w:hAnsi="Verdana"/>
          <w:iCs/>
          <w:sz w:val="18"/>
          <w:szCs w:val="18"/>
        </w:rPr>
        <w:t>opricht</w:t>
      </w:r>
      <w:r w:rsidR="0048690B">
        <w:rPr>
          <w:rFonts w:ascii="Verdana" w:hAnsi="Verdana"/>
          <w:iCs/>
          <w:sz w:val="18"/>
          <w:szCs w:val="18"/>
        </w:rPr>
        <w:t>en</w:t>
      </w:r>
      <w:r w:rsidRPr="002F31F9">
        <w:rPr>
          <w:rFonts w:ascii="Verdana" w:hAnsi="Verdana"/>
          <w:iCs/>
          <w:sz w:val="18"/>
          <w:szCs w:val="18"/>
        </w:rPr>
        <w:t xml:space="preserve">. Verder steunt het kabinet de voorstellen om de samenwerking tussen </w:t>
      </w:r>
      <w:r w:rsidR="0048690B">
        <w:rPr>
          <w:rFonts w:ascii="Verdana" w:hAnsi="Verdana"/>
          <w:iCs/>
          <w:sz w:val="18"/>
          <w:szCs w:val="18"/>
        </w:rPr>
        <w:t xml:space="preserve">de verschillende typen </w:t>
      </w:r>
      <w:r w:rsidRPr="002F31F9">
        <w:rPr>
          <w:rFonts w:ascii="Verdana" w:hAnsi="Verdana"/>
          <w:iCs/>
          <w:sz w:val="18"/>
          <w:szCs w:val="18"/>
        </w:rPr>
        <w:t>infrastructuur te versterken</w:t>
      </w:r>
      <w:r w:rsidR="0048690B">
        <w:rPr>
          <w:rFonts w:ascii="Verdana" w:hAnsi="Verdana"/>
          <w:iCs/>
          <w:sz w:val="18"/>
          <w:szCs w:val="18"/>
        </w:rPr>
        <w:t xml:space="preserve"> en zo</w:t>
      </w:r>
      <w:r w:rsidR="00020DE7">
        <w:rPr>
          <w:rFonts w:ascii="Verdana" w:hAnsi="Verdana"/>
          <w:iCs/>
          <w:sz w:val="18"/>
          <w:szCs w:val="18"/>
        </w:rPr>
        <w:t xml:space="preserve"> </w:t>
      </w:r>
      <w:r w:rsidR="0048690B">
        <w:rPr>
          <w:rFonts w:ascii="Verdana" w:hAnsi="Verdana"/>
          <w:iCs/>
          <w:sz w:val="18"/>
          <w:szCs w:val="18"/>
        </w:rPr>
        <w:t xml:space="preserve">de </w:t>
      </w:r>
      <w:r w:rsidR="005D096D">
        <w:rPr>
          <w:rFonts w:ascii="Verdana" w:hAnsi="Verdana"/>
          <w:iCs/>
          <w:sz w:val="18"/>
          <w:szCs w:val="18"/>
        </w:rPr>
        <w:t>gescheiden silo</w:t>
      </w:r>
      <w:r w:rsidR="0048690B">
        <w:rPr>
          <w:rFonts w:ascii="Verdana" w:hAnsi="Verdana"/>
          <w:iCs/>
          <w:sz w:val="18"/>
          <w:szCs w:val="18"/>
        </w:rPr>
        <w:t>’</w:t>
      </w:r>
      <w:r w:rsidR="005D096D">
        <w:rPr>
          <w:rFonts w:ascii="Verdana" w:hAnsi="Verdana"/>
          <w:iCs/>
          <w:sz w:val="18"/>
          <w:szCs w:val="18"/>
        </w:rPr>
        <w:t>s</w:t>
      </w:r>
      <w:r w:rsidR="0048690B">
        <w:rPr>
          <w:rFonts w:ascii="Verdana" w:hAnsi="Verdana"/>
          <w:iCs/>
          <w:sz w:val="18"/>
          <w:szCs w:val="18"/>
        </w:rPr>
        <w:t xml:space="preserve"> te doorbreken en inefficiënties op te lossen</w:t>
      </w:r>
      <w:r w:rsidR="00AE71E7">
        <w:rPr>
          <w:rFonts w:ascii="Verdana" w:hAnsi="Verdana"/>
          <w:iCs/>
          <w:sz w:val="18"/>
          <w:szCs w:val="18"/>
        </w:rPr>
        <w:t xml:space="preserve"> </w:t>
      </w:r>
      <w:r w:rsidR="00020DE7">
        <w:rPr>
          <w:rFonts w:ascii="Verdana" w:hAnsi="Verdana"/>
          <w:iCs/>
          <w:sz w:val="18"/>
          <w:szCs w:val="18"/>
        </w:rPr>
        <w:t>(zoals tussen onderzoeks- en technologie-infrastructuur of met digitale infrastructuur)</w:t>
      </w:r>
      <w:r w:rsidR="00D951DF">
        <w:rPr>
          <w:rFonts w:ascii="Verdana" w:hAnsi="Verdana"/>
          <w:iCs/>
          <w:sz w:val="18"/>
          <w:szCs w:val="18"/>
        </w:rPr>
        <w:t>. Dit</w:t>
      </w:r>
      <w:r w:rsidR="0048690B">
        <w:rPr>
          <w:rFonts w:ascii="Verdana" w:hAnsi="Verdana"/>
          <w:iCs/>
          <w:sz w:val="18"/>
          <w:szCs w:val="18"/>
        </w:rPr>
        <w:t xml:space="preserve"> zodat </w:t>
      </w:r>
      <w:r w:rsidRPr="005D096D" w:rsidR="005D096D">
        <w:rPr>
          <w:rFonts w:ascii="Verdana" w:hAnsi="Verdana"/>
          <w:iCs/>
          <w:sz w:val="18"/>
          <w:szCs w:val="18"/>
        </w:rPr>
        <w:t>uitwisseling van middelen, kennis en talent en het benutten van schaalvoordelen</w:t>
      </w:r>
      <w:r w:rsidR="0048690B">
        <w:rPr>
          <w:rFonts w:ascii="Verdana" w:hAnsi="Verdana"/>
          <w:iCs/>
          <w:sz w:val="18"/>
          <w:szCs w:val="18"/>
        </w:rPr>
        <w:t xml:space="preserve"> verbetert</w:t>
      </w:r>
      <w:r w:rsidRPr="005D096D" w:rsidR="005D096D">
        <w:rPr>
          <w:rFonts w:ascii="Verdana" w:hAnsi="Verdana"/>
          <w:iCs/>
          <w:sz w:val="18"/>
          <w:szCs w:val="18"/>
        </w:rPr>
        <w:t>.</w:t>
      </w:r>
    </w:p>
    <w:p w:rsidRPr="002F31F9" w:rsidR="00D016DD" w:rsidP="007F41D6" w:rsidRDefault="00D016DD" w14:paraId="0F4324F4" w14:textId="77777777">
      <w:pPr>
        <w:spacing w:line="360" w:lineRule="auto"/>
        <w:rPr>
          <w:rFonts w:ascii="Verdana" w:hAnsi="Verdana"/>
          <w:iCs/>
          <w:sz w:val="18"/>
          <w:szCs w:val="18"/>
        </w:rPr>
      </w:pPr>
    </w:p>
    <w:p w:rsidR="00F47BCE" w:rsidP="004D2915" w:rsidRDefault="00131090" w14:paraId="4622EE21" w14:textId="7AAFA063">
      <w:pPr>
        <w:spacing w:line="360" w:lineRule="auto"/>
        <w:rPr>
          <w:rFonts w:ascii="Verdana" w:hAnsi="Verdana"/>
          <w:iCs/>
          <w:sz w:val="18"/>
          <w:szCs w:val="18"/>
        </w:rPr>
      </w:pPr>
      <w:r w:rsidRPr="002F31F9">
        <w:rPr>
          <w:rFonts w:ascii="Verdana" w:hAnsi="Verdana"/>
          <w:iCs/>
          <w:sz w:val="18"/>
          <w:szCs w:val="18"/>
        </w:rPr>
        <w:t xml:space="preserve">Het kabinet </w:t>
      </w:r>
      <w:r w:rsidR="00016AA6">
        <w:rPr>
          <w:rFonts w:ascii="Verdana" w:hAnsi="Verdana"/>
          <w:iCs/>
          <w:sz w:val="18"/>
          <w:szCs w:val="18"/>
        </w:rPr>
        <w:t>is het eens met</w:t>
      </w:r>
      <w:r w:rsidRPr="002F31F9">
        <w:rPr>
          <w:rFonts w:ascii="Verdana" w:hAnsi="Verdana"/>
          <w:iCs/>
          <w:sz w:val="18"/>
          <w:szCs w:val="18"/>
        </w:rPr>
        <w:t xml:space="preserve"> de voorstellen om het potentieel van digitalisering en AI </w:t>
      </w:r>
      <w:r w:rsidR="00A35FFF">
        <w:rPr>
          <w:rFonts w:ascii="Verdana" w:hAnsi="Verdana"/>
          <w:iCs/>
          <w:sz w:val="18"/>
          <w:szCs w:val="18"/>
        </w:rPr>
        <w:t>binnen onderzoeks- en technologie</w:t>
      </w:r>
      <w:r w:rsidR="0035210A">
        <w:rPr>
          <w:rFonts w:ascii="Verdana" w:hAnsi="Verdana"/>
          <w:iCs/>
          <w:sz w:val="18"/>
          <w:szCs w:val="18"/>
        </w:rPr>
        <w:t>-</w:t>
      </w:r>
      <w:r w:rsidR="00A35FFF">
        <w:rPr>
          <w:rFonts w:ascii="Verdana" w:hAnsi="Verdana"/>
          <w:iCs/>
          <w:sz w:val="18"/>
          <w:szCs w:val="18"/>
        </w:rPr>
        <w:t xml:space="preserve">infrastructuur </w:t>
      </w:r>
      <w:r w:rsidRPr="002F31F9">
        <w:rPr>
          <w:rFonts w:ascii="Verdana" w:hAnsi="Verdana"/>
          <w:iCs/>
          <w:sz w:val="18"/>
          <w:szCs w:val="18"/>
        </w:rPr>
        <w:t xml:space="preserve">te </w:t>
      </w:r>
      <w:r w:rsidR="00764E15">
        <w:rPr>
          <w:rFonts w:ascii="Verdana" w:hAnsi="Verdana"/>
          <w:iCs/>
          <w:sz w:val="18"/>
          <w:szCs w:val="18"/>
        </w:rPr>
        <w:t>vergroten</w:t>
      </w:r>
      <w:r w:rsidRPr="002F31F9">
        <w:rPr>
          <w:rFonts w:ascii="Verdana" w:hAnsi="Verdana"/>
          <w:iCs/>
          <w:sz w:val="18"/>
          <w:szCs w:val="18"/>
        </w:rPr>
        <w:t xml:space="preserve">. </w:t>
      </w:r>
      <w:r w:rsidR="00A35FFF">
        <w:rPr>
          <w:rFonts w:ascii="Verdana" w:hAnsi="Verdana"/>
          <w:iCs/>
          <w:sz w:val="18"/>
          <w:szCs w:val="18"/>
        </w:rPr>
        <w:t>De</w:t>
      </w:r>
      <w:r w:rsidRPr="002F31F9" w:rsidR="00DA0EBF">
        <w:rPr>
          <w:rFonts w:ascii="Verdana" w:hAnsi="Verdana"/>
          <w:iCs/>
          <w:sz w:val="18"/>
          <w:szCs w:val="18"/>
        </w:rPr>
        <w:t xml:space="preserve"> </w:t>
      </w:r>
      <w:r w:rsidR="006813D4">
        <w:rPr>
          <w:rFonts w:ascii="Verdana" w:hAnsi="Verdana"/>
          <w:iCs/>
          <w:sz w:val="18"/>
          <w:szCs w:val="18"/>
        </w:rPr>
        <w:t>Commissie</w:t>
      </w:r>
      <w:r w:rsidRPr="002F31F9" w:rsidR="006813D4">
        <w:rPr>
          <w:rFonts w:ascii="Verdana" w:hAnsi="Verdana"/>
          <w:iCs/>
          <w:sz w:val="18"/>
          <w:szCs w:val="18"/>
        </w:rPr>
        <w:t xml:space="preserve"> </w:t>
      </w:r>
      <w:r w:rsidR="00A35FFF">
        <w:rPr>
          <w:rFonts w:ascii="Verdana" w:hAnsi="Verdana"/>
          <w:iCs/>
          <w:sz w:val="18"/>
          <w:szCs w:val="18"/>
        </w:rPr>
        <w:t xml:space="preserve">stelt voor </w:t>
      </w:r>
      <w:r w:rsidRPr="002F31F9" w:rsidR="00DA0EBF">
        <w:rPr>
          <w:rFonts w:ascii="Verdana" w:hAnsi="Verdana"/>
          <w:iCs/>
          <w:sz w:val="18"/>
          <w:szCs w:val="18"/>
        </w:rPr>
        <w:t xml:space="preserve">de </w:t>
      </w:r>
      <w:r w:rsidRPr="00020DE7" w:rsidR="00020DE7">
        <w:rPr>
          <w:rFonts w:ascii="Verdana" w:hAnsi="Verdana"/>
          <w:iCs/>
          <w:sz w:val="18"/>
          <w:szCs w:val="18"/>
        </w:rPr>
        <w:t xml:space="preserve">European Open </w:t>
      </w:r>
      <w:proofErr w:type="spellStart"/>
      <w:r w:rsidRPr="00020DE7" w:rsidR="00020DE7">
        <w:rPr>
          <w:rFonts w:ascii="Verdana" w:hAnsi="Verdana"/>
          <w:iCs/>
          <w:sz w:val="18"/>
          <w:szCs w:val="18"/>
        </w:rPr>
        <w:t>Science</w:t>
      </w:r>
      <w:proofErr w:type="spellEnd"/>
      <w:r w:rsidRPr="00020DE7" w:rsidR="00020DE7">
        <w:rPr>
          <w:rFonts w:ascii="Verdana" w:hAnsi="Verdana"/>
          <w:iCs/>
          <w:sz w:val="18"/>
          <w:szCs w:val="18"/>
        </w:rPr>
        <w:t xml:space="preserve"> Cloud </w:t>
      </w:r>
      <w:r w:rsidR="00020DE7">
        <w:rPr>
          <w:rFonts w:ascii="Verdana" w:hAnsi="Verdana"/>
          <w:iCs/>
          <w:sz w:val="18"/>
          <w:szCs w:val="18"/>
        </w:rPr>
        <w:t>(</w:t>
      </w:r>
      <w:r w:rsidRPr="002F31F9" w:rsidR="00DA0EBF">
        <w:rPr>
          <w:rFonts w:ascii="Verdana" w:hAnsi="Verdana"/>
          <w:iCs/>
          <w:sz w:val="18"/>
          <w:szCs w:val="18"/>
        </w:rPr>
        <w:t>EOSC</w:t>
      </w:r>
      <w:r w:rsidR="00020DE7">
        <w:rPr>
          <w:rFonts w:ascii="Verdana" w:hAnsi="Verdana"/>
          <w:iCs/>
          <w:sz w:val="18"/>
          <w:szCs w:val="18"/>
        </w:rPr>
        <w:t>)</w:t>
      </w:r>
      <w:r w:rsidRPr="002F31F9" w:rsidR="00DA0EBF">
        <w:rPr>
          <w:rFonts w:ascii="Verdana" w:hAnsi="Verdana"/>
          <w:iCs/>
          <w:sz w:val="18"/>
          <w:szCs w:val="18"/>
        </w:rPr>
        <w:t xml:space="preserve"> </w:t>
      </w:r>
      <w:proofErr w:type="spellStart"/>
      <w:r w:rsidRPr="002F31F9" w:rsidR="00DA0EBF">
        <w:rPr>
          <w:rFonts w:ascii="Verdana" w:hAnsi="Verdana"/>
          <w:iCs/>
          <w:sz w:val="18"/>
          <w:szCs w:val="18"/>
        </w:rPr>
        <w:t>Federation</w:t>
      </w:r>
      <w:proofErr w:type="spellEnd"/>
      <w:r w:rsidR="00FC543A">
        <w:rPr>
          <w:rStyle w:val="FootnoteReference"/>
          <w:rFonts w:ascii="Verdana" w:hAnsi="Verdana"/>
          <w:iCs/>
          <w:sz w:val="18"/>
          <w:szCs w:val="18"/>
        </w:rPr>
        <w:footnoteReference w:id="13"/>
      </w:r>
      <w:r w:rsidRPr="002F31F9" w:rsidR="00DA0EBF">
        <w:rPr>
          <w:rFonts w:ascii="Verdana" w:hAnsi="Verdana"/>
          <w:iCs/>
          <w:sz w:val="18"/>
          <w:szCs w:val="18"/>
        </w:rPr>
        <w:t xml:space="preserve"> als centrale Europese dataruimte voor onderzoek </w:t>
      </w:r>
      <w:r w:rsidR="00A35FFF">
        <w:rPr>
          <w:rFonts w:ascii="Verdana" w:hAnsi="Verdana"/>
          <w:iCs/>
          <w:sz w:val="18"/>
          <w:szCs w:val="18"/>
        </w:rPr>
        <w:t xml:space="preserve">te </w:t>
      </w:r>
      <w:r w:rsidRPr="002F31F9" w:rsidR="00DA0EBF">
        <w:rPr>
          <w:rFonts w:ascii="Verdana" w:hAnsi="Verdana"/>
          <w:iCs/>
          <w:sz w:val="18"/>
          <w:szCs w:val="18"/>
        </w:rPr>
        <w:t>versterken, waarbij de nadruk ligt op het delen van hoogwaardige FAIR-gegevens.</w:t>
      </w:r>
      <w:r w:rsidR="00016AA6">
        <w:rPr>
          <w:rStyle w:val="FootnoteReference"/>
          <w:rFonts w:ascii="Verdana" w:hAnsi="Verdana"/>
          <w:iCs/>
          <w:sz w:val="18"/>
          <w:szCs w:val="18"/>
        </w:rPr>
        <w:footnoteReference w:id="14"/>
      </w:r>
      <w:r w:rsidRPr="002F31F9" w:rsidR="00DA0EBF">
        <w:rPr>
          <w:rFonts w:ascii="Verdana" w:hAnsi="Verdana"/>
          <w:iCs/>
          <w:sz w:val="18"/>
          <w:szCs w:val="18"/>
        </w:rPr>
        <w:t xml:space="preserve"> </w:t>
      </w:r>
      <w:r w:rsidR="0048690B">
        <w:rPr>
          <w:rFonts w:ascii="Verdana" w:hAnsi="Verdana"/>
          <w:iCs/>
          <w:sz w:val="18"/>
          <w:szCs w:val="18"/>
        </w:rPr>
        <w:t xml:space="preserve">De Commissie streeft </w:t>
      </w:r>
      <w:r w:rsidRPr="002F31F9" w:rsidR="00DA0EBF">
        <w:rPr>
          <w:rFonts w:ascii="Verdana" w:hAnsi="Verdana"/>
          <w:iCs/>
          <w:sz w:val="18"/>
          <w:szCs w:val="18"/>
        </w:rPr>
        <w:t xml:space="preserve">naar betere naleving van FAIR-principes en het vergroten van dataproductiviteit. Voor Nederland, als voorloper in Open </w:t>
      </w:r>
      <w:proofErr w:type="spellStart"/>
      <w:r w:rsidRPr="002F31F9" w:rsidR="00DA0EBF">
        <w:rPr>
          <w:rFonts w:ascii="Verdana" w:hAnsi="Verdana"/>
          <w:iCs/>
          <w:sz w:val="18"/>
          <w:szCs w:val="18"/>
        </w:rPr>
        <w:t>Science</w:t>
      </w:r>
      <w:proofErr w:type="spellEnd"/>
      <w:r w:rsidRPr="002F31F9" w:rsidR="00DA0EBF">
        <w:rPr>
          <w:rFonts w:ascii="Verdana" w:hAnsi="Verdana"/>
          <w:iCs/>
          <w:sz w:val="18"/>
          <w:szCs w:val="18"/>
        </w:rPr>
        <w:t>, zijn dit belangrijke voorstellen die kunnen rekenen op steun</w:t>
      </w:r>
      <w:r w:rsidR="00764E15">
        <w:rPr>
          <w:rFonts w:ascii="Verdana" w:hAnsi="Verdana"/>
          <w:iCs/>
          <w:sz w:val="18"/>
          <w:szCs w:val="18"/>
        </w:rPr>
        <w:t xml:space="preserve"> vanuit het kabinet</w:t>
      </w:r>
      <w:r w:rsidRPr="002F31F9" w:rsidR="00DA0EBF">
        <w:rPr>
          <w:rFonts w:ascii="Verdana" w:hAnsi="Verdana"/>
          <w:iCs/>
          <w:sz w:val="18"/>
          <w:szCs w:val="18"/>
        </w:rPr>
        <w:t xml:space="preserve">. </w:t>
      </w:r>
      <w:bookmarkStart w:name="_Hlk210233277" w:id="4"/>
      <w:r w:rsidR="000C6B04">
        <w:rPr>
          <w:rFonts w:ascii="Verdana" w:hAnsi="Verdana"/>
          <w:iCs/>
          <w:sz w:val="18"/>
          <w:szCs w:val="18"/>
        </w:rPr>
        <w:t xml:space="preserve">Het kabinet </w:t>
      </w:r>
      <w:r w:rsidR="008F726E">
        <w:rPr>
          <w:rFonts w:ascii="Verdana" w:hAnsi="Verdana"/>
          <w:iCs/>
          <w:sz w:val="18"/>
          <w:szCs w:val="18"/>
        </w:rPr>
        <w:t>vindt het belangrijk dat in de</w:t>
      </w:r>
      <w:r w:rsidR="000C6B04">
        <w:rPr>
          <w:rFonts w:ascii="Verdana" w:hAnsi="Verdana"/>
          <w:iCs/>
          <w:sz w:val="18"/>
          <w:szCs w:val="18"/>
        </w:rPr>
        <w:t xml:space="preserve"> implementatie </w:t>
      </w:r>
      <w:r w:rsidR="008F726E">
        <w:rPr>
          <w:rFonts w:ascii="Verdana" w:hAnsi="Verdana"/>
          <w:iCs/>
          <w:sz w:val="18"/>
          <w:szCs w:val="18"/>
        </w:rPr>
        <w:t>aandacht is voor de</w:t>
      </w:r>
      <w:r w:rsidR="000C6B04">
        <w:rPr>
          <w:rFonts w:ascii="Verdana" w:hAnsi="Verdana"/>
          <w:iCs/>
          <w:sz w:val="18"/>
          <w:szCs w:val="18"/>
        </w:rPr>
        <w:t xml:space="preserve"> versterking van </w:t>
      </w:r>
      <w:r w:rsidRPr="000C6B04" w:rsidR="000C6B04">
        <w:rPr>
          <w:rFonts w:ascii="Verdana" w:hAnsi="Verdana"/>
          <w:iCs/>
          <w:sz w:val="18"/>
          <w:szCs w:val="18"/>
        </w:rPr>
        <w:t>dataverzameling</w:t>
      </w:r>
      <w:r w:rsidR="000C6B04">
        <w:rPr>
          <w:rFonts w:ascii="Verdana" w:hAnsi="Verdana"/>
          <w:iCs/>
          <w:sz w:val="18"/>
          <w:szCs w:val="18"/>
        </w:rPr>
        <w:t xml:space="preserve"> en</w:t>
      </w:r>
      <w:r w:rsidRPr="000C6B04" w:rsidR="000C6B04">
        <w:rPr>
          <w:rFonts w:ascii="Verdana" w:hAnsi="Verdana"/>
          <w:iCs/>
          <w:sz w:val="18"/>
          <w:szCs w:val="18"/>
        </w:rPr>
        <w:t xml:space="preserve"> </w:t>
      </w:r>
      <w:r w:rsidR="008F726E">
        <w:rPr>
          <w:rFonts w:ascii="Verdana" w:hAnsi="Verdana"/>
          <w:iCs/>
          <w:sz w:val="18"/>
          <w:szCs w:val="18"/>
        </w:rPr>
        <w:t>-</w:t>
      </w:r>
      <w:r w:rsidRPr="000C6B04" w:rsidR="000C6B04">
        <w:rPr>
          <w:rFonts w:ascii="Verdana" w:hAnsi="Verdana"/>
          <w:iCs/>
          <w:sz w:val="18"/>
          <w:szCs w:val="18"/>
        </w:rPr>
        <w:t>interoperabiliteit</w:t>
      </w:r>
      <w:r w:rsidR="00D461CE">
        <w:rPr>
          <w:rFonts w:ascii="Verdana" w:hAnsi="Verdana"/>
          <w:iCs/>
          <w:sz w:val="18"/>
          <w:szCs w:val="18"/>
        </w:rPr>
        <w:t xml:space="preserve"> tussen alle domeinen en sectoren</w:t>
      </w:r>
      <w:r w:rsidRPr="000C6B04" w:rsidR="000C6B04">
        <w:rPr>
          <w:rFonts w:ascii="Verdana" w:hAnsi="Verdana"/>
          <w:iCs/>
          <w:sz w:val="18"/>
          <w:szCs w:val="18"/>
        </w:rPr>
        <w:t>.</w:t>
      </w:r>
      <w:r w:rsidR="000C6B04">
        <w:rPr>
          <w:rFonts w:ascii="Verdana" w:hAnsi="Verdana"/>
          <w:iCs/>
          <w:sz w:val="18"/>
          <w:szCs w:val="18"/>
        </w:rPr>
        <w:t xml:space="preserve"> Dit is niet alleen belangrijk om excellent en impactvol onderzoek en innovatie te faciliteren, maar ook voor de</w:t>
      </w:r>
      <w:r w:rsidRPr="000C6B04" w:rsidR="000C6B04">
        <w:rPr>
          <w:rFonts w:ascii="Verdana" w:hAnsi="Verdana"/>
          <w:iCs/>
          <w:sz w:val="18"/>
          <w:szCs w:val="18"/>
        </w:rPr>
        <w:t xml:space="preserve"> onderbouwing en evaluatie van </w:t>
      </w:r>
      <w:r w:rsidR="000C6B04">
        <w:rPr>
          <w:rFonts w:ascii="Verdana" w:hAnsi="Verdana"/>
          <w:iCs/>
          <w:sz w:val="18"/>
          <w:szCs w:val="18"/>
        </w:rPr>
        <w:t>beleid van de overheid en andere publieke en private organisaties.</w:t>
      </w:r>
      <w:bookmarkEnd w:id="4"/>
    </w:p>
    <w:p w:rsidR="00F47BCE" w:rsidP="004D2915" w:rsidRDefault="00F47BCE" w14:paraId="031EA5B9" w14:textId="2050B106">
      <w:pPr>
        <w:spacing w:line="360" w:lineRule="auto"/>
        <w:rPr>
          <w:rFonts w:ascii="Verdana" w:hAnsi="Verdana"/>
          <w:iCs/>
          <w:sz w:val="18"/>
          <w:szCs w:val="18"/>
        </w:rPr>
      </w:pPr>
    </w:p>
    <w:p w:rsidRPr="002F31F9" w:rsidR="004D2915" w:rsidP="004D2915" w:rsidRDefault="00DA0EBF" w14:paraId="374489D7" w14:textId="6B710434">
      <w:pPr>
        <w:spacing w:line="360" w:lineRule="auto"/>
        <w:rPr>
          <w:rFonts w:ascii="Verdana" w:hAnsi="Verdana"/>
          <w:iCs/>
          <w:sz w:val="18"/>
          <w:szCs w:val="18"/>
        </w:rPr>
      </w:pPr>
      <w:r w:rsidRPr="002F31F9">
        <w:rPr>
          <w:rFonts w:ascii="Verdana" w:hAnsi="Verdana"/>
          <w:iCs/>
          <w:sz w:val="18"/>
          <w:szCs w:val="18"/>
        </w:rPr>
        <w:lastRenderedPageBreak/>
        <w:t xml:space="preserve">Daarnaast wordt in de strategie ingezet op </w:t>
      </w:r>
      <w:r w:rsidR="00A35FFF">
        <w:rPr>
          <w:rFonts w:ascii="Verdana" w:hAnsi="Verdana"/>
          <w:iCs/>
          <w:sz w:val="18"/>
          <w:szCs w:val="18"/>
        </w:rPr>
        <w:t xml:space="preserve">het </w:t>
      </w:r>
      <w:r w:rsidRPr="002F31F9">
        <w:rPr>
          <w:rFonts w:ascii="Verdana" w:hAnsi="Verdana"/>
          <w:iCs/>
          <w:sz w:val="18"/>
          <w:szCs w:val="18"/>
        </w:rPr>
        <w:t xml:space="preserve">verbeteren van het verzamelen en ontwikkelen van AI-klare </w:t>
      </w:r>
      <w:proofErr w:type="spellStart"/>
      <w:r w:rsidRPr="002F31F9">
        <w:rPr>
          <w:rFonts w:ascii="Verdana" w:hAnsi="Verdana"/>
          <w:iCs/>
          <w:sz w:val="18"/>
          <w:szCs w:val="18"/>
        </w:rPr>
        <w:t>onderzoeksdata</w:t>
      </w:r>
      <w:proofErr w:type="spellEnd"/>
      <w:r w:rsidRPr="002F31F9">
        <w:rPr>
          <w:rFonts w:ascii="Verdana" w:hAnsi="Verdana"/>
          <w:iCs/>
          <w:sz w:val="18"/>
          <w:szCs w:val="18"/>
        </w:rPr>
        <w:t xml:space="preserve"> en bijbehorende tools om het gebruik van AI in de wetenschap te versnellen. De </w:t>
      </w:r>
      <w:r w:rsidR="00016AA6">
        <w:rPr>
          <w:rFonts w:ascii="Verdana" w:hAnsi="Verdana"/>
          <w:iCs/>
          <w:sz w:val="18"/>
          <w:szCs w:val="18"/>
        </w:rPr>
        <w:t>AI-</w:t>
      </w:r>
      <w:r w:rsidRPr="002F31F9">
        <w:rPr>
          <w:rFonts w:ascii="Verdana" w:hAnsi="Verdana"/>
          <w:iCs/>
          <w:sz w:val="18"/>
          <w:szCs w:val="18"/>
        </w:rPr>
        <w:t>ontwikkelingen zijn van groot belang voor onderzoek en innovatie</w:t>
      </w:r>
      <w:r w:rsidR="00016AA6">
        <w:rPr>
          <w:rFonts w:ascii="Verdana" w:hAnsi="Verdana"/>
          <w:iCs/>
          <w:sz w:val="18"/>
          <w:szCs w:val="18"/>
        </w:rPr>
        <w:t>.</w:t>
      </w:r>
      <w:r w:rsidRPr="002F31F9">
        <w:rPr>
          <w:rFonts w:ascii="Verdana" w:hAnsi="Verdana"/>
          <w:iCs/>
          <w:sz w:val="18"/>
          <w:szCs w:val="18"/>
        </w:rPr>
        <w:t xml:space="preserve"> </w:t>
      </w:r>
      <w:r w:rsidR="00016AA6">
        <w:rPr>
          <w:rFonts w:ascii="Verdana" w:hAnsi="Verdana"/>
          <w:iCs/>
          <w:sz w:val="18"/>
          <w:szCs w:val="18"/>
        </w:rPr>
        <w:t>H</w:t>
      </w:r>
      <w:r w:rsidRPr="002F31F9">
        <w:rPr>
          <w:rFonts w:ascii="Verdana" w:hAnsi="Verdana"/>
          <w:iCs/>
          <w:sz w:val="18"/>
          <w:szCs w:val="18"/>
        </w:rPr>
        <w:t xml:space="preserve">et kabinet is daarom blij dat de </w:t>
      </w:r>
      <w:r w:rsidR="006813D4">
        <w:rPr>
          <w:rFonts w:ascii="Verdana" w:hAnsi="Verdana"/>
          <w:iCs/>
          <w:sz w:val="18"/>
          <w:szCs w:val="18"/>
        </w:rPr>
        <w:t>Commissie</w:t>
      </w:r>
      <w:r w:rsidRPr="002F31F9" w:rsidR="006813D4">
        <w:rPr>
          <w:rFonts w:ascii="Verdana" w:hAnsi="Verdana"/>
          <w:iCs/>
          <w:sz w:val="18"/>
          <w:szCs w:val="18"/>
        </w:rPr>
        <w:t xml:space="preserve"> </w:t>
      </w:r>
      <w:r w:rsidRPr="002F31F9">
        <w:rPr>
          <w:rFonts w:ascii="Verdana" w:hAnsi="Verdana"/>
          <w:iCs/>
          <w:sz w:val="18"/>
          <w:szCs w:val="18"/>
        </w:rPr>
        <w:t>hier specifiek</w:t>
      </w:r>
      <w:r w:rsidR="00764E15">
        <w:rPr>
          <w:rFonts w:ascii="Verdana" w:hAnsi="Verdana"/>
          <w:iCs/>
          <w:sz w:val="18"/>
          <w:szCs w:val="18"/>
        </w:rPr>
        <w:t>e</w:t>
      </w:r>
      <w:r w:rsidRPr="002F31F9">
        <w:rPr>
          <w:rFonts w:ascii="Verdana" w:hAnsi="Verdana"/>
          <w:iCs/>
          <w:sz w:val="18"/>
          <w:szCs w:val="18"/>
        </w:rPr>
        <w:t xml:space="preserve"> aandacht voor heeft.</w:t>
      </w:r>
      <w:r w:rsidR="00A44812">
        <w:rPr>
          <w:rFonts w:ascii="Verdana" w:hAnsi="Verdana"/>
          <w:iCs/>
          <w:sz w:val="18"/>
          <w:szCs w:val="18"/>
        </w:rPr>
        <w:t xml:space="preserve"> Het kabinet vindt wel dat de ambitie op het vlak van digitalisering en AI </w:t>
      </w:r>
      <w:r w:rsidR="00F47BCE">
        <w:rPr>
          <w:rFonts w:ascii="Verdana" w:hAnsi="Verdana"/>
          <w:iCs/>
          <w:sz w:val="18"/>
          <w:szCs w:val="18"/>
        </w:rPr>
        <w:t xml:space="preserve">in de strategie groter </w:t>
      </w:r>
      <w:r w:rsidR="0048690B">
        <w:rPr>
          <w:rFonts w:ascii="Verdana" w:hAnsi="Verdana"/>
          <w:iCs/>
          <w:sz w:val="18"/>
          <w:szCs w:val="18"/>
        </w:rPr>
        <w:t>had gemogen</w:t>
      </w:r>
      <w:r w:rsidR="00A44812">
        <w:rPr>
          <w:rFonts w:ascii="Verdana" w:hAnsi="Verdana"/>
          <w:iCs/>
          <w:sz w:val="18"/>
          <w:szCs w:val="18"/>
        </w:rPr>
        <w:t xml:space="preserve">. Onder andere vraagstukken over </w:t>
      </w:r>
      <w:r w:rsidR="00A35FFF">
        <w:rPr>
          <w:rFonts w:ascii="Verdana" w:hAnsi="Verdana"/>
          <w:iCs/>
          <w:sz w:val="18"/>
          <w:szCs w:val="18"/>
        </w:rPr>
        <w:t xml:space="preserve">de beschikbaarheid van voldoende </w:t>
      </w:r>
      <w:r w:rsidR="00A44812">
        <w:rPr>
          <w:rFonts w:ascii="Verdana" w:hAnsi="Verdana"/>
          <w:iCs/>
          <w:sz w:val="18"/>
          <w:szCs w:val="18"/>
        </w:rPr>
        <w:t>Europe</w:t>
      </w:r>
      <w:r w:rsidR="0035210A">
        <w:rPr>
          <w:rFonts w:ascii="Verdana" w:hAnsi="Verdana"/>
          <w:iCs/>
          <w:sz w:val="18"/>
          <w:szCs w:val="18"/>
        </w:rPr>
        <w:t>se</w:t>
      </w:r>
      <w:r w:rsidR="00A44812">
        <w:rPr>
          <w:rFonts w:ascii="Verdana" w:hAnsi="Verdana"/>
          <w:iCs/>
          <w:sz w:val="18"/>
          <w:szCs w:val="18"/>
        </w:rPr>
        <w:t xml:space="preserve"> dataopslag, rekencapaciteit en AI-faciliteiten worden niet benoemd, ondanks dat de </w:t>
      </w:r>
      <w:r w:rsidR="006813D4">
        <w:rPr>
          <w:rFonts w:ascii="Verdana" w:hAnsi="Verdana"/>
          <w:iCs/>
          <w:sz w:val="18"/>
          <w:szCs w:val="18"/>
        </w:rPr>
        <w:t xml:space="preserve">Commissie </w:t>
      </w:r>
      <w:r w:rsidR="00A44812">
        <w:rPr>
          <w:rFonts w:ascii="Verdana" w:hAnsi="Verdana"/>
          <w:iCs/>
          <w:sz w:val="18"/>
          <w:szCs w:val="18"/>
        </w:rPr>
        <w:t xml:space="preserve">daar wel aan werkt. Het kabinet </w:t>
      </w:r>
      <w:r w:rsidR="00140929">
        <w:rPr>
          <w:rFonts w:ascii="Verdana" w:hAnsi="Verdana"/>
          <w:iCs/>
          <w:sz w:val="18"/>
          <w:szCs w:val="18"/>
        </w:rPr>
        <w:t xml:space="preserve">vraagt </w:t>
      </w:r>
      <w:r w:rsidR="00A44812">
        <w:rPr>
          <w:rFonts w:ascii="Verdana" w:hAnsi="Verdana"/>
          <w:iCs/>
          <w:sz w:val="18"/>
          <w:szCs w:val="18"/>
        </w:rPr>
        <w:t>daarom in de implementatie van de strategie hier extra aandacht voor.</w:t>
      </w:r>
    </w:p>
    <w:p w:rsidRPr="002F31F9" w:rsidR="00D016DD" w:rsidP="007F41D6" w:rsidRDefault="00D016DD" w14:paraId="36431E19" w14:textId="77777777">
      <w:pPr>
        <w:spacing w:line="360" w:lineRule="auto"/>
        <w:rPr>
          <w:rFonts w:ascii="Verdana" w:hAnsi="Verdana"/>
          <w:iCs/>
          <w:sz w:val="18"/>
          <w:szCs w:val="18"/>
        </w:rPr>
      </w:pPr>
    </w:p>
    <w:p w:rsidRPr="0034306D" w:rsidR="0034306D" w:rsidP="00596765" w:rsidRDefault="006B22D2" w14:paraId="459FD8E5" w14:textId="5BE2FD8C">
      <w:pPr>
        <w:spacing w:line="360" w:lineRule="auto"/>
        <w:rPr>
          <w:rFonts w:ascii="Verdana" w:hAnsi="Verdana"/>
          <w:iCs/>
          <w:sz w:val="18"/>
          <w:szCs w:val="18"/>
        </w:rPr>
      </w:pPr>
      <w:bookmarkStart w:name="_Hlk211433528" w:id="5"/>
      <w:r w:rsidRPr="002F31F9">
        <w:rPr>
          <w:rFonts w:ascii="Verdana" w:hAnsi="Verdana"/>
          <w:iCs/>
          <w:sz w:val="18"/>
          <w:szCs w:val="18"/>
        </w:rPr>
        <w:t xml:space="preserve">Het kabinet steunt </w:t>
      </w:r>
      <w:r w:rsidR="00764E15">
        <w:rPr>
          <w:rFonts w:ascii="Verdana" w:hAnsi="Verdana"/>
          <w:iCs/>
          <w:sz w:val="18"/>
          <w:szCs w:val="18"/>
        </w:rPr>
        <w:t xml:space="preserve">de voorgestelde inzet </w:t>
      </w:r>
      <w:r w:rsidR="00F47BCE">
        <w:rPr>
          <w:rFonts w:ascii="Verdana" w:hAnsi="Verdana"/>
          <w:iCs/>
          <w:sz w:val="18"/>
          <w:szCs w:val="18"/>
        </w:rPr>
        <w:t>op</w:t>
      </w:r>
      <w:r w:rsidRPr="002F31F9">
        <w:rPr>
          <w:rFonts w:ascii="Verdana" w:hAnsi="Verdana"/>
          <w:iCs/>
          <w:sz w:val="18"/>
          <w:szCs w:val="18"/>
        </w:rPr>
        <w:t xml:space="preserve"> </w:t>
      </w:r>
      <w:r w:rsidRPr="002F31F9" w:rsidR="00131090">
        <w:rPr>
          <w:rFonts w:ascii="Verdana" w:hAnsi="Verdana"/>
          <w:iCs/>
          <w:sz w:val="18"/>
          <w:szCs w:val="18"/>
        </w:rPr>
        <w:t>het</w:t>
      </w:r>
      <w:r w:rsidR="00596765">
        <w:rPr>
          <w:rFonts w:ascii="Verdana" w:hAnsi="Verdana"/>
          <w:iCs/>
          <w:sz w:val="18"/>
          <w:szCs w:val="18"/>
        </w:rPr>
        <w:t xml:space="preserve"> openstellen van en</w:t>
      </w:r>
      <w:r w:rsidRPr="002F31F9" w:rsidR="00131090">
        <w:rPr>
          <w:rFonts w:ascii="Verdana" w:hAnsi="Verdana"/>
          <w:iCs/>
          <w:sz w:val="18"/>
          <w:szCs w:val="18"/>
        </w:rPr>
        <w:t xml:space="preserve"> beter afstemmen van beschikbare faciliteiten en diensten op de behoeften van gebruikers</w:t>
      </w:r>
      <w:r w:rsidR="00596765">
        <w:rPr>
          <w:rFonts w:ascii="Verdana" w:hAnsi="Verdana"/>
          <w:iCs/>
          <w:sz w:val="18"/>
          <w:szCs w:val="18"/>
        </w:rPr>
        <w:t xml:space="preserve"> (o.a. onderzoekers, </w:t>
      </w:r>
      <w:proofErr w:type="spellStart"/>
      <w:r w:rsidR="00596765">
        <w:rPr>
          <w:rFonts w:ascii="Verdana" w:hAnsi="Verdana"/>
          <w:i/>
          <w:sz w:val="18"/>
          <w:szCs w:val="18"/>
        </w:rPr>
        <w:t>start-ups</w:t>
      </w:r>
      <w:proofErr w:type="spellEnd"/>
      <w:r w:rsidR="00596765">
        <w:rPr>
          <w:rFonts w:ascii="Verdana" w:hAnsi="Verdana"/>
          <w:i/>
          <w:sz w:val="18"/>
          <w:szCs w:val="18"/>
        </w:rPr>
        <w:t xml:space="preserve"> </w:t>
      </w:r>
      <w:r w:rsidR="00596765">
        <w:rPr>
          <w:rFonts w:ascii="Verdana" w:hAnsi="Verdana"/>
          <w:iCs/>
          <w:sz w:val="18"/>
          <w:szCs w:val="18"/>
        </w:rPr>
        <w:t xml:space="preserve">en </w:t>
      </w:r>
      <w:proofErr w:type="spellStart"/>
      <w:r w:rsidR="00596765">
        <w:rPr>
          <w:rFonts w:ascii="Verdana" w:hAnsi="Verdana"/>
          <w:i/>
          <w:sz w:val="18"/>
          <w:szCs w:val="18"/>
        </w:rPr>
        <w:t>scale</w:t>
      </w:r>
      <w:proofErr w:type="spellEnd"/>
      <w:r w:rsidR="00596765">
        <w:rPr>
          <w:rFonts w:ascii="Verdana" w:hAnsi="Verdana"/>
          <w:i/>
          <w:sz w:val="18"/>
          <w:szCs w:val="18"/>
        </w:rPr>
        <w:t>-ups)</w:t>
      </w:r>
      <w:r w:rsidRPr="002F31F9">
        <w:rPr>
          <w:rFonts w:ascii="Verdana" w:hAnsi="Verdana"/>
          <w:iCs/>
          <w:sz w:val="18"/>
          <w:szCs w:val="18"/>
        </w:rPr>
        <w:t xml:space="preserve">. </w:t>
      </w:r>
      <w:r w:rsidRPr="002F31F9" w:rsidR="00DA0EBF">
        <w:rPr>
          <w:rFonts w:ascii="Verdana" w:hAnsi="Verdana"/>
          <w:iCs/>
          <w:sz w:val="18"/>
          <w:szCs w:val="18"/>
        </w:rPr>
        <w:t xml:space="preserve">De </w:t>
      </w:r>
      <w:r w:rsidR="006813D4">
        <w:rPr>
          <w:rFonts w:ascii="Verdana" w:hAnsi="Verdana"/>
          <w:iCs/>
          <w:sz w:val="18"/>
          <w:szCs w:val="18"/>
        </w:rPr>
        <w:t>Commissie</w:t>
      </w:r>
      <w:r w:rsidRPr="002F31F9" w:rsidR="006813D4">
        <w:rPr>
          <w:rFonts w:ascii="Verdana" w:hAnsi="Verdana"/>
          <w:iCs/>
          <w:sz w:val="18"/>
          <w:szCs w:val="18"/>
        </w:rPr>
        <w:t xml:space="preserve"> </w:t>
      </w:r>
      <w:r w:rsidRPr="002F31F9" w:rsidR="00DA0EBF">
        <w:rPr>
          <w:rFonts w:ascii="Verdana" w:hAnsi="Verdana"/>
          <w:iCs/>
          <w:sz w:val="18"/>
          <w:szCs w:val="18"/>
        </w:rPr>
        <w:t xml:space="preserve">stelt </w:t>
      </w:r>
      <w:r w:rsidR="00F47BCE">
        <w:rPr>
          <w:rFonts w:ascii="Verdana" w:hAnsi="Verdana"/>
          <w:iCs/>
          <w:sz w:val="18"/>
          <w:szCs w:val="18"/>
        </w:rPr>
        <w:t>daartoe</w:t>
      </w:r>
      <w:r w:rsidRPr="002F31F9" w:rsidR="00DA0EBF">
        <w:rPr>
          <w:rFonts w:ascii="Verdana" w:hAnsi="Verdana"/>
          <w:iCs/>
          <w:sz w:val="18"/>
          <w:szCs w:val="18"/>
        </w:rPr>
        <w:t xml:space="preserve"> voor om een duurzaam geïntegreerd toegangssysteem te realiseren voor Europese infrastructu</w:t>
      </w:r>
      <w:r w:rsidR="00F47BCE">
        <w:rPr>
          <w:rFonts w:ascii="Verdana" w:hAnsi="Verdana"/>
          <w:iCs/>
          <w:sz w:val="18"/>
          <w:szCs w:val="18"/>
        </w:rPr>
        <w:t>r</w:t>
      </w:r>
      <w:r w:rsidRPr="002F31F9" w:rsidR="00DA0EBF">
        <w:rPr>
          <w:rFonts w:ascii="Verdana" w:hAnsi="Verdana"/>
          <w:iCs/>
          <w:sz w:val="18"/>
          <w:szCs w:val="18"/>
        </w:rPr>
        <w:t xml:space="preserve">en, met een centrale toegangspoort inclusief AI-ondersteuning. Het kabinet vindt dit een belangrijk </w:t>
      </w:r>
      <w:r w:rsidRPr="002F31F9" w:rsidR="00764E15">
        <w:rPr>
          <w:rFonts w:ascii="Verdana" w:hAnsi="Verdana"/>
          <w:iCs/>
          <w:sz w:val="18"/>
          <w:szCs w:val="18"/>
        </w:rPr>
        <w:t>initiatief</w:t>
      </w:r>
      <w:r w:rsidRPr="002F31F9" w:rsidR="00DA0EBF">
        <w:rPr>
          <w:rFonts w:ascii="Verdana" w:hAnsi="Verdana"/>
          <w:iCs/>
          <w:sz w:val="18"/>
          <w:szCs w:val="18"/>
        </w:rPr>
        <w:t xml:space="preserve">, maar erkent </w:t>
      </w:r>
      <w:r w:rsidR="0035210A">
        <w:rPr>
          <w:rFonts w:ascii="Verdana" w:hAnsi="Verdana"/>
          <w:iCs/>
          <w:sz w:val="18"/>
          <w:szCs w:val="18"/>
        </w:rPr>
        <w:t>de technische en praktische uitdagingen</w:t>
      </w:r>
      <w:r w:rsidR="00C7539E">
        <w:rPr>
          <w:rFonts w:ascii="Verdana" w:hAnsi="Verdana"/>
          <w:iCs/>
          <w:sz w:val="18"/>
          <w:szCs w:val="18"/>
        </w:rPr>
        <w:t xml:space="preserve"> voor bijvoorbeeld digitale veiligheid en gebruiksvriendelijkheid</w:t>
      </w:r>
      <w:r w:rsidR="00596765">
        <w:rPr>
          <w:rFonts w:ascii="Verdana" w:hAnsi="Verdana"/>
          <w:iCs/>
          <w:sz w:val="18"/>
          <w:szCs w:val="18"/>
        </w:rPr>
        <w:t xml:space="preserve"> en vraagt hier</w:t>
      </w:r>
      <w:r w:rsidRPr="002F31F9" w:rsidR="00DA0EBF">
        <w:rPr>
          <w:rFonts w:ascii="Verdana" w:hAnsi="Verdana"/>
          <w:iCs/>
          <w:sz w:val="18"/>
          <w:szCs w:val="18"/>
        </w:rPr>
        <w:t xml:space="preserve"> </w:t>
      </w:r>
      <w:r w:rsidR="00020DE7">
        <w:rPr>
          <w:rFonts w:ascii="Verdana" w:hAnsi="Verdana"/>
          <w:iCs/>
          <w:sz w:val="18"/>
          <w:szCs w:val="18"/>
        </w:rPr>
        <w:t>in de implementatie aandacht voor bij</w:t>
      </w:r>
      <w:r w:rsidRPr="002F31F9" w:rsidR="00DA0EBF">
        <w:rPr>
          <w:rFonts w:ascii="Verdana" w:hAnsi="Verdana"/>
          <w:iCs/>
          <w:sz w:val="18"/>
          <w:szCs w:val="18"/>
        </w:rPr>
        <w:t xml:space="preserve"> de </w:t>
      </w:r>
      <w:r w:rsidR="006813D4">
        <w:rPr>
          <w:rFonts w:ascii="Verdana" w:hAnsi="Verdana"/>
          <w:iCs/>
          <w:sz w:val="18"/>
          <w:szCs w:val="18"/>
        </w:rPr>
        <w:t>Commissie</w:t>
      </w:r>
      <w:r w:rsidR="00020DE7">
        <w:rPr>
          <w:rFonts w:ascii="Verdana" w:hAnsi="Verdana"/>
          <w:iCs/>
          <w:sz w:val="18"/>
          <w:szCs w:val="18"/>
        </w:rPr>
        <w:t>.</w:t>
      </w:r>
      <w:r w:rsidR="00596765">
        <w:rPr>
          <w:rFonts w:ascii="Verdana" w:hAnsi="Verdana"/>
          <w:iCs/>
          <w:sz w:val="18"/>
          <w:szCs w:val="18"/>
        </w:rPr>
        <w:t xml:space="preserve"> </w:t>
      </w:r>
      <w:r w:rsidR="00BA4F63">
        <w:rPr>
          <w:rFonts w:ascii="Verdana" w:hAnsi="Verdana"/>
          <w:iCs/>
          <w:sz w:val="18"/>
          <w:szCs w:val="18"/>
        </w:rPr>
        <w:t xml:space="preserve">Het kabinet </w:t>
      </w:r>
      <w:r w:rsidR="00B219F7">
        <w:rPr>
          <w:rFonts w:ascii="Verdana" w:hAnsi="Verdana"/>
          <w:iCs/>
          <w:sz w:val="18"/>
          <w:szCs w:val="18"/>
        </w:rPr>
        <w:t>is</w:t>
      </w:r>
      <w:r w:rsidR="00285E57">
        <w:rPr>
          <w:rFonts w:ascii="Verdana" w:hAnsi="Verdana"/>
          <w:iCs/>
          <w:sz w:val="18"/>
          <w:szCs w:val="18"/>
        </w:rPr>
        <w:t xml:space="preserve"> </w:t>
      </w:r>
      <w:r w:rsidR="00B219F7">
        <w:rPr>
          <w:rFonts w:ascii="Verdana" w:hAnsi="Verdana"/>
          <w:iCs/>
          <w:sz w:val="18"/>
          <w:szCs w:val="18"/>
        </w:rPr>
        <w:t xml:space="preserve">blij met </w:t>
      </w:r>
      <w:r w:rsidR="00BA4F63">
        <w:rPr>
          <w:rFonts w:ascii="Verdana" w:hAnsi="Verdana"/>
          <w:iCs/>
          <w:sz w:val="18"/>
          <w:szCs w:val="18"/>
        </w:rPr>
        <w:t xml:space="preserve">de door de Commissie aangekondigde </w:t>
      </w:r>
      <w:proofErr w:type="spellStart"/>
      <w:r w:rsidRPr="00C531A6" w:rsidR="00BA4F63">
        <w:rPr>
          <w:rFonts w:ascii="Verdana" w:hAnsi="Verdana"/>
          <w:i/>
          <w:sz w:val="18"/>
          <w:szCs w:val="18"/>
        </w:rPr>
        <w:t>guidance</w:t>
      </w:r>
      <w:proofErr w:type="spellEnd"/>
      <w:r w:rsidR="00BA4F63">
        <w:rPr>
          <w:rFonts w:ascii="Verdana" w:hAnsi="Verdana"/>
          <w:iCs/>
          <w:sz w:val="18"/>
          <w:szCs w:val="18"/>
        </w:rPr>
        <w:t xml:space="preserve"> over de staatssteunregels </w:t>
      </w:r>
      <w:r w:rsidR="00285E57">
        <w:rPr>
          <w:rFonts w:ascii="Verdana" w:hAnsi="Verdana"/>
          <w:iCs/>
          <w:sz w:val="18"/>
          <w:szCs w:val="18"/>
        </w:rPr>
        <w:t xml:space="preserve">met betrekking tot het </w:t>
      </w:r>
      <w:r w:rsidRPr="008C4D88" w:rsidR="00285E57">
        <w:rPr>
          <w:rFonts w:ascii="Verdana" w:hAnsi="Verdana"/>
          <w:iCs/>
          <w:sz w:val="18"/>
          <w:szCs w:val="18"/>
        </w:rPr>
        <w:t>openstellen van onderzoek- en technologie infrastructuur door publieke onderzoeksorganisaties</w:t>
      </w:r>
      <w:r w:rsidR="00285E57">
        <w:rPr>
          <w:rFonts w:ascii="Verdana" w:hAnsi="Verdana"/>
          <w:iCs/>
          <w:sz w:val="18"/>
          <w:szCs w:val="18"/>
        </w:rPr>
        <w:t xml:space="preserve"> en zal kritisch volgen </w:t>
      </w:r>
      <w:r w:rsidR="00B219F7">
        <w:rPr>
          <w:rFonts w:ascii="Verdana" w:hAnsi="Verdana"/>
          <w:iCs/>
          <w:sz w:val="18"/>
          <w:szCs w:val="18"/>
        </w:rPr>
        <w:t>dat</w:t>
      </w:r>
      <w:r w:rsidR="00020DE7">
        <w:rPr>
          <w:rFonts w:ascii="Verdana" w:hAnsi="Verdana"/>
          <w:iCs/>
          <w:sz w:val="18"/>
          <w:szCs w:val="18"/>
        </w:rPr>
        <w:t xml:space="preserve"> dit </w:t>
      </w:r>
      <w:r w:rsidR="00B219F7">
        <w:rPr>
          <w:rFonts w:ascii="Verdana" w:hAnsi="Verdana"/>
          <w:iCs/>
          <w:sz w:val="18"/>
          <w:szCs w:val="18"/>
        </w:rPr>
        <w:t>voor</w:t>
      </w:r>
      <w:r w:rsidR="00020DE7">
        <w:rPr>
          <w:rFonts w:ascii="Verdana" w:hAnsi="Verdana"/>
          <w:iCs/>
          <w:sz w:val="18"/>
          <w:szCs w:val="18"/>
        </w:rPr>
        <w:t xml:space="preserve"> het</w:t>
      </w:r>
      <w:r w:rsidR="00BA4F63">
        <w:rPr>
          <w:rFonts w:ascii="Verdana" w:hAnsi="Verdana"/>
          <w:iCs/>
          <w:sz w:val="18"/>
          <w:szCs w:val="18"/>
        </w:rPr>
        <w:t xml:space="preserve"> mkb</w:t>
      </w:r>
      <w:r w:rsidR="00020DE7">
        <w:rPr>
          <w:rFonts w:ascii="Verdana" w:hAnsi="Verdana"/>
          <w:iCs/>
          <w:sz w:val="18"/>
          <w:szCs w:val="18"/>
        </w:rPr>
        <w:t xml:space="preserve"> </w:t>
      </w:r>
      <w:r w:rsidR="00B219F7">
        <w:rPr>
          <w:rFonts w:ascii="Verdana" w:hAnsi="Verdana"/>
          <w:iCs/>
          <w:sz w:val="18"/>
          <w:szCs w:val="18"/>
        </w:rPr>
        <w:t>kansen biedt</w:t>
      </w:r>
      <w:r w:rsidR="00BA4F63">
        <w:rPr>
          <w:rFonts w:ascii="Verdana" w:hAnsi="Verdana"/>
          <w:iCs/>
          <w:sz w:val="18"/>
          <w:szCs w:val="18"/>
        </w:rPr>
        <w:t xml:space="preserve">. </w:t>
      </w:r>
      <w:r w:rsidR="0034306D">
        <w:rPr>
          <w:rFonts w:ascii="Verdana" w:hAnsi="Verdana"/>
          <w:iCs/>
          <w:sz w:val="18"/>
          <w:szCs w:val="18"/>
        </w:rPr>
        <w:t xml:space="preserve">Het kabinet is van mening dat </w:t>
      </w:r>
      <w:r w:rsidR="00285E57">
        <w:rPr>
          <w:rFonts w:ascii="Verdana" w:hAnsi="Verdana"/>
          <w:iCs/>
          <w:sz w:val="18"/>
          <w:szCs w:val="18"/>
        </w:rPr>
        <w:t xml:space="preserve">ook </w:t>
      </w:r>
      <w:r w:rsidR="0034306D">
        <w:rPr>
          <w:rFonts w:ascii="Verdana" w:hAnsi="Verdana"/>
          <w:iCs/>
          <w:sz w:val="18"/>
          <w:szCs w:val="18"/>
        </w:rPr>
        <w:t xml:space="preserve">bij </w:t>
      </w:r>
      <w:r w:rsidR="00BA4F63">
        <w:rPr>
          <w:rFonts w:ascii="Verdana" w:hAnsi="Verdana"/>
          <w:iCs/>
          <w:sz w:val="18"/>
          <w:szCs w:val="18"/>
        </w:rPr>
        <w:t xml:space="preserve">de komende herziening van de </w:t>
      </w:r>
      <w:r w:rsidR="00285E57">
        <w:rPr>
          <w:rFonts w:ascii="Verdana" w:hAnsi="Verdana"/>
          <w:iCs/>
          <w:sz w:val="18"/>
          <w:szCs w:val="18"/>
        </w:rPr>
        <w:t>Algemene Groepsvrijstellingsverordening, op basis waarvan relatief eenvoudig en snel geoorloofd minder marktverstorende vormen van staatssteun kan worden verstrekt,</w:t>
      </w:r>
      <w:r w:rsidR="00020DE7">
        <w:rPr>
          <w:rFonts w:ascii="Verdana" w:hAnsi="Verdana"/>
          <w:iCs/>
          <w:sz w:val="18"/>
          <w:szCs w:val="18"/>
        </w:rPr>
        <w:t xml:space="preserve"> </w:t>
      </w:r>
      <w:r w:rsidR="0034306D">
        <w:rPr>
          <w:rFonts w:ascii="Verdana" w:hAnsi="Verdana"/>
          <w:iCs/>
          <w:sz w:val="18"/>
          <w:szCs w:val="18"/>
        </w:rPr>
        <w:t xml:space="preserve">de actuele ontwikkelingen op digitalisering en </w:t>
      </w:r>
      <w:r w:rsidR="00020DE7">
        <w:rPr>
          <w:rFonts w:ascii="Verdana" w:hAnsi="Verdana"/>
          <w:iCs/>
          <w:sz w:val="18"/>
          <w:szCs w:val="18"/>
        </w:rPr>
        <w:t>technologieontwikkeling</w:t>
      </w:r>
      <w:r w:rsidR="0034306D">
        <w:rPr>
          <w:rFonts w:ascii="Verdana" w:hAnsi="Verdana"/>
          <w:iCs/>
          <w:sz w:val="18"/>
          <w:szCs w:val="18"/>
        </w:rPr>
        <w:t xml:space="preserve"> in ogenschouw moeten worden genomen.</w:t>
      </w:r>
    </w:p>
    <w:bookmarkEnd w:id="5"/>
    <w:p w:rsidR="00F47BCE" w:rsidP="004D2915" w:rsidRDefault="00F47BCE" w14:paraId="3B2AE41D" w14:textId="77777777">
      <w:pPr>
        <w:spacing w:line="360" w:lineRule="auto"/>
        <w:rPr>
          <w:rFonts w:ascii="Verdana" w:hAnsi="Verdana"/>
          <w:iCs/>
          <w:sz w:val="18"/>
          <w:szCs w:val="18"/>
        </w:rPr>
      </w:pPr>
    </w:p>
    <w:p w:rsidRPr="002F31F9" w:rsidR="004D2915" w:rsidP="004D2915" w:rsidRDefault="00764E15" w14:paraId="473C2CDD" w14:textId="56684D5D">
      <w:pPr>
        <w:spacing w:line="360" w:lineRule="auto"/>
        <w:rPr>
          <w:rFonts w:ascii="Verdana" w:hAnsi="Verdana"/>
          <w:iCs/>
          <w:sz w:val="18"/>
          <w:szCs w:val="18"/>
        </w:rPr>
      </w:pPr>
      <w:r>
        <w:rPr>
          <w:rFonts w:ascii="Verdana" w:hAnsi="Verdana"/>
          <w:iCs/>
          <w:sz w:val="18"/>
          <w:szCs w:val="18"/>
        </w:rPr>
        <w:t>Verder</w:t>
      </w:r>
      <w:r w:rsidRPr="002F31F9" w:rsidR="00DA0EBF">
        <w:rPr>
          <w:rFonts w:ascii="Verdana" w:hAnsi="Verdana"/>
          <w:iCs/>
          <w:sz w:val="18"/>
          <w:szCs w:val="18"/>
        </w:rPr>
        <w:t xml:space="preserve"> </w:t>
      </w:r>
      <w:r w:rsidR="00F47BCE">
        <w:rPr>
          <w:rFonts w:ascii="Verdana" w:hAnsi="Verdana"/>
          <w:iCs/>
          <w:sz w:val="18"/>
          <w:szCs w:val="18"/>
        </w:rPr>
        <w:t>stelt de strategie</w:t>
      </w:r>
      <w:r w:rsidR="00016AA6">
        <w:rPr>
          <w:rFonts w:ascii="Verdana" w:hAnsi="Verdana"/>
          <w:iCs/>
          <w:sz w:val="18"/>
          <w:szCs w:val="18"/>
        </w:rPr>
        <w:t xml:space="preserve"> voor om</w:t>
      </w:r>
      <w:r w:rsidRPr="002F31F9" w:rsidR="00DA0EBF">
        <w:rPr>
          <w:rFonts w:ascii="Verdana" w:hAnsi="Verdana"/>
          <w:iCs/>
          <w:sz w:val="18"/>
          <w:szCs w:val="18"/>
        </w:rPr>
        <w:t xml:space="preserve"> </w:t>
      </w:r>
      <w:r w:rsidR="00F47BCE">
        <w:rPr>
          <w:rFonts w:ascii="Verdana" w:hAnsi="Verdana"/>
          <w:iCs/>
          <w:sz w:val="18"/>
          <w:szCs w:val="18"/>
        </w:rPr>
        <w:t xml:space="preserve">programma’s </w:t>
      </w:r>
      <w:r w:rsidR="00016AA6">
        <w:rPr>
          <w:rFonts w:ascii="Verdana" w:hAnsi="Verdana"/>
          <w:iCs/>
          <w:sz w:val="18"/>
          <w:szCs w:val="18"/>
        </w:rPr>
        <w:t>te st</w:t>
      </w:r>
      <w:r w:rsidR="00685761">
        <w:rPr>
          <w:rFonts w:ascii="Verdana" w:hAnsi="Verdana"/>
          <w:iCs/>
          <w:sz w:val="18"/>
          <w:szCs w:val="18"/>
        </w:rPr>
        <w:t>ar</w:t>
      </w:r>
      <w:r w:rsidR="00016AA6">
        <w:rPr>
          <w:rFonts w:ascii="Verdana" w:hAnsi="Verdana"/>
          <w:iCs/>
          <w:sz w:val="18"/>
          <w:szCs w:val="18"/>
        </w:rPr>
        <w:t xml:space="preserve">ten voor </w:t>
      </w:r>
      <w:r w:rsidRPr="002F31F9" w:rsidR="00DA0EBF">
        <w:rPr>
          <w:rFonts w:ascii="Verdana" w:hAnsi="Verdana"/>
          <w:iCs/>
          <w:sz w:val="18"/>
          <w:szCs w:val="18"/>
        </w:rPr>
        <w:t xml:space="preserve">transnationale toegang </w:t>
      </w:r>
      <w:r w:rsidR="00016AA6">
        <w:rPr>
          <w:rFonts w:ascii="Verdana" w:hAnsi="Verdana"/>
          <w:iCs/>
          <w:sz w:val="18"/>
          <w:szCs w:val="18"/>
        </w:rPr>
        <w:t xml:space="preserve">tot </w:t>
      </w:r>
      <w:r w:rsidRPr="002F31F9" w:rsidR="00DA0EBF">
        <w:rPr>
          <w:rFonts w:ascii="Verdana" w:hAnsi="Verdana"/>
          <w:iCs/>
          <w:sz w:val="18"/>
          <w:szCs w:val="18"/>
        </w:rPr>
        <w:t xml:space="preserve">infrastructuren in prioritaire onderzoeksgebieden zoals AI, </w:t>
      </w:r>
      <w:proofErr w:type="spellStart"/>
      <w:r w:rsidRPr="002F31F9" w:rsidR="00DA0EBF">
        <w:rPr>
          <w:rFonts w:ascii="Verdana" w:hAnsi="Verdana"/>
          <w:iCs/>
          <w:sz w:val="18"/>
          <w:szCs w:val="18"/>
        </w:rPr>
        <w:t>quantumtechnologie</w:t>
      </w:r>
      <w:proofErr w:type="spellEnd"/>
      <w:r w:rsidRPr="002F31F9" w:rsidR="00DA0EBF">
        <w:rPr>
          <w:rFonts w:ascii="Verdana" w:hAnsi="Verdana"/>
          <w:iCs/>
          <w:sz w:val="18"/>
          <w:szCs w:val="18"/>
        </w:rPr>
        <w:t xml:space="preserve"> en biotechnologie. Deze onderzoeksgebieden zijn voor Nederland prioritair</w:t>
      </w:r>
      <w:r w:rsidR="00F47BCE">
        <w:rPr>
          <w:rFonts w:ascii="Verdana" w:hAnsi="Verdana"/>
          <w:iCs/>
          <w:sz w:val="18"/>
          <w:szCs w:val="18"/>
        </w:rPr>
        <w:t xml:space="preserve"> en h</w:t>
      </w:r>
      <w:r w:rsidRPr="002F31F9" w:rsidR="00DA0EBF">
        <w:rPr>
          <w:rFonts w:ascii="Verdana" w:hAnsi="Verdana"/>
          <w:iCs/>
          <w:sz w:val="18"/>
          <w:szCs w:val="18"/>
        </w:rPr>
        <w:t xml:space="preserve">et kabinet is dan ook </w:t>
      </w:r>
      <w:r w:rsidR="009518D3">
        <w:rPr>
          <w:rFonts w:ascii="Verdana" w:hAnsi="Verdana"/>
          <w:iCs/>
          <w:sz w:val="18"/>
          <w:szCs w:val="18"/>
        </w:rPr>
        <w:t xml:space="preserve">voorstander van </w:t>
      </w:r>
      <w:r w:rsidRPr="002F31F9" w:rsidR="00DA0EBF">
        <w:rPr>
          <w:rFonts w:ascii="Verdana" w:hAnsi="Verdana"/>
          <w:iCs/>
          <w:sz w:val="18"/>
          <w:szCs w:val="18"/>
        </w:rPr>
        <w:t>deze aandacht</w:t>
      </w:r>
      <w:r w:rsidR="009E001D">
        <w:rPr>
          <w:rFonts w:ascii="Verdana" w:hAnsi="Verdana"/>
          <w:iCs/>
          <w:sz w:val="18"/>
          <w:szCs w:val="18"/>
        </w:rPr>
        <w:t xml:space="preserve">. </w:t>
      </w:r>
      <w:r w:rsidR="005923E4">
        <w:rPr>
          <w:rFonts w:ascii="Verdana" w:hAnsi="Verdana"/>
          <w:iCs/>
          <w:sz w:val="18"/>
          <w:szCs w:val="18"/>
        </w:rPr>
        <w:t>H</w:t>
      </w:r>
      <w:r w:rsidRPr="002F31F9" w:rsidR="005923E4">
        <w:rPr>
          <w:rFonts w:ascii="Verdana" w:hAnsi="Verdana"/>
          <w:iCs/>
          <w:sz w:val="18"/>
          <w:szCs w:val="18"/>
        </w:rPr>
        <w:t xml:space="preserve">et kabinet </w:t>
      </w:r>
      <w:r w:rsidR="005923E4">
        <w:rPr>
          <w:rFonts w:ascii="Verdana" w:hAnsi="Verdana"/>
          <w:iCs/>
          <w:sz w:val="18"/>
          <w:szCs w:val="18"/>
        </w:rPr>
        <w:t xml:space="preserve">vindt het </w:t>
      </w:r>
      <w:r w:rsidR="00BA7055">
        <w:rPr>
          <w:rFonts w:ascii="Verdana" w:hAnsi="Verdana"/>
          <w:iCs/>
          <w:sz w:val="18"/>
          <w:szCs w:val="18"/>
        </w:rPr>
        <w:t xml:space="preserve">hierbij </w:t>
      </w:r>
      <w:r w:rsidRPr="002F31F9" w:rsidR="005923E4">
        <w:rPr>
          <w:rFonts w:ascii="Verdana" w:hAnsi="Verdana"/>
          <w:iCs/>
          <w:sz w:val="18"/>
          <w:szCs w:val="18"/>
        </w:rPr>
        <w:t xml:space="preserve">belangrijk dat </w:t>
      </w:r>
      <w:r w:rsidR="005923E4">
        <w:rPr>
          <w:rFonts w:ascii="Verdana" w:hAnsi="Verdana"/>
          <w:iCs/>
          <w:sz w:val="18"/>
          <w:szCs w:val="18"/>
        </w:rPr>
        <w:t xml:space="preserve">programma’s voor </w:t>
      </w:r>
      <w:r w:rsidRPr="002F31F9" w:rsidR="005923E4">
        <w:rPr>
          <w:rFonts w:ascii="Verdana" w:hAnsi="Verdana"/>
          <w:iCs/>
          <w:sz w:val="18"/>
          <w:szCs w:val="18"/>
        </w:rPr>
        <w:t xml:space="preserve">transnationale toegang </w:t>
      </w:r>
      <w:r w:rsidR="005923E4">
        <w:rPr>
          <w:rFonts w:ascii="Verdana" w:hAnsi="Verdana"/>
          <w:iCs/>
          <w:sz w:val="18"/>
          <w:szCs w:val="18"/>
        </w:rPr>
        <w:t xml:space="preserve">voor alle </w:t>
      </w:r>
      <w:r w:rsidRPr="002F31F9" w:rsidR="005923E4">
        <w:rPr>
          <w:rFonts w:ascii="Verdana" w:hAnsi="Verdana"/>
          <w:iCs/>
          <w:sz w:val="18"/>
          <w:szCs w:val="18"/>
        </w:rPr>
        <w:t>onderzoeks- en innovatie-vakgebieden</w:t>
      </w:r>
      <w:r w:rsidR="005923E4">
        <w:rPr>
          <w:rFonts w:ascii="Verdana" w:hAnsi="Verdana"/>
          <w:iCs/>
          <w:sz w:val="18"/>
          <w:szCs w:val="18"/>
        </w:rPr>
        <w:t xml:space="preserve"> en -gebruikers beschikbaar zijn</w:t>
      </w:r>
      <w:r w:rsidRPr="002F31F9" w:rsidR="005923E4">
        <w:rPr>
          <w:rFonts w:ascii="Verdana" w:hAnsi="Verdana"/>
          <w:iCs/>
          <w:sz w:val="18"/>
          <w:szCs w:val="18"/>
        </w:rPr>
        <w:t xml:space="preserve">. </w:t>
      </w:r>
      <w:r w:rsidR="00C7539E">
        <w:rPr>
          <w:rFonts w:ascii="Verdana" w:hAnsi="Verdana"/>
          <w:iCs/>
          <w:sz w:val="18"/>
          <w:szCs w:val="18"/>
        </w:rPr>
        <w:t>Van bèta en techniek en medische wetenschappen tot sociale en geesteswetenschappen; van economische sectoren tot maatschappelijke uitdagingen;</w:t>
      </w:r>
      <w:r w:rsidR="00020DE7">
        <w:rPr>
          <w:rFonts w:ascii="Verdana" w:hAnsi="Verdana"/>
          <w:iCs/>
          <w:sz w:val="18"/>
          <w:szCs w:val="18"/>
        </w:rPr>
        <w:t xml:space="preserve"> en:</w:t>
      </w:r>
      <w:r w:rsidR="00C7539E">
        <w:rPr>
          <w:rFonts w:ascii="Verdana" w:hAnsi="Verdana"/>
          <w:iCs/>
          <w:sz w:val="18"/>
          <w:szCs w:val="18"/>
        </w:rPr>
        <w:t xml:space="preserve"> met toegang voor onderzoekers, bedrijven, burgers, overheden en andere organisaties. </w:t>
      </w:r>
    </w:p>
    <w:p w:rsidRPr="002F31F9" w:rsidR="004D2915" w:rsidP="007F41D6" w:rsidRDefault="004D2915" w14:paraId="192BFAAB" w14:textId="77777777">
      <w:pPr>
        <w:spacing w:line="360" w:lineRule="auto"/>
        <w:rPr>
          <w:rFonts w:ascii="Verdana" w:hAnsi="Verdana"/>
          <w:iCs/>
          <w:sz w:val="18"/>
          <w:szCs w:val="18"/>
        </w:rPr>
      </w:pPr>
    </w:p>
    <w:p w:rsidR="00B43FAD" w:rsidP="007F41D6" w:rsidRDefault="00B43FAD" w14:paraId="626E7DEE" w14:textId="7A6CC3AC">
      <w:pPr>
        <w:spacing w:line="360" w:lineRule="auto"/>
        <w:rPr>
          <w:rFonts w:ascii="Verdana" w:hAnsi="Verdana"/>
          <w:iCs/>
          <w:sz w:val="18"/>
          <w:szCs w:val="18"/>
        </w:rPr>
      </w:pPr>
      <w:bookmarkStart w:name="_Hlk211429474" w:id="6"/>
      <w:r w:rsidRPr="00B43FAD">
        <w:rPr>
          <w:rFonts w:ascii="Verdana" w:hAnsi="Verdana"/>
          <w:iCs/>
          <w:sz w:val="18"/>
          <w:szCs w:val="18"/>
        </w:rPr>
        <w:t xml:space="preserve">Het kabinet is </w:t>
      </w:r>
      <w:r w:rsidR="00FE2D85">
        <w:rPr>
          <w:rFonts w:ascii="Verdana" w:hAnsi="Verdana"/>
          <w:iCs/>
          <w:sz w:val="18"/>
          <w:szCs w:val="18"/>
        </w:rPr>
        <w:t>tevreden</w:t>
      </w:r>
      <w:r>
        <w:rPr>
          <w:rFonts w:ascii="Verdana" w:hAnsi="Verdana"/>
          <w:iCs/>
          <w:sz w:val="18"/>
          <w:szCs w:val="18"/>
        </w:rPr>
        <w:t xml:space="preserve"> met</w:t>
      </w:r>
      <w:r w:rsidRPr="00B43FAD">
        <w:rPr>
          <w:rFonts w:ascii="Verdana" w:hAnsi="Verdana"/>
          <w:iCs/>
          <w:sz w:val="18"/>
          <w:szCs w:val="18"/>
        </w:rPr>
        <w:t xml:space="preserve"> de aandacht die de strategie vraagt voor het aantrekken en opleiden van </w:t>
      </w:r>
      <w:proofErr w:type="spellStart"/>
      <w:r w:rsidR="00C55081">
        <w:rPr>
          <w:rFonts w:ascii="Verdana" w:hAnsi="Verdana"/>
          <w:iCs/>
          <w:sz w:val="18"/>
          <w:szCs w:val="18"/>
        </w:rPr>
        <w:t>onderzoeks</w:t>
      </w:r>
      <w:r w:rsidRPr="00B43FAD">
        <w:rPr>
          <w:rFonts w:ascii="Verdana" w:hAnsi="Verdana"/>
          <w:iCs/>
          <w:sz w:val="18"/>
          <w:szCs w:val="18"/>
        </w:rPr>
        <w:t>talent</w:t>
      </w:r>
      <w:proofErr w:type="spellEnd"/>
      <w:r w:rsidRPr="00B43FAD">
        <w:rPr>
          <w:rFonts w:ascii="Verdana" w:hAnsi="Verdana"/>
          <w:iCs/>
          <w:sz w:val="18"/>
          <w:szCs w:val="18"/>
        </w:rPr>
        <w:t xml:space="preserve">, in lijn met de </w:t>
      </w:r>
      <w:proofErr w:type="spellStart"/>
      <w:r w:rsidRPr="00B43FAD">
        <w:rPr>
          <w:rFonts w:ascii="Verdana" w:hAnsi="Verdana"/>
          <w:i/>
          <w:iCs/>
          <w:sz w:val="18"/>
          <w:szCs w:val="18"/>
        </w:rPr>
        <w:t>Choose</w:t>
      </w:r>
      <w:proofErr w:type="spellEnd"/>
      <w:r w:rsidRPr="00B43FAD">
        <w:rPr>
          <w:rFonts w:ascii="Verdana" w:hAnsi="Verdana"/>
          <w:i/>
          <w:iCs/>
          <w:sz w:val="18"/>
          <w:szCs w:val="18"/>
        </w:rPr>
        <w:t xml:space="preserve"> Europe</w:t>
      </w:r>
      <w:r w:rsidRPr="00B43FAD">
        <w:rPr>
          <w:rFonts w:ascii="Verdana" w:hAnsi="Verdana"/>
          <w:iCs/>
          <w:sz w:val="18"/>
          <w:szCs w:val="18"/>
        </w:rPr>
        <w:t xml:space="preserve">-aanpak. Het kabinet </w:t>
      </w:r>
      <w:r w:rsidR="00016AA6">
        <w:rPr>
          <w:rFonts w:ascii="Verdana" w:hAnsi="Verdana"/>
          <w:iCs/>
          <w:sz w:val="18"/>
          <w:szCs w:val="18"/>
        </w:rPr>
        <w:t>vindt het belangrijk</w:t>
      </w:r>
      <w:r w:rsidRPr="00B43FAD">
        <w:rPr>
          <w:rFonts w:ascii="Verdana" w:hAnsi="Verdana"/>
          <w:iCs/>
          <w:sz w:val="18"/>
          <w:szCs w:val="18"/>
        </w:rPr>
        <w:t xml:space="preserve"> </w:t>
      </w:r>
      <w:r w:rsidR="00016AA6">
        <w:rPr>
          <w:rFonts w:ascii="Verdana" w:hAnsi="Verdana"/>
          <w:iCs/>
          <w:sz w:val="18"/>
          <w:szCs w:val="18"/>
        </w:rPr>
        <w:t>dat</w:t>
      </w:r>
      <w:r w:rsidRPr="00B43FAD">
        <w:rPr>
          <w:rFonts w:ascii="Verdana" w:hAnsi="Verdana"/>
          <w:iCs/>
          <w:sz w:val="18"/>
          <w:szCs w:val="18"/>
        </w:rPr>
        <w:t xml:space="preserve"> de diverse vaardigheden en talenten van het personeel dat werkzaam is bij onderzoeks- en technologie-infrastructuren</w:t>
      </w:r>
      <w:r w:rsidR="00016AA6">
        <w:rPr>
          <w:rFonts w:ascii="Verdana" w:hAnsi="Verdana"/>
          <w:iCs/>
          <w:sz w:val="18"/>
          <w:szCs w:val="18"/>
        </w:rPr>
        <w:t xml:space="preserve"> word</w:t>
      </w:r>
      <w:r w:rsidR="00FE2D85">
        <w:rPr>
          <w:rFonts w:ascii="Verdana" w:hAnsi="Verdana"/>
          <w:iCs/>
          <w:sz w:val="18"/>
          <w:szCs w:val="18"/>
        </w:rPr>
        <w:t>en</w:t>
      </w:r>
      <w:r w:rsidR="00016AA6">
        <w:rPr>
          <w:rFonts w:ascii="Verdana" w:hAnsi="Verdana"/>
          <w:iCs/>
          <w:sz w:val="18"/>
          <w:szCs w:val="18"/>
        </w:rPr>
        <w:t xml:space="preserve"> erkend en gewaardeerd</w:t>
      </w:r>
      <w:r w:rsidRPr="00B43FAD">
        <w:rPr>
          <w:rFonts w:ascii="Verdana" w:hAnsi="Verdana"/>
          <w:iCs/>
          <w:sz w:val="18"/>
          <w:szCs w:val="18"/>
        </w:rPr>
        <w:t xml:space="preserve">. De infrastructuren functioneren </w:t>
      </w:r>
      <w:r w:rsidR="00F47BCE">
        <w:rPr>
          <w:rFonts w:ascii="Verdana" w:hAnsi="Verdana"/>
          <w:iCs/>
          <w:sz w:val="18"/>
          <w:szCs w:val="18"/>
        </w:rPr>
        <w:t xml:space="preserve">alleen op topniveau </w:t>
      </w:r>
      <w:r w:rsidRPr="00B43FAD">
        <w:rPr>
          <w:rFonts w:ascii="Verdana" w:hAnsi="Verdana"/>
          <w:iCs/>
          <w:sz w:val="18"/>
          <w:szCs w:val="18"/>
        </w:rPr>
        <w:t xml:space="preserve">dankzij </w:t>
      </w:r>
      <w:r w:rsidR="00F47BCE">
        <w:rPr>
          <w:rFonts w:ascii="Verdana" w:hAnsi="Verdana"/>
          <w:iCs/>
          <w:sz w:val="18"/>
          <w:szCs w:val="18"/>
        </w:rPr>
        <w:t xml:space="preserve">de inzet van kennis en </w:t>
      </w:r>
      <w:r w:rsidRPr="00B43FAD">
        <w:rPr>
          <w:rFonts w:ascii="Verdana" w:hAnsi="Verdana"/>
          <w:iCs/>
          <w:sz w:val="18"/>
          <w:szCs w:val="18"/>
        </w:rPr>
        <w:t>expertise</w:t>
      </w:r>
      <w:r w:rsidR="00F47BCE">
        <w:rPr>
          <w:rFonts w:ascii="Verdana" w:hAnsi="Verdana"/>
          <w:iCs/>
          <w:sz w:val="18"/>
          <w:szCs w:val="18"/>
        </w:rPr>
        <w:t xml:space="preserve">s vanuit de gehele kennisketen en talentwaaier. </w:t>
      </w:r>
      <w:r w:rsidRPr="00CF7A75" w:rsidR="00CF7A75">
        <w:rPr>
          <w:rFonts w:ascii="Verdana" w:hAnsi="Verdana"/>
          <w:iCs/>
          <w:sz w:val="18"/>
          <w:szCs w:val="18"/>
        </w:rPr>
        <w:t>Daarbij is het essentieel dat lidstaten ruimte houden voor een eigen invulling van arbeidsmigratie- en arbeidsmarktbeleid.</w:t>
      </w:r>
    </w:p>
    <w:bookmarkEnd w:id="6"/>
    <w:p w:rsidR="00B43FAD" w:rsidP="007F41D6" w:rsidRDefault="00B43FAD" w14:paraId="74D1FE1A" w14:textId="77777777">
      <w:pPr>
        <w:spacing w:line="360" w:lineRule="auto"/>
        <w:rPr>
          <w:rFonts w:ascii="Verdana" w:hAnsi="Verdana"/>
          <w:iCs/>
          <w:sz w:val="18"/>
          <w:szCs w:val="18"/>
        </w:rPr>
      </w:pPr>
    </w:p>
    <w:p w:rsidRPr="002F31F9" w:rsidR="00C84750" w:rsidP="007F41D6" w:rsidRDefault="00C84750" w14:paraId="396C8E4E" w14:textId="77777777">
      <w:pPr>
        <w:spacing w:line="360" w:lineRule="auto"/>
        <w:rPr>
          <w:rFonts w:ascii="Verdana" w:hAnsi="Verdana"/>
          <w:iCs/>
          <w:sz w:val="18"/>
          <w:szCs w:val="18"/>
        </w:rPr>
      </w:pPr>
    </w:p>
    <w:p w:rsidRPr="002F31F9" w:rsidR="004D2915" w:rsidP="004D2915" w:rsidRDefault="006B22D2" w14:paraId="3BF02662" w14:textId="0614E051">
      <w:pPr>
        <w:spacing w:line="360" w:lineRule="auto"/>
        <w:rPr>
          <w:rFonts w:ascii="Verdana" w:hAnsi="Verdana"/>
          <w:iCs/>
          <w:sz w:val="18"/>
          <w:szCs w:val="18"/>
        </w:rPr>
      </w:pPr>
      <w:r w:rsidRPr="002F31F9">
        <w:rPr>
          <w:rFonts w:ascii="Verdana" w:hAnsi="Verdana"/>
          <w:iCs/>
          <w:sz w:val="18"/>
          <w:szCs w:val="18"/>
        </w:rPr>
        <w:lastRenderedPageBreak/>
        <w:t>Het kabinet</w:t>
      </w:r>
      <w:r w:rsidR="00A570A8">
        <w:rPr>
          <w:rFonts w:ascii="Verdana" w:hAnsi="Verdana"/>
          <w:iCs/>
          <w:sz w:val="18"/>
          <w:szCs w:val="18"/>
        </w:rPr>
        <w:t xml:space="preserve"> is het eens met het voorstel om gezamenlijk met de Commissie, lidstaten en belanghebbenden te definiëren welke </w:t>
      </w:r>
      <w:r w:rsidR="00DD765C">
        <w:rPr>
          <w:rFonts w:ascii="Verdana" w:hAnsi="Verdana"/>
          <w:iCs/>
          <w:sz w:val="18"/>
          <w:szCs w:val="18"/>
        </w:rPr>
        <w:t>onderzoeks- en technologie-</w:t>
      </w:r>
      <w:r w:rsidR="00A570A8">
        <w:rPr>
          <w:rFonts w:ascii="Verdana" w:hAnsi="Verdana"/>
          <w:iCs/>
          <w:sz w:val="18"/>
          <w:szCs w:val="18"/>
        </w:rPr>
        <w:t>infrastructuren van essentieel belang zijn voor de EU en daar een prioritering in aan te brengen.</w:t>
      </w:r>
      <w:r w:rsidRPr="002F31F9">
        <w:rPr>
          <w:rFonts w:ascii="Verdana" w:hAnsi="Verdana"/>
          <w:iCs/>
          <w:sz w:val="18"/>
          <w:szCs w:val="18"/>
        </w:rPr>
        <w:t xml:space="preserve"> </w:t>
      </w:r>
      <w:r w:rsidR="00A570A8">
        <w:rPr>
          <w:rFonts w:ascii="Verdana" w:hAnsi="Verdana"/>
          <w:iCs/>
          <w:sz w:val="18"/>
          <w:szCs w:val="18"/>
        </w:rPr>
        <w:t xml:space="preserve">Het kabinet </w:t>
      </w:r>
      <w:r w:rsidRPr="002F31F9">
        <w:rPr>
          <w:rFonts w:ascii="Verdana" w:hAnsi="Verdana"/>
          <w:iCs/>
          <w:sz w:val="18"/>
          <w:szCs w:val="18"/>
        </w:rPr>
        <w:t xml:space="preserve">steunt </w:t>
      </w:r>
      <w:r w:rsidR="00764E15">
        <w:rPr>
          <w:rFonts w:ascii="Verdana" w:hAnsi="Verdana"/>
          <w:iCs/>
          <w:sz w:val="18"/>
          <w:szCs w:val="18"/>
        </w:rPr>
        <w:t>de voorgestelde</w:t>
      </w:r>
      <w:r w:rsidRPr="002F31F9">
        <w:rPr>
          <w:rFonts w:ascii="Verdana" w:hAnsi="Verdana"/>
          <w:iCs/>
          <w:sz w:val="18"/>
          <w:szCs w:val="18"/>
        </w:rPr>
        <w:t xml:space="preserve"> inzet op het verbeteren en versimpelen van </w:t>
      </w:r>
      <w:r w:rsidR="008C2533">
        <w:rPr>
          <w:rFonts w:ascii="Verdana" w:hAnsi="Verdana"/>
          <w:iCs/>
          <w:sz w:val="18"/>
          <w:szCs w:val="18"/>
        </w:rPr>
        <w:t xml:space="preserve">de </w:t>
      </w:r>
      <w:r w:rsidR="00DD765C">
        <w:rPr>
          <w:rFonts w:ascii="Verdana" w:hAnsi="Verdana"/>
          <w:iCs/>
          <w:sz w:val="18"/>
          <w:szCs w:val="18"/>
        </w:rPr>
        <w:t xml:space="preserve">benodigde besluitvormings- en beheersprocessen zoals </w:t>
      </w:r>
      <w:r w:rsidR="00B219F7">
        <w:rPr>
          <w:rFonts w:ascii="Verdana" w:hAnsi="Verdana"/>
          <w:iCs/>
          <w:sz w:val="18"/>
          <w:szCs w:val="18"/>
        </w:rPr>
        <w:t xml:space="preserve">het voorstel </w:t>
      </w:r>
      <w:r w:rsidRPr="002F31F9" w:rsidR="00B219F7">
        <w:rPr>
          <w:rFonts w:ascii="Verdana" w:hAnsi="Verdana"/>
          <w:iCs/>
          <w:sz w:val="18"/>
          <w:szCs w:val="18"/>
        </w:rPr>
        <w:t xml:space="preserve">om ESFRI </w:t>
      </w:r>
      <w:r w:rsidR="00A570A8">
        <w:rPr>
          <w:rFonts w:ascii="Verdana" w:hAnsi="Verdana"/>
          <w:iCs/>
          <w:sz w:val="18"/>
          <w:szCs w:val="18"/>
        </w:rPr>
        <w:t xml:space="preserve">te versterken en </w:t>
      </w:r>
      <w:r w:rsidRPr="002F31F9" w:rsidR="00B219F7">
        <w:rPr>
          <w:rFonts w:ascii="Verdana" w:hAnsi="Verdana"/>
          <w:iCs/>
          <w:sz w:val="18"/>
          <w:szCs w:val="18"/>
        </w:rPr>
        <w:t xml:space="preserve">aan te sporen haar analysemethoden en indicatoren te herzien. </w:t>
      </w:r>
      <w:r w:rsidRPr="002F31F9" w:rsidR="00764E15">
        <w:rPr>
          <w:rFonts w:ascii="Verdana" w:hAnsi="Verdana"/>
          <w:iCs/>
          <w:sz w:val="18"/>
          <w:szCs w:val="18"/>
        </w:rPr>
        <w:t>Gezamenlijke</w:t>
      </w:r>
      <w:r w:rsidRPr="002F31F9" w:rsidR="001E251C">
        <w:rPr>
          <w:rFonts w:ascii="Verdana" w:hAnsi="Verdana"/>
          <w:iCs/>
          <w:sz w:val="18"/>
          <w:szCs w:val="18"/>
        </w:rPr>
        <w:t xml:space="preserve"> </w:t>
      </w:r>
      <w:r w:rsidRPr="002F31F9" w:rsidR="00764E15">
        <w:rPr>
          <w:rFonts w:ascii="Verdana" w:hAnsi="Verdana"/>
          <w:iCs/>
          <w:sz w:val="18"/>
          <w:szCs w:val="18"/>
        </w:rPr>
        <w:t>prioritering</w:t>
      </w:r>
      <w:r w:rsidRPr="002F31F9" w:rsidR="001E251C">
        <w:rPr>
          <w:rFonts w:ascii="Verdana" w:hAnsi="Verdana"/>
          <w:iCs/>
          <w:sz w:val="18"/>
          <w:szCs w:val="18"/>
        </w:rPr>
        <w:t xml:space="preserve"> en besluitvorming </w:t>
      </w:r>
      <w:r w:rsidR="00140929">
        <w:rPr>
          <w:rFonts w:ascii="Verdana" w:hAnsi="Verdana"/>
          <w:iCs/>
          <w:sz w:val="18"/>
          <w:szCs w:val="18"/>
        </w:rPr>
        <w:t>ontstaat</w:t>
      </w:r>
      <w:r w:rsidRPr="002F31F9" w:rsidR="00140929">
        <w:rPr>
          <w:rFonts w:ascii="Verdana" w:hAnsi="Verdana"/>
          <w:iCs/>
          <w:sz w:val="18"/>
          <w:szCs w:val="18"/>
        </w:rPr>
        <w:t xml:space="preserve"> </w:t>
      </w:r>
      <w:r w:rsidRPr="002F31F9" w:rsidR="001E251C">
        <w:rPr>
          <w:rFonts w:ascii="Verdana" w:hAnsi="Verdana"/>
          <w:iCs/>
          <w:sz w:val="18"/>
          <w:szCs w:val="18"/>
        </w:rPr>
        <w:t xml:space="preserve">namelijk niet uit zichzelf, maar heeft effectieve en </w:t>
      </w:r>
      <w:r w:rsidRPr="002F31F9" w:rsidR="00764E15">
        <w:rPr>
          <w:rFonts w:ascii="Verdana" w:hAnsi="Verdana"/>
          <w:iCs/>
          <w:sz w:val="18"/>
          <w:szCs w:val="18"/>
        </w:rPr>
        <w:t>efficiënte</w:t>
      </w:r>
      <w:r w:rsidRPr="002F31F9" w:rsidR="001E251C">
        <w:rPr>
          <w:rFonts w:ascii="Verdana" w:hAnsi="Verdana"/>
          <w:iCs/>
          <w:sz w:val="18"/>
          <w:szCs w:val="18"/>
        </w:rPr>
        <w:t xml:space="preserve"> structuren nodig. </w:t>
      </w:r>
      <w:r w:rsidR="00BC03FF">
        <w:rPr>
          <w:rFonts w:ascii="Verdana" w:hAnsi="Verdana"/>
          <w:iCs/>
          <w:sz w:val="18"/>
          <w:szCs w:val="18"/>
        </w:rPr>
        <w:t xml:space="preserve">Bij het vormgeven van </w:t>
      </w:r>
      <w:r w:rsidRPr="002F31F9" w:rsidR="001E251C">
        <w:rPr>
          <w:rFonts w:ascii="Verdana" w:hAnsi="Verdana"/>
          <w:iCs/>
          <w:sz w:val="18"/>
          <w:szCs w:val="18"/>
        </w:rPr>
        <w:t xml:space="preserve">de </w:t>
      </w:r>
      <w:r w:rsidRPr="002F31F9" w:rsidR="00764E15">
        <w:rPr>
          <w:rFonts w:ascii="Verdana" w:hAnsi="Verdana"/>
          <w:iCs/>
          <w:sz w:val="18"/>
          <w:szCs w:val="18"/>
        </w:rPr>
        <w:t>implementatie</w:t>
      </w:r>
      <w:r w:rsidRPr="002F31F9" w:rsidR="001E251C">
        <w:rPr>
          <w:rFonts w:ascii="Verdana" w:hAnsi="Verdana"/>
          <w:iCs/>
          <w:sz w:val="18"/>
          <w:szCs w:val="18"/>
        </w:rPr>
        <w:t xml:space="preserve"> van dit voornemen </w:t>
      </w:r>
      <w:r w:rsidR="00140929">
        <w:rPr>
          <w:rFonts w:ascii="Verdana" w:hAnsi="Verdana"/>
          <w:iCs/>
          <w:sz w:val="18"/>
          <w:szCs w:val="18"/>
        </w:rPr>
        <w:t>vraagt</w:t>
      </w:r>
      <w:r w:rsidRPr="002F31F9" w:rsidR="00140929">
        <w:rPr>
          <w:rFonts w:ascii="Verdana" w:hAnsi="Verdana"/>
          <w:iCs/>
          <w:sz w:val="18"/>
          <w:szCs w:val="18"/>
        </w:rPr>
        <w:t xml:space="preserve"> </w:t>
      </w:r>
      <w:r w:rsidRPr="002F31F9" w:rsidR="001E251C">
        <w:rPr>
          <w:rFonts w:ascii="Verdana" w:hAnsi="Verdana"/>
          <w:iCs/>
          <w:sz w:val="18"/>
          <w:szCs w:val="18"/>
        </w:rPr>
        <w:t xml:space="preserve">het kabinet aandacht voor de </w:t>
      </w:r>
      <w:r w:rsidR="00764E15">
        <w:rPr>
          <w:rFonts w:ascii="Verdana" w:hAnsi="Verdana"/>
          <w:iCs/>
          <w:sz w:val="18"/>
          <w:szCs w:val="18"/>
        </w:rPr>
        <w:t>mogelijkhe</w:t>
      </w:r>
      <w:r w:rsidR="00016AA6">
        <w:rPr>
          <w:rFonts w:ascii="Verdana" w:hAnsi="Verdana"/>
          <w:iCs/>
          <w:sz w:val="18"/>
          <w:szCs w:val="18"/>
        </w:rPr>
        <w:t>i</w:t>
      </w:r>
      <w:r w:rsidR="00764E15">
        <w:rPr>
          <w:rFonts w:ascii="Verdana" w:hAnsi="Verdana"/>
          <w:iCs/>
          <w:sz w:val="18"/>
          <w:szCs w:val="18"/>
        </w:rPr>
        <w:t>d</w:t>
      </w:r>
      <w:r w:rsidRPr="002F31F9" w:rsidR="001E251C">
        <w:rPr>
          <w:rFonts w:ascii="Verdana" w:hAnsi="Verdana"/>
          <w:iCs/>
          <w:sz w:val="18"/>
          <w:szCs w:val="18"/>
        </w:rPr>
        <w:t xml:space="preserve"> om bestaande gr</w:t>
      </w:r>
      <w:r w:rsidR="00764E15">
        <w:rPr>
          <w:rFonts w:ascii="Verdana" w:hAnsi="Verdana"/>
          <w:iCs/>
          <w:sz w:val="18"/>
          <w:szCs w:val="18"/>
        </w:rPr>
        <w:t>e</w:t>
      </w:r>
      <w:r w:rsidRPr="002F31F9" w:rsidR="001E251C">
        <w:rPr>
          <w:rFonts w:ascii="Verdana" w:hAnsi="Verdana"/>
          <w:iCs/>
          <w:sz w:val="18"/>
          <w:szCs w:val="18"/>
        </w:rPr>
        <w:t>mi</w:t>
      </w:r>
      <w:r w:rsidR="00764E15">
        <w:rPr>
          <w:rFonts w:ascii="Verdana" w:hAnsi="Verdana"/>
          <w:iCs/>
          <w:sz w:val="18"/>
          <w:szCs w:val="18"/>
        </w:rPr>
        <w:t>a</w:t>
      </w:r>
      <w:r w:rsidRPr="002F31F9" w:rsidR="001E251C">
        <w:rPr>
          <w:rFonts w:ascii="Verdana" w:hAnsi="Verdana"/>
          <w:iCs/>
          <w:sz w:val="18"/>
          <w:szCs w:val="18"/>
        </w:rPr>
        <w:t xml:space="preserve"> </w:t>
      </w:r>
      <w:r w:rsidR="00764E15">
        <w:rPr>
          <w:rFonts w:ascii="Verdana" w:hAnsi="Verdana"/>
          <w:iCs/>
          <w:sz w:val="18"/>
          <w:szCs w:val="18"/>
        </w:rPr>
        <w:t>te benutten</w:t>
      </w:r>
      <w:r w:rsidR="0065427E">
        <w:rPr>
          <w:rFonts w:ascii="Verdana" w:hAnsi="Verdana"/>
          <w:iCs/>
          <w:sz w:val="18"/>
          <w:szCs w:val="18"/>
        </w:rPr>
        <w:t xml:space="preserve"> en te consulteren, zoals het ERIC </w:t>
      </w:r>
      <w:proofErr w:type="spellStart"/>
      <w:r w:rsidR="0065427E">
        <w:rPr>
          <w:rFonts w:ascii="Verdana" w:hAnsi="Verdana"/>
          <w:iCs/>
          <w:sz w:val="18"/>
          <w:szCs w:val="18"/>
        </w:rPr>
        <w:t>Committee</w:t>
      </w:r>
      <w:proofErr w:type="spellEnd"/>
      <w:r w:rsidR="0065427E">
        <w:rPr>
          <w:rFonts w:ascii="Verdana" w:hAnsi="Verdana"/>
          <w:iCs/>
          <w:sz w:val="18"/>
          <w:szCs w:val="18"/>
        </w:rPr>
        <w:t xml:space="preserve">, het Horizon Europe programmacomité </w:t>
      </w:r>
      <w:proofErr w:type="spellStart"/>
      <w:r w:rsidR="0065427E">
        <w:rPr>
          <w:rFonts w:ascii="Verdana" w:hAnsi="Verdana"/>
          <w:iCs/>
          <w:sz w:val="18"/>
          <w:szCs w:val="18"/>
        </w:rPr>
        <w:t>Onderzoeksinfrastructuur</w:t>
      </w:r>
      <w:proofErr w:type="spellEnd"/>
      <w:r w:rsidR="0065427E">
        <w:rPr>
          <w:rFonts w:ascii="Verdana" w:hAnsi="Verdana"/>
          <w:iCs/>
          <w:sz w:val="18"/>
          <w:szCs w:val="18"/>
        </w:rPr>
        <w:t xml:space="preserve"> en het </w:t>
      </w:r>
      <w:proofErr w:type="spellStart"/>
      <w:r w:rsidR="0065427E">
        <w:rPr>
          <w:rFonts w:ascii="Verdana" w:hAnsi="Verdana"/>
          <w:iCs/>
          <w:sz w:val="18"/>
          <w:szCs w:val="18"/>
        </w:rPr>
        <w:t>EIROforum</w:t>
      </w:r>
      <w:proofErr w:type="spellEnd"/>
      <w:r w:rsidR="00662176">
        <w:rPr>
          <w:rStyle w:val="FootnoteReference"/>
          <w:rFonts w:ascii="Verdana" w:hAnsi="Verdana"/>
          <w:iCs/>
          <w:sz w:val="18"/>
          <w:szCs w:val="18"/>
        </w:rPr>
        <w:footnoteReference w:id="15"/>
      </w:r>
      <w:r w:rsidR="00662176">
        <w:rPr>
          <w:rFonts w:ascii="Verdana" w:hAnsi="Verdana"/>
          <w:iCs/>
          <w:sz w:val="18"/>
          <w:szCs w:val="18"/>
        </w:rPr>
        <w:t xml:space="preserve"> – de vereniging van de grootste onderzoeksorganisaties in Europa</w:t>
      </w:r>
      <w:r w:rsidR="00CD1192">
        <w:rPr>
          <w:rFonts w:ascii="Verdana" w:hAnsi="Verdana"/>
          <w:iCs/>
          <w:sz w:val="18"/>
          <w:szCs w:val="18"/>
        </w:rPr>
        <w:t>.</w:t>
      </w:r>
      <w:r w:rsidRPr="002F31F9" w:rsidR="001E251C">
        <w:rPr>
          <w:rFonts w:ascii="Verdana" w:hAnsi="Verdana"/>
          <w:iCs/>
          <w:sz w:val="18"/>
          <w:szCs w:val="18"/>
        </w:rPr>
        <w:t xml:space="preserve"> </w:t>
      </w:r>
      <w:r w:rsidR="00CD1192">
        <w:rPr>
          <w:rFonts w:ascii="Verdana" w:hAnsi="Verdana"/>
          <w:iCs/>
          <w:sz w:val="18"/>
          <w:szCs w:val="18"/>
        </w:rPr>
        <w:t xml:space="preserve">Het uitgangspunt is om geen nieuwe </w:t>
      </w:r>
      <w:r w:rsidRPr="002F31F9" w:rsidR="001E251C">
        <w:rPr>
          <w:rFonts w:ascii="Verdana" w:hAnsi="Verdana"/>
          <w:iCs/>
          <w:sz w:val="18"/>
          <w:szCs w:val="18"/>
        </w:rPr>
        <w:t>gremia in te richten</w:t>
      </w:r>
      <w:r w:rsidR="00B219F7">
        <w:rPr>
          <w:rFonts w:ascii="Verdana" w:hAnsi="Verdana"/>
          <w:iCs/>
          <w:sz w:val="18"/>
          <w:szCs w:val="18"/>
        </w:rPr>
        <w:t xml:space="preserve"> en om daarbij</w:t>
      </w:r>
      <w:r w:rsidRPr="00B219F7" w:rsidR="00B219F7">
        <w:rPr>
          <w:rFonts w:ascii="Verdana" w:hAnsi="Verdana"/>
          <w:iCs/>
          <w:sz w:val="18"/>
          <w:szCs w:val="18"/>
        </w:rPr>
        <w:t xml:space="preserve"> </w:t>
      </w:r>
      <w:r w:rsidRPr="002F31F9" w:rsidR="00B219F7">
        <w:rPr>
          <w:rFonts w:ascii="Verdana" w:hAnsi="Verdana"/>
          <w:iCs/>
          <w:sz w:val="18"/>
          <w:szCs w:val="18"/>
        </w:rPr>
        <w:t>zorgvuldig om te gaan met</w:t>
      </w:r>
      <w:r w:rsidR="00B219F7">
        <w:rPr>
          <w:rFonts w:ascii="Verdana" w:hAnsi="Verdana"/>
          <w:iCs/>
          <w:sz w:val="18"/>
          <w:szCs w:val="18"/>
        </w:rPr>
        <w:t xml:space="preserve"> eventuele veranderingen</w:t>
      </w:r>
      <w:r w:rsidRPr="002F31F9" w:rsidR="00B219F7">
        <w:rPr>
          <w:rFonts w:ascii="Verdana" w:hAnsi="Verdana"/>
          <w:iCs/>
          <w:sz w:val="18"/>
          <w:szCs w:val="18"/>
        </w:rPr>
        <w:t xml:space="preserve"> van rollen en taken </w:t>
      </w:r>
      <w:r w:rsidR="00B219F7">
        <w:rPr>
          <w:rFonts w:ascii="Verdana" w:hAnsi="Verdana"/>
          <w:iCs/>
          <w:sz w:val="18"/>
          <w:szCs w:val="18"/>
        </w:rPr>
        <w:t>zodat de doelstellingen overeind blijven</w:t>
      </w:r>
      <w:r w:rsidRPr="002F31F9" w:rsidR="001E251C">
        <w:rPr>
          <w:rFonts w:ascii="Verdana" w:hAnsi="Verdana"/>
          <w:iCs/>
          <w:sz w:val="18"/>
          <w:szCs w:val="18"/>
        </w:rPr>
        <w:t>.</w:t>
      </w:r>
    </w:p>
    <w:p w:rsidRPr="002F31F9" w:rsidR="004D2915" w:rsidP="007F41D6" w:rsidRDefault="004D2915" w14:paraId="314840F1" w14:textId="77777777">
      <w:pPr>
        <w:spacing w:line="360" w:lineRule="auto"/>
        <w:rPr>
          <w:rFonts w:ascii="Verdana" w:hAnsi="Verdana"/>
          <w:iCs/>
          <w:sz w:val="18"/>
          <w:szCs w:val="18"/>
        </w:rPr>
      </w:pPr>
    </w:p>
    <w:p w:rsidR="003C4820" w:rsidP="004D2915" w:rsidRDefault="00747375" w14:paraId="18A3CF54" w14:textId="1529AC16">
      <w:pPr>
        <w:spacing w:line="360" w:lineRule="auto"/>
        <w:rPr>
          <w:rFonts w:ascii="Verdana" w:hAnsi="Verdana"/>
          <w:iCs/>
          <w:sz w:val="18"/>
          <w:szCs w:val="18"/>
        </w:rPr>
      </w:pPr>
      <w:r w:rsidRPr="002F31F9">
        <w:rPr>
          <w:rFonts w:ascii="Verdana" w:hAnsi="Verdana"/>
          <w:iCs/>
          <w:sz w:val="18"/>
          <w:szCs w:val="18"/>
        </w:rPr>
        <w:t xml:space="preserve">Het kabinet </w:t>
      </w:r>
      <w:r w:rsidR="00140929">
        <w:rPr>
          <w:rFonts w:ascii="Verdana" w:hAnsi="Verdana"/>
          <w:iCs/>
          <w:sz w:val="18"/>
          <w:szCs w:val="18"/>
        </w:rPr>
        <w:t>is het eens met</w:t>
      </w:r>
      <w:r w:rsidRPr="002F31F9">
        <w:rPr>
          <w:rFonts w:ascii="Verdana" w:hAnsi="Verdana"/>
          <w:iCs/>
          <w:sz w:val="18"/>
          <w:szCs w:val="18"/>
        </w:rPr>
        <w:t xml:space="preserve"> de voorstellen om</w:t>
      </w:r>
      <w:r w:rsidRPr="002F31F9" w:rsidR="001E251C">
        <w:rPr>
          <w:rFonts w:ascii="Verdana" w:hAnsi="Verdana"/>
          <w:iCs/>
          <w:sz w:val="18"/>
          <w:szCs w:val="18"/>
        </w:rPr>
        <w:t xml:space="preserve"> </w:t>
      </w:r>
      <w:r w:rsidRPr="002F31F9">
        <w:rPr>
          <w:rFonts w:ascii="Verdana" w:hAnsi="Verdana"/>
          <w:iCs/>
          <w:sz w:val="18"/>
          <w:szCs w:val="18"/>
        </w:rPr>
        <w:t xml:space="preserve">de internationale </w:t>
      </w:r>
      <w:r w:rsidR="00140929">
        <w:rPr>
          <w:rFonts w:ascii="Verdana" w:hAnsi="Verdana"/>
          <w:iCs/>
          <w:sz w:val="18"/>
          <w:szCs w:val="18"/>
        </w:rPr>
        <w:t>samenwerking</w:t>
      </w:r>
      <w:r w:rsidRPr="002F31F9" w:rsidR="00140929">
        <w:rPr>
          <w:rFonts w:ascii="Verdana" w:hAnsi="Verdana"/>
          <w:iCs/>
          <w:sz w:val="18"/>
          <w:szCs w:val="18"/>
        </w:rPr>
        <w:t xml:space="preserve"> </w:t>
      </w:r>
      <w:r w:rsidRPr="002F31F9">
        <w:rPr>
          <w:rFonts w:ascii="Verdana" w:hAnsi="Verdana"/>
          <w:iCs/>
          <w:sz w:val="18"/>
          <w:szCs w:val="18"/>
        </w:rPr>
        <w:t xml:space="preserve">van onderzoeks- en </w:t>
      </w:r>
      <w:r w:rsidR="00FF5A05">
        <w:rPr>
          <w:rFonts w:ascii="Verdana" w:hAnsi="Verdana"/>
          <w:iCs/>
          <w:sz w:val="18"/>
          <w:szCs w:val="18"/>
        </w:rPr>
        <w:t>technologie-</w:t>
      </w:r>
      <w:r w:rsidRPr="002F31F9">
        <w:rPr>
          <w:rFonts w:ascii="Verdana" w:hAnsi="Verdana"/>
          <w:iCs/>
          <w:sz w:val="18"/>
          <w:szCs w:val="18"/>
        </w:rPr>
        <w:t>infrastructuur te versterken.</w:t>
      </w:r>
      <w:r w:rsidR="002F31F9">
        <w:rPr>
          <w:rFonts w:ascii="Verdana" w:hAnsi="Verdana"/>
          <w:iCs/>
          <w:sz w:val="18"/>
          <w:szCs w:val="18"/>
        </w:rPr>
        <w:t xml:space="preserve"> </w:t>
      </w:r>
      <w:r w:rsidR="003C4820">
        <w:rPr>
          <w:rFonts w:ascii="Verdana" w:hAnsi="Verdana"/>
          <w:iCs/>
          <w:sz w:val="18"/>
          <w:szCs w:val="18"/>
        </w:rPr>
        <w:t>Het kabinet</w:t>
      </w:r>
      <w:r w:rsidR="00140929">
        <w:rPr>
          <w:rFonts w:ascii="Verdana" w:hAnsi="Verdana"/>
          <w:iCs/>
          <w:sz w:val="18"/>
          <w:szCs w:val="18"/>
        </w:rPr>
        <w:t xml:space="preserve"> vindt</w:t>
      </w:r>
      <w:r w:rsidR="003C4820">
        <w:rPr>
          <w:rFonts w:ascii="Verdana" w:hAnsi="Verdana"/>
          <w:iCs/>
          <w:sz w:val="18"/>
          <w:szCs w:val="18"/>
        </w:rPr>
        <w:t xml:space="preserve"> </w:t>
      </w:r>
      <w:r w:rsidR="00140929">
        <w:rPr>
          <w:rFonts w:ascii="Verdana" w:hAnsi="Verdana"/>
          <w:iCs/>
          <w:sz w:val="18"/>
          <w:szCs w:val="18"/>
        </w:rPr>
        <w:t xml:space="preserve">de voorgestelde versterking verstandig </w:t>
      </w:r>
      <w:r w:rsidR="003C4820">
        <w:rPr>
          <w:rFonts w:ascii="Verdana" w:hAnsi="Verdana"/>
          <w:iCs/>
          <w:sz w:val="18"/>
          <w:szCs w:val="18"/>
        </w:rPr>
        <w:t>i</w:t>
      </w:r>
      <w:r w:rsidR="008D7624">
        <w:rPr>
          <w:rFonts w:ascii="Verdana" w:hAnsi="Verdana"/>
          <w:iCs/>
          <w:sz w:val="18"/>
          <w:szCs w:val="18"/>
        </w:rPr>
        <w:t>n</w:t>
      </w:r>
      <w:r w:rsidR="00140929">
        <w:rPr>
          <w:rFonts w:ascii="Verdana" w:hAnsi="Verdana"/>
          <w:iCs/>
          <w:sz w:val="18"/>
          <w:szCs w:val="18"/>
        </w:rPr>
        <w:t xml:space="preserve"> de context van</w:t>
      </w:r>
      <w:r w:rsidR="008D7624">
        <w:rPr>
          <w:rFonts w:ascii="Verdana" w:hAnsi="Verdana"/>
          <w:iCs/>
          <w:sz w:val="18"/>
          <w:szCs w:val="18"/>
        </w:rPr>
        <w:t xml:space="preserve"> de veranderde geopolitieke </w:t>
      </w:r>
      <w:r w:rsidR="003C4820">
        <w:rPr>
          <w:rFonts w:ascii="Verdana" w:hAnsi="Verdana"/>
          <w:iCs/>
          <w:sz w:val="18"/>
          <w:szCs w:val="18"/>
        </w:rPr>
        <w:t>situatie</w:t>
      </w:r>
      <w:r w:rsidR="00140929">
        <w:rPr>
          <w:rFonts w:ascii="Verdana" w:hAnsi="Verdana"/>
          <w:iCs/>
          <w:sz w:val="18"/>
          <w:szCs w:val="18"/>
        </w:rPr>
        <w:t>.</w:t>
      </w:r>
      <w:r w:rsidR="003C4820">
        <w:rPr>
          <w:rFonts w:ascii="Verdana" w:hAnsi="Verdana"/>
          <w:iCs/>
          <w:sz w:val="18"/>
          <w:szCs w:val="18"/>
        </w:rPr>
        <w:t xml:space="preserve"> </w:t>
      </w:r>
      <w:r w:rsidR="00140929">
        <w:rPr>
          <w:rFonts w:ascii="Verdana" w:hAnsi="Verdana"/>
          <w:iCs/>
          <w:sz w:val="18"/>
          <w:szCs w:val="18"/>
        </w:rPr>
        <w:t xml:space="preserve">Daarom </w:t>
      </w:r>
      <w:r w:rsidR="003C4820">
        <w:rPr>
          <w:rFonts w:ascii="Verdana" w:hAnsi="Verdana"/>
          <w:iCs/>
          <w:sz w:val="18"/>
          <w:szCs w:val="18"/>
        </w:rPr>
        <w:t xml:space="preserve">steunt </w:t>
      </w:r>
      <w:r w:rsidR="00140929">
        <w:rPr>
          <w:rFonts w:ascii="Verdana" w:hAnsi="Verdana"/>
          <w:iCs/>
          <w:sz w:val="18"/>
          <w:szCs w:val="18"/>
        </w:rPr>
        <w:t xml:space="preserve">het kabinet </w:t>
      </w:r>
      <w:r w:rsidR="003C4820">
        <w:rPr>
          <w:rFonts w:ascii="Verdana" w:hAnsi="Verdana"/>
          <w:iCs/>
          <w:sz w:val="18"/>
          <w:szCs w:val="18"/>
        </w:rPr>
        <w:t xml:space="preserve">de </w:t>
      </w:r>
      <w:r w:rsidR="00140929">
        <w:rPr>
          <w:rFonts w:ascii="Verdana" w:hAnsi="Verdana"/>
          <w:iCs/>
          <w:sz w:val="18"/>
          <w:szCs w:val="18"/>
        </w:rPr>
        <w:t>voorstellen voor</w:t>
      </w:r>
      <w:r w:rsidR="003C4820">
        <w:rPr>
          <w:rFonts w:ascii="Verdana" w:hAnsi="Verdana"/>
          <w:iCs/>
          <w:sz w:val="18"/>
          <w:szCs w:val="18"/>
        </w:rPr>
        <w:t xml:space="preserve"> </w:t>
      </w:r>
      <w:r w:rsidRPr="002F31F9" w:rsidR="00FF5A05">
        <w:rPr>
          <w:rFonts w:ascii="Verdana" w:hAnsi="Verdana"/>
          <w:iCs/>
          <w:sz w:val="18"/>
          <w:szCs w:val="18"/>
        </w:rPr>
        <w:t xml:space="preserve">wetenschapsdiplomatie, wereldwijde promotie van EU-standaarden en wederzijdse toegang </w:t>
      </w:r>
      <w:r w:rsidR="003C4820">
        <w:rPr>
          <w:rFonts w:ascii="Verdana" w:hAnsi="Verdana"/>
          <w:iCs/>
          <w:sz w:val="18"/>
          <w:szCs w:val="18"/>
        </w:rPr>
        <w:t>van vertrouwde landen tot elkaars</w:t>
      </w:r>
      <w:r w:rsidRPr="002F31F9" w:rsidR="002F31F9">
        <w:rPr>
          <w:rFonts w:ascii="Verdana" w:hAnsi="Verdana"/>
          <w:iCs/>
          <w:sz w:val="18"/>
          <w:szCs w:val="18"/>
        </w:rPr>
        <w:t xml:space="preserve"> infrastructuren. </w:t>
      </w:r>
      <w:r w:rsidR="008D7624">
        <w:rPr>
          <w:rFonts w:ascii="Verdana" w:hAnsi="Verdana"/>
          <w:iCs/>
          <w:sz w:val="18"/>
          <w:szCs w:val="18"/>
        </w:rPr>
        <w:t xml:space="preserve">Ook </w:t>
      </w:r>
      <w:r w:rsidR="00FF5A05">
        <w:rPr>
          <w:rFonts w:ascii="Verdana" w:hAnsi="Verdana"/>
          <w:iCs/>
          <w:sz w:val="18"/>
          <w:szCs w:val="18"/>
        </w:rPr>
        <w:t xml:space="preserve">het voorstel tot </w:t>
      </w:r>
      <w:r w:rsidR="00140929">
        <w:rPr>
          <w:rFonts w:ascii="Verdana" w:hAnsi="Verdana"/>
          <w:iCs/>
          <w:sz w:val="18"/>
          <w:szCs w:val="18"/>
        </w:rPr>
        <w:t>opnemen</w:t>
      </w:r>
      <w:r w:rsidRPr="002F31F9" w:rsidR="00140929">
        <w:rPr>
          <w:rFonts w:ascii="Verdana" w:hAnsi="Verdana"/>
          <w:iCs/>
          <w:sz w:val="18"/>
          <w:szCs w:val="18"/>
        </w:rPr>
        <w:t xml:space="preserve"> </w:t>
      </w:r>
      <w:r w:rsidRPr="002F31F9" w:rsidR="008D7624">
        <w:rPr>
          <w:rFonts w:ascii="Verdana" w:hAnsi="Verdana"/>
          <w:iCs/>
          <w:sz w:val="18"/>
          <w:szCs w:val="18"/>
        </w:rPr>
        <w:t>van kandidaat- en geassocieerde landen</w:t>
      </w:r>
      <w:r w:rsidRPr="00140929" w:rsidR="00140929">
        <w:rPr>
          <w:rFonts w:ascii="Verdana" w:hAnsi="Verdana"/>
          <w:iCs/>
          <w:sz w:val="18"/>
          <w:szCs w:val="18"/>
        </w:rPr>
        <w:t xml:space="preserve"> </w:t>
      </w:r>
      <w:r w:rsidRPr="002F31F9" w:rsidR="00140929">
        <w:rPr>
          <w:rFonts w:ascii="Verdana" w:hAnsi="Verdana"/>
          <w:iCs/>
          <w:sz w:val="18"/>
          <w:szCs w:val="18"/>
        </w:rPr>
        <w:t>in de Europese Onderzoeksruimte</w:t>
      </w:r>
      <w:r w:rsidRPr="002F31F9" w:rsidR="008D7624">
        <w:rPr>
          <w:rFonts w:ascii="Verdana" w:hAnsi="Verdana"/>
          <w:iCs/>
          <w:sz w:val="18"/>
          <w:szCs w:val="18"/>
        </w:rPr>
        <w:t xml:space="preserve">, met speciale aandacht voor Oekraïne, </w:t>
      </w:r>
      <w:r w:rsidR="00F47BCE">
        <w:rPr>
          <w:rFonts w:ascii="Verdana" w:hAnsi="Verdana"/>
          <w:iCs/>
          <w:sz w:val="18"/>
          <w:szCs w:val="18"/>
        </w:rPr>
        <w:t xml:space="preserve">is in deze context </w:t>
      </w:r>
      <w:r w:rsidR="003C4820">
        <w:rPr>
          <w:rFonts w:ascii="Verdana" w:hAnsi="Verdana"/>
          <w:iCs/>
          <w:sz w:val="18"/>
          <w:szCs w:val="18"/>
        </w:rPr>
        <w:t>volgens het kabinet</w:t>
      </w:r>
      <w:r w:rsidR="008D7624">
        <w:rPr>
          <w:rFonts w:ascii="Verdana" w:hAnsi="Verdana"/>
          <w:iCs/>
          <w:sz w:val="18"/>
          <w:szCs w:val="18"/>
        </w:rPr>
        <w:t xml:space="preserve"> </w:t>
      </w:r>
      <w:r w:rsidR="00140929">
        <w:rPr>
          <w:rFonts w:ascii="Verdana" w:hAnsi="Verdana"/>
          <w:iCs/>
          <w:sz w:val="18"/>
          <w:szCs w:val="18"/>
        </w:rPr>
        <w:t>een goed i</w:t>
      </w:r>
      <w:r w:rsidR="00EC5173">
        <w:rPr>
          <w:rFonts w:ascii="Verdana" w:hAnsi="Verdana"/>
          <w:iCs/>
          <w:sz w:val="18"/>
          <w:szCs w:val="18"/>
        </w:rPr>
        <w:t>d</w:t>
      </w:r>
      <w:r w:rsidR="00140929">
        <w:rPr>
          <w:rFonts w:ascii="Verdana" w:hAnsi="Verdana"/>
          <w:iCs/>
          <w:sz w:val="18"/>
          <w:szCs w:val="18"/>
        </w:rPr>
        <w:t>ee</w:t>
      </w:r>
      <w:r w:rsidR="008D7624">
        <w:rPr>
          <w:rFonts w:ascii="Verdana" w:hAnsi="Verdana"/>
          <w:iCs/>
          <w:sz w:val="18"/>
          <w:szCs w:val="18"/>
        </w:rPr>
        <w:t>.</w:t>
      </w:r>
    </w:p>
    <w:p w:rsidR="003C4820" w:rsidP="004D2915" w:rsidRDefault="003C4820" w14:paraId="6DD42302" w14:textId="77777777">
      <w:pPr>
        <w:spacing w:line="360" w:lineRule="auto"/>
        <w:rPr>
          <w:rFonts w:ascii="Verdana" w:hAnsi="Verdana"/>
          <w:iCs/>
          <w:sz w:val="18"/>
          <w:szCs w:val="18"/>
        </w:rPr>
      </w:pPr>
    </w:p>
    <w:p w:rsidRPr="002F31F9" w:rsidR="004D2915" w:rsidP="004D2915" w:rsidRDefault="00B219F7" w14:paraId="29BF5789" w14:textId="42FD337A">
      <w:pPr>
        <w:spacing w:line="360" w:lineRule="auto"/>
        <w:rPr>
          <w:rFonts w:ascii="Verdana" w:hAnsi="Verdana"/>
          <w:iCs/>
          <w:sz w:val="18"/>
          <w:szCs w:val="18"/>
        </w:rPr>
      </w:pPr>
      <w:r>
        <w:rPr>
          <w:rFonts w:ascii="Verdana" w:hAnsi="Verdana"/>
          <w:iCs/>
          <w:sz w:val="18"/>
          <w:szCs w:val="18"/>
        </w:rPr>
        <w:t>Als laatste</w:t>
      </w:r>
      <w:r w:rsidR="008D7624">
        <w:rPr>
          <w:rFonts w:ascii="Verdana" w:hAnsi="Verdana"/>
          <w:iCs/>
          <w:sz w:val="18"/>
          <w:szCs w:val="18"/>
        </w:rPr>
        <w:t xml:space="preserve"> </w:t>
      </w:r>
      <w:r w:rsidR="009518D3">
        <w:rPr>
          <w:rFonts w:ascii="Verdana" w:hAnsi="Verdana"/>
          <w:iCs/>
          <w:sz w:val="18"/>
          <w:szCs w:val="18"/>
        </w:rPr>
        <w:t xml:space="preserve">verwelkomt </w:t>
      </w:r>
      <w:r w:rsidR="008D7624">
        <w:rPr>
          <w:rFonts w:ascii="Verdana" w:hAnsi="Verdana"/>
          <w:iCs/>
          <w:sz w:val="18"/>
          <w:szCs w:val="18"/>
        </w:rPr>
        <w:t xml:space="preserve">het kabinet de </w:t>
      </w:r>
      <w:r w:rsidRPr="002F31F9" w:rsidR="002F31F9">
        <w:rPr>
          <w:rFonts w:ascii="Verdana" w:hAnsi="Verdana"/>
          <w:iCs/>
          <w:sz w:val="18"/>
          <w:szCs w:val="18"/>
        </w:rPr>
        <w:t xml:space="preserve">maatregelen </w:t>
      </w:r>
      <w:r w:rsidR="008D7624">
        <w:rPr>
          <w:rFonts w:ascii="Verdana" w:hAnsi="Verdana"/>
          <w:iCs/>
          <w:sz w:val="18"/>
          <w:szCs w:val="18"/>
        </w:rPr>
        <w:t>voor</w:t>
      </w:r>
      <w:r w:rsidRPr="002F31F9" w:rsidR="002F31F9">
        <w:rPr>
          <w:rFonts w:ascii="Verdana" w:hAnsi="Verdana"/>
          <w:iCs/>
          <w:sz w:val="18"/>
          <w:szCs w:val="18"/>
        </w:rPr>
        <w:t xml:space="preserve"> risicobeheer, veilige dataverwerking en datasoevereiniteit. </w:t>
      </w:r>
      <w:r w:rsidR="008D7624">
        <w:rPr>
          <w:rFonts w:ascii="Verdana" w:hAnsi="Verdana"/>
          <w:iCs/>
          <w:sz w:val="18"/>
          <w:szCs w:val="18"/>
        </w:rPr>
        <w:t xml:space="preserve">Bij de uitwerking </w:t>
      </w:r>
      <w:r w:rsidR="003C4820">
        <w:rPr>
          <w:rFonts w:ascii="Verdana" w:hAnsi="Verdana"/>
          <w:iCs/>
          <w:sz w:val="18"/>
          <w:szCs w:val="18"/>
        </w:rPr>
        <w:t>van</w:t>
      </w:r>
      <w:r w:rsidR="008D7624">
        <w:rPr>
          <w:rFonts w:ascii="Verdana" w:hAnsi="Verdana"/>
          <w:iCs/>
          <w:sz w:val="18"/>
          <w:szCs w:val="18"/>
        </w:rPr>
        <w:t xml:space="preserve"> </w:t>
      </w:r>
      <w:r w:rsidR="00764E15">
        <w:rPr>
          <w:rFonts w:ascii="Verdana" w:hAnsi="Verdana"/>
          <w:iCs/>
          <w:sz w:val="18"/>
          <w:szCs w:val="18"/>
        </w:rPr>
        <w:t>deze</w:t>
      </w:r>
      <w:r w:rsidR="008D7624">
        <w:rPr>
          <w:rFonts w:ascii="Verdana" w:hAnsi="Verdana"/>
          <w:iCs/>
          <w:sz w:val="18"/>
          <w:szCs w:val="18"/>
        </w:rPr>
        <w:t xml:space="preserve"> voorstel</w:t>
      </w:r>
      <w:r w:rsidR="00764E15">
        <w:rPr>
          <w:rFonts w:ascii="Verdana" w:hAnsi="Verdana"/>
          <w:iCs/>
          <w:sz w:val="18"/>
          <w:szCs w:val="18"/>
        </w:rPr>
        <w:t xml:space="preserve">len </w:t>
      </w:r>
      <w:r w:rsidR="00140929">
        <w:rPr>
          <w:rFonts w:ascii="Verdana" w:hAnsi="Verdana"/>
          <w:iCs/>
          <w:sz w:val="18"/>
          <w:szCs w:val="18"/>
        </w:rPr>
        <w:t xml:space="preserve">vraagt </w:t>
      </w:r>
      <w:r w:rsidR="008D7624">
        <w:rPr>
          <w:rFonts w:ascii="Verdana" w:hAnsi="Verdana"/>
          <w:iCs/>
          <w:sz w:val="18"/>
          <w:szCs w:val="18"/>
        </w:rPr>
        <w:t>het kabinet extra aandacht voor economische en kennisveiligheid</w:t>
      </w:r>
      <w:r w:rsidR="00764E15">
        <w:rPr>
          <w:rFonts w:ascii="Verdana" w:hAnsi="Verdana"/>
          <w:iCs/>
          <w:sz w:val="18"/>
          <w:szCs w:val="18"/>
        </w:rPr>
        <w:t xml:space="preserve"> en </w:t>
      </w:r>
      <w:r>
        <w:rPr>
          <w:rFonts w:ascii="Verdana" w:hAnsi="Verdana"/>
          <w:iCs/>
          <w:sz w:val="18"/>
          <w:szCs w:val="18"/>
        </w:rPr>
        <w:t>brengt</w:t>
      </w:r>
      <w:r w:rsidR="00764E15">
        <w:rPr>
          <w:rFonts w:ascii="Verdana" w:hAnsi="Verdana"/>
          <w:iCs/>
          <w:sz w:val="18"/>
          <w:szCs w:val="18"/>
        </w:rPr>
        <w:t xml:space="preserve"> de Nederlandse expertise </w:t>
      </w:r>
      <w:r w:rsidR="00140929">
        <w:rPr>
          <w:rFonts w:ascii="Verdana" w:hAnsi="Verdana"/>
          <w:iCs/>
          <w:sz w:val="18"/>
          <w:szCs w:val="18"/>
        </w:rPr>
        <w:t xml:space="preserve">op deze onderwerpen </w:t>
      </w:r>
      <w:r>
        <w:rPr>
          <w:rFonts w:ascii="Verdana" w:hAnsi="Verdana"/>
          <w:iCs/>
          <w:sz w:val="18"/>
          <w:szCs w:val="18"/>
        </w:rPr>
        <w:t>in</w:t>
      </w:r>
      <w:r w:rsidR="008D7624">
        <w:rPr>
          <w:rFonts w:ascii="Verdana" w:hAnsi="Verdana"/>
          <w:iCs/>
          <w:sz w:val="18"/>
          <w:szCs w:val="18"/>
        </w:rPr>
        <w:t>.</w:t>
      </w:r>
    </w:p>
    <w:p w:rsidRPr="002F31F9" w:rsidR="001E1F4F" w:rsidP="007F41D6" w:rsidRDefault="001E1F4F" w14:paraId="2E6A82B1" w14:textId="77777777">
      <w:pPr>
        <w:spacing w:line="360" w:lineRule="auto"/>
        <w:rPr>
          <w:rFonts w:ascii="Verdana" w:hAnsi="Verdana"/>
          <w:iCs/>
          <w:sz w:val="18"/>
          <w:szCs w:val="18"/>
        </w:rPr>
      </w:pPr>
    </w:p>
    <w:p w:rsidRPr="002F31F9" w:rsidR="00FD0CBD" w:rsidP="00FD0CBD" w:rsidRDefault="009B3EED" w14:paraId="536CD8AF" w14:textId="27360FD2">
      <w:pPr>
        <w:numPr>
          <w:ilvl w:val="0"/>
          <w:numId w:val="21"/>
        </w:numPr>
        <w:spacing w:line="360" w:lineRule="auto"/>
        <w:rPr>
          <w:rFonts w:ascii="Verdana" w:hAnsi="Verdana"/>
          <w:i/>
          <w:sz w:val="18"/>
          <w:szCs w:val="18"/>
        </w:rPr>
      </w:pPr>
      <w:r w:rsidRPr="002F31F9">
        <w:rPr>
          <w:rFonts w:ascii="Verdana" w:hAnsi="Verdana"/>
          <w:i/>
          <w:sz w:val="18"/>
          <w:szCs w:val="18"/>
        </w:rPr>
        <w:t>Eerste inschatting van k</w:t>
      </w:r>
      <w:r w:rsidRPr="002F31F9" w:rsidR="00FD0CBD">
        <w:rPr>
          <w:rFonts w:ascii="Verdana" w:hAnsi="Verdana"/>
          <w:i/>
          <w:sz w:val="18"/>
          <w:szCs w:val="18"/>
        </w:rPr>
        <w:t>rachtenveld</w:t>
      </w:r>
    </w:p>
    <w:p w:rsidR="00C84750" w:rsidP="00662176" w:rsidRDefault="003C4820" w14:paraId="42B984F8" w14:textId="77777777">
      <w:pPr>
        <w:tabs>
          <w:tab w:val="left" w:pos="360"/>
          <w:tab w:val="left" w:pos="4500"/>
          <w:tab w:val="left" w:pos="5580"/>
        </w:tabs>
        <w:spacing w:line="360" w:lineRule="auto"/>
        <w:rPr>
          <w:rFonts w:ascii="Verdana" w:hAnsi="Verdana"/>
          <w:sz w:val="18"/>
          <w:szCs w:val="18"/>
        </w:rPr>
      </w:pPr>
      <w:r w:rsidRPr="002F31F9">
        <w:rPr>
          <w:rFonts w:ascii="Verdana" w:hAnsi="Verdana"/>
          <w:sz w:val="18"/>
          <w:szCs w:val="18"/>
        </w:rPr>
        <w:t xml:space="preserve">De strategie </w:t>
      </w:r>
      <w:r>
        <w:rPr>
          <w:rFonts w:ascii="Verdana" w:hAnsi="Verdana"/>
          <w:sz w:val="18"/>
          <w:szCs w:val="18"/>
        </w:rPr>
        <w:t>kan rekenen op brede steun onder l</w:t>
      </w:r>
      <w:r w:rsidRPr="002F31F9" w:rsidR="00306769">
        <w:rPr>
          <w:rFonts w:ascii="Verdana" w:hAnsi="Verdana"/>
          <w:sz w:val="18"/>
          <w:szCs w:val="18"/>
        </w:rPr>
        <w:t>idstaten</w:t>
      </w:r>
      <w:r w:rsidR="002E3258">
        <w:rPr>
          <w:rFonts w:ascii="Verdana" w:hAnsi="Verdana"/>
          <w:sz w:val="18"/>
          <w:szCs w:val="18"/>
        </w:rPr>
        <w:t xml:space="preserve"> en </w:t>
      </w:r>
      <w:r w:rsidR="00BA7055">
        <w:rPr>
          <w:rFonts w:ascii="Verdana" w:hAnsi="Verdana"/>
          <w:sz w:val="18"/>
          <w:szCs w:val="18"/>
        </w:rPr>
        <w:t xml:space="preserve">het </w:t>
      </w:r>
      <w:r w:rsidR="00145512">
        <w:rPr>
          <w:rFonts w:ascii="Verdana" w:hAnsi="Verdana"/>
          <w:sz w:val="18"/>
          <w:szCs w:val="18"/>
        </w:rPr>
        <w:t>Europees Parlement</w:t>
      </w:r>
      <w:r>
        <w:rPr>
          <w:rFonts w:ascii="Verdana" w:hAnsi="Verdana"/>
          <w:sz w:val="18"/>
          <w:szCs w:val="18"/>
        </w:rPr>
        <w:t>. Zij</w:t>
      </w:r>
      <w:r w:rsidRPr="002F31F9" w:rsidR="00924869">
        <w:rPr>
          <w:rFonts w:ascii="Verdana" w:hAnsi="Verdana"/>
          <w:sz w:val="18"/>
          <w:szCs w:val="18"/>
        </w:rPr>
        <w:t xml:space="preserve"> </w:t>
      </w:r>
      <w:r w:rsidRPr="002F31F9" w:rsidR="00672E5B">
        <w:rPr>
          <w:rFonts w:ascii="Verdana" w:hAnsi="Verdana"/>
          <w:sz w:val="18"/>
          <w:szCs w:val="18"/>
        </w:rPr>
        <w:t>benadrukken</w:t>
      </w:r>
      <w:r w:rsidRPr="002F31F9" w:rsidR="00924869">
        <w:rPr>
          <w:rFonts w:ascii="Verdana" w:hAnsi="Verdana"/>
          <w:sz w:val="18"/>
          <w:szCs w:val="18"/>
        </w:rPr>
        <w:t xml:space="preserve">, in navolging van de rapporten van </w:t>
      </w:r>
      <w:proofErr w:type="spellStart"/>
      <w:r w:rsidRPr="002F31F9" w:rsidR="00924869">
        <w:rPr>
          <w:rFonts w:ascii="Verdana" w:hAnsi="Verdana"/>
          <w:sz w:val="18"/>
          <w:szCs w:val="18"/>
        </w:rPr>
        <w:t>Heitor</w:t>
      </w:r>
      <w:proofErr w:type="spellEnd"/>
      <w:r w:rsidRPr="002F31F9" w:rsidR="00924869">
        <w:rPr>
          <w:rFonts w:ascii="Verdana" w:hAnsi="Verdana"/>
          <w:sz w:val="18"/>
          <w:szCs w:val="18"/>
        </w:rPr>
        <w:t xml:space="preserve">, </w:t>
      </w:r>
      <w:proofErr w:type="spellStart"/>
      <w:r w:rsidRPr="002F31F9" w:rsidR="00924869">
        <w:rPr>
          <w:rFonts w:ascii="Verdana" w:hAnsi="Verdana"/>
          <w:sz w:val="18"/>
          <w:szCs w:val="18"/>
        </w:rPr>
        <w:t>Letta</w:t>
      </w:r>
      <w:proofErr w:type="spellEnd"/>
      <w:r w:rsidRPr="002F31F9" w:rsidR="00924869">
        <w:rPr>
          <w:rFonts w:ascii="Verdana" w:hAnsi="Verdana"/>
          <w:sz w:val="18"/>
          <w:szCs w:val="18"/>
        </w:rPr>
        <w:t xml:space="preserve">, </w:t>
      </w:r>
      <w:proofErr w:type="spellStart"/>
      <w:r w:rsidRPr="002F31F9" w:rsidR="00924869">
        <w:rPr>
          <w:rFonts w:ascii="Verdana" w:hAnsi="Verdana"/>
          <w:sz w:val="18"/>
          <w:szCs w:val="18"/>
        </w:rPr>
        <w:t>Draghi</w:t>
      </w:r>
      <w:proofErr w:type="spellEnd"/>
      <w:r w:rsidRPr="002F31F9" w:rsidR="00924869">
        <w:rPr>
          <w:rFonts w:ascii="Verdana" w:hAnsi="Verdana"/>
          <w:sz w:val="18"/>
          <w:szCs w:val="18"/>
        </w:rPr>
        <w:t xml:space="preserve">, </w:t>
      </w:r>
      <w:proofErr w:type="spellStart"/>
      <w:r w:rsidRPr="002F31F9" w:rsidR="00924869">
        <w:rPr>
          <w:rFonts w:ascii="Verdana" w:hAnsi="Verdana"/>
          <w:sz w:val="18"/>
          <w:szCs w:val="18"/>
        </w:rPr>
        <w:t>Niinistö</w:t>
      </w:r>
      <w:proofErr w:type="spellEnd"/>
      <w:r w:rsidRPr="002F31F9" w:rsidR="00924869">
        <w:rPr>
          <w:rFonts w:ascii="Verdana" w:hAnsi="Verdana"/>
          <w:sz w:val="18"/>
          <w:szCs w:val="18"/>
        </w:rPr>
        <w:t xml:space="preserve"> en anderen</w:t>
      </w:r>
      <w:r w:rsidR="00694463">
        <w:rPr>
          <w:rFonts w:ascii="Verdana" w:hAnsi="Verdana"/>
          <w:sz w:val="18"/>
          <w:szCs w:val="18"/>
        </w:rPr>
        <w:t>,</w:t>
      </w:r>
      <w:r w:rsidRPr="002F31F9" w:rsidR="00924869">
        <w:rPr>
          <w:rStyle w:val="FootnoteReference"/>
          <w:rFonts w:ascii="Verdana" w:hAnsi="Verdana"/>
          <w:sz w:val="18"/>
          <w:szCs w:val="18"/>
        </w:rPr>
        <w:footnoteReference w:id="16"/>
      </w:r>
      <w:r w:rsidRPr="002F31F9" w:rsidR="00306769">
        <w:rPr>
          <w:rFonts w:ascii="Verdana" w:hAnsi="Verdana"/>
          <w:sz w:val="18"/>
          <w:szCs w:val="18"/>
        </w:rPr>
        <w:t xml:space="preserve"> </w:t>
      </w:r>
      <w:r w:rsidRPr="002F31F9" w:rsidR="00924869">
        <w:rPr>
          <w:rFonts w:ascii="Verdana" w:hAnsi="Verdana"/>
          <w:sz w:val="18"/>
          <w:szCs w:val="18"/>
        </w:rPr>
        <w:t xml:space="preserve">de </w:t>
      </w:r>
      <w:r w:rsidR="007E10DC">
        <w:rPr>
          <w:rFonts w:ascii="Verdana" w:hAnsi="Verdana"/>
          <w:sz w:val="18"/>
          <w:szCs w:val="18"/>
        </w:rPr>
        <w:t xml:space="preserve">fundamentele </w:t>
      </w:r>
      <w:r w:rsidRPr="002F31F9" w:rsidR="00924869">
        <w:rPr>
          <w:rFonts w:ascii="Verdana" w:hAnsi="Verdana"/>
          <w:sz w:val="18"/>
          <w:szCs w:val="18"/>
        </w:rPr>
        <w:t xml:space="preserve">rol van onderzoeks- en technologie-infrastructuur. </w:t>
      </w:r>
      <w:r>
        <w:rPr>
          <w:rFonts w:ascii="Verdana" w:hAnsi="Verdana"/>
          <w:sz w:val="18"/>
          <w:szCs w:val="18"/>
        </w:rPr>
        <w:t>Ze</w:t>
      </w:r>
      <w:r w:rsidRPr="002F31F9" w:rsidR="00924869">
        <w:rPr>
          <w:rFonts w:ascii="Verdana" w:hAnsi="Verdana"/>
          <w:sz w:val="18"/>
          <w:szCs w:val="18"/>
        </w:rPr>
        <w:t xml:space="preserve"> </w:t>
      </w:r>
      <w:r>
        <w:rPr>
          <w:rFonts w:ascii="Verdana" w:hAnsi="Verdana"/>
          <w:sz w:val="18"/>
          <w:szCs w:val="18"/>
        </w:rPr>
        <w:t>geven aan</w:t>
      </w:r>
      <w:r w:rsidR="00A44812">
        <w:rPr>
          <w:rFonts w:ascii="Verdana" w:hAnsi="Verdana"/>
          <w:sz w:val="18"/>
          <w:szCs w:val="18"/>
        </w:rPr>
        <w:t xml:space="preserve"> </w:t>
      </w:r>
      <w:r w:rsidRPr="002F31F9" w:rsidR="00924869">
        <w:rPr>
          <w:rFonts w:ascii="Verdana" w:hAnsi="Verdana"/>
          <w:sz w:val="18"/>
          <w:szCs w:val="18"/>
        </w:rPr>
        <w:t>dat infrastructu</w:t>
      </w:r>
      <w:r w:rsidR="002F6A74">
        <w:rPr>
          <w:rFonts w:ascii="Verdana" w:hAnsi="Verdana"/>
          <w:sz w:val="18"/>
          <w:szCs w:val="18"/>
        </w:rPr>
        <w:t>ur</w:t>
      </w:r>
      <w:r w:rsidRPr="002F31F9" w:rsidR="00924869">
        <w:rPr>
          <w:rFonts w:ascii="Verdana" w:hAnsi="Verdana"/>
          <w:sz w:val="18"/>
          <w:szCs w:val="18"/>
        </w:rPr>
        <w:t xml:space="preserve"> essentieel </w:t>
      </w:r>
      <w:r w:rsidR="002F6A74">
        <w:rPr>
          <w:rFonts w:ascii="Verdana" w:hAnsi="Verdana"/>
          <w:sz w:val="18"/>
          <w:szCs w:val="18"/>
        </w:rPr>
        <w:t>is</w:t>
      </w:r>
      <w:r w:rsidRPr="002F31F9" w:rsidR="002F6A74">
        <w:rPr>
          <w:rFonts w:ascii="Verdana" w:hAnsi="Verdana"/>
          <w:sz w:val="18"/>
          <w:szCs w:val="18"/>
        </w:rPr>
        <w:t xml:space="preserve"> </w:t>
      </w:r>
      <w:r w:rsidRPr="002F31F9" w:rsidR="00924869">
        <w:rPr>
          <w:rFonts w:ascii="Verdana" w:hAnsi="Verdana"/>
          <w:sz w:val="18"/>
          <w:szCs w:val="18"/>
        </w:rPr>
        <w:t>om wetenschappelijke doorbraken te faciliteren, toptalent op te leiden</w:t>
      </w:r>
      <w:r w:rsidR="00726935">
        <w:rPr>
          <w:rFonts w:ascii="Verdana" w:hAnsi="Verdana"/>
          <w:sz w:val="18"/>
          <w:szCs w:val="18"/>
        </w:rPr>
        <w:t xml:space="preserve">, </w:t>
      </w:r>
      <w:r w:rsidRPr="002F31F9" w:rsidR="00924869">
        <w:rPr>
          <w:rFonts w:ascii="Verdana" w:hAnsi="Verdana"/>
          <w:sz w:val="18"/>
          <w:szCs w:val="18"/>
        </w:rPr>
        <w:t>innovatie te versnellen</w:t>
      </w:r>
      <w:r w:rsidR="007E10DC">
        <w:rPr>
          <w:rFonts w:ascii="Verdana" w:hAnsi="Verdana"/>
          <w:sz w:val="18"/>
          <w:szCs w:val="18"/>
        </w:rPr>
        <w:t xml:space="preserve"> en marktintroducties </w:t>
      </w:r>
      <w:r w:rsidR="001E1F4F">
        <w:rPr>
          <w:rFonts w:ascii="Verdana" w:hAnsi="Verdana"/>
          <w:sz w:val="18"/>
          <w:szCs w:val="18"/>
        </w:rPr>
        <w:t xml:space="preserve">van nieuwe toepassingen </w:t>
      </w:r>
      <w:r w:rsidR="007E10DC">
        <w:rPr>
          <w:rFonts w:ascii="Verdana" w:hAnsi="Verdana"/>
          <w:sz w:val="18"/>
          <w:szCs w:val="18"/>
        </w:rPr>
        <w:t xml:space="preserve">te </w:t>
      </w:r>
      <w:r w:rsidR="002F6A74">
        <w:rPr>
          <w:rFonts w:ascii="Verdana" w:hAnsi="Verdana"/>
          <w:sz w:val="18"/>
          <w:szCs w:val="18"/>
        </w:rPr>
        <w:t>realiseren</w:t>
      </w:r>
      <w:r w:rsidRPr="002F31F9" w:rsidR="00924869">
        <w:rPr>
          <w:rFonts w:ascii="Verdana" w:hAnsi="Verdana"/>
          <w:sz w:val="18"/>
          <w:szCs w:val="18"/>
        </w:rPr>
        <w:t>. De lidstaten en</w:t>
      </w:r>
      <w:r w:rsidR="00BA7055">
        <w:rPr>
          <w:rFonts w:ascii="Verdana" w:hAnsi="Verdana"/>
          <w:sz w:val="18"/>
          <w:szCs w:val="18"/>
        </w:rPr>
        <w:t xml:space="preserve"> </w:t>
      </w:r>
      <w:r w:rsidR="00B7274D">
        <w:rPr>
          <w:rFonts w:ascii="Verdana" w:hAnsi="Verdana"/>
          <w:sz w:val="18"/>
          <w:szCs w:val="18"/>
        </w:rPr>
        <w:t xml:space="preserve">het </w:t>
      </w:r>
      <w:r w:rsidR="00BA7055">
        <w:rPr>
          <w:rFonts w:ascii="Verdana" w:hAnsi="Verdana"/>
          <w:sz w:val="18"/>
          <w:szCs w:val="18"/>
        </w:rPr>
        <w:t xml:space="preserve">Europees Parlement </w:t>
      </w:r>
      <w:r w:rsidRPr="002F31F9" w:rsidR="00924869">
        <w:rPr>
          <w:rFonts w:ascii="Verdana" w:hAnsi="Verdana"/>
          <w:sz w:val="18"/>
          <w:szCs w:val="18"/>
        </w:rPr>
        <w:t>steunen dan ook</w:t>
      </w:r>
      <w:r w:rsidR="002F6A74">
        <w:rPr>
          <w:rFonts w:ascii="Verdana" w:hAnsi="Verdana"/>
          <w:sz w:val="18"/>
          <w:szCs w:val="18"/>
        </w:rPr>
        <w:t xml:space="preserve"> het voorstel voor een</w:t>
      </w:r>
      <w:r w:rsidRPr="002F31F9" w:rsidR="00924869">
        <w:rPr>
          <w:rFonts w:ascii="Verdana" w:hAnsi="Verdana"/>
          <w:sz w:val="18"/>
          <w:szCs w:val="18"/>
        </w:rPr>
        <w:t xml:space="preserve"> meer gecoördineerde</w:t>
      </w:r>
      <w:r w:rsidR="00672E5B">
        <w:rPr>
          <w:rFonts w:ascii="Verdana" w:hAnsi="Verdana"/>
          <w:sz w:val="18"/>
          <w:szCs w:val="18"/>
        </w:rPr>
        <w:t xml:space="preserve"> en</w:t>
      </w:r>
      <w:r w:rsidRPr="002F31F9" w:rsidR="00924869">
        <w:rPr>
          <w:rFonts w:ascii="Verdana" w:hAnsi="Verdana"/>
          <w:sz w:val="18"/>
          <w:szCs w:val="18"/>
        </w:rPr>
        <w:t xml:space="preserve"> ambitieuze aanpak voor en verhoogde investeringen in grootschalige, wereldwijd concurrerende infrastructuur. Dit om maatschappelijke en mondiale uitdagingen doeltreffend aan te kunnen pakken, het concurrentievermogen te versterken en de brede welvaart en algemeen welzijn te vergroten. </w:t>
      </w:r>
      <w:r w:rsidR="00FC543A">
        <w:rPr>
          <w:rFonts w:ascii="Verdana" w:hAnsi="Verdana"/>
          <w:sz w:val="18"/>
          <w:szCs w:val="18"/>
        </w:rPr>
        <w:t>De meeste l</w:t>
      </w:r>
      <w:r>
        <w:rPr>
          <w:rFonts w:ascii="Verdana" w:hAnsi="Verdana"/>
          <w:sz w:val="18"/>
          <w:szCs w:val="18"/>
        </w:rPr>
        <w:t xml:space="preserve">idstaten benadrukken </w:t>
      </w:r>
      <w:r w:rsidRPr="002F31F9" w:rsidR="00924869">
        <w:rPr>
          <w:rFonts w:ascii="Verdana" w:hAnsi="Verdana"/>
          <w:sz w:val="18"/>
          <w:szCs w:val="18"/>
        </w:rPr>
        <w:t xml:space="preserve">de noodzaak om de afhankelijkheden </w:t>
      </w:r>
      <w:r w:rsidR="002F6A74">
        <w:rPr>
          <w:rFonts w:ascii="Verdana" w:hAnsi="Verdana"/>
          <w:sz w:val="18"/>
          <w:szCs w:val="18"/>
        </w:rPr>
        <w:t>in</w:t>
      </w:r>
      <w:r w:rsidRPr="002F31F9" w:rsidR="00924869">
        <w:rPr>
          <w:rFonts w:ascii="Verdana" w:hAnsi="Verdana"/>
          <w:sz w:val="18"/>
          <w:szCs w:val="18"/>
        </w:rPr>
        <w:t xml:space="preserve"> onderzoek en innovatie van andere landen, met name van buiten </w:t>
      </w:r>
      <w:r w:rsidR="00DB02CF">
        <w:rPr>
          <w:rFonts w:ascii="Verdana" w:hAnsi="Verdana"/>
          <w:sz w:val="18"/>
          <w:szCs w:val="18"/>
        </w:rPr>
        <w:t>de EU</w:t>
      </w:r>
      <w:r w:rsidRPr="002F31F9" w:rsidR="00924869">
        <w:rPr>
          <w:rFonts w:ascii="Verdana" w:hAnsi="Verdana"/>
          <w:sz w:val="18"/>
          <w:szCs w:val="18"/>
        </w:rPr>
        <w:t>, te verminderen</w:t>
      </w:r>
      <w:r w:rsidR="001E1F4F">
        <w:rPr>
          <w:rFonts w:ascii="Verdana" w:hAnsi="Verdana"/>
          <w:sz w:val="18"/>
          <w:szCs w:val="18"/>
        </w:rPr>
        <w:t xml:space="preserve"> door versterking van de EU</w:t>
      </w:r>
      <w:r w:rsidR="00B7274D">
        <w:rPr>
          <w:rFonts w:ascii="Verdana" w:hAnsi="Verdana"/>
          <w:sz w:val="18"/>
          <w:szCs w:val="18"/>
        </w:rPr>
        <w:t>-</w:t>
      </w:r>
      <w:r w:rsidR="001E1F4F">
        <w:rPr>
          <w:rFonts w:ascii="Verdana" w:hAnsi="Verdana"/>
          <w:sz w:val="18"/>
          <w:szCs w:val="18"/>
        </w:rPr>
        <w:t>inzet</w:t>
      </w:r>
      <w:r w:rsidRPr="002F31F9" w:rsidR="00924869">
        <w:rPr>
          <w:rFonts w:ascii="Verdana" w:hAnsi="Verdana"/>
          <w:sz w:val="18"/>
          <w:szCs w:val="18"/>
        </w:rPr>
        <w:t>.</w:t>
      </w:r>
      <w:r w:rsidRPr="002F31F9" w:rsidR="00306769">
        <w:rPr>
          <w:rFonts w:ascii="Verdana" w:hAnsi="Verdana"/>
          <w:sz w:val="18"/>
          <w:szCs w:val="18"/>
        </w:rPr>
        <w:t xml:space="preserve"> </w:t>
      </w:r>
    </w:p>
    <w:p w:rsidRPr="002F31F9" w:rsidR="00332ECD" w:rsidP="00662176" w:rsidRDefault="003E7FA3" w14:paraId="71C7D808" w14:textId="149C140A">
      <w:pPr>
        <w:tabs>
          <w:tab w:val="left" w:pos="360"/>
          <w:tab w:val="left" w:pos="4500"/>
          <w:tab w:val="left" w:pos="5580"/>
        </w:tabs>
        <w:spacing w:line="360" w:lineRule="auto"/>
        <w:rPr>
          <w:rFonts w:ascii="Verdana" w:hAnsi="Verdana"/>
          <w:sz w:val="18"/>
          <w:szCs w:val="18"/>
        </w:rPr>
      </w:pPr>
      <w:r>
        <w:rPr>
          <w:rFonts w:ascii="Verdana" w:hAnsi="Verdana"/>
          <w:sz w:val="18"/>
          <w:szCs w:val="18"/>
        </w:rPr>
        <w:lastRenderedPageBreak/>
        <w:t>H</w:t>
      </w:r>
      <w:r w:rsidRPr="003E7FA3">
        <w:rPr>
          <w:rFonts w:ascii="Verdana" w:hAnsi="Verdana"/>
          <w:sz w:val="18"/>
          <w:szCs w:val="18"/>
        </w:rPr>
        <w:t>et voorstel om Europese middelen aan te wenden voor de bouw van infrastructuur</w:t>
      </w:r>
      <w:r>
        <w:rPr>
          <w:rFonts w:ascii="Verdana" w:hAnsi="Verdana"/>
          <w:sz w:val="18"/>
          <w:szCs w:val="18"/>
        </w:rPr>
        <w:t xml:space="preserve">, binnen </w:t>
      </w:r>
      <w:r w:rsidRPr="003E7FA3">
        <w:rPr>
          <w:rFonts w:ascii="Verdana" w:hAnsi="Verdana"/>
          <w:sz w:val="18"/>
          <w:szCs w:val="18"/>
        </w:rPr>
        <w:t>het tiende Kaderprogramma van onderzoek en innovatie</w:t>
      </w:r>
      <w:r>
        <w:rPr>
          <w:rFonts w:ascii="Verdana" w:hAnsi="Verdana"/>
          <w:sz w:val="18"/>
          <w:szCs w:val="18"/>
        </w:rPr>
        <w:t xml:space="preserve">, wordt niet alleen in Nederland </w:t>
      </w:r>
      <w:r w:rsidR="00E83E11">
        <w:rPr>
          <w:rFonts w:ascii="Verdana" w:hAnsi="Verdana"/>
          <w:sz w:val="18"/>
          <w:szCs w:val="18"/>
        </w:rPr>
        <w:t xml:space="preserve">nauwlettend </w:t>
      </w:r>
      <w:r>
        <w:rPr>
          <w:rFonts w:ascii="Verdana" w:hAnsi="Verdana"/>
          <w:sz w:val="18"/>
          <w:szCs w:val="18"/>
        </w:rPr>
        <w:t>gevolgd</w:t>
      </w:r>
      <w:r w:rsidR="00E01257">
        <w:rPr>
          <w:rFonts w:ascii="Verdana" w:hAnsi="Verdana"/>
          <w:sz w:val="18"/>
          <w:szCs w:val="18"/>
        </w:rPr>
        <w:t>,</w:t>
      </w:r>
      <w:r w:rsidR="00662176">
        <w:rPr>
          <w:rFonts w:ascii="Verdana" w:hAnsi="Verdana"/>
          <w:sz w:val="18"/>
          <w:szCs w:val="18"/>
        </w:rPr>
        <w:t xml:space="preserve"> omdat landen willen bewaken dat er voldoende inspraak blijft, zodat niet een (te) groot deel van het budget naar één of enkele </w:t>
      </w:r>
      <w:proofErr w:type="spellStart"/>
      <w:r w:rsidR="00662176">
        <w:rPr>
          <w:rFonts w:ascii="Verdana" w:hAnsi="Verdana"/>
          <w:sz w:val="18"/>
          <w:szCs w:val="18"/>
        </w:rPr>
        <w:t>onderzoeksinfrastructuren</w:t>
      </w:r>
      <w:proofErr w:type="spellEnd"/>
      <w:r w:rsidR="00662176">
        <w:rPr>
          <w:rFonts w:ascii="Verdana" w:hAnsi="Verdana"/>
          <w:sz w:val="18"/>
          <w:szCs w:val="18"/>
        </w:rPr>
        <w:t xml:space="preserve"> gaat en er te weinig ruimte overblijft voor het financieren van een variatie aan infrastructuren en andere cruciale elementen zoals de vernieuwing en </w:t>
      </w:r>
      <w:r w:rsidR="00566886">
        <w:rPr>
          <w:rFonts w:ascii="Verdana" w:hAnsi="Verdana"/>
          <w:sz w:val="18"/>
          <w:szCs w:val="18"/>
        </w:rPr>
        <w:t xml:space="preserve">verbetering </w:t>
      </w:r>
      <w:r w:rsidR="00662176">
        <w:rPr>
          <w:rFonts w:ascii="Verdana" w:hAnsi="Verdana"/>
          <w:sz w:val="18"/>
          <w:szCs w:val="18"/>
        </w:rPr>
        <w:t>van bestaande infrastructuren.</w:t>
      </w:r>
    </w:p>
    <w:p w:rsidRPr="002F31F9" w:rsidR="00306769" w:rsidP="00306769" w:rsidRDefault="00306769" w14:paraId="13E2BF0B" w14:textId="77777777">
      <w:pPr>
        <w:tabs>
          <w:tab w:val="left" w:pos="360"/>
          <w:tab w:val="left" w:pos="4500"/>
          <w:tab w:val="left" w:pos="5580"/>
        </w:tabs>
        <w:spacing w:line="360" w:lineRule="auto"/>
        <w:rPr>
          <w:rFonts w:ascii="Verdana" w:hAnsi="Verdana"/>
          <w:sz w:val="18"/>
          <w:szCs w:val="18"/>
        </w:rPr>
      </w:pPr>
    </w:p>
    <w:p w:rsidR="00F54AFF" w:rsidP="000D01B7" w:rsidRDefault="00FD0CBD" w14:paraId="4B921636" w14:textId="31A5E7AD">
      <w:pPr>
        <w:numPr>
          <w:ilvl w:val="0"/>
          <w:numId w:val="15"/>
        </w:numPr>
        <w:spacing w:line="360" w:lineRule="auto"/>
        <w:rPr>
          <w:rFonts w:ascii="Verdana" w:hAnsi="Verdana"/>
          <w:b/>
          <w:sz w:val="18"/>
          <w:szCs w:val="18"/>
        </w:rPr>
      </w:pPr>
      <w:r w:rsidRPr="002F31F9">
        <w:rPr>
          <w:rFonts w:ascii="Verdana" w:hAnsi="Verdana"/>
          <w:b/>
          <w:sz w:val="18"/>
          <w:szCs w:val="18"/>
        </w:rPr>
        <w:t>G</w:t>
      </w:r>
      <w:r w:rsidRPr="002F31F9" w:rsidR="008528D9">
        <w:rPr>
          <w:rFonts w:ascii="Verdana" w:hAnsi="Verdana"/>
          <w:b/>
          <w:sz w:val="18"/>
          <w:szCs w:val="18"/>
        </w:rPr>
        <w:t>rondhouding ten aanzien van</w:t>
      </w:r>
      <w:r w:rsidRPr="002F31F9" w:rsidR="00A57FAE">
        <w:rPr>
          <w:rFonts w:ascii="Verdana" w:hAnsi="Verdana"/>
          <w:b/>
          <w:sz w:val="18"/>
          <w:szCs w:val="18"/>
        </w:rPr>
        <w:t xml:space="preserve"> bevoegdheid,</w:t>
      </w:r>
      <w:r w:rsidRPr="002F31F9" w:rsidR="008528D9">
        <w:rPr>
          <w:rFonts w:ascii="Verdana" w:hAnsi="Verdana"/>
          <w:b/>
          <w:sz w:val="18"/>
          <w:szCs w:val="18"/>
        </w:rPr>
        <w:t xml:space="preserve"> subsidiariteit,</w:t>
      </w:r>
      <w:r w:rsidRPr="002F31F9" w:rsidR="00F54AFF">
        <w:rPr>
          <w:rFonts w:ascii="Verdana" w:hAnsi="Verdana"/>
          <w:b/>
          <w:sz w:val="18"/>
          <w:szCs w:val="18"/>
        </w:rPr>
        <w:t xml:space="preserve"> proportionaliteit</w:t>
      </w:r>
      <w:r w:rsidRPr="002F31F9" w:rsidR="008528D9">
        <w:rPr>
          <w:rFonts w:ascii="Verdana" w:hAnsi="Verdana"/>
          <w:b/>
          <w:sz w:val="18"/>
          <w:szCs w:val="18"/>
        </w:rPr>
        <w:t>,</w:t>
      </w:r>
      <w:r w:rsidRPr="002F31F9" w:rsidR="00FB216B">
        <w:rPr>
          <w:rFonts w:ascii="Verdana" w:hAnsi="Verdana"/>
          <w:b/>
          <w:sz w:val="18"/>
          <w:szCs w:val="18"/>
        </w:rPr>
        <w:t xml:space="preserve"> financiële gevolgen </w:t>
      </w:r>
      <w:r w:rsidRPr="002F31F9" w:rsidR="008528D9">
        <w:rPr>
          <w:rFonts w:ascii="Verdana" w:hAnsi="Verdana"/>
          <w:b/>
          <w:sz w:val="18"/>
          <w:szCs w:val="18"/>
        </w:rPr>
        <w:t>en</w:t>
      </w:r>
      <w:r w:rsidRPr="002F31F9" w:rsidR="0020223E">
        <w:rPr>
          <w:rFonts w:ascii="Verdana" w:hAnsi="Verdana"/>
          <w:b/>
          <w:sz w:val="18"/>
          <w:szCs w:val="18"/>
        </w:rPr>
        <w:t xml:space="preserve"> gevolgen</w:t>
      </w:r>
      <w:r w:rsidRPr="002F31F9" w:rsidR="00786711">
        <w:rPr>
          <w:rFonts w:ascii="Verdana" w:hAnsi="Verdana"/>
          <w:b/>
          <w:sz w:val="18"/>
          <w:szCs w:val="18"/>
        </w:rPr>
        <w:t xml:space="preserve"> </w:t>
      </w:r>
      <w:r w:rsidRPr="002F31F9" w:rsidR="00A21B6F">
        <w:rPr>
          <w:rFonts w:ascii="Verdana" w:hAnsi="Verdana"/>
          <w:b/>
          <w:sz w:val="18"/>
          <w:szCs w:val="18"/>
        </w:rPr>
        <w:t xml:space="preserve">voor </w:t>
      </w:r>
      <w:r w:rsidRPr="002F31F9" w:rsidR="003E6E9E">
        <w:rPr>
          <w:rFonts w:ascii="Verdana" w:hAnsi="Verdana"/>
          <w:b/>
          <w:sz w:val="18"/>
          <w:szCs w:val="18"/>
        </w:rPr>
        <w:t>regeldruk</w:t>
      </w:r>
      <w:r w:rsidRPr="002F31F9" w:rsidR="00A21B6F">
        <w:rPr>
          <w:rFonts w:ascii="Verdana" w:hAnsi="Verdana"/>
          <w:b/>
          <w:sz w:val="18"/>
          <w:szCs w:val="18"/>
        </w:rPr>
        <w:t>, concurrentiekracht en geopolitieke aspecten</w:t>
      </w:r>
    </w:p>
    <w:p w:rsidRPr="002F31F9" w:rsidR="00FD0CBD" w:rsidP="00FD0CBD" w:rsidRDefault="00FD0CBD" w14:paraId="3E6AEC9C" w14:textId="77777777">
      <w:pPr>
        <w:numPr>
          <w:ilvl w:val="0"/>
          <w:numId w:val="22"/>
        </w:numPr>
        <w:spacing w:line="360" w:lineRule="auto"/>
        <w:rPr>
          <w:rFonts w:ascii="Verdana" w:hAnsi="Verdana"/>
          <w:i/>
          <w:sz w:val="18"/>
          <w:szCs w:val="18"/>
        </w:rPr>
      </w:pPr>
      <w:r w:rsidRPr="002F31F9">
        <w:rPr>
          <w:rFonts w:ascii="Verdana" w:hAnsi="Verdana"/>
          <w:i/>
          <w:sz w:val="18"/>
          <w:szCs w:val="18"/>
        </w:rPr>
        <w:t>Bevoegdheid</w:t>
      </w:r>
    </w:p>
    <w:p w:rsidRPr="002F31F9" w:rsidR="00306769" w:rsidP="00306769" w:rsidRDefault="006813D4" w14:paraId="008EC5EE" w14:textId="26F779F4">
      <w:pPr>
        <w:spacing w:line="360" w:lineRule="auto"/>
        <w:rPr>
          <w:rFonts w:ascii="Verdana" w:hAnsi="Verdana"/>
          <w:iCs/>
          <w:sz w:val="18"/>
          <w:szCs w:val="18"/>
        </w:rPr>
      </w:pPr>
      <w:r>
        <w:rPr>
          <w:rFonts w:ascii="Verdana" w:hAnsi="Verdana"/>
          <w:iCs/>
          <w:sz w:val="18"/>
          <w:szCs w:val="18"/>
        </w:rPr>
        <w:t>De grondhouding</w:t>
      </w:r>
      <w:r w:rsidRPr="002F31F9" w:rsidR="00B372B0">
        <w:rPr>
          <w:rFonts w:ascii="Verdana" w:hAnsi="Verdana"/>
          <w:iCs/>
          <w:sz w:val="18"/>
          <w:szCs w:val="18"/>
        </w:rPr>
        <w:t xml:space="preserve"> van het kabinet is positief. </w:t>
      </w:r>
      <w:r>
        <w:rPr>
          <w:rFonts w:ascii="Verdana" w:hAnsi="Verdana"/>
          <w:iCs/>
          <w:sz w:val="18"/>
          <w:szCs w:val="18"/>
        </w:rPr>
        <w:t>Op dit terrein is er sprake van</w:t>
      </w:r>
      <w:r w:rsidRPr="002F31F9" w:rsidR="00306769">
        <w:rPr>
          <w:rFonts w:ascii="Verdana" w:hAnsi="Verdana"/>
          <w:iCs/>
          <w:sz w:val="18"/>
          <w:szCs w:val="18"/>
        </w:rPr>
        <w:t xml:space="preserve"> een </w:t>
      </w:r>
      <w:r w:rsidR="003C59E8">
        <w:rPr>
          <w:rFonts w:ascii="Verdana" w:hAnsi="Verdana"/>
          <w:iCs/>
          <w:sz w:val="18"/>
          <w:szCs w:val="18"/>
        </w:rPr>
        <w:t>parallelle</w:t>
      </w:r>
      <w:r w:rsidRPr="002F31F9" w:rsidR="003C59E8">
        <w:rPr>
          <w:rFonts w:ascii="Verdana" w:hAnsi="Verdana"/>
          <w:iCs/>
          <w:sz w:val="18"/>
          <w:szCs w:val="18"/>
        </w:rPr>
        <w:t xml:space="preserve"> </w:t>
      </w:r>
      <w:r w:rsidRPr="002F31F9" w:rsidR="00306769">
        <w:rPr>
          <w:rFonts w:ascii="Verdana" w:hAnsi="Verdana"/>
          <w:iCs/>
          <w:sz w:val="18"/>
          <w:szCs w:val="18"/>
        </w:rPr>
        <w:t xml:space="preserve">bevoegdheid van de </w:t>
      </w:r>
      <w:r w:rsidRPr="002F31F9" w:rsidR="00B372B0">
        <w:rPr>
          <w:rFonts w:ascii="Verdana" w:hAnsi="Verdana"/>
          <w:iCs/>
          <w:sz w:val="18"/>
          <w:szCs w:val="18"/>
        </w:rPr>
        <w:t>EU</w:t>
      </w:r>
      <w:r w:rsidRPr="002F31F9" w:rsidR="00306769">
        <w:rPr>
          <w:rFonts w:ascii="Verdana" w:hAnsi="Verdana"/>
          <w:iCs/>
          <w:sz w:val="18"/>
          <w:szCs w:val="18"/>
        </w:rPr>
        <w:t xml:space="preserve"> en de lidstaten, conform artikel 4, lid 3</w:t>
      </w:r>
      <w:r w:rsidR="00566886">
        <w:rPr>
          <w:rFonts w:ascii="Verdana" w:hAnsi="Verdana"/>
          <w:iCs/>
          <w:sz w:val="18"/>
          <w:szCs w:val="18"/>
        </w:rPr>
        <w:t xml:space="preserve"> </w:t>
      </w:r>
      <w:r w:rsidRPr="002F31F9" w:rsidR="00306769">
        <w:rPr>
          <w:rFonts w:ascii="Verdana" w:hAnsi="Verdana"/>
          <w:iCs/>
          <w:sz w:val="18"/>
          <w:szCs w:val="18"/>
        </w:rPr>
        <w:t xml:space="preserve">van het Verdrag betreffende de werking van de </w:t>
      </w:r>
      <w:r w:rsidRPr="002F31F9" w:rsidR="00B372B0">
        <w:rPr>
          <w:rFonts w:ascii="Verdana" w:hAnsi="Verdana"/>
          <w:iCs/>
          <w:sz w:val="18"/>
          <w:szCs w:val="18"/>
        </w:rPr>
        <w:t>EU</w:t>
      </w:r>
      <w:r>
        <w:rPr>
          <w:rFonts w:ascii="Verdana" w:hAnsi="Verdana"/>
          <w:iCs/>
          <w:sz w:val="18"/>
          <w:szCs w:val="18"/>
        </w:rPr>
        <w:t xml:space="preserve"> (VWEU)</w:t>
      </w:r>
      <w:r w:rsidRPr="002F31F9" w:rsidR="00306769">
        <w:rPr>
          <w:rFonts w:ascii="Verdana" w:hAnsi="Verdana"/>
          <w:iCs/>
          <w:sz w:val="18"/>
          <w:szCs w:val="18"/>
        </w:rPr>
        <w:t>.</w:t>
      </w:r>
      <w:r w:rsidR="00285E57">
        <w:rPr>
          <w:rFonts w:ascii="Verdana" w:hAnsi="Verdana"/>
          <w:iCs/>
          <w:sz w:val="18"/>
          <w:szCs w:val="18"/>
        </w:rPr>
        <w:t xml:space="preserve"> </w:t>
      </w:r>
      <w:r w:rsidRPr="00A87BFB" w:rsidDel="004D2AF0" w:rsidR="004D2AF0">
        <w:rPr>
          <w:rFonts w:ascii="Verdana" w:hAnsi="Verdana"/>
          <w:iCs/>
          <w:sz w:val="18"/>
          <w:szCs w:val="18"/>
        </w:rPr>
        <w:t xml:space="preserve"> </w:t>
      </w:r>
    </w:p>
    <w:p w:rsidRPr="002F31F9" w:rsidR="00306769" w:rsidP="00306769" w:rsidRDefault="00306769" w14:paraId="004BE9D9" w14:textId="77777777">
      <w:pPr>
        <w:spacing w:line="360" w:lineRule="auto"/>
        <w:rPr>
          <w:rFonts w:ascii="Verdana" w:hAnsi="Verdana"/>
          <w:iCs/>
          <w:sz w:val="18"/>
          <w:szCs w:val="18"/>
        </w:rPr>
      </w:pPr>
    </w:p>
    <w:p w:rsidRPr="002F31F9" w:rsidR="00FD0CBD" w:rsidP="00FD0CBD" w:rsidRDefault="00FD0CBD" w14:paraId="2703F218" w14:textId="77777777">
      <w:pPr>
        <w:numPr>
          <w:ilvl w:val="0"/>
          <w:numId w:val="22"/>
        </w:numPr>
        <w:spacing w:line="360" w:lineRule="auto"/>
        <w:rPr>
          <w:rFonts w:ascii="Verdana" w:hAnsi="Verdana"/>
          <w:i/>
          <w:sz w:val="18"/>
          <w:szCs w:val="18"/>
        </w:rPr>
      </w:pPr>
      <w:r w:rsidRPr="002F31F9">
        <w:rPr>
          <w:rFonts w:ascii="Verdana" w:hAnsi="Verdana"/>
          <w:i/>
          <w:sz w:val="18"/>
          <w:szCs w:val="18"/>
        </w:rPr>
        <w:t>Subsidiar</w:t>
      </w:r>
      <w:r w:rsidRPr="002F31F9" w:rsidR="006810FB">
        <w:rPr>
          <w:rFonts w:ascii="Verdana" w:hAnsi="Verdana"/>
          <w:i/>
          <w:sz w:val="18"/>
          <w:szCs w:val="18"/>
        </w:rPr>
        <w:t>it</w:t>
      </w:r>
      <w:r w:rsidRPr="002F31F9">
        <w:rPr>
          <w:rFonts w:ascii="Verdana" w:hAnsi="Verdana"/>
          <w:i/>
          <w:sz w:val="18"/>
          <w:szCs w:val="18"/>
        </w:rPr>
        <w:t>eit</w:t>
      </w:r>
    </w:p>
    <w:p w:rsidR="008905B9" w:rsidP="008905B9" w:rsidRDefault="006813D4" w14:paraId="111334C0" w14:textId="7F0E5C7B">
      <w:pPr>
        <w:spacing w:line="360" w:lineRule="auto"/>
        <w:rPr>
          <w:rFonts w:ascii="Verdana" w:hAnsi="Verdana"/>
          <w:iCs/>
          <w:sz w:val="18"/>
          <w:szCs w:val="18"/>
        </w:rPr>
      </w:pPr>
      <w:r>
        <w:rPr>
          <w:rFonts w:ascii="Verdana" w:hAnsi="Verdana"/>
          <w:iCs/>
          <w:sz w:val="18"/>
          <w:szCs w:val="18"/>
        </w:rPr>
        <w:t>De grondhouding</w:t>
      </w:r>
      <w:r w:rsidRPr="002F31F9" w:rsidR="008905B9">
        <w:rPr>
          <w:rFonts w:ascii="Verdana" w:hAnsi="Verdana"/>
          <w:iCs/>
          <w:sz w:val="18"/>
          <w:szCs w:val="18"/>
        </w:rPr>
        <w:t xml:space="preserve"> van het kabinet is positief. </w:t>
      </w:r>
      <w:r w:rsidRPr="00566886" w:rsidR="008905B9">
        <w:rPr>
          <w:rFonts w:ascii="Verdana" w:hAnsi="Verdana"/>
          <w:iCs/>
          <w:sz w:val="18"/>
          <w:szCs w:val="18"/>
        </w:rPr>
        <w:t xml:space="preserve">Het voorstel </w:t>
      </w:r>
      <w:r w:rsidRPr="00566886" w:rsidR="00B6305C">
        <w:rPr>
          <w:rFonts w:ascii="Verdana" w:hAnsi="Verdana"/>
          <w:iCs/>
          <w:sz w:val="18"/>
          <w:szCs w:val="18"/>
        </w:rPr>
        <w:t>wil</w:t>
      </w:r>
      <w:r w:rsidRPr="00566886" w:rsidR="008905B9">
        <w:rPr>
          <w:rFonts w:ascii="Verdana" w:hAnsi="Verdana"/>
          <w:iCs/>
          <w:sz w:val="18"/>
          <w:szCs w:val="18"/>
        </w:rPr>
        <w:t xml:space="preserve"> via onderzoeks- en technologie-infrastructuur het concurrentievermogen, </w:t>
      </w:r>
      <w:r w:rsidRPr="00566886" w:rsidR="006B256B">
        <w:rPr>
          <w:rFonts w:ascii="Verdana" w:hAnsi="Verdana"/>
          <w:iCs/>
          <w:sz w:val="18"/>
          <w:szCs w:val="18"/>
        </w:rPr>
        <w:t xml:space="preserve">de </w:t>
      </w:r>
      <w:r w:rsidRPr="00566886" w:rsidR="008905B9">
        <w:rPr>
          <w:rFonts w:ascii="Verdana" w:hAnsi="Verdana"/>
          <w:iCs/>
          <w:sz w:val="18"/>
          <w:szCs w:val="18"/>
        </w:rPr>
        <w:t>veiligheid en weerbaarheid</w:t>
      </w:r>
      <w:r w:rsidRPr="00566886" w:rsidR="006B256B">
        <w:rPr>
          <w:rFonts w:ascii="Verdana" w:hAnsi="Verdana"/>
          <w:iCs/>
          <w:sz w:val="18"/>
          <w:szCs w:val="18"/>
        </w:rPr>
        <w:t xml:space="preserve"> en de prestaties in onderzoek en innovatie</w:t>
      </w:r>
      <w:r w:rsidRPr="00566886" w:rsidR="008905B9">
        <w:rPr>
          <w:rFonts w:ascii="Verdana" w:hAnsi="Verdana"/>
          <w:iCs/>
          <w:sz w:val="18"/>
          <w:szCs w:val="18"/>
        </w:rPr>
        <w:t xml:space="preserve"> van de EU versterken.</w:t>
      </w:r>
      <w:r w:rsidRPr="002F31F9" w:rsidR="008905B9">
        <w:rPr>
          <w:rFonts w:ascii="Verdana" w:hAnsi="Verdana"/>
          <w:iCs/>
          <w:sz w:val="18"/>
          <w:szCs w:val="18"/>
        </w:rPr>
        <w:t xml:space="preserve"> </w:t>
      </w:r>
      <w:r>
        <w:rPr>
          <w:rFonts w:ascii="Verdana" w:hAnsi="Verdana"/>
          <w:iCs/>
          <w:sz w:val="18"/>
          <w:szCs w:val="18"/>
        </w:rPr>
        <w:t xml:space="preserve">Gezien de </w:t>
      </w:r>
      <w:r w:rsidR="002E3258">
        <w:rPr>
          <w:rFonts w:ascii="Verdana" w:hAnsi="Verdana"/>
          <w:iCs/>
          <w:sz w:val="18"/>
          <w:szCs w:val="18"/>
        </w:rPr>
        <w:t xml:space="preserve">benodigde schaalgrootte en </w:t>
      </w:r>
      <w:r>
        <w:rPr>
          <w:rFonts w:ascii="Verdana" w:hAnsi="Verdana"/>
          <w:iCs/>
          <w:sz w:val="18"/>
          <w:szCs w:val="18"/>
        </w:rPr>
        <w:t xml:space="preserve">grensoverschrijdende uitdagingen kan dit onvoldoende door de lidstaten op centraal, regionaal of lokaal niveau worden </w:t>
      </w:r>
      <w:r w:rsidR="002F6A74">
        <w:rPr>
          <w:rFonts w:ascii="Verdana" w:hAnsi="Verdana"/>
          <w:iCs/>
          <w:sz w:val="18"/>
          <w:szCs w:val="18"/>
        </w:rPr>
        <w:t>gerealiseerd</w:t>
      </w:r>
      <w:r>
        <w:rPr>
          <w:rFonts w:ascii="Verdana" w:hAnsi="Verdana"/>
          <w:iCs/>
          <w:sz w:val="18"/>
          <w:szCs w:val="18"/>
        </w:rPr>
        <w:t xml:space="preserve">. </w:t>
      </w:r>
      <w:r w:rsidRPr="002F31F9" w:rsidR="00B90AC0">
        <w:rPr>
          <w:rFonts w:ascii="Verdana" w:hAnsi="Verdana"/>
          <w:iCs/>
          <w:sz w:val="18"/>
          <w:szCs w:val="18"/>
        </w:rPr>
        <w:t xml:space="preserve">Samenwerking </w:t>
      </w:r>
      <w:r w:rsidR="007E10DC">
        <w:rPr>
          <w:rFonts w:ascii="Verdana" w:hAnsi="Verdana"/>
          <w:iCs/>
          <w:sz w:val="18"/>
          <w:szCs w:val="18"/>
        </w:rPr>
        <w:t xml:space="preserve">binnen de EU </w:t>
      </w:r>
      <w:r w:rsidRPr="002F31F9" w:rsidR="00B90AC0">
        <w:rPr>
          <w:rFonts w:ascii="Verdana" w:hAnsi="Verdana"/>
          <w:iCs/>
          <w:sz w:val="18"/>
          <w:szCs w:val="18"/>
        </w:rPr>
        <w:t xml:space="preserve">op basis van excellentie, impact en open competitie creëert de schaalgrootte die nodig is om te komen tot de beste oplossingen om grensoverschrijdende uitdagingen het hoofd te bieden, nieuwe economische kansen te ontwikkelen en de kennisbasis te versterken. </w:t>
      </w:r>
      <w:r w:rsidRPr="002F31F9" w:rsidR="007E10DC">
        <w:rPr>
          <w:rFonts w:ascii="Verdana" w:hAnsi="Verdana"/>
          <w:iCs/>
          <w:sz w:val="18"/>
          <w:szCs w:val="18"/>
        </w:rPr>
        <w:t xml:space="preserve">Alleen </w:t>
      </w:r>
      <w:r w:rsidR="007E10DC">
        <w:rPr>
          <w:rFonts w:ascii="Verdana" w:hAnsi="Verdana"/>
          <w:iCs/>
          <w:sz w:val="18"/>
          <w:szCs w:val="18"/>
        </w:rPr>
        <w:t>via samenwerking</w:t>
      </w:r>
      <w:r w:rsidR="00BA7055">
        <w:rPr>
          <w:rFonts w:ascii="Verdana" w:hAnsi="Verdana"/>
          <w:iCs/>
          <w:sz w:val="18"/>
          <w:szCs w:val="18"/>
        </w:rPr>
        <w:t xml:space="preserve"> </w:t>
      </w:r>
      <w:r w:rsidRPr="002F31F9" w:rsidR="007E10DC">
        <w:rPr>
          <w:rFonts w:ascii="Verdana" w:hAnsi="Verdana"/>
          <w:iCs/>
          <w:sz w:val="18"/>
          <w:szCs w:val="18"/>
        </w:rPr>
        <w:t xml:space="preserve">kan de benodigde expertise en financiering bij elkaar gebracht worden. </w:t>
      </w:r>
      <w:r w:rsidR="002E3258">
        <w:rPr>
          <w:rFonts w:ascii="Verdana" w:hAnsi="Verdana"/>
          <w:iCs/>
          <w:sz w:val="18"/>
          <w:szCs w:val="18"/>
        </w:rPr>
        <w:t>Om die redenen is optreden op het niveau van de EU gerechtvaardigd.</w:t>
      </w:r>
    </w:p>
    <w:p w:rsidRPr="002F31F9" w:rsidR="002E5016" w:rsidP="008905B9" w:rsidRDefault="002E5016" w14:paraId="67FA6FA5" w14:textId="77777777">
      <w:pPr>
        <w:spacing w:line="360" w:lineRule="auto"/>
        <w:rPr>
          <w:rFonts w:ascii="Verdana" w:hAnsi="Verdana"/>
          <w:iCs/>
          <w:sz w:val="18"/>
          <w:szCs w:val="18"/>
        </w:rPr>
      </w:pPr>
    </w:p>
    <w:p w:rsidRPr="002F31F9" w:rsidR="00FD0CBD" w:rsidP="00FD0CBD" w:rsidRDefault="00FD0CBD" w14:paraId="5D6B38E4" w14:textId="77777777">
      <w:pPr>
        <w:numPr>
          <w:ilvl w:val="0"/>
          <w:numId w:val="22"/>
        </w:numPr>
        <w:spacing w:line="360" w:lineRule="auto"/>
        <w:rPr>
          <w:rFonts w:ascii="Verdana" w:hAnsi="Verdana"/>
          <w:i/>
          <w:sz w:val="18"/>
          <w:szCs w:val="18"/>
        </w:rPr>
      </w:pPr>
      <w:r w:rsidRPr="002F31F9">
        <w:rPr>
          <w:rFonts w:ascii="Verdana" w:hAnsi="Verdana"/>
          <w:i/>
          <w:sz w:val="18"/>
          <w:szCs w:val="18"/>
        </w:rPr>
        <w:t>Proportionaliteit</w:t>
      </w:r>
    </w:p>
    <w:p w:rsidRPr="002F31F9" w:rsidR="007A061F" w:rsidP="007A061F" w:rsidRDefault="006813D4" w14:paraId="6FEBC6DA" w14:textId="0BDD8945">
      <w:pPr>
        <w:spacing w:line="360" w:lineRule="auto"/>
        <w:rPr>
          <w:rFonts w:ascii="Verdana" w:hAnsi="Verdana"/>
          <w:iCs/>
          <w:sz w:val="18"/>
          <w:szCs w:val="18"/>
        </w:rPr>
      </w:pPr>
      <w:r>
        <w:rPr>
          <w:rFonts w:ascii="Verdana" w:hAnsi="Verdana"/>
          <w:iCs/>
          <w:sz w:val="18"/>
          <w:szCs w:val="18"/>
        </w:rPr>
        <w:t xml:space="preserve">De grondhouding </w:t>
      </w:r>
      <w:r w:rsidRPr="002F31F9" w:rsidR="00C4024D">
        <w:rPr>
          <w:rFonts w:ascii="Verdana" w:hAnsi="Verdana"/>
          <w:iCs/>
          <w:sz w:val="18"/>
          <w:szCs w:val="18"/>
        </w:rPr>
        <w:t>van het kabinet is positief.</w:t>
      </w:r>
      <w:r w:rsidRPr="00566886" w:rsidR="008905B9">
        <w:rPr>
          <w:rFonts w:ascii="Verdana" w:hAnsi="Verdana"/>
          <w:iCs/>
          <w:sz w:val="18"/>
          <w:szCs w:val="18"/>
        </w:rPr>
        <w:t xml:space="preserve"> </w:t>
      </w:r>
      <w:r w:rsidRPr="00566886" w:rsidR="00C4024D">
        <w:rPr>
          <w:rFonts w:ascii="Verdana" w:hAnsi="Verdana"/>
          <w:iCs/>
          <w:sz w:val="18"/>
          <w:szCs w:val="18"/>
        </w:rPr>
        <w:t>De strategie</w:t>
      </w:r>
      <w:r w:rsidRPr="00566886" w:rsidR="008905B9">
        <w:rPr>
          <w:rFonts w:ascii="Verdana" w:hAnsi="Verdana"/>
          <w:iCs/>
          <w:sz w:val="18"/>
          <w:szCs w:val="18"/>
        </w:rPr>
        <w:t xml:space="preserve"> heeft tot doel via onderzoeks- en technologie-infrastructuur het concurrentievermogen, de veiligheid en weerbaarheid </w:t>
      </w:r>
      <w:r w:rsidRPr="00566886" w:rsidR="00C4024D">
        <w:rPr>
          <w:rFonts w:ascii="Verdana" w:hAnsi="Verdana"/>
          <w:iCs/>
          <w:sz w:val="18"/>
          <w:szCs w:val="18"/>
        </w:rPr>
        <w:t xml:space="preserve">en de prestaties in onderzoek en technologie </w:t>
      </w:r>
      <w:r w:rsidRPr="00566886" w:rsidR="008905B9">
        <w:rPr>
          <w:rFonts w:ascii="Verdana" w:hAnsi="Verdana"/>
          <w:iCs/>
          <w:sz w:val="18"/>
          <w:szCs w:val="18"/>
        </w:rPr>
        <w:t xml:space="preserve">van de </w:t>
      </w:r>
      <w:r w:rsidRPr="00566886" w:rsidR="00B372B0">
        <w:rPr>
          <w:rFonts w:ascii="Verdana" w:hAnsi="Verdana"/>
          <w:iCs/>
          <w:sz w:val="18"/>
          <w:szCs w:val="18"/>
        </w:rPr>
        <w:t>EU</w:t>
      </w:r>
      <w:r w:rsidRPr="00566886" w:rsidR="008905B9">
        <w:rPr>
          <w:rFonts w:ascii="Verdana" w:hAnsi="Verdana"/>
          <w:iCs/>
          <w:sz w:val="18"/>
          <w:szCs w:val="18"/>
        </w:rPr>
        <w:t xml:space="preserve"> te versterken</w:t>
      </w:r>
      <w:r w:rsidRPr="00566886" w:rsidR="00C4024D">
        <w:rPr>
          <w:rFonts w:ascii="Verdana" w:hAnsi="Verdana"/>
          <w:iCs/>
          <w:sz w:val="18"/>
          <w:szCs w:val="18"/>
        </w:rPr>
        <w:t>.</w:t>
      </w:r>
      <w:r w:rsidRPr="002F31F9" w:rsidR="00C4024D">
        <w:rPr>
          <w:rFonts w:ascii="Verdana" w:hAnsi="Verdana"/>
          <w:iCs/>
          <w:sz w:val="18"/>
          <w:szCs w:val="18"/>
        </w:rPr>
        <w:t xml:space="preserve"> </w:t>
      </w:r>
      <w:r w:rsidR="002E3258">
        <w:rPr>
          <w:rFonts w:ascii="Verdana" w:hAnsi="Verdana"/>
          <w:iCs/>
          <w:sz w:val="18"/>
          <w:szCs w:val="18"/>
        </w:rPr>
        <w:t xml:space="preserve">Het voorgestelde optreden van de Commissie is hiervoor geschikt en </w:t>
      </w:r>
      <w:r w:rsidRPr="002F31F9" w:rsidR="008905B9">
        <w:rPr>
          <w:rFonts w:ascii="Verdana" w:hAnsi="Verdana"/>
          <w:iCs/>
          <w:sz w:val="18"/>
          <w:szCs w:val="18"/>
        </w:rPr>
        <w:t xml:space="preserve">gaat </w:t>
      </w:r>
      <w:r w:rsidR="002E3258">
        <w:rPr>
          <w:rFonts w:ascii="Verdana" w:hAnsi="Verdana"/>
          <w:iCs/>
          <w:sz w:val="18"/>
          <w:szCs w:val="18"/>
        </w:rPr>
        <w:t xml:space="preserve">bovendien </w:t>
      </w:r>
      <w:r w:rsidRPr="002F31F9" w:rsidR="008905B9">
        <w:rPr>
          <w:rFonts w:ascii="Verdana" w:hAnsi="Verdana"/>
          <w:iCs/>
          <w:sz w:val="18"/>
          <w:szCs w:val="18"/>
        </w:rPr>
        <w:t xml:space="preserve">niet verder dan noodzakelijk, omdat het voorstel zich richt op </w:t>
      </w:r>
      <w:r w:rsidR="00084FB1">
        <w:rPr>
          <w:rFonts w:ascii="Verdana" w:hAnsi="Verdana"/>
          <w:iCs/>
          <w:sz w:val="18"/>
          <w:szCs w:val="18"/>
        </w:rPr>
        <w:t xml:space="preserve">Europese </w:t>
      </w:r>
      <w:r w:rsidRPr="002F31F9" w:rsidR="008905B9">
        <w:rPr>
          <w:rFonts w:ascii="Verdana" w:hAnsi="Verdana"/>
          <w:iCs/>
          <w:sz w:val="18"/>
          <w:szCs w:val="18"/>
        </w:rPr>
        <w:t xml:space="preserve">samenwerking en </w:t>
      </w:r>
      <w:r w:rsidR="00084FB1">
        <w:rPr>
          <w:rFonts w:ascii="Verdana" w:hAnsi="Verdana"/>
          <w:iCs/>
          <w:sz w:val="18"/>
          <w:szCs w:val="18"/>
        </w:rPr>
        <w:t>wereldwijde</w:t>
      </w:r>
      <w:r w:rsidRPr="002F31F9" w:rsidR="008905B9">
        <w:rPr>
          <w:rFonts w:ascii="Verdana" w:hAnsi="Verdana"/>
          <w:iCs/>
          <w:sz w:val="18"/>
          <w:szCs w:val="18"/>
        </w:rPr>
        <w:t xml:space="preserve"> competitie die het niveau van lidstaten overstijgt</w:t>
      </w:r>
      <w:r w:rsidR="007E10DC">
        <w:rPr>
          <w:rFonts w:ascii="Verdana" w:hAnsi="Verdana"/>
          <w:iCs/>
          <w:sz w:val="18"/>
          <w:szCs w:val="18"/>
        </w:rPr>
        <w:t xml:space="preserve"> en de impact vergroot</w:t>
      </w:r>
      <w:r w:rsidRPr="002F31F9" w:rsidR="008905B9">
        <w:rPr>
          <w:rFonts w:ascii="Verdana" w:hAnsi="Verdana"/>
          <w:iCs/>
          <w:sz w:val="18"/>
          <w:szCs w:val="18"/>
        </w:rPr>
        <w:t xml:space="preserve">. </w:t>
      </w:r>
      <w:r w:rsidRPr="002F31F9" w:rsidR="00B6305C">
        <w:rPr>
          <w:rFonts w:ascii="Verdana" w:hAnsi="Verdana"/>
          <w:iCs/>
          <w:sz w:val="18"/>
          <w:szCs w:val="18"/>
        </w:rPr>
        <w:t>Ook</w:t>
      </w:r>
      <w:r w:rsidRPr="002F31F9" w:rsidR="008905B9">
        <w:rPr>
          <w:rFonts w:ascii="Verdana" w:hAnsi="Verdana"/>
          <w:iCs/>
          <w:sz w:val="18"/>
          <w:szCs w:val="18"/>
        </w:rPr>
        <w:t xml:space="preserve"> laat het voorstel </w:t>
      </w:r>
      <w:r w:rsidRPr="002F31F9" w:rsidR="00E1456C">
        <w:rPr>
          <w:rFonts w:ascii="Verdana" w:hAnsi="Verdana"/>
          <w:iCs/>
          <w:sz w:val="18"/>
          <w:szCs w:val="18"/>
        </w:rPr>
        <w:t>alle</w:t>
      </w:r>
      <w:r w:rsidRPr="002F31F9" w:rsidR="008905B9">
        <w:rPr>
          <w:rFonts w:ascii="Verdana" w:hAnsi="Verdana"/>
          <w:iCs/>
          <w:sz w:val="18"/>
          <w:szCs w:val="18"/>
        </w:rPr>
        <w:t xml:space="preserve"> ruimte aan de lidstaten om </w:t>
      </w:r>
      <w:r w:rsidRPr="002F31F9" w:rsidR="00E1456C">
        <w:rPr>
          <w:rFonts w:ascii="Verdana" w:hAnsi="Verdana"/>
          <w:iCs/>
          <w:sz w:val="18"/>
          <w:szCs w:val="18"/>
        </w:rPr>
        <w:t xml:space="preserve">eigen </w:t>
      </w:r>
      <w:r w:rsidRPr="002F31F9" w:rsidR="008905B9">
        <w:rPr>
          <w:rFonts w:ascii="Verdana" w:hAnsi="Verdana"/>
          <w:iCs/>
          <w:sz w:val="18"/>
          <w:szCs w:val="18"/>
        </w:rPr>
        <w:t>nationale initiatieven te ontplooien.</w:t>
      </w:r>
    </w:p>
    <w:p w:rsidRPr="002F31F9" w:rsidR="007A061F" w:rsidP="007A061F" w:rsidRDefault="007A061F" w14:paraId="6CFFF432" w14:textId="77777777">
      <w:pPr>
        <w:spacing w:line="360" w:lineRule="auto"/>
        <w:rPr>
          <w:rFonts w:ascii="Verdana" w:hAnsi="Verdana"/>
          <w:iCs/>
          <w:sz w:val="18"/>
          <w:szCs w:val="18"/>
        </w:rPr>
      </w:pPr>
    </w:p>
    <w:p w:rsidRPr="002F31F9" w:rsidR="00FD0CBD" w:rsidP="00FD0CBD" w:rsidRDefault="00FD0CBD" w14:paraId="7572692D" w14:textId="77777777">
      <w:pPr>
        <w:numPr>
          <w:ilvl w:val="0"/>
          <w:numId w:val="22"/>
        </w:numPr>
        <w:spacing w:line="360" w:lineRule="auto"/>
        <w:rPr>
          <w:rFonts w:ascii="Verdana" w:hAnsi="Verdana"/>
          <w:i/>
          <w:sz w:val="18"/>
          <w:szCs w:val="18"/>
        </w:rPr>
      </w:pPr>
      <w:r w:rsidRPr="002F31F9">
        <w:rPr>
          <w:rFonts w:ascii="Verdana" w:hAnsi="Verdana"/>
          <w:i/>
          <w:sz w:val="18"/>
          <w:szCs w:val="18"/>
        </w:rPr>
        <w:t>Financië</w:t>
      </w:r>
      <w:r w:rsidRPr="002F31F9" w:rsidR="006810FB">
        <w:rPr>
          <w:rFonts w:ascii="Verdana" w:hAnsi="Verdana"/>
          <w:i/>
          <w:sz w:val="18"/>
          <w:szCs w:val="18"/>
        </w:rPr>
        <w:t>le gevolgen</w:t>
      </w:r>
    </w:p>
    <w:p w:rsidR="00C84750" w:rsidP="00726935" w:rsidRDefault="00726935" w14:paraId="412943A2" w14:textId="77777777">
      <w:pPr>
        <w:spacing w:line="360" w:lineRule="auto"/>
        <w:rPr>
          <w:rFonts w:ascii="Verdana" w:hAnsi="Verdana"/>
          <w:iCs/>
          <w:sz w:val="18"/>
          <w:szCs w:val="18"/>
        </w:rPr>
      </w:pPr>
      <w:r w:rsidRPr="00726935">
        <w:rPr>
          <w:rFonts w:ascii="Verdana" w:hAnsi="Verdana"/>
          <w:iCs/>
          <w:sz w:val="18"/>
          <w:szCs w:val="18"/>
        </w:rPr>
        <w:t xml:space="preserve">De strategie heeft geen financiële </w:t>
      </w:r>
      <w:r w:rsidR="004802AC">
        <w:rPr>
          <w:rFonts w:ascii="Verdana" w:hAnsi="Verdana"/>
          <w:iCs/>
          <w:sz w:val="18"/>
          <w:szCs w:val="18"/>
        </w:rPr>
        <w:t>gevolgen</w:t>
      </w:r>
      <w:r w:rsidRPr="00726935" w:rsidR="004802AC">
        <w:rPr>
          <w:rFonts w:ascii="Verdana" w:hAnsi="Verdana"/>
          <w:iCs/>
          <w:sz w:val="18"/>
          <w:szCs w:val="18"/>
        </w:rPr>
        <w:t xml:space="preserve"> </w:t>
      </w:r>
      <w:r w:rsidRPr="00726935">
        <w:rPr>
          <w:rFonts w:ascii="Verdana" w:hAnsi="Verdana"/>
          <w:iCs/>
          <w:sz w:val="18"/>
          <w:szCs w:val="18"/>
        </w:rPr>
        <w:t>voor de EU</w:t>
      </w:r>
      <w:r w:rsidR="000A1323">
        <w:rPr>
          <w:rFonts w:ascii="Verdana" w:hAnsi="Verdana"/>
          <w:iCs/>
          <w:sz w:val="18"/>
          <w:szCs w:val="18"/>
        </w:rPr>
        <w:t>-</w:t>
      </w:r>
      <w:r w:rsidRPr="00726935">
        <w:rPr>
          <w:rFonts w:ascii="Verdana" w:hAnsi="Verdana"/>
          <w:iCs/>
          <w:sz w:val="18"/>
          <w:szCs w:val="18"/>
        </w:rPr>
        <w:t>begroting</w:t>
      </w:r>
      <w:r w:rsidR="002E3258">
        <w:rPr>
          <w:rFonts w:ascii="Verdana" w:hAnsi="Verdana"/>
          <w:iCs/>
          <w:sz w:val="18"/>
          <w:szCs w:val="18"/>
        </w:rPr>
        <w:t xml:space="preserve"> 2021-2027</w:t>
      </w:r>
      <w:r>
        <w:rPr>
          <w:rFonts w:ascii="Verdana" w:hAnsi="Verdana"/>
          <w:iCs/>
          <w:sz w:val="18"/>
          <w:szCs w:val="18"/>
        </w:rPr>
        <w:t>,</w:t>
      </w:r>
      <w:r w:rsidRPr="00726935">
        <w:rPr>
          <w:rFonts w:ascii="Verdana" w:hAnsi="Verdana"/>
          <w:iCs/>
          <w:sz w:val="18"/>
          <w:szCs w:val="18"/>
        </w:rPr>
        <w:t xml:space="preserve"> omdat de werkprogramma</w:t>
      </w:r>
      <w:r w:rsidR="003063F9">
        <w:rPr>
          <w:rFonts w:ascii="Verdana" w:hAnsi="Verdana"/>
          <w:iCs/>
          <w:sz w:val="18"/>
          <w:szCs w:val="18"/>
        </w:rPr>
        <w:t>’</w:t>
      </w:r>
      <w:r w:rsidRPr="00726935">
        <w:rPr>
          <w:rFonts w:ascii="Verdana" w:hAnsi="Verdana"/>
          <w:iCs/>
          <w:sz w:val="18"/>
          <w:szCs w:val="18"/>
        </w:rPr>
        <w:t xml:space="preserve">s </w:t>
      </w:r>
      <w:r w:rsidR="003063F9">
        <w:rPr>
          <w:rFonts w:ascii="Verdana" w:hAnsi="Verdana"/>
          <w:iCs/>
          <w:sz w:val="18"/>
          <w:szCs w:val="18"/>
        </w:rPr>
        <w:t xml:space="preserve">voor de komende jaren </w:t>
      </w:r>
      <w:r w:rsidRPr="00726935">
        <w:rPr>
          <w:rFonts w:ascii="Verdana" w:hAnsi="Verdana"/>
          <w:iCs/>
          <w:sz w:val="18"/>
          <w:szCs w:val="18"/>
        </w:rPr>
        <w:t xml:space="preserve">vrijwel </w:t>
      </w:r>
      <w:r w:rsidR="004802AC">
        <w:rPr>
          <w:rFonts w:ascii="Verdana" w:hAnsi="Verdana"/>
          <w:iCs/>
          <w:sz w:val="18"/>
          <w:szCs w:val="18"/>
        </w:rPr>
        <w:t>af</w:t>
      </w:r>
      <w:r w:rsidRPr="00726935" w:rsidR="004802AC">
        <w:rPr>
          <w:rFonts w:ascii="Verdana" w:hAnsi="Verdana"/>
          <w:iCs/>
          <w:sz w:val="18"/>
          <w:szCs w:val="18"/>
        </w:rPr>
        <w:t xml:space="preserve"> </w:t>
      </w:r>
      <w:r w:rsidRPr="00726935">
        <w:rPr>
          <w:rFonts w:ascii="Verdana" w:hAnsi="Verdana"/>
          <w:iCs/>
          <w:sz w:val="18"/>
          <w:szCs w:val="18"/>
        </w:rPr>
        <w:t xml:space="preserve">zijn. </w:t>
      </w:r>
      <w:r w:rsidR="002F2904">
        <w:rPr>
          <w:rFonts w:ascii="Verdana" w:hAnsi="Verdana"/>
          <w:iCs/>
          <w:sz w:val="18"/>
          <w:szCs w:val="18"/>
        </w:rPr>
        <w:t xml:space="preserve">Indien er </w:t>
      </w:r>
      <w:r>
        <w:rPr>
          <w:rFonts w:ascii="Verdana" w:hAnsi="Verdana"/>
          <w:iCs/>
          <w:sz w:val="18"/>
          <w:szCs w:val="18"/>
        </w:rPr>
        <w:t xml:space="preserve">toch </w:t>
      </w:r>
      <w:r w:rsidR="002F2904">
        <w:rPr>
          <w:rFonts w:ascii="Verdana" w:hAnsi="Verdana"/>
          <w:iCs/>
          <w:sz w:val="18"/>
          <w:szCs w:val="18"/>
        </w:rPr>
        <w:t xml:space="preserve">(extra) </w:t>
      </w:r>
      <w:r w:rsidRPr="002F31F9" w:rsidR="00F67655">
        <w:rPr>
          <w:rFonts w:ascii="Verdana" w:hAnsi="Verdana"/>
          <w:iCs/>
          <w:sz w:val="18"/>
          <w:szCs w:val="18"/>
        </w:rPr>
        <w:t xml:space="preserve">EU-middelen </w:t>
      </w:r>
      <w:r w:rsidR="002F2904">
        <w:rPr>
          <w:rFonts w:ascii="Verdana" w:hAnsi="Verdana"/>
          <w:iCs/>
          <w:sz w:val="18"/>
          <w:szCs w:val="18"/>
        </w:rPr>
        <w:t xml:space="preserve">nodig zijn dan is het </w:t>
      </w:r>
      <w:r w:rsidR="00F7590D">
        <w:rPr>
          <w:rFonts w:ascii="Verdana" w:hAnsi="Verdana"/>
          <w:iCs/>
          <w:sz w:val="18"/>
          <w:szCs w:val="18"/>
        </w:rPr>
        <w:t>k</w:t>
      </w:r>
      <w:r w:rsidR="002F2904">
        <w:rPr>
          <w:rFonts w:ascii="Verdana" w:hAnsi="Verdana"/>
          <w:iCs/>
          <w:sz w:val="18"/>
          <w:szCs w:val="18"/>
        </w:rPr>
        <w:t xml:space="preserve">abinet van mening dat deze </w:t>
      </w:r>
      <w:r w:rsidRPr="002F31F9" w:rsidR="00F67655">
        <w:rPr>
          <w:rFonts w:ascii="Verdana" w:hAnsi="Verdana"/>
          <w:iCs/>
          <w:sz w:val="18"/>
          <w:szCs w:val="18"/>
        </w:rPr>
        <w:t xml:space="preserve">binnen de in de Raad afgesproken financiële kaders van de EU-begroting 2021–2027 </w:t>
      </w:r>
      <w:r w:rsidR="004802AC">
        <w:rPr>
          <w:rFonts w:ascii="Verdana" w:hAnsi="Verdana"/>
          <w:iCs/>
          <w:sz w:val="18"/>
          <w:szCs w:val="18"/>
        </w:rPr>
        <w:t>moet</w:t>
      </w:r>
      <w:r w:rsidR="002F2904">
        <w:rPr>
          <w:rFonts w:ascii="Verdana" w:hAnsi="Verdana"/>
          <w:iCs/>
          <w:sz w:val="18"/>
          <w:szCs w:val="18"/>
        </w:rPr>
        <w:t>en</w:t>
      </w:r>
      <w:r w:rsidR="004802AC">
        <w:rPr>
          <w:rFonts w:ascii="Verdana" w:hAnsi="Verdana"/>
          <w:iCs/>
          <w:sz w:val="18"/>
          <w:szCs w:val="18"/>
        </w:rPr>
        <w:t xml:space="preserve"> </w:t>
      </w:r>
      <w:r>
        <w:rPr>
          <w:rFonts w:ascii="Verdana" w:hAnsi="Verdana"/>
          <w:iCs/>
          <w:sz w:val="18"/>
          <w:szCs w:val="18"/>
        </w:rPr>
        <w:t>passen e</w:t>
      </w:r>
      <w:r w:rsidRPr="002F31F9" w:rsidR="00F67655">
        <w:rPr>
          <w:rFonts w:ascii="Verdana" w:hAnsi="Verdana"/>
          <w:iCs/>
          <w:sz w:val="18"/>
          <w:szCs w:val="18"/>
        </w:rPr>
        <w:t xml:space="preserve">n </w:t>
      </w:r>
      <w:r w:rsidR="002F2904">
        <w:rPr>
          <w:rFonts w:ascii="Verdana" w:hAnsi="Verdana"/>
          <w:iCs/>
          <w:sz w:val="18"/>
          <w:szCs w:val="18"/>
        </w:rPr>
        <w:t xml:space="preserve">aansluiten </w:t>
      </w:r>
      <w:r w:rsidRPr="002F31F9" w:rsidR="00F67655">
        <w:rPr>
          <w:rFonts w:ascii="Verdana" w:hAnsi="Verdana"/>
          <w:iCs/>
          <w:sz w:val="18"/>
          <w:szCs w:val="18"/>
        </w:rPr>
        <w:t>bij een prudente ontwikkeling van de EU-begroting.</w:t>
      </w:r>
      <w:r w:rsidRPr="002F31F9" w:rsidR="007A061F">
        <w:rPr>
          <w:rFonts w:ascii="Verdana" w:hAnsi="Verdana"/>
          <w:iCs/>
          <w:sz w:val="18"/>
          <w:szCs w:val="18"/>
        </w:rPr>
        <w:t xml:space="preserve"> </w:t>
      </w:r>
      <w:r w:rsidR="002F2904">
        <w:rPr>
          <w:rFonts w:ascii="Verdana" w:hAnsi="Verdana"/>
          <w:iCs/>
          <w:sz w:val="18"/>
          <w:szCs w:val="18"/>
        </w:rPr>
        <w:t xml:space="preserve">De strategie heeft ook geen financiële consequenties voor de nationale begroting. </w:t>
      </w:r>
    </w:p>
    <w:p w:rsidRPr="002F31F9" w:rsidR="007A061F" w:rsidP="00726935" w:rsidRDefault="00726935" w14:paraId="17CC070D" w14:textId="622F06EB">
      <w:pPr>
        <w:spacing w:line="360" w:lineRule="auto"/>
        <w:rPr>
          <w:rFonts w:ascii="Verdana" w:hAnsi="Verdana"/>
          <w:iCs/>
          <w:sz w:val="18"/>
          <w:szCs w:val="18"/>
        </w:rPr>
      </w:pPr>
      <w:r>
        <w:rPr>
          <w:rFonts w:ascii="Verdana" w:hAnsi="Verdana"/>
          <w:iCs/>
          <w:sz w:val="18"/>
          <w:szCs w:val="18"/>
        </w:rPr>
        <w:lastRenderedPageBreak/>
        <w:t>Mochten er onverhoopt toch</w:t>
      </w:r>
      <w:r w:rsidRPr="002F31F9" w:rsidR="007A061F">
        <w:rPr>
          <w:rFonts w:ascii="Verdana" w:hAnsi="Verdana"/>
          <w:iCs/>
          <w:sz w:val="18"/>
          <w:szCs w:val="18"/>
        </w:rPr>
        <w:t xml:space="preserve"> budgettaire gevolgen </w:t>
      </w:r>
      <w:r>
        <w:rPr>
          <w:rFonts w:ascii="Verdana" w:hAnsi="Verdana"/>
          <w:iCs/>
          <w:sz w:val="18"/>
          <w:szCs w:val="18"/>
        </w:rPr>
        <w:t xml:space="preserve">zijn </w:t>
      </w:r>
      <w:r w:rsidRPr="002F31F9" w:rsidR="007A061F">
        <w:rPr>
          <w:rFonts w:ascii="Verdana" w:hAnsi="Verdana"/>
          <w:iCs/>
          <w:sz w:val="18"/>
          <w:szCs w:val="18"/>
        </w:rPr>
        <w:t>voor het Rijk</w:t>
      </w:r>
      <w:r>
        <w:rPr>
          <w:rFonts w:ascii="Verdana" w:hAnsi="Verdana"/>
          <w:iCs/>
          <w:sz w:val="18"/>
          <w:szCs w:val="18"/>
        </w:rPr>
        <w:t xml:space="preserve"> dan</w:t>
      </w:r>
      <w:r w:rsidRPr="002F31F9" w:rsidR="007A061F">
        <w:rPr>
          <w:rFonts w:ascii="Verdana" w:hAnsi="Verdana"/>
          <w:iCs/>
          <w:sz w:val="18"/>
          <w:szCs w:val="18"/>
        </w:rPr>
        <w:t xml:space="preserve"> worden</w:t>
      </w:r>
      <w:r>
        <w:rPr>
          <w:rFonts w:ascii="Verdana" w:hAnsi="Verdana"/>
          <w:iCs/>
          <w:sz w:val="18"/>
          <w:szCs w:val="18"/>
        </w:rPr>
        <w:t xml:space="preserve"> deze</w:t>
      </w:r>
      <w:r w:rsidRPr="002F31F9" w:rsidR="007A061F">
        <w:rPr>
          <w:rFonts w:ascii="Verdana" w:hAnsi="Verdana"/>
          <w:iCs/>
          <w:sz w:val="18"/>
          <w:szCs w:val="18"/>
        </w:rPr>
        <w:t xml:space="preserve"> ingepast op de begroting van het beleidsverantwoordelijk departement, conform de regels van de budgetdiscipline.</w:t>
      </w:r>
    </w:p>
    <w:p w:rsidRPr="002F31F9" w:rsidR="007A061F" w:rsidP="007A061F" w:rsidRDefault="007A061F" w14:paraId="24E8C8E4" w14:textId="77777777">
      <w:pPr>
        <w:spacing w:line="360" w:lineRule="auto"/>
        <w:rPr>
          <w:rFonts w:ascii="Verdana" w:hAnsi="Verdana"/>
          <w:iCs/>
          <w:sz w:val="18"/>
          <w:szCs w:val="18"/>
        </w:rPr>
      </w:pPr>
    </w:p>
    <w:p w:rsidRPr="002F31F9" w:rsidR="007A061F" w:rsidP="00332ECD" w:rsidRDefault="007E10DC" w14:paraId="049EBFC9" w14:textId="5BAEE4FB">
      <w:pPr>
        <w:spacing w:line="360" w:lineRule="auto"/>
        <w:rPr>
          <w:rFonts w:ascii="Verdana" w:hAnsi="Verdana"/>
          <w:iCs/>
          <w:sz w:val="18"/>
          <w:szCs w:val="18"/>
        </w:rPr>
      </w:pPr>
      <w:r>
        <w:rPr>
          <w:rFonts w:ascii="Verdana" w:hAnsi="Verdana"/>
          <w:iCs/>
          <w:sz w:val="18"/>
          <w:szCs w:val="18"/>
        </w:rPr>
        <w:t>D</w:t>
      </w:r>
      <w:r w:rsidRPr="002F31F9" w:rsidR="007A061F">
        <w:rPr>
          <w:rFonts w:ascii="Verdana" w:hAnsi="Verdana"/>
          <w:iCs/>
          <w:sz w:val="18"/>
          <w:szCs w:val="18"/>
        </w:rPr>
        <w:t xml:space="preserve">e strategie </w:t>
      </w:r>
      <w:r w:rsidR="00FC543A">
        <w:rPr>
          <w:rFonts w:ascii="Verdana" w:hAnsi="Verdana"/>
          <w:iCs/>
          <w:sz w:val="18"/>
          <w:szCs w:val="18"/>
        </w:rPr>
        <w:t>is in lijn met</w:t>
      </w:r>
      <w:r w:rsidRPr="002F31F9" w:rsidR="007A061F">
        <w:rPr>
          <w:rFonts w:ascii="Verdana" w:hAnsi="Verdana"/>
          <w:iCs/>
          <w:sz w:val="18"/>
          <w:szCs w:val="18"/>
        </w:rPr>
        <w:t xml:space="preserve"> de onderzoeks- en innovatiecomponenten </w:t>
      </w:r>
      <w:r w:rsidR="00FC543A">
        <w:rPr>
          <w:rFonts w:ascii="Verdana" w:hAnsi="Verdana"/>
          <w:iCs/>
          <w:sz w:val="18"/>
          <w:szCs w:val="18"/>
        </w:rPr>
        <w:t>zoals</w:t>
      </w:r>
      <w:r w:rsidRPr="002F31F9" w:rsidR="007A061F">
        <w:rPr>
          <w:rFonts w:ascii="Verdana" w:hAnsi="Verdana"/>
          <w:iCs/>
          <w:sz w:val="18"/>
          <w:szCs w:val="18"/>
        </w:rPr>
        <w:t xml:space="preserve"> voorgesteld</w:t>
      </w:r>
      <w:r w:rsidR="00FC543A">
        <w:rPr>
          <w:rFonts w:ascii="Verdana" w:hAnsi="Verdana"/>
          <w:iCs/>
          <w:sz w:val="18"/>
          <w:szCs w:val="18"/>
        </w:rPr>
        <w:t xml:space="preserve"> in de</w:t>
      </w:r>
      <w:r w:rsidRPr="002F31F9" w:rsidR="007A061F">
        <w:rPr>
          <w:rFonts w:ascii="Verdana" w:hAnsi="Verdana"/>
          <w:iCs/>
          <w:sz w:val="18"/>
          <w:szCs w:val="18"/>
        </w:rPr>
        <w:t xml:space="preserve"> EU-begroting 2028-2035</w:t>
      </w:r>
      <w:r>
        <w:rPr>
          <w:rFonts w:ascii="Verdana" w:hAnsi="Verdana"/>
          <w:iCs/>
          <w:sz w:val="18"/>
          <w:szCs w:val="18"/>
        </w:rPr>
        <w:t xml:space="preserve"> en het nieuwe </w:t>
      </w:r>
      <w:r w:rsidRPr="002F31F9" w:rsidR="00FC543A">
        <w:rPr>
          <w:rFonts w:ascii="Verdana" w:hAnsi="Verdana"/>
          <w:iCs/>
          <w:sz w:val="18"/>
          <w:szCs w:val="18"/>
        </w:rPr>
        <w:t>Europese kaderprogramma voor onderzoek en innovatie voor de periode 2028–2034</w:t>
      </w:r>
      <w:r w:rsidR="00FC543A">
        <w:rPr>
          <w:rFonts w:ascii="Verdana" w:hAnsi="Verdana"/>
          <w:iCs/>
          <w:sz w:val="18"/>
          <w:szCs w:val="18"/>
        </w:rPr>
        <w:t xml:space="preserve"> (KP10)</w:t>
      </w:r>
      <w:r w:rsidRPr="002F31F9" w:rsidR="007A061F">
        <w:rPr>
          <w:rFonts w:ascii="Verdana" w:hAnsi="Verdana"/>
          <w:iCs/>
          <w:sz w:val="18"/>
          <w:szCs w:val="18"/>
        </w:rPr>
        <w:t xml:space="preserve">. </w:t>
      </w:r>
      <w:r w:rsidRPr="002F31F9" w:rsidR="00F67655">
        <w:rPr>
          <w:rFonts w:ascii="Verdana" w:hAnsi="Verdana"/>
          <w:iCs/>
          <w:sz w:val="18"/>
          <w:szCs w:val="18"/>
        </w:rPr>
        <w:t xml:space="preserve">Het </w:t>
      </w:r>
      <w:r w:rsidR="00F7590D">
        <w:rPr>
          <w:rFonts w:ascii="Verdana" w:hAnsi="Verdana"/>
          <w:iCs/>
          <w:sz w:val="18"/>
          <w:szCs w:val="18"/>
        </w:rPr>
        <w:t>k</w:t>
      </w:r>
      <w:r w:rsidRPr="002F31F9" w:rsidR="00F67655">
        <w:rPr>
          <w:rFonts w:ascii="Verdana" w:hAnsi="Verdana"/>
          <w:iCs/>
          <w:sz w:val="18"/>
          <w:szCs w:val="18"/>
        </w:rPr>
        <w:t xml:space="preserve">abinet </w:t>
      </w:r>
      <w:r w:rsidR="00FC543A">
        <w:rPr>
          <w:rFonts w:ascii="Verdana" w:hAnsi="Verdana"/>
          <w:iCs/>
          <w:sz w:val="18"/>
          <w:szCs w:val="18"/>
        </w:rPr>
        <w:t>geeft</w:t>
      </w:r>
      <w:r w:rsidRPr="002F31F9" w:rsidR="007A061F">
        <w:rPr>
          <w:rFonts w:ascii="Verdana" w:hAnsi="Verdana"/>
          <w:iCs/>
          <w:sz w:val="18"/>
          <w:szCs w:val="18"/>
        </w:rPr>
        <w:t xml:space="preserve"> in het BNC-fiche </w:t>
      </w:r>
      <w:r w:rsidR="002F2904">
        <w:rPr>
          <w:rFonts w:ascii="Verdana" w:hAnsi="Verdana"/>
          <w:iCs/>
          <w:sz w:val="18"/>
          <w:szCs w:val="18"/>
        </w:rPr>
        <w:t xml:space="preserve">over </w:t>
      </w:r>
      <w:r w:rsidR="00FC543A">
        <w:rPr>
          <w:rFonts w:ascii="Verdana" w:hAnsi="Verdana"/>
          <w:iCs/>
          <w:sz w:val="18"/>
          <w:szCs w:val="18"/>
        </w:rPr>
        <w:t xml:space="preserve">KP10 aan blij te zijn met de in dit </w:t>
      </w:r>
      <w:r w:rsidR="003063F9">
        <w:rPr>
          <w:rFonts w:ascii="Verdana" w:hAnsi="Verdana"/>
          <w:iCs/>
          <w:sz w:val="18"/>
          <w:szCs w:val="18"/>
        </w:rPr>
        <w:t xml:space="preserve">ambitieuze </w:t>
      </w:r>
      <w:r w:rsidR="00FC543A">
        <w:rPr>
          <w:rFonts w:ascii="Verdana" w:hAnsi="Verdana"/>
          <w:iCs/>
          <w:sz w:val="18"/>
          <w:szCs w:val="18"/>
        </w:rPr>
        <w:t>kaderprogramma</w:t>
      </w:r>
      <w:r w:rsidRPr="00FC543A" w:rsidR="00FC543A">
        <w:rPr>
          <w:rFonts w:ascii="Verdana" w:hAnsi="Verdana"/>
          <w:iCs/>
          <w:sz w:val="18"/>
          <w:szCs w:val="18"/>
        </w:rPr>
        <w:t xml:space="preserve"> voorgestelde inzet op onderzoek</w:t>
      </w:r>
      <w:r w:rsidR="009A5009">
        <w:rPr>
          <w:rFonts w:ascii="Verdana" w:hAnsi="Verdana"/>
          <w:iCs/>
          <w:sz w:val="18"/>
          <w:szCs w:val="18"/>
        </w:rPr>
        <w:t xml:space="preserve">s- </w:t>
      </w:r>
      <w:r w:rsidRPr="00FC543A" w:rsidR="00FC543A">
        <w:rPr>
          <w:rFonts w:ascii="Verdana" w:hAnsi="Verdana"/>
          <w:iCs/>
          <w:sz w:val="18"/>
          <w:szCs w:val="18"/>
        </w:rPr>
        <w:t>en technologie</w:t>
      </w:r>
      <w:r w:rsidR="009A5009">
        <w:rPr>
          <w:rFonts w:ascii="Verdana" w:hAnsi="Verdana"/>
          <w:iCs/>
          <w:sz w:val="18"/>
          <w:szCs w:val="18"/>
        </w:rPr>
        <w:t>-</w:t>
      </w:r>
      <w:r w:rsidRPr="00FC543A" w:rsidR="00FC543A">
        <w:rPr>
          <w:rFonts w:ascii="Verdana" w:hAnsi="Verdana"/>
          <w:iCs/>
          <w:sz w:val="18"/>
          <w:szCs w:val="18"/>
        </w:rPr>
        <w:t>infrastructu</w:t>
      </w:r>
      <w:r w:rsidR="009A5009">
        <w:rPr>
          <w:rFonts w:ascii="Verdana" w:hAnsi="Verdana"/>
          <w:iCs/>
          <w:sz w:val="18"/>
          <w:szCs w:val="18"/>
        </w:rPr>
        <w:t>ur</w:t>
      </w:r>
      <w:r w:rsidRPr="002F31F9" w:rsidR="007A061F">
        <w:rPr>
          <w:rFonts w:ascii="Verdana" w:hAnsi="Verdana"/>
          <w:iCs/>
          <w:sz w:val="18"/>
          <w:szCs w:val="18"/>
        </w:rPr>
        <w:t>.</w:t>
      </w:r>
      <w:r w:rsidRPr="002F31F9" w:rsidR="007A061F">
        <w:rPr>
          <w:rStyle w:val="FootnoteReference"/>
          <w:rFonts w:ascii="Verdana" w:hAnsi="Verdana"/>
          <w:iCs/>
          <w:sz w:val="18"/>
          <w:szCs w:val="18"/>
        </w:rPr>
        <w:footnoteReference w:id="17"/>
      </w:r>
      <w:r w:rsidRPr="002F31F9" w:rsidR="007A061F">
        <w:rPr>
          <w:rFonts w:ascii="Verdana" w:hAnsi="Verdana"/>
          <w:iCs/>
          <w:sz w:val="18"/>
          <w:szCs w:val="18"/>
        </w:rPr>
        <w:t xml:space="preserve"> </w:t>
      </w:r>
      <w:r w:rsidR="003063F9">
        <w:rPr>
          <w:rFonts w:ascii="Verdana" w:hAnsi="Verdana"/>
          <w:iCs/>
          <w:sz w:val="18"/>
          <w:szCs w:val="18"/>
        </w:rPr>
        <w:t xml:space="preserve">Wel zal het </w:t>
      </w:r>
      <w:r w:rsidR="00F7590D">
        <w:rPr>
          <w:rFonts w:ascii="Verdana" w:hAnsi="Verdana"/>
          <w:iCs/>
          <w:sz w:val="18"/>
          <w:szCs w:val="18"/>
        </w:rPr>
        <w:t>k</w:t>
      </w:r>
      <w:r w:rsidR="003063F9">
        <w:rPr>
          <w:rFonts w:ascii="Verdana" w:hAnsi="Verdana"/>
          <w:iCs/>
          <w:sz w:val="18"/>
          <w:szCs w:val="18"/>
        </w:rPr>
        <w:t xml:space="preserve">abinet </w:t>
      </w:r>
      <w:r w:rsidR="00E83E11">
        <w:rPr>
          <w:rFonts w:ascii="Verdana" w:hAnsi="Verdana"/>
          <w:iCs/>
          <w:sz w:val="18"/>
          <w:szCs w:val="18"/>
        </w:rPr>
        <w:t>nauwlettend volgen</w:t>
      </w:r>
      <w:r w:rsidR="003063F9">
        <w:rPr>
          <w:rFonts w:ascii="Verdana" w:hAnsi="Verdana"/>
          <w:iCs/>
          <w:sz w:val="18"/>
          <w:szCs w:val="18"/>
        </w:rPr>
        <w:t xml:space="preserve"> </w:t>
      </w:r>
      <w:r w:rsidR="00E83E11">
        <w:rPr>
          <w:rFonts w:ascii="Verdana" w:hAnsi="Verdana"/>
          <w:iCs/>
          <w:sz w:val="18"/>
          <w:szCs w:val="18"/>
        </w:rPr>
        <w:t>op welke</w:t>
      </w:r>
      <w:r w:rsidR="003063F9">
        <w:rPr>
          <w:rFonts w:ascii="Verdana" w:hAnsi="Verdana"/>
          <w:iCs/>
          <w:sz w:val="18"/>
          <w:szCs w:val="18"/>
        </w:rPr>
        <w:t xml:space="preserve"> wijze </w:t>
      </w:r>
      <w:r w:rsidR="00E83E11">
        <w:rPr>
          <w:rFonts w:ascii="Verdana" w:hAnsi="Verdana"/>
          <w:iCs/>
          <w:sz w:val="18"/>
          <w:szCs w:val="18"/>
        </w:rPr>
        <w:t>en in welke mate</w:t>
      </w:r>
      <w:r w:rsidR="003063F9">
        <w:rPr>
          <w:rFonts w:ascii="Verdana" w:hAnsi="Verdana"/>
          <w:iCs/>
          <w:sz w:val="18"/>
          <w:szCs w:val="18"/>
        </w:rPr>
        <w:t xml:space="preserve"> vanuit KP10 wordt geïnvesteerd in de bouw van infrastructuren. </w:t>
      </w:r>
      <w:r w:rsidR="00332ECD">
        <w:rPr>
          <w:rFonts w:ascii="Verdana" w:hAnsi="Verdana"/>
          <w:iCs/>
          <w:sz w:val="18"/>
          <w:szCs w:val="18"/>
        </w:rPr>
        <w:t xml:space="preserve">Bij de uitwerking is het van belang dat de investering vanuit Europa slechts beperkt ten koste gaat van de invloed van individuele landen en de financiële ruimte elders in KP10. Ook moet er ruimte blijven voor investeringen in diverse infrastructuren en in de vernieuwing en doorontwikkeling van bestaande infrastructuren. </w:t>
      </w:r>
      <w:r w:rsidRPr="00FC543A" w:rsidR="00FC543A">
        <w:rPr>
          <w:rFonts w:ascii="Verdana" w:hAnsi="Verdana"/>
          <w:iCs/>
          <w:sz w:val="18"/>
          <w:szCs w:val="18"/>
        </w:rPr>
        <w:t xml:space="preserve">De daadwerkelijke financiële impact </w:t>
      </w:r>
      <w:r w:rsidR="00D020BB">
        <w:rPr>
          <w:rFonts w:ascii="Verdana" w:hAnsi="Verdana"/>
          <w:iCs/>
          <w:sz w:val="18"/>
          <w:szCs w:val="18"/>
        </w:rPr>
        <w:t>van</w:t>
      </w:r>
      <w:r w:rsidRPr="00FC543A" w:rsidR="00D020BB">
        <w:rPr>
          <w:rFonts w:ascii="Verdana" w:hAnsi="Verdana"/>
          <w:iCs/>
          <w:sz w:val="18"/>
          <w:szCs w:val="18"/>
        </w:rPr>
        <w:t xml:space="preserve"> </w:t>
      </w:r>
      <w:r w:rsidRPr="00FC543A" w:rsidR="00FC543A">
        <w:rPr>
          <w:rFonts w:ascii="Verdana" w:hAnsi="Verdana"/>
          <w:iCs/>
          <w:sz w:val="18"/>
          <w:szCs w:val="18"/>
        </w:rPr>
        <w:t>de EU</w:t>
      </w:r>
      <w:r w:rsidR="009A5009">
        <w:rPr>
          <w:rFonts w:ascii="Verdana" w:hAnsi="Verdana"/>
          <w:iCs/>
          <w:sz w:val="18"/>
          <w:szCs w:val="18"/>
        </w:rPr>
        <w:t>-</w:t>
      </w:r>
      <w:r w:rsidRPr="00FC543A" w:rsidR="00FC543A">
        <w:rPr>
          <w:rFonts w:ascii="Verdana" w:hAnsi="Verdana"/>
          <w:iCs/>
          <w:sz w:val="18"/>
          <w:szCs w:val="18"/>
        </w:rPr>
        <w:t xml:space="preserve">begroting </w:t>
      </w:r>
      <w:r w:rsidR="009A5009">
        <w:rPr>
          <w:rFonts w:ascii="Verdana" w:hAnsi="Verdana"/>
          <w:iCs/>
          <w:sz w:val="18"/>
          <w:szCs w:val="18"/>
        </w:rPr>
        <w:t xml:space="preserve">voor </w:t>
      </w:r>
      <w:r w:rsidR="00FC543A">
        <w:rPr>
          <w:rFonts w:ascii="Verdana" w:hAnsi="Verdana"/>
          <w:iCs/>
          <w:sz w:val="18"/>
          <w:szCs w:val="18"/>
        </w:rPr>
        <w:t>2028-2034</w:t>
      </w:r>
      <w:r w:rsidR="009A5009">
        <w:rPr>
          <w:rFonts w:ascii="Verdana" w:hAnsi="Verdana"/>
          <w:iCs/>
          <w:sz w:val="18"/>
          <w:szCs w:val="18"/>
        </w:rPr>
        <w:t xml:space="preserve"> </w:t>
      </w:r>
      <w:r w:rsidRPr="00FC543A" w:rsidR="00FC543A">
        <w:rPr>
          <w:rFonts w:ascii="Verdana" w:hAnsi="Verdana"/>
          <w:iCs/>
          <w:sz w:val="18"/>
          <w:szCs w:val="18"/>
        </w:rPr>
        <w:t>is afhankelijk van de uitkomsten van de onderhandelingen over het Meerjarig Financieel Kader</w:t>
      </w:r>
      <w:r w:rsidR="009A5009">
        <w:rPr>
          <w:rFonts w:ascii="Verdana" w:hAnsi="Verdana"/>
          <w:iCs/>
          <w:sz w:val="18"/>
          <w:szCs w:val="18"/>
        </w:rPr>
        <w:t xml:space="preserve"> (MFK)</w:t>
      </w:r>
      <w:r w:rsidRPr="00FC543A" w:rsidR="00FC543A">
        <w:rPr>
          <w:rFonts w:ascii="Verdana" w:hAnsi="Verdana"/>
          <w:iCs/>
          <w:sz w:val="18"/>
          <w:szCs w:val="18"/>
        </w:rPr>
        <w:t>, waarop niet vooruit</w:t>
      </w:r>
      <w:r w:rsidR="009A5009">
        <w:rPr>
          <w:rFonts w:ascii="Verdana" w:hAnsi="Verdana"/>
          <w:iCs/>
          <w:sz w:val="18"/>
          <w:szCs w:val="18"/>
        </w:rPr>
        <w:t xml:space="preserve"> </w:t>
      </w:r>
      <w:r w:rsidRPr="00FC543A" w:rsidR="00FC543A">
        <w:rPr>
          <w:rFonts w:ascii="Verdana" w:hAnsi="Verdana"/>
          <w:iCs/>
          <w:sz w:val="18"/>
          <w:szCs w:val="18"/>
        </w:rPr>
        <w:t>gelopen</w:t>
      </w:r>
      <w:r w:rsidR="009A5009">
        <w:rPr>
          <w:rFonts w:ascii="Verdana" w:hAnsi="Verdana"/>
          <w:iCs/>
          <w:sz w:val="18"/>
          <w:szCs w:val="18"/>
        </w:rPr>
        <w:t xml:space="preserve"> kan worden</w:t>
      </w:r>
      <w:r w:rsidRPr="00FC543A" w:rsidR="00FC543A">
        <w:rPr>
          <w:rFonts w:ascii="Verdana" w:hAnsi="Verdana"/>
          <w:iCs/>
          <w:sz w:val="18"/>
          <w:szCs w:val="18"/>
        </w:rPr>
        <w:t>.</w:t>
      </w:r>
    </w:p>
    <w:p w:rsidRPr="002F31F9" w:rsidR="00F67655" w:rsidP="00F67655" w:rsidRDefault="00F67655" w14:paraId="14D4134E" w14:textId="77777777">
      <w:pPr>
        <w:spacing w:line="360" w:lineRule="auto"/>
        <w:rPr>
          <w:rFonts w:ascii="Verdana" w:hAnsi="Verdana"/>
          <w:iCs/>
          <w:sz w:val="18"/>
          <w:szCs w:val="18"/>
        </w:rPr>
      </w:pPr>
    </w:p>
    <w:p w:rsidRPr="002F31F9" w:rsidR="006810FB" w:rsidP="00FD0CBD" w:rsidRDefault="006810FB" w14:paraId="4139E832" w14:textId="77777777">
      <w:pPr>
        <w:numPr>
          <w:ilvl w:val="0"/>
          <w:numId w:val="22"/>
        </w:numPr>
        <w:spacing w:line="360" w:lineRule="auto"/>
        <w:rPr>
          <w:rFonts w:ascii="Verdana" w:hAnsi="Verdana"/>
          <w:i/>
          <w:sz w:val="18"/>
          <w:szCs w:val="18"/>
        </w:rPr>
      </w:pPr>
      <w:r w:rsidRPr="002F31F9">
        <w:rPr>
          <w:rFonts w:ascii="Verdana" w:hAnsi="Verdana"/>
          <w:i/>
          <w:sz w:val="18"/>
          <w:szCs w:val="18"/>
        </w:rPr>
        <w:t>Gevolgen voor regeldruk</w:t>
      </w:r>
      <w:r w:rsidRPr="002F31F9" w:rsidR="00DB2696">
        <w:rPr>
          <w:rFonts w:ascii="Verdana" w:hAnsi="Verdana"/>
          <w:i/>
          <w:sz w:val="18"/>
          <w:szCs w:val="18"/>
        </w:rPr>
        <w:t>,</w:t>
      </w:r>
      <w:r w:rsidRPr="002F31F9" w:rsidR="00881F26">
        <w:rPr>
          <w:rFonts w:ascii="Verdana" w:hAnsi="Verdana"/>
          <w:i/>
          <w:sz w:val="18"/>
          <w:szCs w:val="18"/>
        </w:rPr>
        <w:t xml:space="preserve"> concurrentiekracht</w:t>
      </w:r>
      <w:r w:rsidRPr="002F31F9" w:rsidR="00A21B6F">
        <w:rPr>
          <w:rFonts w:ascii="Verdana" w:hAnsi="Verdana"/>
          <w:i/>
          <w:sz w:val="18"/>
          <w:szCs w:val="18"/>
        </w:rPr>
        <w:t xml:space="preserve"> en geopolitieke aspecten</w:t>
      </w:r>
    </w:p>
    <w:p w:rsidR="00F67655" w:rsidP="00F67655" w:rsidRDefault="00F67655" w14:paraId="088CC179" w14:textId="0D9A0B33">
      <w:pPr>
        <w:spacing w:line="360" w:lineRule="auto"/>
        <w:rPr>
          <w:rFonts w:ascii="Verdana" w:hAnsi="Verdana"/>
          <w:sz w:val="18"/>
          <w:szCs w:val="18"/>
        </w:rPr>
      </w:pPr>
      <w:r w:rsidRPr="002F31F9">
        <w:rPr>
          <w:rFonts w:ascii="Verdana" w:hAnsi="Verdana"/>
          <w:sz w:val="18"/>
          <w:szCs w:val="18"/>
        </w:rPr>
        <w:t>Het vereenvoudigen</w:t>
      </w:r>
      <w:r w:rsidRPr="002F31F9" w:rsidR="007F286E">
        <w:rPr>
          <w:rFonts w:ascii="Verdana" w:hAnsi="Verdana"/>
          <w:sz w:val="18"/>
          <w:szCs w:val="18"/>
        </w:rPr>
        <w:t xml:space="preserve"> </w:t>
      </w:r>
      <w:r w:rsidRPr="002F31F9">
        <w:rPr>
          <w:rFonts w:ascii="Verdana" w:hAnsi="Verdana"/>
          <w:sz w:val="18"/>
          <w:szCs w:val="18"/>
        </w:rPr>
        <w:t xml:space="preserve">van bestaande </w:t>
      </w:r>
      <w:r w:rsidR="00637E3B">
        <w:rPr>
          <w:rFonts w:ascii="Verdana" w:hAnsi="Verdana"/>
          <w:sz w:val="18"/>
          <w:szCs w:val="18"/>
        </w:rPr>
        <w:t xml:space="preserve">procedures is </w:t>
      </w:r>
      <w:r w:rsidRPr="002F31F9">
        <w:rPr>
          <w:rFonts w:ascii="Verdana" w:hAnsi="Verdana"/>
          <w:sz w:val="18"/>
          <w:szCs w:val="18"/>
        </w:rPr>
        <w:t xml:space="preserve">onderdeel van de strategie. </w:t>
      </w:r>
      <w:r w:rsidR="00FA1ABB">
        <w:rPr>
          <w:rFonts w:ascii="Verdana" w:hAnsi="Verdana"/>
          <w:sz w:val="18"/>
          <w:szCs w:val="18"/>
        </w:rPr>
        <w:t xml:space="preserve">Naar verwachting </w:t>
      </w:r>
      <w:r w:rsidR="00140929">
        <w:rPr>
          <w:rFonts w:ascii="Verdana" w:hAnsi="Verdana"/>
          <w:sz w:val="18"/>
          <w:szCs w:val="18"/>
        </w:rPr>
        <w:t>levert</w:t>
      </w:r>
      <w:r w:rsidR="00FA1ABB">
        <w:rPr>
          <w:rFonts w:ascii="Verdana" w:hAnsi="Verdana"/>
          <w:sz w:val="18"/>
          <w:szCs w:val="18"/>
        </w:rPr>
        <w:t xml:space="preserve"> dit een vermindering van de regeldruk </w:t>
      </w:r>
      <w:r w:rsidR="00140929">
        <w:rPr>
          <w:rFonts w:ascii="Verdana" w:hAnsi="Verdana"/>
          <w:sz w:val="18"/>
          <w:szCs w:val="18"/>
        </w:rPr>
        <w:t>op</w:t>
      </w:r>
      <w:r w:rsidR="00FA1ABB">
        <w:rPr>
          <w:rFonts w:ascii="Verdana" w:hAnsi="Verdana"/>
          <w:sz w:val="18"/>
          <w:szCs w:val="18"/>
        </w:rPr>
        <w:t xml:space="preserve">. </w:t>
      </w:r>
      <w:r w:rsidRPr="002F31F9">
        <w:rPr>
          <w:rFonts w:ascii="Verdana" w:hAnsi="Verdana"/>
          <w:sz w:val="18"/>
          <w:szCs w:val="18"/>
        </w:rPr>
        <w:t xml:space="preserve">Het kabinet </w:t>
      </w:r>
      <w:r w:rsidR="004802AC">
        <w:rPr>
          <w:rFonts w:ascii="Verdana" w:hAnsi="Verdana"/>
          <w:sz w:val="18"/>
          <w:szCs w:val="18"/>
        </w:rPr>
        <w:t>vindt</w:t>
      </w:r>
      <w:r w:rsidRPr="002F31F9" w:rsidR="004802AC">
        <w:rPr>
          <w:rFonts w:ascii="Verdana" w:hAnsi="Verdana"/>
          <w:sz w:val="18"/>
          <w:szCs w:val="18"/>
        </w:rPr>
        <w:t xml:space="preserve"> </w:t>
      </w:r>
      <w:r w:rsidRPr="002F31F9">
        <w:rPr>
          <w:rFonts w:ascii="Verdana" w:hAnsi="Verdana"/>
          <w:sz w:val="18"/>
          <w:szCs w:val="18"/>
        </w:rPr>
        <w:t xml:space="preserve">het verminderen van regeldruk </w:t>
      </w:r>
      <w:r w:rsidRPr="002F31F9" w:rsidR="005712E7">
        <w:rPr>
          <w:rFonts w:ascii="Verdana" w:hAnsi="Verdana"/>
          <w:sz w:val="18"/>
          <w:szCs w:val="18"/>
        </w:rPr>
        <w:t>een belangrijk speerpunt</w:t>
      </w:r>
      <w:r w:rsidRPr="002F31F9">
        <w:rPr>
          <w:rFonts w:ascii="Verdana" w:hAnsi="Verdana"/>
          <w:sz w:val="18"/>
          <w:szCs w:val="18"/>
        </w:rPr>
        <w:t xml:space="preserve"> en </w:t>
      </w:r>
      <w:r w:rsidRPr="002F31F9" w:rsidR="00E1456C">
        <w:rPr>
          <w:rFonts w:ascii="Verdana" w:hAnsi="Verdana"/>
          <w:sz w:val="18"/>
          <w:szCs w:val="18"/>
        </w:rPr>
        <w:t xml:space="preserve">is blij met de </w:t>
      </w:r>
      <w:r w:rsidRPr="002F31F9">
        <w:rPr>
          <w:rFonts w:ascii="Verdana" w:hAnsi="Verdana"/>
          <w:sz w:val="18"/>
          <w:szCs w:val="18"/>
        </w:rPr>
        <w:t xml:space="preserve">inzet van de </w:t>
      </w:r>
      <w:r w:rsidR="006813D4">
        <w:rPr>
          <w:rFonts w:ascii="Verdana" w:hAnsi="Verdana"/>
          <w:sz w:val="18"/>
          <w:szCs w:val="18"/>
        </w:rPr>
        <w:t>Commissie</w:t>
      </w:r>
      <w:r w:rsidRPr="002F31F9">
        <w:rPr>
          <w:rFonts w:ascii="Verdana" w:hAnsi="Verdana"/>
          <w:sz w:val="18"/>
          <w:szCs w:val="18"/>
        </w:rPr>
        <w:t xml:space="preserve">. </w:t>
      </w:r>
      <w:r w:rsidR="00FA1ABB">
        <w:rPr>
          <w:rFonts w:ascii="Verdana" w:hAnsi="Verdana"/>
          <w:sz w:val="18"/>
          <w:szCs w:val="18"/>
        </w:rPr>
        <w:t xml:space="preserve">Op </w:t>
      </w:r>
      <w:r w:rsidRPr="002F31F9" w:rsidR="00FA1ABB">
        <w:rPr>
          <w:rFonts w:ascii="Verdana" w:hAnsi="Verdana"/>
          <w:sz w:val="18"/>
          <w:szCs w:val="18"/>
        </w:rPr>
        <w:t>basis van de informatie uit de strategie</w:t>
      </w:r>
      <w:r w:rsidR="00FA1ABB">
        <w:rPr>
          <w:rFonts w:ascii="Verdana" w:hAnsi="Verdana"/>
          <w:sz w:val="18"/>
          <w:szCs w:val="18"/>
        </w:rPr>
        <w:t xml:space="preserve"> is de impact op de regeldruk </w:t>
      </w:r>
      <w:r w:rsidR="002F2904">
        <w:rPr>
          <w:rFonts w:ascii="Verdana" w:hAnsi="Verdana"/>
          <w:sz w:val="18"/>
          <w:szCs w:val="18"/>
        </w:rPr>
        <w:t xml:space="preserve">nu </w:t>
      </w:r>
      <w:r w:rsidRPr="002F31F9" w:rsidR="00FA1ABB">
        <w:rPr>
          <w:rFonts w:ascii="Verdana" w:hAnsi="Verdana"/>
          <w:sz w:val="18"/>
          <w:szCs w:val="18"/>
        </w:rPr>
        <w:t>nog niet</w:t>
      </w:r>
      <w:r w:rsidR="00FA1ABB">
        <w:rPr>
          <w:rFonts w:ascii="Verdana" w:hAnsi="Verdana"/>
          <w:sz w:val="18"/>
          <w:szCs w:val="18"/>
        </w:rPr>
        <w:t xml:space="preserve"> volledig te overzien en</w:t>
      </w:r>
      <w:r w:rsidRPr="002F31F9" w:rsidR="00FA1ABB">
        <w:rPr>
          <w:rFonts w:ascii="Verdana" w:hAnsi="Verdana"/>
          <w:sz w:val="18"/>
          <w:szCs w:val="18"/>
        </w:rPr>
        <w:t xml:space="preserve"> in te schatten.</w:t>
      </w:r>
      <w:r w:rsidR="00FA1ABB">
        <w:rPr>
          <w:rFonts w:ascii="Verdana" w:hAnsi="Verdana"/>
          <w:sz w:val="18"/>
          <w:szCs w:val="18"/>
        </w:rPr>
        <w:t xml:space="preserve"> </w:t>
      </w:r>
      <w:r w:rsidR="002F2904">
        <w:rPr>
          <w:rFonts w:ascii="Verdana" w:hAnsi="Verdana"/>
          <w:sz w:val="18"/>
          <w:szCs w:val="18"/>
        </w:rPr>
        <w:t xml:space="preserve">Het </w:t>
      </w:r>
      <w:r w:rsidR="00F7590D">
        <w:rPr>
          <w:rFonts w:ascii="Verdana" w:hAnsi="Verdana"/>
          <w:sz w:val="18"/>
          <w:szCs w:val="18"/>
        </w:rPr>
        <w:t>k</w:t>
      </w:r>
      <w:r w:rsidR="002F2904">
        <w:rPr>
          <w:rFonts w:ascii="Verdana" w:hAnsi="Verdana"/>
          <w:sz w:val="18"/>
          <w:szCs w:val="18"/>
        </w:rPr>
        <w:t xml:space="preserve">abinet houdt bij de implementatie </w:t>
      </w:r>
      <w:r w:rsidR="00BA7055">
        <w:rPr>
          <w:rFonts w:ascii="Verdana" w:hAnsi="Verdana"/>
          <w:sz w:val="18"/>
          <w:szCs w:val="18"/>
        </w:rPr>
        <w:t xml:space="preserve">de </w:t>
      </w:r>
      <w:r w:rsidR="002F2904">
        <w:rPr>
          <w:rFonts w:ascii="Verdana" w:hAnsi="Verdana"/>
          <w:sz w:val="18"/>
          <w:szCs w:val="18"/>
        </w:rPr>
        <w:t xml:space="preserve">vinger aan de pols om bij </w:t>
      </w:r>
      <w:r w:rsidR="00BA7055">
        <w:rPr>
          <w:rFonts w:ascii="Verdana" w:hAnsi="Verdana"/>
          <w:sz w:val="18"/>
          <w:szCs w:val="18"/>
        </w:rPr>
        <w:t xml:space="preserve">de </w:t>
      </w:r>
      <w:r w:rsidR="002F2904">
        <w:rPr>
          <w:rFonts w:ascii="Verdana" w:hAnsi="Verdana"/>
          <w:sz w:val="18"/>
          <w:szCs w:val="18"/>
        </w:rPr>
        <w:t>n</w:t>
      </w:r>
      <w:r w:rsidRPr="002F31F9">
        <w:rPr>
          <w:rFonts w:ascii="Verdana" w:hAnsi="Verdana"/>
          <w:sz w:val="18"/>
          <w:szCs w:val="18"/>
        </w:rPr>
        <w:t xml:space="preserve">ieuwe voorstellen, plannen en initiatieven </w:t>
      </w:r>
      <w:r w:rsidR="00BA7055">
        <w:rPr>
          <w:rFonts w:ascii="Verdana" w:hAnsi="Verdana"/>
          <w:sz w:val="18"/>
          <w:szCs w:val="18"/>
        </w:rPr>
        <w:t xml:space="preserve">te zien wat </w:t>
      </w:r>
      <w:r w:rsidR="006140C6">
        <w:rPr>
          <w:rFonts w:ascii="Verdana" w:hAnsi="Verdana"/>
          <w:sz w:val="18"/>
          <w:szCs w:val="18"/>
        </w:rPr>
        <w:t xml:space="preserve">de </w:t>
      </w:r>
      <w:r w:rsidR="00BA7055">
        <w:rPr>
          <w:rFonts w:ascii="Verdana" w:hAnsi="Verdana"/>
          <w:sz w:val="18"/>
          <w:szCs w:val="18"/>
        </w:rPr>
        <w:t>eventuele</w:t>
      </w:r>
      <w:r w:rsidR="006140C6">
        <w:rPr>
          <w:rFonts w:ascii="Verdana" w:hAnsi="Verdana"/>
          <w:sz w:val="18"/>
          <w:szCs w:val="18"/>
        </w:rPr>
        <w:t xml:space="preserve"> gevolgen voor de regeldruk</w:t>
      </w:r>
      <w:r w:rsidR="00BA7055">
        <w:rPr>
          <w:rFonts w:ascii="Verdana" w:hAnsi="Verdana"/>
          <w:sz w:val="18"/>
          <w:szCs w:val="18"/>
        </w:rPr>
        <w:t xml:space="preserve"> zijn</w:t>
      </w:r>
      <w:r w:rsidR="006140C6">
        <w:rPr>
          <w:rFonts w:ascii="Verdana" w:hAnsi="Verdana"/>
          <w:sz w:val="18"/>
          <w:szCs w:val="18"/>
        </w:rPr>
        <w:t>.</w:t>
      </w:r>
    </w:p>
    <w:p w:rsidRPr="002F31F9" w:rsidR="00ED179D" w:rsidP="00F67655" w:rsidRDefault="00ED179D" w14:paraId="684FD5AC" w14:textId="77777777">
      <w:pPr>
        <w:spacing w:line="360" w:lineRule="auto"/>
        <w:rPr>
          <w:rFonts w:ascii="Verdana" w:hAnsi="Verdana"/>
          <w:sz w:val="18"/>
          <w:szCs w:val="18"/>
        </w:rPr>
      </w:pPr>
    </w:p>
    <w:p w:rsidRPr="002F31F9" w:rsidR="00C4024D" w:rsidP="00F67655" w:rsidRDefault="00F67655" w14:paraId="1A617F22" w14:textId="6419DC5B">
      <w:pPr>
        <w:spacing w:line="360" w:lineRule="auto"/>
        <w:rPr>
          <w:rFonts w:ascii="Verdana" w:hAnsi="Verdana"/>
          <w:sz w:val="18"/>
          <w:szCs w:val="18"/>
        </w:rPr>
      </w:pPr>
      <w:r w:rsidRPr="002F31F9">
        <w:rPr>
          <w:rFonts w:ascii="Verdana" w:hAnsi="Verdana"/>
          <w:sz w:val="18"/>
          <w:szCs w:val="18"/>
        </w:rPr>
        <w:t xml:space="preserve">Het doel van de strategie is om </w:t>
      </w:r>
      <w:r w:rsidRPr="002F31F9" w:rsidR="00C4024D">
        <w:rPr>
          <w:rFonts w:ascii="Verdana" w:hAnsi="Verdana"/>
          <w:sz w:val="18"/>
          <w:szCs w:val="18"/>
        </w:rPr>
        <w:t xml:space="preserve">de Europese samenwerking </w:t>
      </w:r>
      <w:r w:rsidR="004802AC">
        <w:rPr>
          <w:rFonts w:ascii="Verdana" w:hAnsi="Verdana"/>
          <w:sz w:val="18"/>
          <w:szCs w:val="18"/>
        </w:rPr>
        <w:t>in</w:t>
      </w:r>
      <w:r w:rsidRPr="002F31F9" w:rsidR="00C4024D">
        <w:rPr>
          <w:rFonts w:ascii="Verdana" w:hAnsi="Verdana"/>
          <w:sz w:val="18"/>
          <w:szCs w:val="18"/>
        </w:rPr>
        <w:t xml:space="preserve"> onderzoek- en technologie-infrastructuur te verbeteren en versterken om het concurrentievermogen, </w:t>
      </w:r>
      <w:r w:rsidR="002F2904">
        <w:rPr>
          <w:rFonts w:ascii="Verdana" w:hAnsi="Verdana"/>
          <w:sz w:val="18"/>
          <w:szCs w:val="18"/>
        </w:rPr>
        <w:t xml:space="preserve">open </w:t>
      </w:r>
      <w:r w:rsidRPr="002F31F9" w:rsidR="00C4024D">
        <w:rPr>
          <w:rFonts w:ascii="Verdana" w:hAnsi="Verdana"/>
          <w:sz w:val="18"/>
          <w:szCs w:val="18"/>
        </w:rPr>
        <w:t>strategische autonomie</w:t>
      </w:r>
      <w:r w:rsidRPr="002F31F9" w:rsidR="00B6305C">
        <w:rPr>
          <w:rFonts w:ascii="Verdana" w:hAnsi="Verdana"/>
          <w:sz w:val="18"/>
          <w:szCs w:val="18"/>
        </w:rPr>
        <w:t xml:space="preserve">, </w:t>
      </w:r>
      <w:r w:rsidRPr="002F31F9">
        <w:rPr>
          <w:rFonts w:ascii="Verdana" w:hAnsi="Verdana"/>
          <w:sz w:val="18"/>
          <w:szCs w:val="18"/>
        </w:rPr>
        <w:t xml:space="preserve">weerbaarheid </w:t>
      </w:r>
      <w:r w:rsidRPr="002F31F9" w:rsidR="00C4024D">
        <w:rPr>
          <w:rFonts w:ascii="Verdana" w:hAnsi="Verdana"/>
          <w:sz w:val="18"/>
          <w:szCs w:val="18"/>
        </w:rPr>
        <w:t xml:space="preserve">en de Europese prestaties op het vlak van onderzoek en innovatie te </w:t>
      </w:r>
      <w:r w:rsidRPr="002F31F9" w:rsidR="00B6305C">
        <w:rPr>
          <w:rFonts w:ascii="Verdana" w:hAnsi="Verdana"/>
          <w:sz w:val="18"/>
          <w:szCs w:val="18"/>
        </w:rPr>
        <w:t>verbeteren</w:t>
      </w:r>
      <w:r w:rsidRPr="002F31F9">
        <w:rPr>
          <w:rFonts w:ascii="Verdana" w:hAnsi="Verdana"/>
          <w:sz w:val="18"/>
          <w:szCs w:val="18"/>
        </w:rPr>
        <w:t xml:space="preserve">. De verwachte effecten </w:t>
      </w:r>
      <w:r w:rsidR="00637E3B">
        <w:rPr>
          <w:rFonts w:ascii="Verdana" w:hAnsi="Verdana"/>
          <w:sz w:val="18"/>
          <w:szCs w:val="18"/>
        </w:rPr>
        <w:t xml:space="preserve">hiervan </w:t>
      </w:r>
      <w:r w:rsidRPr="002F31F9">
        <w:rPr>
          <w:rFonts w:ascii="Verdana" w:hAnsi="Verdana"/>
          <w:sz w:val="18"/>
          <w:szCs w:val="18"/>
        </w:rPr>
        <w:t>op de concurrentiekracht</w:t>
      </w:r>
      <w:r w:rsidRPr="002F31F9" w:rsidR="00C4024D">
        <w:rPr>
          <w:rFonts w:ascii="Verdana" w:hAnsi="Verdana"/>
          <w:sz w:val="18"/>
          <w:szCs w:val="18"/>
        </w:rPr>
        <w:t>, weerbaarheid en</w:t>
      </w:r>
      <w:r w:rsidR="00AE4109">
        <w:rPr>
          <w:rFonts w:ascii="Verdana" w:hAnsi="Verdana"/>
          <w:sz w:val="18"/>
          <w:szCs w:val="18"/>
        </w:rPr>
        <w:t xml:space="preserve"> open</w:t>
      </w:r>
      <w:r w:rsidRPr="002F31F9" w:rsidR="00C4024D">
        <w:rPr>
          <w:rFonts w:ascii="Verdana" w:hAnsi="Verdana"/>
          <w:sz w:val="18"/>
          <w:szCs w:val="18"/>
        </w:rPr>
        <w:t xml:space="preserve"> strategische autonomie</w:t>
      </w:r>
      <w:r w:rsidRPr="002F31F9">
        <w:rPr>
          <w:rFonts w:ascii="Verdana" w:hAnsi="Verdana"/>
          <w:sz w:val="18"/>
          <w:szCs w:val="18"/>
        </w:rPr>
        <w:t xml:space="preserve"> zijn in potentie positief.</w:t>
      </w:r>
    </w:p>
    <w:p w:rsidRPr="002F31F9" w:rsidR="00C4024D" w:rsidP="00F67655" w:rsidRDefault="00C4024D" w14:paraId="07208C2D" w14:textId="77777777">
      <w:pPr>
        <w:spacing w:line="360" w:lineRule="auto"/>
        <w:rPr>
          <w:rFonts w:ascii="Verdana" w:hAnsi="Verdana"/>
          <w:sz w:val="18"/>
          <w:szCs w:val="18"/>
        </w:rPr>
      </w:pPr>
    </w:p>
    <w:p w:rsidRPr="002F31F9" w:rsidR="00F54AFF" w:rsidP="00F67655" w:rsidRDefault="00F67655" w14:paraId="658DA1F3" w14:textId="0B332942">
      <w:pPr>
        <w:spacing w:line="360" w:lineRule="auto"/>
        <w:rPr>
          <w:rFonts w:ascii="Verdana" w:hAnsi="Verdana"/>
          <w:sz w:val="18"/>
          <w:szCs w:val="18"/>
        </w:rPr>
      </w:pPr>
      <w:r w:rsidRPr="002F31F9">
        <w:rPr>
          <w:rFonts w:ascii="Verdana" w:hAnsi="Verdana"/>
          <w:sz w:val="18"/>
          <w:szCs w:val="18"/>
        </w:rPr>
        <w:t xml:space="preserve">De huidige geopolitieke uitdagingen </w:t>
      </w:r>
      <w:r w:rsidRPr="002F31F9" w:rsidR="004D2915">
        <w:rPr>
          <w:rFonts w:ascii="Verdana" w:hAnsi="Verdana"/>
          <w:sz w:val="18"/>
          <w:szCs w:val="18"/>
        </w:rPr>
        <w:t xml:space="preserve">vragen </w:t>
      </w:r>
      <w:r w:rsidRPr="002F31F9">
        <w:rPr>
          <w:rFonts w:ascii="Verdana" w:hAnsi="Verdana"/>
          <w:sz w:val="18"/>
          <w:szCs w:val="18"/>
        </w:rPr>
        <w:t xml:space="preserve">om </w:t>
      </w:r>
      <w:r w:rsidR="002F2904">
        <w:rPr>
          <w:rFonts w:ascii="Verdana" w:hAnsi="Verdana"/>
          <w:sz w:val="18"/>
          <w:szCs w:val="18"/>
        </w:rPr>
        <w:t>verminderingen van risicovolle afhankelijkheden</w:t>
      </w:r>
      <w:r w:rsidR="00BA7055">
        <w:rPr>
          <w:rFonts w:ascii="Verdana" w:hAnsi="Verdana"/>
          <w:sz w:val="18"/>
          <w:szCs w:val="18"/>
        </w:rPr>
        <w:t xml:space="preserve"> </w:t>
      </w:r>
      <w:r w:rsidRPr="002F31F9" w:rsidR="00637E3B">
        <w:rPr>
          <w:rFonts w:ascii="Verdana" w:hAnsi="Verdana"/>
          <w:sz w:val="18"/>
          <w:szCs w:val="18"/>
        </w:rPr>
        <w:t>en de beschikking over eigen excellente, impactvolle</w:t>
      </w:r>
      <w:r w:rsidR="009E001D">
        <w:rPr>
          <w:rFonts w:ascii="Verdana" w:hAnsi="Verdana"/>
          <w:sz w:val="18"/>
          <w:szCs w:val="18"/>
        </w:rPr>
        <w:t xml:space="preserve">, </w:t>
      </w:r>
      <w:r w:rsidRPr="002F31F9" w:rsidR="00637E3B">
        <w:rPr>
          <w:rFonts w:ascii="Verdana" w:hAnsi="Verdana"/>
          <w:sz w:val="18"/>
          <w:szCs w:val="18"/>
        </w:rPr>
        <w:t>en internationaal concurrerende onderzoeks- en technologie-infrastructuurcapaciteit</w:t>
      </w:r>
      <w:r w:rsidR="000266F3">
        <w:rPr>
          <w:rFonts w:ascii="Verdana" w:hAnsi="Verdana"/>
          <w:sz w:val="18"/>
          <w:szCs w:val="18"/>
        </w:rPr>
        <w:t>, inclusief</w:t>
      </w:r>
      <w:r w:rsidRPr="000266F3" w:rsidR="000266F3">
        <w:rPr>
          <w:rFonts w:ascii="Verdana" w:hAnsi="Verdana"/>
          <w:sz w:val="18"/>
          <w:szCs w:val="18"/>
        </w:rPr>
        <w:t xml:space="preserve"> </w:t>
      </w:r>
      <w:r w:rsidR="000266F3">
        <w:rPr>
          <w:rFonts w:ascii="Verdana" w:hAnsi="Verdana"/>
          <w:sz w:val="18"/>
          <w:szCs w:val="18"/>
        </w:rPr>
        <w:t>acties om de weerbaarheid van infrastructuur te verbeteren</w:t>
      </w:r>
      <w:r w:rsidRPr="002F31F9" w:rsidR="00637E3B">
        <w:rPr>
          <w:rFonts w:ascii="Verdana" w:hAnsi="Verdana"/>
          <w:sz w:val="18"/>
          <w:szCs w:val="18"/>
        </w:rPr>
        <w:t xml:space="preserve">. </w:t>
      </w:r>
      <w:r w:rsidR="002F2904">
        <w:rPr>
          <w:rFonts w:ascii="Verdana" w:hAnsi="Verdana"/>
          <w:sz w:val="18"/>
          <w:szCs w:val="18"/>
        </w:rPr>
        <w:t xml:space="preserve">De </w:t>
      </w:r>
      <w:r w:rsidR="004802AC">
        <w:rPr>
          <w:rFonts w:ascii="Verdana" w:hAnsi="Verdana"/>
          <w:sz w:val="18"/>
          <w:szCs w:val="18"/>
        </w:rPr>
        <w:t>inzet op het</w:t>
      </w:r>
      <w:r w:rsidR="00637E3B">
        <w:rPr>
          <w:rFonts w:ascii="Verdana" w:hAnsi="Verdana"/>
          <w:sz w:val="18"/>
          <w:szCs w:val="18"/>
        </w:rPr>
        <w:t xml:space="preserve"> vervolmaken </w:t>
      </w:r>
      <w:r w:rsidRPr="002F31F9">
        <w:rPr>
          <w:rFonts w:ascii="Verdana" w:hAnsi="Verdana"/>
          <w:sz w:val="18"/>
          <w:szCs w:val="18"/>
        </w:rPr>
        <w:t xml:space="preserve">van de </w:t>
      </w:r>
      <w:r w:rsidRPr="002F31F9" w:rsidR="00C4024D">
        <w:rPr>
          <w:rFonts w:ascii="Verdana" w:hAnsi="Verdana"/>
          <w:sz w:val="18"/>
          <w:szCs w:val="18"/>
        </w:rPr>
        <w:t>Europese Onderzoek</w:t>
      </w:r>
      <w:r w:rsidRPr="002F31F9" w:rsidR="00D016DD">
        <w:rPr>
          <w:rFonts w:ascii="Verdana" w:hAnsi="Verdana"/>
          <w:sz w:val="18"/>
          <w:szCs w:val="18"/>
        </w:rPr>
        <w:t>s</w:t>
      </w:r>
      <w:r w:rsidRPr="002F31F9" w:rsidR="00C4024D">
        <w:rPr>
          <w:rFonts w:ascii="Verdana" w:hAnsi="Verdana"/>
          <w:sz w:val="18"/>
          <w:szCs w:val="18"/>
        </w:rPr>
        <w:t>ruimte</w:t>
      </w:r>
      <w:r w:rsidRPr="002F31F9" w:rsidR="00E1456C">
        <w:rPr>
          <w:rFonts w:ascii="Verdana" w:hAnsi="Verdana"/>
          <w:sz w:val="18"/>
          <w:szCs w:val="18"/>
        </w:rPr>
        <w:t xml:space="preserve"> (ERA)</w:t>
      </w:r>
      <w:r w:rsidRPr="002F31F9" w:rsidR="00C4024D">
        <w:rPr>
          <w:rFonts w:ascii="Verdana" w:hAnsi="Verdana"/>
          <w:sz w:val="18"/>
          <w:szCs w:val="18"/>
        </w:rPr>
        <w:t xml:space="preserve"> </w:t>
      </w:r>
      <w:r w:rsidR="002F2904">
        <w:rPr>
          <w:rFonts w:ascii="Verdana" w:hAnsi="Verdana"/>
          <w:sz w:val="18"/>
          <w:szCs w:val="18"/>
        </w:rPr>
        <w:t>en d</w:t>
      </w:r>
      <w:r w:rsidRPr="002F31F9">
        <w:rPr>
          <w:rFonts w:ascii="Verdana" w:hAnsi="Verdana"/>
          <w:sz w:val="18"/>
          <w:szCs w:val="18"/>
        </w:rPr>
        <w:t>e uitwerking van de</w:t>
      </w:r>
      <w:r w:rsidR="002F2904">
        <w:rPr>
          <w:rFonts w:ascii="Verdana" w:hAnsi="Verdana"/>
          <w:sz w:val="18"/>
          <w:szCs w:val="18"/>
        </w:rPr>
        <w:t>ze</w:t>
      </w:r>
      <w:r w:rsidRPr="002F31F9">
        <w:rPr>
          <w:rFonts w:ascii="Verdana" w:hAnsi="Verdana"/>
          <w:sz w:val="18"/>
          <w:szCs w:val="18"/>
        </w:rPr>
        <w:t xml:space="preserve"> </w:t>
      </w:r>
      <w:r w:rsidRPr="002F31F9" w:rsidR="005712E7">
        <w:rPr>
          <w:rFonts w:ascii="Verdana" w:hAnsi="Verdana"/>
          <w:sz w:val="18"/>
          <w:szCs w:val="18"/>
        </w:rPr>
        <w:t>strategie</w:t>
      </w:r>
      <w:r w:rsidRPr="002F31F9">
        <w:rPr>
          <w:rFonts w:ascii="Verdana" w:hAnsi="Verdana"/>
          <w:sz w:val="18"/>
          <w:szCs w:val="18"/>
        </w:rPr>
        <w:t xml:space="preserve"> </w:t>
      </w:r>
      <w:r w:rsidR="00140929">
        <w:rPr>
          <w:rFonts w:ascii="Verdana" w:hAnsi="Verdana"/>
          <w:sz w:val="18"/>
          <w:szCs w:val="18"/>
        </w:rPr>
        <w:t>draagt er aan bij</w:t>
      </w:r>
      <w:r w:rsidR="00637E3B">
        <w:rPr>
          <w:rFonts w:ascii="Verdana" w:hAnsi="Verdana"/>
          <w:sz w:val="18"/>
          <w:szCs w:val="18"/>
        </w:rPr>
        <w:t xml:space="preserve"> </w:t>
      </w:r>
      <w:r w:rsidRPr="002F31F9" w:rsidR="007F286E">
        <w:rPr>
          <w:rFonts w:ascii="Verdana" w:hAnsi="Verdana"/>
          <w:sz w:val="18"/>
          <w:szCs w:val="18"/>
        </w:rPr>
        <w:t xml:space="preserve">dat de </w:t>
      </w:r>
      <w:r w:rsidRPr="002F31F9" w:rsidR="00B6305C">
        <w:rPr>
          <w:rFonts w:ascii="Verdana" w:hAnsi="Verdana"/>
          <w:sz w:val="18"/>
          <w:szCs w:val="18"/>
        </w:rPr>
        <w:t>EU</w:t>
      </w:r>
      <w:r w:rsidRPr="002F31F9" w:rsidR="007F286E">
        <w:rPr>
          <w:rFonts w:ascii="Verdana" w:hAnsi="Verdana"/>
          <w:sz w:val="18"/>
          <w:szCs w:val="18"/>
        </w:rPr>
        <w:t xml:space="preserve"> </w:t>
      </w:r>
      <w:r w:rsidRPr="002F31F9" w:rsidR="004D2915">
        <w:rPr>
          <w:rFonts w:ascii="Verdana" w:hAnsi="Verdana"/>
          <w:sz w:val="18"/>
          <w:szCs w:val="18"/>
        </w:rPr>
        <w:t>zich</w:t>
      </w:r>
      <w:r w:rsidRPr="002F31F9">
        <w:rPr>
          <w:rFonts w:ascii="Verdana" w:hAnsi="Verdana"/>
          <w:sz w:val="18"/>
          <w:szCs w:val="18"/>
        </w:rPr>
        <w:t xml:space="preserve"> </w:t>
      </w:r>
      <w:r w:rsidRPr="002F31F9" w:rsidR="007F286E">
        <w:rPr>
          <w:rFonts w:ascii="Verdana" w:hAnsi="Verdana"/>
          <w:sz w:val="18"/>
          <w:szCs w:val="18"/>
        </w:rPr>
        <w:t>kan</w:t>
      </w:r>
      <w:r w:rsidRPr="002F31F9" w:rsidR="005712E7">
        <w:rPr>
          <w:rFonts w:ascii="Verdana" w:hAnsi="Verdana"/>
          <w:sz w:val="18"/>
          <w:szCs w:val="18"/>
        </w:rPr>
        <w:t xml:space="preserve"> meten </w:t>
      </w:r>
      <w:r w:rsidRPr="002F31F9">
        <w:rPr>
          <w:rFonts w:ascii="Verdana" w:hAnsi="Verdana"/>
          <w:sz w:val="18"/>
          <w:szCs w:val="18"/>
        </w:rPr>
        <w:t xml:space="preserve">met </w:t>
      </w:r>
      <w:r w:rsidR="00140929">
        <w:rPr>
          <w:rFonts w:ascii="Verdana" w:hAnsi="Verdana"/>
          <w:sz w:val="18"/>
          <w:szCs w:val="18"/>
        </w:rPr>
        <w:t>andere</w:t>
      </w:r>
      <w:r w:rsidRPr="002F31F9" w:rsidR="00140929">
        <w:rPr>
          <w:rFonts w:ascii="Verdana" w:hAnsi="Verdana"/>
          <w:sz w:val="18"/>
          <w:szCs w:val="18"/>
        </w:rPr>
        <w:t xml:space="preserve"> </w:t>
      </w:r>
      <w:r w:rsidRPr="002F31F9">
        <w:rPr>
          <w:rFonts w:ascii="Verdana" w:hAnsi="Verdana"/>
          <w:sz w:val="18"/>
          <w:szCs w:val="18"/>
        </w:rPr>
        <w:t xml:space="preserve">grootmachten </w:t>
      </w:r>
      <w:r w:rsidRPr="002F31F9" w:rsidR="005712E7">
        <w:rPr>
          <w:rFonts w:ascii="Verdana" w:hAnsi="Verdana"/>
          <w:sz w:val="18"/>
          <w:szCs w:val="18"/>
        </w:rPr>
        <w:t xml:space="preserve">en niet van hen afhankelijk </w:t>
      </w:r>
      <w:r w:rsidR="00140929">
        <w:rPr>
          <w:rFonts w:ascii="Verdana" w:hAnsi="Verdana"/>
          <w:sz w:val="18"/>
          <w:szCs w:val="18"/>
        </w:rPr>
        <w:t>is</w:t>
      </w:r>
      <w:r w:rsidRPr="002F31F9" w:rsidR="007F286E">
        <w:rPr>
          <w:rFonts w:ascii="Verdana" w:hAnsi="Verdana"/>
          <w:sz w:val="18"/>
          <w:szCs w:val="18"/>
        </w:rPr>
        <w:t xml:space="preserve"> op het vlak van</w:t>
      </w:r>
      <w:r w:rsidRPr="002F31F9" w:rsidR="00E1456C">
        <w:rPr>
          <w:rFonts w:ascii="Verdana" w:hAnsi="Verdana"/>
          <w:sz w:val="18"/>
          <w:szCs w:val="18"/>
        </w:rPr>
        <w:t xml:space="preserve"> onderzoeks- en technologie-</w:t>
      </w:r>
      <w:r w:rsidRPr="002F31F9" w:rsidR="007F286E">
        <w:rPr>
          <w:rFonts w:ascii="Verdana" w:hAnsi="Verdana"/>
          <w:sz w:val="18"/>
          <w:szCs w:val="18"/>
        </w:rPr>
        <w:t>infrastructuur</w:t>
      </w:r>
      <w:r w:rsidRPr="002F31F9">
        <w:rPr>
          <w:rFonts w:ascii="Verdana" w:hAnsi="Verdana"/>
          <w:sz w:val="18"/>
          <w:szCs w:val="18"/>
        </w:rPr>
        <w:t xml:space="preserve">. Het kabinet staat hier positief tegenover, omdat dit bijdraagt aan het versterken van de </w:t>
      </w:r>
      <w:r w:rsidRPr="002F31F9" w:rsidR="004D2915">
        <w:rPr>
          <w:rFonts w:ascii="Verdana" w:hAnsi="Verdana"/>
          <w:sz w:val="18"/>
          <w:szCs w:val="18"/>
        </w:rPr>
        <w:t xml:space="preserve">het concurrentievermogen, de </w:t>
      </w:r>
      <w:r w:rsidR="00FB4357">
        <w:rPr>
          <w:rFonts w:ascii="Verdana" w:hAnsi="Verdana"/>
          <w:sz w:val="18"/>
          <w:szCs w:val="18"/>
        </w:rPr>
        <w:t xml:space="preserve">open strategische </w:t>
      </w:r>
      <w:r w:rsidRPr="002F31F9" w:rsidR="00B6305C">
        <w:rPr>
          <w:rFonts w:ascii="Verdana" w:hAnsi="Verdana"/>
          <w:sz w:val="18"/>
          <w:szCs w:val="18"/>
        </w:rPr>
        <w:t xml:space="preserve">autonomie, de </w:t>
      </w:r>
      <w:r w:rsidRPr="002F31F9">
        <w:rPr>
          <w:rFonts w:ascii="Verdana" w:hAnsi="Verdana"/>
          <w:sz w:val="18"/>
          <w:szCs w:val="18"/>
        </w:rPr>
        <w:t xml:space="preserve">weerbaarheid en </w:t>
      </w:r>
      <w:r w:rsidRPr="002F31F9" w:rsidR="004D2915">
        <w:rPr>
          <w:rFonts w:ascii="Verdana" w:hAnsi="Verdana"/>
          <w:sz w:val="18"/>
          <w:szCs w:val="18"/>
        </w:rPr>
        <w:t xml:space="preserve">de </w:t>
      </w:r>
      <w:r w:rsidRPr="002F31F9">
        <w:rPr>
          <w:rFonts w:ascii="Verdana" w:hAnsi="Verdana"/>
          <w:sz w:val="18"/>
          <w:szCs w:val="18"/>
        </w:rPr>
        <w:t xml:space="preserve">slagkracht van de </w:t>
      </w:r>
      <w:r w:rsidRPr="002F31F9" w:rsidR="00B372B0">
        <w:rPr>
          <w:rFonts w:ascii="Verdana" w:hAnsi="Verdana"/>
          <w:sz w:val="18"/>
          <w:szCs w:val="18"/>
        </w:rPr>
        <w:t>EU</w:t>
      </w:r>
      <w:r w:rsidRPr="002F31F9">
        <w:rPr>
          <w:rFonts w:ascii="Verdana" w:hAnsi="Verdana"/>
          <w:sz w:val="18"/>
          <w:szCs w:val="18"/>
        </w:rPr>
        <w:t xml:space="preserve"> en Nederland als geopolitieke en economische speler.</w:t>
      </w:r>
    </w:p>
    <w:p w:rsidRPr="00AF6E4E" w:rsidR="00546D3C" w:rsidP="00AF6E4E" w:rsidRDefault="00CB60F1" w14:paraId="20EDAAE6" w14:textId="7624EA34">
      <w:pPr>
        <w:spacing w:line="360" w:lineRule="auto"/>
        <w:rPr>
          <w:rFonts w:ascii="Verdana" w:hAnsi="Verdana"/>
          <w:sz w:val="18"/>
          <w:szCs w:val="18"/>
        </w:rPr>
      </w:pPr>
      <w:r>
        <w:rPr>
          <w:rFonts w:ascii="Verdana" w:hAnsi="Verdana"/>
          <w:sz w:val="18"/>
          <w:szCs w:val="18"/>
        </w:rPr>
        <w:t xml:space="preserve"> </w:t>
      </w:r>
    </w:p>
    <w:sectPr w:rsidRPr="00AF6E4E" w:rsidR="00546D3C" w:rsidSect="00862967">
      <w:footerReference w:type="even" r:id="rId13"/>
      <w:footerReference w:type="default" r:id="rId14"/>
      <w:footerReference w:type="first" r:id="rId15"/>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65639" w14:textId="77777777" w:rsidR="0024689B" w:rsidRDefault="0024689B">
      <w:r>
        <w:separator/>
      </w:r>
    </w:p>
  </w:endnote>
  <w:endnote w:type="continuationSeparator" w:id="0">
    <w:p w14:paraId="746D4853" w14:textId="77777777" w:rsidR="0024689B" w:rsidRDefault="0024689B">
      <w:r>
        <w:continuationSeparator/>
      </w:r>
    </w:p>
  </w:endnote>
  <w:endnote w:type="continuationNotice" w:id="1">
    <w:p w14:paraId="060559D1" w14:textId="77777777" w:rsidR="0024689B" w:rsidRDefault="002468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AE6D" w14:textId="688D31BA" w:rsidR="00F54AFF" w:rsidRDefault="00546D3C">
    <w:pPr>
      <w:pStyle w:val="Foot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0BB99087" wp14:editId="133809CC">
              <wp:simplePos x="635" y="635"/>
              <wp:positionH relativeFrom="page">
                <wp:align>left</wp:align>
              </wp:positionH>
              <wp:positionV relativeFrom="page">
                <wp:align>bottom</wp:align>
              </wp:positionV>
              <wp:extent cx="986155" cy="368300"/>
              <wp:effectExtent l="0" t="0" r="4445" b="0"/>
              <wp:wrapNone/>
              <wp:docPr id="1848544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73982F06" w14:textId="3050DC50" w:rsidR="00546D3C" w:rsidRPr="00546D3C" w:rsidRDefault="00546D3C" w:rsidP="00546D3C">
                          <w:pPr>
                            <w:rPr>
                              <w:rFonts w:ascii="Calibri" w:eastAsia="Calibri" w:hAnsi="Calibri" w:cs="Calibri"/>
                              <w:noProof/>
                              <w:color w:val="000000"/>
                              <w:sz w:val="20"/>
                            </w:rPr>
                          </w:pPr>
                          <w:r w:rsidRPr="00546D3C">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B99087"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73982F06" w14:textId="3050DC50" w:rsidR="00546D3C" w:rsidRPr="00546D3C" w:rsidRDefault="00546D3C" w:rsidP="00546D3C">
                    <w:pPr>
                      <w:rPr>
                        <w:rFonts w:ascii="Calibri" w:eastAsia="Calibri" w:hAnsi="Calibri" w:cs="Calibri"/>
                        <w:noProof/>
                        <w:color w:val="000000"/>
                        <w:sz w:val="20"/>
                      </w:rPr>
                    </w:pPr>
                    <w:r w:rsidRPr="00546D3C">
                      <w:rPr>
                        <w:rFonts w:ascii="Calibri" w:eastAsia="Calibri" w:hAnsi="Calibri" w:cs="Calibri"/>
                        <w:noProof/>
                        <w:color w:val="000000"/>
                        <w:sz w:val="20"/>
                      </w:rPr>
                      <w:t>Intern gebruik</w:t>
                    </w:r>
                  </w:p>
                </w:txbxContent>
              </v:textbox>
              <w10:wrap anchorx="page" anchory="page"/>
            </v:shape>
          </w:pict>
        </mc:Fallback>
      </mc:AlternateContent>
    </w:r>
    <w:r w:rsidR="00F54AFF">
      <w:rPr>
        <w:rStyle w:val="PageNumber"/>
      </w:rPr>
      <w:fldChar w:fldCharType="begin"/>
    </w:r>
    <w:r w:rsidR="00F54AFF">
      <w:rPr>
        <w:rStyle w:val="PageNumber"/>
      </w:rPr>
      <w:instrText xml:space="preserve">PAGE  </w:instrText>
    </w:r>
    <w:r w:rsidR="00F54AFF">
      <w:rPr>
        <w:rStyle w:val="PageNumber"/>
      </w:rPr>
      <w:fldChar w:fldCharType="separate"/>
    </w:r>
    <w:r w:rsidR="00016B4C">
      <w:rPr>
        <w:rStyle w:val="PageNumber"/>
        <w:noProof/>
      </w:rPr>
      <w:t>2</w:t>
    </w:r>
    <w:r w:rsidR="00F54AFF">
      <w:rPr>
        <w:rStyle w:val="PageNumber"/>
      </w:rPr>
      <w:fldChar w:fldCharType="end"/>
    </w:r>
  </w:p>
  <w:p w14:paraId="0BEA4598"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1648" w14:textId="12B7AE6D" w:rsidR="00F54AFF" w:rsidRDefault="00546D3C">
    <w:pPr>
      <w:pStyle w:val="Footer"/>
    </w:pPr>
    <w:r>
      <w:rPr>
        <w:noProof/>
      </w:rPr>
      <mc:AlternateContent>
        <mc:Choice Requires="wps">
          <w:drawing>
            <wp:anchor distT="0" distB="0" distL="0" distR="0" simplePos="0" relativeHeight="251658242" behindDoc="0" locked="0" layoutInCell="1" allowOverlap="1" wp14:anchorId="2BAB46DE" wp14:editId="47E35B45">
              <wp:simplePos x="914400" y="9858375"/>
              <wp:positionH relativeFrom="page">
                <wp:align>left</wp:align>
              </wp:positionH>
              <wp:positionV relativeFrom="page">
                <wp:align>bottom</wp:align>
              </wp:positionV>
              <wp:extent cx="986155" cy="368300"/>
              <wp:effectExtent l="0" t="0" r="4445" b="0"/>
              <wp:wrapNone/>
              <wp:docPr id="756702619"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3175E40F" w14:textId="346899BA" w:rsidR="00546D3C" w:rsidRPr="00546D3C" w:rsidRDefault="00546D3C" w:rsidP="00546D3C">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AB46DE"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6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3175E40F" w14:textId="346899BA" w:rsidR="00546D3C" w:rsidRPr="00546D3C" w:rsidRDefault="00546D3C" w:rsidP="00546D3C">
                    <w:pPr>
                      <w:rPr>
                        <w:rFonts w:ascii="Calibri" w:eastAsia="Calibri" w:hAnsi="Calibri" w:cs="Calibri"/>
                        <w:noProof/>
                        <w:color w:val="000000"/>
                        <w:sz w:val="20"/>
                      </w:rPr>
                    </w:pPr>
                  </w:p>
                </w:txbxContent>
              </v:textbox>
              <w10:wrap anchorx="page" anchory="page"/>
            </v:shape>
          </w:pict>
        </mc:Fallback>
      </mc:AlternateContent>
    </w:r>
    <w:r w:rsidR="00F54AFF">
      <w:fldChar w:fldCharType="begin"/>
    </w:r>
    <w:r w:rsidR="00F54AFF">
      <w:instrText xml:space="preserve"> PAGE  \* LOWER </w:instrText>
    </w:r>
    <w:r w:rsidR="00F54AFF">
      <w:fldChar w:fldCharType="separate"/>
    </w:r>
    <w:r w:rsidR="00DB2696">
      <w:rPr>
        <w:noProof/>
      </w:rPr>
      <w:t>1</w:t>
    </w:r>
    <w:r w:rsidR="00F54AF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EE89" w14:textId="5B56F32E" w:rsidR="00AC49B7" w:rsidRDefault="00546D3C">
    <w:pPr>
      <w:pStyle w:val="Footer"/>
    </w:pPr>
    <w:r>
      <w:rPr>
        <w:noProof/>
      </w:rPr>
      <mc:AlternateContent>
        <mc:Choice Requires="wps">
          <w:drawing>
            <wp:anchor distT="0" distB="0" distL="0" distR="0" simplePos="0" relativeHeight="251658240" behindDoc="0" locked="0" layoutInCell="1" allowOverlap="1" wp14:anchorId="31BC21B9" wp14:editId="662922FA">
              <wp:simplePos x="635" y="635"/>
              <wp:positionH relativeFrom="page">
                <wp:align>left</wp:align>
              </wp:positionH>
              <wp:positionV relativeFrom="page">
                <wp:align>bottom</wp:align>
              </wp:positionV>
              <wp:extent cx="986155" cy="368300"/>
              <wp:effectExtent l="0" t="0" r="4445" b="0"/>
              <wp:wrapNone/>
              <wp:docPr id="144253312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3A7C4B98" w14:textId="4D6CE48E" w:rsidR="00546D3C" w:rsidRPr="00546D3C" w:rsidRDefault="00546D3C" w:rsidP="00546D3C">
                          <w:pPr>
                            <w:rPr>
                              <w:rFonts w:ascii="Calibri" w:eastAsia="Calibri" w:hAnsi="Calibri" w:cs="Calibri"/>
                              <w:noProof/>
                              <w:color w:val="000000"/>
                              <w:sz w:val="20"/>
                            </w:rPr>
                          </w:pPr>
                          <w:r w:rsidRPr="00546D3C">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BC21B9"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3A7C4B98" w14:textId="4D6CE48E" w:rsidR="00546D3C" w:rsidRPr="00546D3C" w:rsidRDefault="00546D3C" w:rsidP="00546D3C">
                    <w:pPr>
                      <w:rPr>
                        <w:rFonts w:ascii="Calibri" w:eastAsia="Calibri" w:hAnsi="Calibri" w:cs="Calibri"/>
                        <w:noProof/>
                        <w:color w:val="000000"/>
                        <w:sz w:val="20"/>
                      </w:rPr>
                    </w:pPr>
                    <w:r w:rsidRPr="00546D3C">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C9C26" w14:textId="77777777" w:rsidR="0024689B" w:rsidRDefault="0024689B">
      <w:r>
        <w:separator/>
      </w:r>
    </w:p>
  </w:footnote>
  <w:footnote w:type="continuationSeparator" w:id="0">
    <w:p w14:paraId="54A82742" w14:textId="77777777" w:rsidR="0024689B" w:rsidRDefault="0024689B">
      <w:r>
        <w:continuationSeparator/>
      </w:r>
    </w:p>
  </w:footnote>
  <w:footnote w:type="continuationNotice" w:id="1">
    <w:p w14:paraId="0B53A8D0" w14:textId="77777777" w:rsidR="0024689B" w:rsidRDefault="0024689B">
      <w:pPr>
        <w:spacing w:line="240" w:lineRule="auto"/>
      </w:pPr>
    </w:p>
  </w:footnote>
  <w:footnote w:id="2">
    <w:p w14:paraId="1C7C52CF" w14:textId="30A1869C" w:rsidR="00536A85" w:rsidRPr="00862A1F" w:rsidRDefault="00536A85" w:rsidP="006C2EA4">
      <w:pPr>
        <w:pStyle w:val="FootnoteText"/>
        <w:spacing w:line="240" w:lineRule="auto"/>
        <w:rPr>
          <w:rFonts w:ascii="Verdana" w:hAnsi="Verdana"/>
          <w:sz w:val="16"/>
          <w:szCs w:val="16"/>
        </w:rPr>
      </w:pPr>
      <w:r w:rsidRPr="00862A1F">
        <w:rPr>
          <w:rStyle w:val="FootnoteReference"/>
          <w:rFonts w:ascii="Verdana" w:hAnsi="Verdana"/>
          <w:sz w:val="16"/>
          <w:szCs w:val="16"/>
        </w:rPr>
        <w:footnoteRef/>
      </w:r>
      <w:r w:rsidRPr="00862A1F">
        <w:rPr>
          <w:rFonts w:ascii="Verdana" w:hAnsi="Verdana"/>
          <w:sz w:val="16"/>
          <w:szCs w:val="16"/>
        </w:rPr>
        <w:t xml:space="preserve"> </w:t>
      </w:r>
      <w:r w:rsidR="009D5F65" w:rsidRPr="00862A1F">
        <w:rPr>
          <w:rFonts w:ascii="Verdana" w:hAnsi="Verdana"/>
          <w:sz w:val="16"/>
          <w:szCs w:val="16"/>
        </w:rPr>
        <w:t xml:space="preserve">De </w:t>
      </w:r>
      <w:r w:rsidR="005C12DB" w:rsidRPr="00862A1F">
        <w:rPr>
          <w:rFonts w:ascii="Verdana" w:hAnsi="Verdana"/>
          <w:sz w:val="16"/>
          <w:szCs w:val="16"/>
        </w:rPr>
        <w:t>RvC</w:t>
      </w:r>
      <w:r w:rsidR="009D5F65" w:rsidRPr="00862A1F">
        <w:rPr>
          <w:rFonts w:ascii="Verdana" w:hAnsi="Verdana"/>
          <w:sz w:val="16"/>
          <w:szCs w:val="16"/>
        </w:rPr>
        <w:t xml:space="preserve"> sprak </w:t>
      </w:r>
      <w:r w:rsidR="004D346B" w:rsidRPr="00862A1F">
        <w:rPr>
          <w:rFonts w:ascii="Verdana" w:hAnsi="Verdana"/>
          <w:sz w:val="16"/>
          <w:szCs w:val="16"/>
        </w:rPr>
        <w:t xml:space="preserve">op 30 september </w:t>
      </w:r>
      <w:r w:rsidR="009D5F65" w:rsidRPr="00862A1F">
        <w:rPr>
          <w:rFonts w:ascii="Verdana" w:hAnsi="Verdana"/>
          <w:sz w:val="16"/>
          <w:szCs w:val="16"/>
        </w:rPr>
        <w:t xml:space="preserve">tijdens het informele lunchdebat over de strategie. Er </w:t>
      </w:r>
      <w:r w:rsidR="00BA7055" w:rsidRPr="00862A1F">
        <w:rPr>
          <w:rFonts w:ascii="Verdana" w:hAnsi="Verdana"/>
          <w:sz w:val="16"/>
          <w:szCs w:val="16"/>
        </w:rPr>
        <w:t>komen</w:t>
      </w:r>
      <w:r w:rsidR="009D5F65" w:rsidRPr="00862A1F">
        <w:rPr>
          <w:rFonts w:ascii="Verdana" w:hAnsi="Verdana"/>
          <w:sz w:val="16"/>
          <w:szCs w:val="16"/>
        </w:rPr>
        <w:t xml:space="preserve"> geen Raadsconclusies.</w:t>
      </w:r>
    </w:p>
  </w:footnote>
  <w:footnote w:id="3">
    <w:p w14:paraId="5FF9945D" w14:textId="77777777" w:rsidR="00067530" w:rsidRPr="00862A1F" w:rsidRDefault="00067530" w:rsidP="00067530">
      <w:pPr>
        <w:pStyle w:val="FootnoteText"/>
        <w:spacing w:line="240" w:lineRule="auto"/>
        <w:rPr>
          <w:rFonts w:ascii="Verdana" w:hAnsi="Verdana"/>
          <w:sz w:val="16"/>
          <w:szCs w:val="16"/>
        </w:rPr>
      </w:pPr>
      <w:r w:rsidRPr="00862A1F">
        <w:rPr>
          <w:rStyle w:val="FootnoteReference"/>
          <w:rFonts w:ascii="Verdana" w:hAnsi="Verdana"/>
          <w:sz w:val="16"/>
          <w:szCs w:val="16"/>
        </w:rPr>
        <w:footnoteRef/>
      </w:r>
      <w:r w:rsidRPr="00862A1F">
        <w:rPr>
          <w:rFonts w:ascii="Verdana" w:hAnsi="Verdana"/>
          <w:sz w:val="16"/>
          <w:szCs w:val="16"/>
        </w:rPr>
        <w:t xml:space="preserve"> Als afkorting worden de begrippen ‘infrastructuren’ of ‘infrastructuur’ gebruikt. Wanneer in dit fiche over ‘infrastructuren’ of ‘infrastructuur’ wordt gesproken, wordt onderzoeks- en technologie infrastructuur bedoeld. Daaronder vallen infrastructuur voor fundamenteel, toegepast en praktijkgericht onderzoek en testfaciliteiten voor marktintroductie van technologieën.</w:t>
      </w:r>
    </w:p>
  </w:footnote>
  <w:footnote w:id="4">
    <w:p w14:paraId="7E290998" w14:textId="3FB5D900" w:rsidR="006C2EA4" w:rsidRPr="0092286D" w:rsidRDefault="006C2EA4" w:rsidP="00E722B7">
      <w:pPr>
        <w:pStyle w:val="FootnoteText"/>
        <w:spacing w:line="240" w:lineRule="auto"/>
        <w:rPr>
          <w:rFonts w:ascii="Verdana" w:hAnsi="Verdana"/>
          <w:sz w:val="14"/>
          <w:szCs w:val="14"/>
        </w:rPr>
      </w:pPr>
      <w:r w:rsidRPr="00862A1F">
        <w:rPr>
          <w:rStyle w:val="FootnoteReference"/>
          <w:rFonts w:ascii="Verdana" w:hAnsi="Verdana"/>
          <w:sz w:val="16"/>
          <w:szCs w:val="16"/>
        </w:rPr>
        <w:footnoteRef/>
      </w:r>
      <w:r w:rsidRPr="00862A1F">
        <w:rPr>
          <w:rFonts w:ascii="Verdana" w:hAnsi="Verdana"/>
          <w:sz w:val="16"/>
          <w:szCs w:val="16"/>
        </w:rPr>
        <w:t xml:space="preserve"> </w:t>
      </w:r>
      <w:hyperlink r:id="rId1" w:history="1">
        <w:r w:rsidRPr="00862A1F">
          <w:rPr>
            <w:rStyle w:val="Hyperlink"/>
            <w:rFonts w:ascii="Verdana" w:hAnsi="Verdana"/>
            <w:i/>
            <w:iCs/>
            <w:sz w:val="16"/>
            <w:szCs w:val="16"/>
          </w:rPr>
          <w:t>Mission Letter</w:t>
        </w:r>
        <w:r w:rsidRPr="00862A1F">
          <w:rPr>
            <w:rStyle w:val="Hyperlink"/>
            <w:rFonts w:ascii="Verdana" w:hAnsi="Verdana"/>
            <w:sz w:val="16"/>
            <w:szCs w:val="16"/>
          </w:rPr>
          <w:t xml:space="preserve"> aan de Eurocommissaris</w:t>
        </w:r>
      </w:hyperlink>
      <w:r w:rsidRPr="00862A1F">
        <w:rPr>
          <w:rFonts w:ascii="Verdana" w:hAnsi="Verdana"/>
          <w:sz w:val="16"/>
          <w:szCs w:val="16"/>
        </w:rPr>
        <w:t xml:space="preserve"> en de rapporten </w:t>
      </w:r>
      <w:hyperlink r:id="rId2" w:history="1">
        <w:proofErr w:type="spellStart"/>
        <w:r w:rsidRPr="00862A1F">
          <w:rPr>
            <w:rStyle w:val="Hyperlink"/>
            <w:rFonts w:ascii="Verdana" w:hAnsi="Verdana"/>
            <w:sz w:val="16"/>
            <w:szCs w:val="16"/>
          </w:rPr>
          <w:t>Heitor</w:t>
        </w:r>
        <w:proofErr w:type="spellEnd"/>
      </w:hyperlink>
      <w:r w:rsidRPr="00862A1F">
        <w:rPr>
          <w:rFonts w:ascii="Verdana" w:hAnsi="Verdana"/>
          <w:sz w:val="16"/>
          <w:szCs w:val="16"/>
        </w:rPr>
        <w:t xml:space="preserve">, </w:t>
      </w:r>
      <w:hyperlink r:id="rId3" w:history="1">
        <w:proofErr w:type="spellStart"/>
        <w:r w:rsidRPr="00862A1F">
          <w:rPr>
            <w:rStyle w:val="Hyperlink"/>
            <w:rFonts w:ascii="Verdana" w:hAnsi="Verdana"/>
            <w:sz w:val="16"/>
            <w:szCs w:val="16"/>
          </w:rPr>
          <w:t>Letta</w:t>
        </w:r>
        <w:proofErr w:type="spellEnd"/>
      </w:hyperlink>
      <w:r w:rsidRPr="00862A1F">
        <w:rPr>
          <w:rFonts w:ascii="Verdana" w:hAnsi="Verdana"/>
          <w:sz w:val="16"/>
          <w:szCs w:val="16"/>
        </w:rPr>
        <w:t xml:space="preserve">, </w:t>
      </w:r>
      <w:hyperlink r:id="rId4" w:history="1">
        <w:proofErr w:type="spellStart"/>
        <w:r w:rsidRPr="00862A1F">
          <w:rPr>
            <w:rStyle w:val="Hyperlink"/>
            <w:rFonts w:ascii="Verdana" w:hAnsi="Verdana"/>
            <w:sz w:val="16"/>
            <w:szCs w:val="16"/>
          </w:rPr>
          <w:t>Draghi</w:t>
        </w:r>
        <w:proofErr w:type="spellEnd"/>
      </w:hyperlink>
      <w:r w:rsidRPr="00862A1F">
        <w:rPr>
          <w:rFonts w:ascii="Verdana" w:hAnsi="Verdana"/>
          <w:sz w:val="16"/>
          <w:szCs w:val="16"/>
        </w:rPr>
        <w:t xml:space="preserve"> en </w:t>
      </w:r>
      <w:hyperlink r:id="rId5" w:history="1">
        <w:proofErr w:type="spellStart"/>
        <w:r w:rsidRPr="00862A1F">
          <w:rPr>
            <w:rStyle w:val="Hyperlink"/>
            <w:rFonts w:ascii="Verdana" w:hAnsi="Verdana"/>
            <w:sz w:val="16"/>
            <w:szCs w:val="16"/>
          </w:rPr>
          <w:t>Niinistö</w:t>
        </w:r>
        <w:proofErr w:type="spellEnd"/>
      </w:hyperlink>
      <w:r w:rsidRPr="00862A1F">
        <w:rPr>
          <w:rFonts w:ascii="Verdana" w:hAnsi="Verdana"/>
          <w:sz w:val="16"/>
          <w:szCs w:val="16"/>
        </w:rPr>
        <w:t>.</w:t>
      </w:r>
    </w:p>
  </w:footnote>
  <w:footnote w:id="5">
    <w:p w14:paraId="462B4DBA" w14:textId="261B7038" w:rsidR="002A194A" w:rsidRPr="00862A1F" w:rsidRDefault="002A194A" w:rsidP="006C2EA4">
      <w:pPr>
        <w:pStyle w:val="FootnoteText"/>
        <w:spacing w:line="240" w:lineRule="auto"/>
        <w:rPr>
          <w:rFonts w:ascii="Verdana" w:hAnsi="Verdana"/>
          <w:sz w:val="16"/>
          <w:szCs w:val="16"/>
        </w:rPr>
      </w:pPr>
      <w:r w:rsidRPr="00862A1F">
        <w:rPr>
          <w:rStyle w:val="FootnoteReference"/>
          <w:rFonts w:ascii="Verdana" w:hAnsi="Verdana"/>
          <w:sz w:val="16"/>
          <w:szCs w:val="16"/>
        </w:rPr>
        <w:footnoteRef/>
      </w:r>
      <w:r w:rsidRPr="00862A1F">
        <w:rPr>
          <w:rFonts w:ascii="Verdana" w:hAnsi="Verdana"/>
          <w:sz w:val="16"/>
          <w:szCs w:val="16"/>
        </w:rPr>
        <w:t xml:space="preserve"> </w:t>
      </w:r>
      <w:r w:rsidR="004D346B" w:rsidRPr="00862A1F">
        <w:rPr>
          <w:rFonts w:ascii="Verdana" w:hAnsi="Verdana"/>
          <w:sz w:val="16"/>
          <w:szCs w:val="16"/>
        </w:rPr>
        <w:t>Voor meer informatie zie het</w:t>
      </w:r>
      <w:r w:rsidRPr="00862A1F">
        <w:rPr>
          <w:rFonts w:ascii="Verdana" w:hAnsi="Verdana"/>
          <w:sz w:val="16"/>
          <w:szCs w:val="16"/>
        </w:rPr>
        <w:t xml:space="preserve"> overzicht van</w:t>
      </w:r>
      <w:r w:rsidR="004D346B" w:rsidRPr="00862A1F">
        <w:rPr>
          <w:rFonts w:ascii="Verdana" w:hAnsi="Verdana"/>
          <w:sz w:val="16"/>
          <w:szCs w:val="16"/>
        </w:rPr>
        <w:t>:</w:t>
      </w:r>
      <w:r w:rsidRPr="00862A1F">
        <w:rPr>
          <w:rFonts w:ascii="Verdana" w:hAnsi="Verdana"/>
          <w:sz w:val="16"/>
          <w:szCs w:val="16"/>
        </w:rPr>
        <w:t xml:space="preserve"> </w:t>
      </w:r>
      <w:hyperlink r:id="rId6" w:history="1">
        <w:r w:rsidR="004D346B" w:rsidRPr="00862A1F">
          <w:rPr>
            <w:rStyle w:val="Hyperlink"/>
            <w:rFonts w:ascii="Verdana" w:hAnsi="Verdana"/>
            <w:sz w:val="16"/>
            <w:szCs w:val="16"/>
          </w:rPr>
          <w:t>grote Nederlandse infrastructuur</w:t>
        </w:r>
      </w:hyperlink>
      <w:r w:rsidR="004D346B" w:rsidRPr="00862A1F">
        <w:rPr>
          <w:rFonts w:ascii="Verdana" w:hAnsi="Verdana"/>
          <w:sz w:val="16"/>
          <w:szCs w:val="16"/>
        </w:rPr>
        <w:t xml:space="preserve"> en </w:t>
      </w:r>
      <w:hyperlink r:id="rId7" w:history="1">
        <w:r w:rsidR="004D346B" w:rsidRPr="00862A1F">
          <w:rPr>
            <w:rStyle w:val="Hyperlink"/>
            <w:rFonts w:ascii="Verdana" w:hAnsi="Verdana"/>
            <w:sz w:val="16"/>
            <w:szCs w:val="16"/>
          </w:rPr>
          <w:t>Nederlandse infrastructuur lidmaatschappen</w:t>
        </w:r>
      </w:hyperlink>
      <w:r w:rsidRPr="00862A1F">
        <w:rPr>
          <w:rFonts w:ascii="Verdana" w:hAnsi="Verdana"/>
          <w:sz w:val="16"/>
          <w:szCs w:val="16"/>
        </w:rPr>
        <w:t>.</w:t>
      </w:r>
    </w:p>
  </w:footnote>
  <w:footnote w:id="6">
    <w:p w14:paraId="21C0FA4F" w14:textId="607AB781" w:rsidR="004C3026" w:rsidRPr="00862A1F" w:rsidRDefault="004C3026" w:rsidP="006C2EA4">
      <w:pPr>
        <w:pStyle w:val="FootnoteText"/>
        <w:spacing w:line="240" w:lineRule="auto"/>
        <w:rPr>
          <w:rFonts w:ascii="Verdana" w:hAnsi="Verdana"/>
          <w:sz w:val="16"/>
          <w:szCs w:val="16"/>
        </w:rPr>
      </w:pPr>
      <w:r w:rsidRPr="00862A1F">
        <w:rPr>
          <w:rStyle w:val="FootnoteReference"/>
          <w:rFonts w:ascii="Verdana" w:hAnsi="Verdana"/>
          <w:sz w:val="16"/>
          <w:szCs w:val="16"/>
        </w:rPr>
        <w:footnoteRef/>
      </w:r>
      <w:r w:rsidRPr="00862A1F">
        <w:rPr>
          <w:rFonts w:ascii="Verdana" w:hAnsi="Verdana"/>
          <w:sz w:val="16"/>
          <w:szCs w:val="16"/>
        </w:rPr>
        <w:t xml:space="preserve"> Zie voor meer informatie onder andere</w:t>
      </w:r>
      <w:r w:rsidR="00893D9F" w:rsidRPr="00862A1F">
        <w:rPr>
          <w:rFonts w:ascii="Verdana" w:hAnsi="Verdana"/>
          <w:sz w:val="16"/>
          <w:szCs w:val="16"/>
        </w:rPr>
        <w:t xml:space="preserve"> de</w:t>
      </w:r>
      <w:r w:rsidRPr="00862A1F">
        <w:rPr>
          <w:rFonts w:ascii="Verdana" w:hAnsi="Verdana"/>
          <w:sz w:val="16"/>
          <w:szCs w:val="16"/>
        </w:rPr>
        <w:t xml:space="preserve"> </w:t>
      </w:r>
      <w:hyperlink r:id="rId8" w:history="1">
        <w:r w:rsidRPr="00862A1F">
          <w:rPr>
            <w:rStyle w:val="Hyperlink"/>
            <w:rFonts w:ascii="Verdana" w:hAnsi="Verdana"/>
            <w:sz w:val="16"/>
            <w:szCs w:val="16"/>
          </w:rPr>
          <w:t>Grote Wetenschappelijke Infrastructuren (GWI) Calls van NWO</w:t>
        </w:r>
      </w:hyperlink>
      <w:r w:rsidRPr="00862A1F">
        <w:rPr>
          <w:rFonts w:ascii="Verdana" w:hAnsi="Verdana"/>
          <w:sz w:val="16"/>
          <w:szCs w:val="16"/>
        </w:rPr>
        <w:t xml:space="preserve">, </w:t>
      </w:r>
      <w:hyperlink r:id="rId9" w:history="1">
        <w:r w:rsidRPr="00862A1F">
          <w:rPr>
            <w:rStyle w:val="Hyperlink"/>
            <w:rFonts w:ascii="Verdana" w:hAnsi="Verdana"/>
            <w:sz w:val="16"/>
            <w:szCs w:val="16"/>
          </w:rPr>
          <w:t>programma's Faciliteiten Toegepast Onderzoek</w:t>
        </w:r>
      </w:hyperlink>
      <w:r w:rsidRPr="00862A1F">
        <w:rPr>
          <w:rFonts w:ascii="Verdana" w:hAnsi="Verdana"/>
          <w:sz w:val="16"/>
          <w:szCs w:val="16"/>
        </w:rPr>
        <w:t xml:space="preserve"> (FTO)</w:t>
      </w:r>
      <w:r w:rsidR="00893D9F" w:rsidRPr="00862A1F">
        <w:rPr>
          <w:rFonts w:ascii="Verdana" w:hAnsi="Verdana"/>
          <w:sz w:val="16"/>
          <w:szCs w:val="16"/>
        </w:rPr>
        <w:t xml:space="preserve"> </w:t>
      </w:r>
      <w:r w:rsidRPr="00862A1F">
        <w:rPr>
          <w:rFonts w:ascii="Verdana" w:hAnsi="Verdana"/>
          <w:sz w:val="16"/>
          <w:szCs w:val="16"/>
        </w:rPr>
        <w:t xml:space="preserve">en </w:t>
      </w:r>
      <w:hyperlink r:id="rId10" w:history="1">
        <w:r w:rsidRPr="00862A1F">
          <w:rPr>
            <w:rStyle w:val="Hyperlink"/>
            <w:rFonts w:ascii="Verdana" w:hAnsi="Verdana"/>
            <w:sz w:val="16"/>
            <w:szCs w:val="16"/>
          </w:rPr>
          <w:t>bijdragen van het ministerie van OCW</w:t>
        </w:r>
      </w:hyperlink>
      <w:r w:rsidRPr="00862A1F">
        <w:rPr>
          <w:rFonts w:ascii="Verdana" w:hAnsi="Verdana"/>
          <w:sz w:val="16"/>
          <w:szCs w:val="16"/>
        </w:rPr>
        <w:t xml:space="preserve"> voor lidmaatschappen.</w:t>
      </w:r>
    </w:p>
  </w:footnote>
  <w:footnote w:id="7">
    <w:p w14:paraId="2AFB6C64" w14:textId="59A18BE2" w:rsidR="00A274C1" w:rsidRPr="00862A1F" w:rsidRDefault="00A274C1" w:rsidP="006C2EA4">
      <w:pPr>
        <w:pStyle w:val="FootnoteText"/>
        <w:spacing w:line="240" w:lineRule="auto"/>
        <w:rPr>
          <w:rFonts w:ascii="Verdana" w:hAnsi="Verdana"/>
          <w:sz w:val="16"/>
          <w:szCs w:val="16"/>
        </w:rPr>
      </w:pPr>
      <w:r w:rsidRPr="00862A1F">
        <w:rPr>
          <w:rStyle w:val="FootnoteReference"/>
          <w:rFonts w:ascii="Verdana" w:hAnsi="Verdana"/>
          <w:sz w:val="16"/>
          <w:szCs w:val="16"/>
        </w:rPr>
        <w:footnoteRef/>
      </w:r>
      <w:r w:rsidRPr="00862A1F">
        <w:rPr>
          <w:rFonts w:ascii="Verdana" w:hAnsi="Verdana"/>
          <w:sz w:val="16"/>
          <w:szCs w:val="16"/>
        </w:rPr>
        <w:t xml:space="preserve"> Zie voor meer informatie </w:t>
      </w:r>
      <w:r w:rsidR="00893D9F" w:rsidRPr="00862A1F">
        <w:rPr>
          <w:rFonts w:ascii="Verdana" w:hAnsi="Verdana"/>
          <w:sz w:val="16"/>
          <w:szCs w:val="16"/>
        </w:rPr>
        <w:t xml:space="preserve">onder andere </w:t>
      </w:r>
      <w:r w:rsidRPr="00862A1F">
        <w:rPr>
          <w:rFonts w:ascii="Verdana" w:hAnsi="Verdana"/>
          <w:sz w:val="16"/>
          <w:szCs w:val="16"/>
        </w:rPr>
        <w:t xml:space="preserve">de </w:t>
      </w:r>
      <w:hyperlink r:id="rId11" w:history="1">
        <w:r w:rsidRPr="00862A1F">
          <w:rPr>
            <w:rStyle w:val="Hyperlink"/>
            <w:rFonts w:ascii="Verdana" w:hAnsi="Verdana"/>
            <w:sz w:val="16"/>
            <w:szCs w:val="16"/>
          </w:rPr>
          <w:t>landschapsanalyse</w:t>
        </w:r>
      </w:hyperlink>
      <w:r w:rsidRPr="00862A1F">
        <w:rPr>
          <w:rFonts w:ascii="Verdana" w:hAnsi="Verdana"/>
          <w:sz w:val="16"/>
          <w:szCs w:val="16"/>
        </w:rPr>
        <w:t xml:space="preserve">, </w:t>
      </w:r>
      <w:hyperlink r:id="rId12" w:history="1">
        <w:r w:rsidRPr="00862A1F">
          <w:rPr>
            <w:rStyle w:val="Hyperlink"/>
            <w:rFonts w:ascii="Verdana" w:hAnsi="Verdana"/>
            <w:sz w:val="16"/>
            <w:szCs w:val="16"/>
          </w:rPr>
          <w:t>national</w:t>
        </w:r>
        <w:r w:rsidR="00A44812" w:rsidRPr="00862A1F">
          <w:rPr>
            <w:rStyle w:val="Hyperlink"/>
            <w:rFonts w:ascii="Verdana" w:hAnsi="Verdana"/>
            <w:sz w:val="16"/>
            <w:szCs w:val="16"/>
          </w:rPr>
          <w:t xml:space="preserve">e </w:t>
        </w:r>
        <w:proofErr w:type="spellStart"/>
        <w:r w:rsidR="00A44812" w:rsidRPr="00862A1F">
          <w:rPr>
            <w:rStyle w:val="Hyperlink"/>
            <w:rFonts w:ascii="Verdana" w:hAnsi="Verdana"/>
            <w:sz w:val="16"/>
            <w:szCs w:val="16"/>
          </w:rPr>
          <w:t>roadmap</w:t>
        </w:r>
        <w:proofErr w:type="spellEnd"/>
      </w:hyperlink>
      <w:bookmarkStart w:id="1" w:name="_Hlk209606808"/>
      <w:r w:rsidR="00A44812" w:rsidRPr="00862A1F">
        <w:rPr>
          <w:rFonts w:ascii="Verdana" w:hAnsi="Verdana"/>
          <w:sz w:val="16"/>
          <w:szCs w:val="16"/>
        </w:rPr>
        <w:t xml:space="preserve">, </w:t>
      </w:r>
      <w:hyperlink r:id="rId13" w:history="1">
        <w:r w:rsidRPr="00862A1F">
          <w:rPr>
            <w:rStyle w:val="Hyperlink"/>
            <w:rFonts w:ascii="Verdana" w:hAnsi="Verdana"/>
            <w:sz w:val="16"/>
            <w:szCs w:val="16"/>
          </w:rPr>
          <w:t>Permanente Commissie voor Grote Wetenschappelijke Infrastructuren</w:t>
        </w:r>
      </w:hyperlink>
      <w:bookmarkEnd w:id="1"/>
      <w:r w:rsidRPr="00862A1F">
        <w:rPr>
          <w:rFonts w:ascii="Verdana" w:hAnsi="Verdana"/>
          <w:sz w:val="16"/>
          <w:szCs w:val="16"/>
        </w:rPr>
        <w:t xml:space="preserve"> (PC GWI)</w:t>
      </w:r>
      <w:r w:rsidR="00A44812" w:rsidRPr="00862A1F">
        <w:rPr>
          <w:rFonts w:ascii="Verdana" w:hAnsi="Verdana"/>
          <w:sz w:val="16"/>
          <w:szCs w:val="16"/>
        </w:rPr>
        <w:t xml:space="preserve"> en</w:t>
      </w:r>
      <w:r w:rsidR="003C6A41" w:rsidRPr="00862A1F">
        <w:rPr>
          <w:rFonts w:ascii="Verdana" w:hAnsi="Verdana"/>
          <w:sz w:val="16"/>
          <w:szCs w:val="16"/>
        </w:rPr>
        <w:t xml:space="preserve"> </w:t>
      </w:r>
      <w:hyperlink r:id="rId14" w:history="1">
        <w:r w:rsidR="00845378" w:rsidRPr="00862A1F">
          <w:rPr>
            <w:rStyle w:val="Hyperlink"/>
            <w:rFonts w:ascii="Verdana" w:hAnsi="Verdana"/>
            <w:sz w:val="16"/>
            <w:szCs w:val="16"/>
          </w:rPr>
          <w:t>Commissie Digitalisering Onderzoek</w:t>
        </w:r>
      </w:hyperlink>
      <w:r w:rsidR="003C6A41" w:rsidRPr="00862A1F">
        <w:rPr>
          <w:rFonts w:ascii="Verdana" w:hAnsi="Verdana"/>
          <w:sz w:val="16"/>
          <w:szCs w:val="16"/>
        </w:rPr>
        <w:t xml:space="preserve"> (</w:t>
      </w:r>
      <w:r w:rsidR="00845378" w:rsidRPr="00862A1F">
        <w:rPr>
          <w:rFonts w:ascii="Verdana" w:hAnsi="Verdana"/>
          <w:sz w:val="16"/>
          <w:szCs w:val="16"/>
        </w:rPr>
        <w:t>DO</w:t>
      </w:r>
      <w:r w:rsidR="003C6A41" w:rsidRPr="00862A1F">
        <w:rPr>
          <w:rFonts w:ascii="Verdana" w:hAnsi="Verdana"/>
          <w:sz w:val="16"/>
          <w:szCs w:val="16"/>
        </w:rPr>
        <w:t>)</w:t>
      </w:r>
      <w:r w:rsidR="00A44812" w:rsidRPr="00862A1F">
        <w:rPr>
          <w:rFonts w:ascii="Verdana" w:hAnsi="Verdana"/>
          <w:sz w:val="16"/>
          <w:szCs w:val="16"/>
        </w:rPr>
        <w:t>.</w:t>
      </w:r>
    </w:p>
  </w:footnote>
  <w:footnote w:id="8">
    <w:p w14:paraId="5BA5801E" w14:textId="799EFF7A" w:rsidR="00845378" w:rsidRPr="0092286D" w:rsidRDefault="00845378" w:rsidP="006C2EA4">
      <w:pPr>
        <w:pStyle w:val="FootnoteText"/>
        <w:spacing w:line="240" w:lineRule="auto"/>
        <w:rPr>
          <w:rFonts w:ascii="Verdana" w:hAnsi="Verdana"/>
          <w:sz w:val="14"/>
          <w:szCs w:val="14"/>
        </w:rPr>
      </w:pPr>
      <w:r w:rsidRPr="00862A1F">
        <w:rPr>
          <w:rStyle w:val="FootnoteReference"/>
          <w:rFonts w:ascii="Verdana" w:hAnsi="Verdana"/>
          <w:sz w:val="16"/>
          <w:szCs w:val="16"/>
        </w:rPr>
        <w:footnoteRef/>
      </w:r>
      <w:r w:rsidRPr="00862A1F">
        <w:rPr>
          <w:rFonts w:ascii="Verdana" w:hAnsi="Verdana"/>
          <w:sz w:val="16"/>
          <w:szCs w:val="16"/>
        </w:rPr>
        <w:t xml:space="preserve"> Zie voor algemene informatie het EU-beleid</w:t>
      </w:r>
      <w:r w:rsidR="00E2637E" w:rsidRPr="00862A1F">
        <w:rPr>
          <w:rFonts w:ascii="Verdana" w:hAnsi="Verdana"/>
          <w:sz w:val="16"/>
          <w:szCs w:val="16"/>
        </w:rPr>
        <w:t xml:space="preserve"> voor</w:t>
      </w:r>
      <w:r w:rsidRPr="00862A1F">
        <w:rPr>
          <w:rFonts w:ascii="Verdana" w:hAnsi="Verdana"/>
          <w:sz w:val="16"/>
          <w:szCs w:val="16"/>
        </w:rPr>
        <w:t xml:space="preserve"> </w:t>
      </w:r>
      <w:hyperlink r:id="rId15" w:history="1">
        <w:r w:rsidRPr="00862A1F">
          <w:rPr>
            <w:rStyle w:val="Hyperlink"/>
            <w:rFonts w:ascii="Verdana" w:hAnsi="Verdana"/>
            <w:sz w:val="16"/>
            <w:szCs w:val="16"/>
          </w:rPr>
          <w:t>onderzoeks-</w:t>
        </w:r>
      </w:hyperlink>
      <w:r w:rsidRPr="00862A1F">
        <w:rPr>
          <w:rFonts w:ascii="Verdana" w:hAnsi="Verdana"/>
          <w:sz w:val="16"/>
          <w:szCs w:val="16"/>
        </w:rPr>
        <w:t xml:space="preserve"> en</w:t>
      </w:r>
      <w:r w:rsidR="00E2637E" w:rsidRPr="00862A1F">
        <w:rPr>
          <w:rFonts w:ascii="Verdana" w:hAnsi="Verdana"/>
          <w:sz w:val="16"/>
          <w:szCs w:val="16"/>
        </w:rPr>
        <w:t xml:space="preserve"> voor</w:t>
      </w:r>
      <w:r w:rsidRPr="00862A1F">
        <w:rPr>
          <w:rFonts w:ascii="Verdana" w:hAnsi="Verdana"/>
          <w:sz w:val="16"/>
          <w:szCs w:val="16"/>
        </w:rPr>
        <w:t xml:space="preserve"> </w:t>
      </w:r>
      <w:hyperlink r:id="rId16" w:history="1">
        <w:r w:rsidRPr="00862A1F">
          <w:rPr>
            <w:rStyle w:val="Hyperlink"/>
            <w:rFonts w:ascii="Verdana" w:hAnsi="Verdana"/>
            <w:sz w:val="16"/>
            <w:szCs w:val="16"/>
          </w:rPr>
          <w:t>technologie-</w:t>
        </w:r>
      </w:hyperlink>
      <w:r w:rsidRPr="00862A1F">
        <w:rPr>
          <w:rFonts w:ascii="Verdana" w:hAnsi="Verdana"/>
          <w:sz w:val="16"/>
          <w:szCs w:val="16"/>
        </w:rPr>
        <w:t>infrastructuur.</w:t>
      </w:r>
      <w:r w:rsidRPr="0092286D">
        <w:rPr>
          <w:rFonts w:ascii="Verdana" w:hAnsi="Verdana"/>
          <w:sz w:val="14"/>
          <w:szCs w:val="14"/>
        </w:rPr>
        <w:t xml:space="preserve"> </w:t>
      </w:r>
    </w:p>
  </w:footnote>
  <w:footnote w:id="9">
    <w:p w14:paraId="741331E3" w14:textId="6F5F4CEF" w:rsidR="003C7E64" w:rsidRPr="00862A1F" w:rsidRDefault="003C7E64" w:rsidP="006C2EA4">
      <w:pPr>
        <w:pStyle w:val="FootnoteText"/>
        <w:spacing w:line="240" w:lineRule="auto"/>
        <w:rPr>
          <w:rFonts w:ascii="Verdana" w:hAnsi="Verdana"/>
          <w:sz w:val="16"/>
          <w:szCs w:val="16"/>
        </w:rPr>
      </w:pPr>
      <w:r w:rsidRPr="00862A1F">
        <w:rPr>
          <w:rStyle w:val="FootnoteReference"/>
          <w:rFonts w:ascii="Verdana" w:hAnsi="Verdana"/>
          <w:sz w:val="16"/>
          <w:szCs w:val="16"/>
        </w:rPr>
        <w:footnoteRef/>
      </w:r>
      <w:r w:rsidRPr="00862A1F">
        <w:rPr>
          <w:rFonts w:ascii="Verdana" w:hAnsi="Verdana"/>
          <w:sz w:val="16"/>
          <w:szCs w:val="16"/>
        </w:rPr>
        <w:t xml:space="preserve"> Zie voor meer informatie over de EU-adviezen over technologie-infrastructuur deze</w:t>
      </w:r>
      <w:r w:rsidR="00E2637E" w:rsidRPr="00862A1F">
        <w:rPr>
          <w:rFonts w:ascii="Verdana" w:hAnsi="Verdana"/>
          <w:sz w:val="16"/>
          <w:szCs w:val="16"/>
        </w:rPr>
        <w:t xml:space="preserve"> lijsten met</w:t>
      </w:r>
      <w:r w:rsidRPr="00862A1F">
        <w:rPr>
          <w:rFonts w:ascii="Verdana" w:hAnsi="Verdana"/>
          <w:sz w:val="16"/>
          <w:szCs w:val="16"/>
        </w:rPr>
        <w:t xml:space="preserve"> </w:t>
      </w:r>
      <w:hyperlink r:id="rId17" w:history="1">
        <w:r w:rsidRPr="00862A1F">
          <w:rPr>
            <w:rStyle w:val="Hyperlink"/>
            <w:rFonts w:ascii="Verdana" w:hAnsi="Verdana"/>
            <w:sz w:val="16"/>
            <w:szCs w:val="16"/>
          </w:rPr>
          <w:t>publicaties</w:t>
        </w:r>
      </w:hyperlink>
      <w:r w:rsidRPr="00862A1F">
        <w:rPr>
          <w:rFonts w:ascii="Verdana" w:hAnsi="Verdana"/>
          <w:sz w:val="16"/>
          <w:szCs w:val="16"/>
        </w:rPr>
        <w:t xml:space="preserve"> en </w:t>
      </w:r>
      <w:hyperlink r:id="rId18" w:history="1">
        <w:r w:rsidRPr="00862A1F">
          <w:rPr>
            <w:rStyle w:val="Hyperlink"/>
            <w:rFonts w:ascii="Verdana" w:hAnsi="Verdana"/>
            <w:sz w:val="16"/>
            <w:szCs w:val="16"/>
          </w:rPr>
          <w:t>initiatieven</w:t>
        </w:r>
      </w:hyperlink>
      <w:r w:rsidRPr="00862A1F">
        <w:rPr>
          <w:rFonts w:ascii="Verdana" w:hAnsi="Verdana"/>
          <w:sz w:val="16"/>
          <w:szCs w:val="16"/>
        </w:rPr>
        <w:t>.</w:t>
      </w:r>
    </w:p>
  </w:footnote>
  <w:footnote w:id="10">
    <w:p w14:paraId="41A1E76D" w14:textId="77777777" w:rsidR="00A44812" w:rsidRPr="00862A1F" w:rsidRDefault="00A44812" w:rsidP="006C2EA4">
      <w:pPr>
        <w:pStyle w:val="FootnoteText"/>
        <w:spacing w:line="240" w:lineRule="auto"/>
        <w:rPr>
          <w:rFonts w:ascii="Verdana" w:hAnsi="Verdana"/>
          <w:sz w:val="16"/>
          <w:szCs w:val="16"/>
          <w:lang w:val="en-US"/>
        </w:rPr>
      </w:pPr>
      <w:r w:rsidRPr="00862A1F">
        <w:rPr>
          <w:rStyle w:val="FootnoteReference"/>
          <w:rFonts w:ascii="Verdana" w:hAnsi="Verdana"/>
          <w:sz w:val="16"/>
          <w:szCs w:val="16"/>
        </w:rPr>
        <w:footnoteRef/>
      </w:r>
      <w:r w:rsidRPr="00862A1F">
        <w:rPr>
          <w:rFonts w:ascii="Verdana" w:hAnsi="Verdana"/>
          <w:sz w:val="16"/>
          <w:szCs w:val="16"/>
          <w:lang w:val="en-US"/>
        </w:rPr>
        <w:t xml:space="preserve"> </w:t>
      </w:r>
      <w:proofErr w:type="spellStart"/>
      <w:r w:rsidRPr="00862A1F">
        <w:rPr>
          <w:rFonts w:ascii="Verdana" w:hAnsi="Verdana"/>
          <w:sz w:val="16"/>
          <w:szCs w:val="16"/>
          <w:lang w:val="en-US"/>
        </w:rPr>
        <w:t>Zoals</w:t>
      </w:r>
      <w:proofErr w:type="spellEnd"/>
      <w:r w:rsidRPr="00862A1F">
        <w:rPr>
          <w:rFonts w:ascii="Verdana" w:hAnsi="Verdana"/>
          <w:sz w:val="16"/>
          <w:szCs w:val="16"/>
          <w:lang w:val="en-US"/>
        </w:rPr>
        <w:t xml:space="preserve"> de </w:t>
      </w:r>
      <w:proofErr w:type="spellStart"/>
      <w:r w:rsidRPr="00862A1F">
        <w:rPr>
          <w:rFonts w:ascii="Verdana" w:hAnsi="Verdana"/>
          <w:sz w:val="16"/>
          <w:szCs w:val="16"/>
          <w:lang w:val="en-US"/>
        </w:rPr>
        <w:t>acties</w:t>
      </w:r>
      <w:proofErr w:type="spellEnd"/>
      <w:r w:rsidRPr="00862A1F">
        <w:rPr>
          <w:rFonts w:ascii="Verdana" w:hAnsi="Verdana"/>
          <w:sz w:val="16"/>
          <w:szCs w:val="16"/>
          <w:lang w:val="en-US"/>
        </w:rPr>
        <w:t xml:space="preserve"> ‘Strengthening sustainability, accessibility and resilience of research infrastructures in the ERA’ en ‘Accelerating R&amp;I investments for Europe’s industrial transformation and competitive sustainability’ </w:t>
      </w:r>
      <w:proofErr w:type="spellStart"/>
      <w:r w:rsidRPr="00862A1F">
        <w:rPr>
          <w:rFonts w:ascii="Verdana" w:hAnsi="Verdana"/>
          <w:sz w:val="16"/>
          <w:szCs w:val="16"/>
          <w:lang w:val="en-US"/>
        </w:rPr>
        <w:t>uit</w:t>
      </w:r>
      <w:proofErr w:type="spellEnd"/>
      <w:r w:rsidRPr="00862A1F">
        <w:rPr>
          <w:rFonts w:ascii="Verdana" w:hAnsi="Verdana"/>
          <w:sz w:val="16"/>
          <w:szCs w:val="16"/>
          <w:lang w:val="en-US"/>
        </w:rPr>
        <w:t xml:space="preserve"> de </w:t>
      </w:r>
      <w:hyperlink r:id="rId19" w:history="1">
        <w:r w:rsidRPr="00862A1F">
          <w:rPr>
            <w:rStyle w:val="Hyperlink"/>
            <w:rFonts w:ascii="Verdana" w:hAnsi="Verdana"/>
            <w:sz w:val="16"/>
            <w:szCs w:val="16"/>
            <w:lang w:val="en-US"/>
          </w:rPr>
          <w:t>ERA Policy Agenda 2025-2027</w:t>
        </w:r>
      </w:hyperlink>
      <w:r w:rsidRPr="00862A1F">
        <w:rPr>
          <w:rFonts w:ascii="Verdana" w:hAnsi="Verdana"/>
          <w:sz w:val="16"/>
          <w:szCs w:val="16"/>
          <w:lang w:val="en-US"/>
        </w:rPr>
        <w:t>.</w:t>
      </w:r>
    </w:p>
  </w:footnote>
  <w:footnote w:id="11">
    <w:p w14:paraId="28F27FC8" w14:textId="4F13EF03" w:rsidR="00A44812" w:rsidRPr="00862A1F" w:rsidRDefault="00A44812" w:rsidP="006C2EA4">
      <w:pPr>
        <w:pStyle w:val="FootnoteText"/>
        <w:spacing w:line="240" w:lineRule="auto"/>
        <w:rPr>
          <w:rFonts w:ascii="Verdana" w:hAnsi="Verdana"/>
          <w:sz w:val="16"/>
          <w:szCs w:val="16"/>
          <w:lang w:val="en-US"/>
        </w:rPr>
      </w:pPr>
      <w:r w:rsidRPr="00862A1F">
        <w:rPr>
          <w:rStyle w:val="FootnoteReference"/>
          <w:rFonts w:ascii="Verdana" w:hAnsi="Verdana"/>
          <w:sz w:val="16"/>
          <w:szCs w:val="16"/>
        </w:rPr>
        <w:footnoteRef/>
      </w:r>
      <w:r w:rsidRPr="00862A1F">
        <w:rPr>
          <w:rFonts w:ascii="Verdana" w:hAnsi="Verdana"/>
          <w:sz w:val="16"/>
          <w:szCs w:val="16"/>
          <w:lang w:val="en-US"/>
        </w:rPr>
        <w:t xml:space="preserve"> </w:t>
      </w:r>
      <w:proofErr w:type="spellStart"/>
      <w:r w:rsidRPr="00862A1F">
        <w:rPr>
          <w:rFonts w:ascii="Verdana" w:hAnsi="Verdana"/>
          <w:sz w:val="16"/>
          <w:szCs w:val="16"/>
          <w:lang w:val="en-US"/>
        </w:rPr>
        <w:t>Zie</w:t>
      </w:r>
      <w:proofErr w:type="spellEnd"/>
      <w:r w:rsidRPr="00862A1F">
        <w:rPr>
          <w:rFonts w:ascii="Verdana" w:hAnsi="Verdana"/>
          <w:sz w:val="16"/>
          <w:szCs w:val="16"/>
          <w:lang w:val="en-US"/>
        </w:rPr>
        <w:t xml:space="preserve"> </w:t>
      </w:r>
      <w:proofErr w:type="spellStart"/>
      <w:r w:rsidRPr="00862A1F">
        <w:rPr>
          <w:rFonts w:ascii="Verdana" w:hAnsi="Verdana"/>
          <w:sz w:val="16"/>
          <w:szCs w:val="16"/>
          <w:lang w:val="en-US"/>
        </w:rPr>
        <w:t>voor</w:t>
      </w:r>
      <w:proofErr w:type="spellEnd"/>
      <w:r w:rsidRPr="00862A1F">
        <w:rPr>
          <w:rFonts w:ascii="Verdana" w:hAnsi="Verdana"/>
          <w:sz w:val="16"/>
          <w:szCs w:val="16"/>
          <w:lang w:val="en-US"/>
        </w:rPr>
        <w:t xml:space="preserve"> </w:t>
      </w:r>
      <w:proofErr w:type="spellStart"/>
      <w:r w:rsidRPr="00862A1F">
        <w:rPr>
          <w:rFonts w:ascii="Verdana" w:hAnsi="Verdana"/>
          <w:sz w:val="16"/>
          <w:szCs w:val="16"/>
          <w:lang w:val="en-US"/>
        </w:rPr>
        <w:t>meer</w:t>
      </w:r>
      <w:proofErr w:type="spellEnd"/>
      <w:r w:rsidRPr="00862A1F">
        <w:rPr>
          <w:rFonts w:ascii="Verdana" w:hAnsi="Verdana"/>
          <w:sz w:val="16"/>
          <w:szCs w:val="16"/>
          <w:lang w:val="en-US"/>
        </w:rPr>
        <w:t xml:space="preserve"> </w:t>
      </w:r>
      <w:proofErr w:type="spellStart"/>
      <w:r w:rsidRPr="00862A1F">
        <w:rPr>
          <w:rFonts w:ascii="Verdana" w:hAnsi="Verdana"/>
          <w:sz w:val="16"/>
          <w:szCs w:val="16"/>
          <w:lang w:val="en-US"/>
        </w:rPr>
        <w:t>informatie</w:t>
      </w:r>
      <w:proofErr w:type="spellEnd"/>
      <w:r w:rsidR="00893D9F" w:rsidRPr="00862A1F">
        <w:rPr>
          <w:rFonts w:ascii="Verdana" w:hAnsi="Verdana"/>
          <w:sz w:val="16"/>
          <w:szCs w:val="16"/>
          <w:lang w:val="en-US"/>
        </w:rPr>
        <w:t xml:space="preserve"> </w:t>
      </w:r>
      <w:proofErr w:type="spellStart"/>
      <w:r w:rsidR="00893D9F" w:rsidRPr="00862A1F">
        <w:rPr>
          <w:rFonts w:ascii="Verdana" w:hAnsi="Verdana"/>
          <w:sz w:val="16"/>
          <w:szCs w:val="16"/>
          <w:lang w:val="en-US"/>
        </w:rPr>
        <w:t>onder</w:t>
      </w:r>
      <w:proofErr w:type="spellEnd"/>
      <w:r w:rsidR="00893D9F" w:rsidRPr="00862A1F">
        <w:rPr>
          <w:rFonts w:ascii="Verdana" w:hAnsi="Verdana"/>
          <w:sz w:val="16"/>
          <w:szCs w:val="16"/>
          <w:lang w:val="en-US"/>
        </w:rPr>
        <w:t xml:space="preserve"> </w:t>
      </w:r>
      <w:proofErr w:type="spellStart"/>
      <w:r w:rsidR="00893D9F" w:rsidRPr="00862A1F">
        <w:rPr>
          <w:rFonts w:ascii="Verdana" w:hAnsi="Verdana"/>
          <w:sz w:val="16"/>
          <w:szCs w:val="16"/>
          <w:lang w:val="en-US"/>
        </w:rPr>
        <w:t>andere</w:t>
      </w:r>
      <w:proofErr w:type="spellEnd"/>
      <w:r w:rsidRPr="00862A1F">
        <w:rPr>
          <w:rFonts w:ascii="Verdana" w:hAnsi="Verdana"/>
          <w:sz w:val="16"/>
          <w:szCs w:val="16"/>
          <w:lang w:val="en-US"/>
        </w:rPr>
        <w:t xml:space="preserve"> de </w:t>
      </w:r>
      <w:hyperlink r:id="rId20" w:history="1">
        <w:proofErr w:type="spellStart"/>
        <w:r w:rsidRPr="00862A1F">
          <w:rPr>
            <w:rStyle w:val="Hyperlink"/>
            <w:rFonts w:ascii="Verdana" w:hAnsi="Verdana"/>
            <w:sz w:val="16"/>
            <w:szCs w:val="16"/>
            <w:lang w:val="en-US"/>
          </w:rPr>
          <w:t>Europes</w:t>
        </w:r>
        <w:r w:rsidR="00484547" w:rsidRPr="00862A1F">
          <w:rPr>
            <w:rStyle w:val="Hyperlink"/>
            <w:rFonts w:ascii="Verdana" w:hAnsi="Verdana"/>
            <w:sz w:val="16"/>
            <w:szCs w:val="16"/>
            <w:lang w:val="en-US"/>
          </w:rPr>
          <w:t>e</w:t>
        </w:r>
        <w:proofErr w:type="spellEnd"/>
        <w:r w:rsidR="00484547" w:rsidRPr="00862A1F">
          <w:rPr>
            <w:rStyle w:val="Hyperlink"/>
            <w:rFonts w:ascii="Verdana" w:hAnsi="Verdana"/>
            <w:sz w:val="16"/>
            <w:szCs w:val="16"/>
            <w:lang w:val="en-US"/>
          </w:rPr>
          <w:t xml:space="preserve"> Roadmap</w:t>
        </w:r>
      </w:hyperlink>
      <w:r w:rsidR="00890438" w:rsidRPr="00862A1F">
        <w:rPr>
          <w:rFonts w:ascii="Verdana" w:hAnsi="Verdana"/>
          <w:sz w:val="16"/>
          <w:szCs w:val="16"/>
          <w:lang w:val="en-US"/>
        </w:rPr>
        <w:t>,</w:t>
      </w:r>
      <w:r w:rsidRPr="00862A1F">
        <w:rPr>
          <w:rFonts w:ascii="Verdana" w:hAnsi="Verdana"/>
          <w:sz w:val="16"/>
          <w:szCs w:val="16"/>
          <w:lang w:val="en-US"/>
        </w:rPr>
        <w:t xml:space="preserve"> </w:t>
      </w:r>
      <w:hyperlink r:id="rId21" w:history="1">
        <w:r w:rsidR="00893D9F" w:rsidRPr="00862A1F">
          <w:rPr>
            <w:rStyle w:val="Hyperlink"/>
            <w:rFonts w:ascii="Verdana" w:hAnsi="Verdana"/>
            <w:sz w:val="16"/>
            <w:szCs w:val="16"/>
            <w:lang w:val="en-US"/>
          </w:rPr>
          <w:t>Horizon Europe</w:t>
        </w:r>
      </w:hyperlink>
      <w:r w:rsidR="00893D9F" w:rsidRPr="00862A1F">
        <w:rPr>
          <w:rFonts w:ascii="Verdana" w:hAnsi="Verdana"/>
          <w:sz w:val="16"/>
          <w:szCs w:val="16"/>
          <w:lang w:val="en-US"/>
        </w:rPr>
        <w:t xml:space="preserve">, </w:t>
      </w:r>
      <w:hyperlink r:id="rId22" w:history="1">
        <w:r w:rsidRPr="00862A1F">
          <w:rPr>
            <w:rStyle w:val="Hyperlink"/>
            <w:rFonts w:ascii="Verdana" w:hAnsi="Verdana"/>
            <w:sz w:val="16"/>
            <w:szCs w:val="16"/>
            <w:lang w:val="en-US"/>
          </w:rPr>
          <w:t>European Strategy Forum on Research Infrastructures</w:t>
        </w:r>
      </w:hyperlink>
      <w:r w:rsidRPr="00862A1F">
        <w:rPr>
          <w:rFonts w:ascii="Verdana" w:hAnsi="Verdana"/>
          <w:sz w:val="16"/>
          <w:szCs w:val="16"/>
          <w:lang w:val="en-US"/>
        </w:rPr>
        <w:t xml:space="preserve">, </w:t>
      </w:r>
      <w:hyperlink r:id="rId23" w:history="1">
        <w:r w:rsidRPr="00862A1F">
          <w:rPr>
            <w:rStyle w:val="Hyperlink"/>
            <w:rFonts w:ascii="Verdana" w:hAnsi="Verdana"/>
            <w:sz w:val="16"/>
            <w:szCs w:val="16"/>
            <w:lang w:val="en-US"/>
          </w:rPr>
          <w:t>European Research Area</w:t>
        </w:r>
      </w:hyperlink>
      <w:r w:rsidRPr="00862A1F">
        <w:rPr>
          <w:rFonts w:ascii="Verdana" w:hAnsi="Verdana"/>
          <w:sz w:val="16"/>
          <w:szCs w:val="16"/>
          <w:lang w:val="en-US"/>
        </w:rPr>
        <w:t xml:space="preserve">, </w:t>
      </w:r>
      <w:hyperlink r:id="rId24" w:history="1">
        <w:r w:rsidRPr="00862A1F">
          <w:rPr>
            <w:rStyle w:val="Hyperlink"/>
            <w:rFonts w:ascii="Verdana" w:hAnsi="Verdana"/>
            <w:sz w:val="16"/>
            <w:szCs w:val="16"/>
            <w:lang w:val="en-US"/>
          </w:rPr>
          <w:t>European Open Science Cloud</w:t>
        </w:r>
      </w:hyperlink>
      <w:r w:rsidRPr="00862A1F">
        <w:rPr>
          <w:rFonts w:ascii="Verdana" w:hAnsi="Verdana"/>
          <w:sz w:val="16"/>
          <w:szCs w:val="16"/>
          <w:lang w:val="en-US"/>
        </w:rPr>
        <w:t xml:space="preserve">, </w:t>
      </w:r>
      <w:hyperlink r:id="rId25" w:history="1">
        <w:r w:rsidRPr="00862A1F">
          <w:rPr>
            <w:rStyle w:val="Hyperlink"/>
            <w:rFonts w:ascii="Verdana" w:hAnsi="Verdana"/>
            <w:sz w:val="16"/>
            <w:szCs w:val="16"/>
            <w:lang w:val="en-US"/>
          </w:rPr>
          <w:t>European Research Infrastructure Consortium (ERIC) Forum</w:t>
        </w:r>
      </w:hyperlink>
      <w:r w:rsidRPr="00862A1F">
        <w:rPr>
          <w:rFonts w:ascii="Verdana" w:hAnsi="Verdana"/>
          <w:sz w:val="16"/>
          <w:szCs w:val="16"/>
          <w:lang w:val="en-US"/>
        </w:rPr>
        <w:t xml:space="preserve">, </w:t>
      </w:r>
      <w:hyperlink r:id="rId26" w:history="1">
        <w:r w:rsidRPr="00862A1F">
          <w:rPr>
            <w:rStyle w:val="Hyperlink"/>
            <w:rFonts w:ascii="Verdana" w:hAnsi="Verdana"/>
            <w:sz w:val="16"/>
            <w:szCs w:val="16"/>
            <w:lang w:val="en-US"/>
          </w:rPr>
          <w:t>OECD Global Science Forum</w:t>
        </w:r>
      </w:hyperlink>
      <w:r w:rsidRPr="00862A1F">
        <w:rPr>
          <w:rFonts w:ascii="Verdana" w:hAnsi="Verdana"/>
          <w:sz w:val="16"/>
          <w:szCs w:val="16"/>
          <w:lang w:val="en-US"/>
        </w:rPr>
        <w:t xml:space="preserve"> en </w:t>
      </w:r>
      <w:hyperlink r:id="rId27" w:history="1">
        <w:r w:rsidRPr="00862A1F">
          <w:rPr>
            <w:rStyle w:val="Hyperlink"/>
            <w:rFonts w:ascii="Verdana" w:hAnsi="Verdana"/>
            <w:sz w:val="16"/>
            <w:szCs w:val="16"/>
            <w:lang w:val="en-US"/>
          </w:rPr>
          <w:t>G7 Group of Senior Officials on Global Research Infrastructures</w:t>
        </w:r>
      </w:hyperlink>
      <w:r w:rsidRPr="00862A1F">
        <w:rPr>
          <w:rFonts w:ascii="Verdana" w:hAnsi="Verdana"/>
          <w:sz w:val="16"/>
          <w:szCs w:val="16"/>
          <w:lang w:val="en-US"/>
        </w:rPr>
        <w:t>.</w:t>
      </w:r>
    </w:p>
  </w:footnote>
  <w:footnote w:id="12">
    <w:p w14:paraId="26E3D5BE" w14:textId="416FDA12" w:rsidR="00502E7B" w:rsidRPr="00AF6E4E" w:rsidRDefault="00502E7B" w:rsidP="00AF6E4E">
      <w:pPr>
        <w:pStyle w:val="FootnoteText"/>
        <w:spacing w:line="240" w:lineRule="auto"/>
        <w:rPr>
          <w:rFonts w:ascii="Verdana" w:hAnsi="Verdana"/>
          <w:b/>
          <w:bCs/>
          <w:sz w:val="14"/>
          <w:szCs w:val="14"/>
        </w:rPr>
      </w:pPr>
      <w:bookmarkStart w:id="2" w:name="_Hlk211431332"/>
      <w:r w:rsidRPr="00862A1F">
        <w:rPr>
          <w:rStyle w:val="FootnoteReference"/>
          <w:rFonts w:ascii="Verdana" w:hAnsi="Verdana"/>
          <w:sz w:val="16"/>
          <w:szCs w:val="16"/>
        </w:rPr>
        <w:footnoteRef/>
      </w:r>
      <w:r w:rsidRPr="00862A1F">
        <w:rPr>
          <w:rFonts w:ascii="Verdana" w:hAnsi="Verdana"/>
          <w:sz w:val="16"/>
          <w:szCs w:val="16"/>
        </w:rPr>
        <w:t xml:space="preserve"> </w:t>
      </w:r>
      <w:r w:rsidR="006B7EF7" w:rsidRPr="00862A1F">
        <w:rPr>
          <w:rFonts w:ascii="Verdana" w:hAnsi="Verdana"/>
          <w:sz w:val="16"/>
          <w:szCs w:val="16"/>
        </w:rPr>
        <w:t>De Commissie heeft ter voorbereiding op de strategie inbreng opgehaald via verschillende gremia zoals ESFRI en ERAC. Om een integra</w:t>
      </w:r>
      <w:r w:rsidR="00BF12A9" w:rsidRPr="00862A1F">
        <w:rPr>
          <w:rFonts w:ascii="Verdana" w:hAnsi="Verdana"/>
          <w:sz w:val="16"/>
          <w:szCs w:val="16"/>
        </w:rPr>
        <w:t>a</w:t>
      </w:r>
      <w:r w:rsidR="006B7EF7" w:rsidRPr="00862A1F">
        <w:rPr>
          <w:rFonts w:ascii="Verdana" w:hAnsi="Verdana"/>
          <w:sz w:val="16"/>
          <w:szCs w:val="16"/>
        </w:rPr>
        <w:t>l beeld te vormen en consistente inbreng te leveren</w:t>
      </w:r>
      <w:r w:rsidR="00BF12A9" w:rsidRPr="00862A1F">
        <w:rPr>
          <w:rFonts w:ascii="Verdana" w:hAnsi="Verdana"/>
          <w:sz w:val="16"/>
          <w:szCs w:val="16"/>
        </w:rPr>
        <w:t xml:space="preserve"> is een</w:t>
      </w:r>
      <w:r w:rsidR="0092286D" w:rsidRPr="00862A1F">
        <w:rPr>
          <w:rFonts w:ascii="Verdana" w:hAnsi="Verdana"/>
          <w:sz w:val="16"/>
          <w:szCs w:val="16"/>
        </w:rPr>
        <w:t xml:space="preserve"> ambtelijk</w:t>
      </w:r>
      <w:r w:rsidR="00BF12A9" w:rsidRPr="00862A1F">
        <w:rPr>
          <w:rFonts w:ascii="Verdana" w:hAnsi="Verdana"/>
          <w:sz w:val="16"/>
          <w:szCs w:val="16"/>
        </w:rPr>
        <w:t xml:space="preserve"> document opgesteld </w:t>
      </w:r>
      <w:r w:rsidR="0092286D" w:rsidRPr="00862A1F">
        <w:rPr>
          <w:rFonts w:ascii="Verdana" w:hAnsi="Verdana"/>
          <w:sz w:val="16"/>
          <w:szCs w:val="16"/>
        </w:rPr>
        <w:t xml:space="preserve">als input hiervoor </w:t>
      </w:r>
      <w:r w:rsidR="00BF12A9" w:rsidRPr="00862A1F">
        <w:rPr>
          <w:rFonts w:ascii="Verdana" w:hAnsi="Verdana"/>
          <w:sz w:val="16"/>
          <w:szCs w:val="16"/>
        </w:rPr>
        <w:t>met de titel</w:t>
      </w:r>
      <w:r w:rsidR="00BF12A9" w:rsidRPr="00862A1F">
        <w:rPr>
          <w:rFonts w:ascii="Verdana" w:hAnsi="Verdana"/>
          <w:b/>
          <w:bCs/>
          <w:sz w:val="16"/>
          <w:szCs w:val="16"/>
        </w:rPr>
        <w:t xml:space="preserve"> </w:t>
      </w:r>
      <w:r w:rsidR="006B7EF7" w:rsidRPr="00862A1F">
        <w:rPr>
          <w:rFonts w:ascii="Verdana" w:hAnsi="Verdana"/>
          <w:i/>
          <w:iCs/>
          <w:sz w:val="16"/>
          <w:szCs w:val="16"/>
        </w:rPr>
        <w:t xml:space="preserve">Netherlands </w:t>
      </w:r>
      <w:proofErr w:type="spellStart"/>
      <w:r w:rsidR="006B7EF7" w:rsidRPr="00862A1F">
        <w:rPr>
          <w:rFonts w:ascii="Verdana" w:hAnsi="Verdana"/>
          <w:i/>
          <w:iCs/>
          <w:sz w:val="16"/>
          <w:szCs w:val="16"/>
        </w:rPr>
        <w:t>Reflection</w:t>
      </w:r>
      <w:proofErr w:type="spellEnd"/>
      <w:r w:rsidR="006B7EF7" w:rsidRPr="00862A1F">
        <w:rPr>
          <w:rFonts w:ascii="Verdana" w:hAnsi="Verdana"/>
          <w:i/>
          <w:iCs/>
          <w:sz w:val="16"/>
          <w:szCs w:val="16"/>
        </w:rPr>
        <w:t xml:space="preserve"> Paper Research and Technology </w:t>
      </w:r>
      <w:proofErr w:type="spellStart"/>
      <w:r w:rsidR="006B7EF7" w:rsidRPr="00862A1F">
        <w:rPr>
          <w:rFonts w:ascii="Verdana" w:hAnsi="Verdana"/>
          <w:i/>
          <w:iCs/>
          <w:sz w:val="16"/>
          <w:szCs w:val="16"/>
        </w:rPr>
        <w:t>Infrastructures</w:t>
      </w:r>
      <w:proofErr w:type="spellEnd"/>
      <w:r w:rsidR="00BF12A9" w:rsidRPr="00862A1F">
        <w:rPr>
          <w:rFonts w:ascii="Verdana" w:hAnsi="Verdana"/>
          <w:sz w:val="16"/>
          <w:szCs w:val="16"/>
        </w:rPr>
        <w:t>.</w:t>
      </w:r>
      <w:r w:rsidR="00BF12A9" w:rsidRPr="00AF6E4E">
        <w:rPr>
          <w:rFonts w:ascii="Verdana" w:hAnsi="Verdana"/>
          <w:sz w:val="14"/>
          <w:szCs w:val="14"/>
        </w:rPr>
        <w:t xml:space="preserve"> </w:t>
      </w:r>
    </w:p>
    <w:bookmarkEnd w:id="2"/>
  </w:footnote>
  <w:footnote w:id="13">
    <w:p w14:paraId="25822BBD" w14:textId="47C7FC67" w:rsidR="00FC543A" w:rsidRPr="00862A1F" w:rsidRDefault="00FC543A" w:rsidP="006C2EA4">
      <w:pPr>
        <w:pStyle w:val="FootnoteText"/>
        <w:spacing w:line="240" w:lineRule="auto"/>
        <w:rPr>
          <w:rFonts w:ascii="Verdana" w:hAnsi="Verdana"/>
          <w:sz w:val="16"/>
          <w:szCs w:val="16"/>
        </w:rPr>
      </w:pPr>
      <w:r w:rsidRPr="00862A1F">
        <w:rPr>
          <w:rStyle w:val="FootnoteReference"/>
          <w:rFonts w:ascii="Verdana" w:hAnsi="Verdana"/>
          <w:sz w:val="16"/>
          <w:szCs w:val="16"/>
        </w:rPr>
        <w:footnoteRef/>
      </w:r>
      <w:r w:rsidRPr="00862A1F">
        <w:rPr>
          <w:rFonts w:ascii="Verdana" w:hAnsi="Verdana"/>
          <w:sz w:val="16"/>
          <w:szCs w:val="16"/>
        </w:rPr>
        <w:t xml:space="preserve"> De EOSC federatie is een samenwerkingsverband van Europese </w:t>
      </w:r>
      <w:proofErr w:type="spellStart"/>
      <w:r w:rsidRPr="00862A1F">
        <w:rPr>
          <w:rFonts w:ascii="Verdana" w:hAnsi="Verdana"/>
          <w:sz w:val="16"/>
          <w:szCs w:val="16"/>
        </w:rPr>
        <w:t>onderzoeksinfrastructuren</w:t>
      </w:r>
      <w:proofErr w:type="spellEnd"/>
      <w:r w:rsidRPr="00862A1F">
        <w:rPr>
          <w:rFonts w:ascii="Verdana" w:hAnsi="Verdana"/>
          <w:sz w:val="16"/>
          <w:szCs w:val="16"/>
        </w:rPr>
        <w:t xml:space="preserve"> en diensten die samen een open, geïntegreerde digitale ruimte voor wetenschappelijke data en tools creëren.</w:t>
      </w:r>
    </w:p>
  </w:footnote>
  <w:footnote w:id="14">
    <w:p w14:paraId="1E1559BF" w14:textId="34D69A3C" w:rsidR="00016AA6" w:rsidRPr="0092286D" w:rsidRDefault="00016AA6" w:rsidP="006C2EA4">
      <w:pPr>
        <w:pStyle w:val="FootnoteText"/>
        <w:spacing w:line="240" w:lineRule="auto"/>
        <w:rPr>
          <w:rFonts w:ascii="Verdana" w:hAnsi="Verdana"/>
          <w:sz w:val="14"/>
          <w:szCs w:val="14"/>
        </w:rPr>
      </w:pPr>
      <w:r w:rsidRPr="00862A1F">
        <w:rPr>
          <w:rStyle w:val="FootnoteReference"/>
          <w:rFonts w:ascii="Verdana" w:hAnsi="Verdana"/>
          <w:sz w:val="16"/>
          <w:szCs w:val="16"/>
        </w:rPr>
        <w:footnoteRef/>
      </w:r>
      <w:r w:rsidRPr="00862A1F">
        <w:rPr>
          <w:rFonts w:ascii="Verdana" w:hAnsi="Verdana"/>
          <w:sz w:val="16"/>
          <w:szCs w:val="16"/>
        </w:rPr>
        <w:t xml:space="preserve"> FAIR staat voor </w:t>
      </w:r>
      <w:proofErr w:type="spellStart"/>
      <w:r w:rsidRPr="00862A1F">
        <w:rPr>
          <w:rFonts w:ascii="Verdana" w:hAnsi="Verdana"/>
          <w:sz w:val="16"/>
          <w:szCs w:val="16"/>
        </w:rPr>
        <w:t>Findable</w:t>
      </w:r>
      <w:proofErr w:type="spellEnd"/>
      <w:r w:rsidRPr="00862A1F">
        <w:rPr>
          <w:rFonts w:ascii="Verdana" w:hAnsi="Verdana"/>
          <w:sz w:val="16"/>
          <w:szCs w:val="16"/>
        </w:rPr>
        <w:t xml:space="preserve">, </w:t>
      </w:r>
      <w:proofErr w:type="spellStart"/>
      <w:r w:rsidRPr="00862A1F">
        <w:rPr>
          <w:rFonts w:ascii="Verdana" w:hAnsi="Verdana"/>
          <w:sz w:val="16"/>
          <w:szCs w:val="16"/>
        </w:rPr>
        <w:t>Accessible</w:t>
      </w:r>
      <w:proofErr w:type="spellEnd"/>
      <w:r w:rsidRPr="00862A1F">
        <w:rPr>
          <w:rFonts w:ascii="Verdana" w:hAnsi="Verdana"/>
          <w:sz w:val="16"/>
          <w:szCs w:val="16"/>
        </w:rPr>
        <w:t xml:space="preserve">, </w:t>
      </w:r>
      <w:proofErr w:type="spellStart"/>
      <w:r w:rsidRPr="00862A1F">
        <w:rPr>
          <w:rFonts w:ascii="Verdana" w:hAnsi="Verdana"/>
          <w:sz w:val="16"/>
          <w:szCs w:val="16"/>
        </w:rPr>
        <w:t>Interoperable</w:t>
      </w:r>
      <w:proofErr w:type="spellEnd"/>
      <w:r w:rsidRPr="00862A1F">
        <w:rPr>
          <w:rFonts w:ascii="Verdana" w:hAnsi="Verdana"/>
          <w:sz w:val="16"/>
          <w:szCs w:val="16"/>
        </w:rPr>
        <w:t xml:space="preserve">, en </w:t>
      </w:r>
      <w:proofErr w:type="spellStart"/>
      <w:r w:rsidRPr="00862A1F">
        <w:rPr>
          <w:rFonts w:ascii="Verdana" w:hAnsi="Verdana"/>
          <w:sz w:val="16"/>
          <w:szCs w:val="16"/>
        </w:rPr>
        <w:t>Reusable</w:t>
      </w:r>
      <w:proofErr w:type="spellEnd"/>
      <w:r w:rsidRPr="00862A1F">
        <w:rPr>
          <w:rFonts w:ascii="Verdana" w:hAnsi="Verdana"/>
          <w:sz w:val="16"/>
          <w:szCs w:val="16"/>
        </w:rPr>
        <w:t xml:space="preserve">. Het is een set principes die ervoor zorgen dat </w:t>
      </w:r>
      <w:proofErr w:type="spellStart"/>
      <w:r w:rsidRPr="00862A1F">
        <w:rPr>
          <w:rFonts w:ascii="Verdana" w:hAnsi="Verdana"/>
          <w:sz w:val="16"/>
          <w:szCs w:val="16"/>
        </w:rPr>
        <w:t>onderzoeksdata</w:t>
      </w:r>
      <w:proofErr w:type="spellEnd"/>
      <w:r w:rsidR="00EC5173" w:rsidRPr="00862A1F">
        <w:rPr>
          <w:rFonts w:ascii="Verdana" w:hAnsi="Verdana"/>
          <w:sz w:val="16"/>
          <w:szCs w:val="16"/>
        </w:rPr>
        <w:t xml:space="preserve"> </w:t>
      </w:r>
      <w:r w:rsidRPr="00862A1F">
        <w:rPr>
          <w:rFonts w:ascii="Verdana" w:hAnsi="Verdana"/>
          <w:sz w:val="16"/>
          <w:szCs w:val="16"/>
        </w:rPr>
        <w:t xml:space="preserve">en -resultaten in de context van open </w:t>
      </w:r>
      <w:proofErr w:type="spellStart"/>
      <w:r w:rsidRPr="00862A1F">
        <w:rPr>
          <w:rFonts w:ascii="Verdana" w:hAnsi="Verdana"/>
          <w:sz w:val="16"/>
          <w:szCs w:val="16"/>
        </w:rPr>
        <w:t>science</w:t>
      </w:r>
      <w:proofErr w:type="spellEnd"/>
      <w:r w:rsidRPr="00862A1F">
        <w:rPr>
          <w:rFonts w:ascii="Verdana" w:hAnsi="Verdana"/>
          <w:sz w:val="16"/>
          <w:szCs w:val="16"/>
        </w:rPr>
        <w:t xml:space="preserve"> goed beheerd en gedeeld worden.</w:t>
      </w:r>
    </w:p>
  </w:footnote>
  <w:footnote w:id="15">
    <w:p w14:paraId="7C29592E" w14:textId="4E21B9CB" w:rsidR="00662176" w:rsidRPr="00862A1F" w:rsidRDefault="00662176">
      <w:pPr>
        <w:pStyle w:val="FootnoteText"/>
        <w:rPr>
          <w:rFonts w:ascii="Verdana" w:hAnsi="Verdana"/>
          <w:sz w:val="16"/>
          <w:szCs w:val="16"/>
          <w:lang w:val="es-ES"/>
        </w:rPr>
      </w:pPr>
      <w:r w:rsidRPr="00862A1F">
        <w:rPr>
          <w:rFonts w:ascii="Verdana" w:hAnsi="Verdana"/>
          <w:sz w:val="16"/>
          <w:szCs w:val="16"/>
          <w:vertAlign w:val="superscript"/>
        </w:rPr>
        <w:footnoteRef/>
      </w:r>
      <w:r w:rsidRPr="00862A1F">
        <w:rPr>
          <w:rFonts w:ascii="Verdana" w:hAnsi="Verdana"/>
          <w:sz w:val="16"/>
          <w:szCs w:val="16"/>
        </w:rPr>
        <w:t xml:space="preserve"> Het </w:t>
      </w:r>
      <w:proofErr w:type="spellStart"/>
      <w:r w:rsidRPr="00862A1F">
        <w:rPr>
          <w:rFonts w:ascii="Verdana" w:hAnsi="Verdana"/>
          <w:sz w:val="16"/>
          <w:szCs w:val="16"/>
        </w:rPr>
        <w:t>EIROforum</w:t>
      </w:r>
      <w:proofErr w:type="spellEnd"/>
      <w:r w:rsidRPr="00862A1F">
        <w:rPr>
          <w:rFonts w:ascii="Verdana" w:hAnsi="Verdana"/>
          <w:sz w:val="16"/>
          <w:szCs w:val="16"/>
        </w:rPr>
        <w:t xml:space="preserve"> brengt de acht grootste onderzoeksorganisaties van Europa samen. </w:t>
      </w:r>
      <w:r w:rsidRPr="00862A1F">
        <w:rPr>
          <w:rFonts w:ascii="Verdana" w:hAnsi="Verdana"/>
          <w:sz w:val="16"/>
          <w:szCs w:val="16"/>
          <w:lang w:val="es-ES"/>
        </w:rPr>
        <w:t xml:space="preserve">De leden </w:t>
      </w:r>
      <w:proofErr w:type="spellStart"/>
      <w:r w:rsidRPr="00862A1F">
        <w:rPr>
          <w:rFonts w:ascii="Verdana" w:hAnsi="Verdana"/>
          <w:sz w:val="16"/>
          <w:szCs w:val="16"/>
          <w:lang w:val="es-ES"/>
        </w:rPr>
        <w:t>zijn</w:t>
      </w:r>
      <w:proofErr w:type="spellEnd"/>
      <w:r w:rsidRPr="00862A1F">
        <w:rPr>
          <w:rFonts w:ascii="Verdana" w:hAnsi="Verdana"/>
          <w:sz w:val="16"/>
          <w:szCs w:val="16"/>
          <w:lang w:val="es-ES"/>
        </w:rPr>
        <w:t xml:space="preserve">: CERN, ESA, EMBL, ESO, ESRF, </w:t>
      </w:r>
      <w:proofErr w:type="spellStart"/>
      <w:r w:rsidRPr="00862A1F">
        <w:rPr>
          <w:rFonts w:ascii="Verdana" w:hAnsi="Verdana"/>
          <w:sz w:val="16"/>
          <w:szCs w:val="16"/>
          <w:lang w:val="es-ES"/>
        </w:rPr>
        <w:t>EUROfusion</w:t>
      </w:r>
      <w:proofErr w:type="spellEnd"/>
      <w:r w:rsidRPr="00862A1F">
        <w:rPr>
          <w:rFonts w:ascii="Verdana" w:hAnsi="Verdana"/>
          <w:sz w:val="16"/>
          <w:szCs w:val="16"/>
          <w:lang w:val="es-ES"/>
        </w:rPr>
        <w:t xml:space="preserve">, </w:t>
      </w:r>
      <w:proofErr w:type="spellStart"/>
      <w:r w:rsidRPr="00862A1F">
        <w:rPr>
          <w:rFonts w:ascii="Verdana" w:hAnsi="Verdana"/>
          <w:sz w:val="16"/>
          <w:szCs w:val="16"/>
          <w:lang w:val="es-ES"/>
        </w:rPr>
        <w:t>European</w:t>
      </w:r>
      <w:proofErr w:type="spellEnd"/>
      <w:r w:rsidRPr="00862A1F">
        <w:rPr>
          <w:rFonts w:ascii="Verdana" w:hAnsi="Verdana"/>
          <w:sz w:val="16"/>
          <w:szCs w:val="16"/>
          <w:lang w:val="es-ES"/>
        </w:rPr>
        <w:t xml:space="preserve"> XFEL, and ILL. </w:t>
      </w:r>
    </w:p>
  </w:footnote>
  <w:footnote w:id="16">
    <w:p w14:paraId="6689B530" w14:textId="3C23B1DB" w:rsidR="00924869" w:rsidRPr="00862A1F" w:rsidRDefault="00924869" w:rsidP="006C2EA4">
      <w:pPr>
        <w:pStyle w:val="FootnoteText"/>
        <w:spacing w:line="240" w:lineRule="auto"/>
        <w:rPr>
          <w:rFonts w:ascii="Verdana" w:hAnsi="Verdana"/>
          <w:sz w:val="14"/>
          <w:szCs w:val="14"/>
          <w:lang w:val="es-ES"/>
        </w:rPr>
      </w:pPr>
      <w:r w:rsidRPr="00862A1F">
        <w:rPr>
          <w:rStyle w:val="FootnoteReference"/>
          <w:rFonts w:ascii="Verdana" w:hAnsi="Verdana"/>
          <w:sz w:val="16"/>
          <w:szCs w:val="16"/>
        </w:rPr>
        <w:footnoteRef/>
      </w:r>
      <w:r w:rsidRPr="00862A1F">
        <w:rPr>
          <w:rFonts w:ascii="Verdana" w:hAnsi="Verdana"/>
          <w:sz w:val="16"/>
          <w:szCs w:val="16"/>
          <w:lang w:val="es-ES"/>
        </w:rPr>
        <w:t xml:space="preserve"> </w:t>
      </w:r>
      <w:proofErr w:type="spellStart"/>
      <w:r w:rsidRPr="00862A1F">
        <w:rPr>
          <w:rFonts w:ascii="Verdana" w:hAnsi="Verdana"/>
          <w:sz w:val="16"/>
          <w:szCs w:val="16"/>
          <w:lang w:val="es-ES"/>
        </w:rPr>
        <w:t>Naast</w:t>
      </w:r>
      <w:proofErr w:type="spellEnd"/>
      <w:r w:rsidRPr="00862A1F">
        <w:rPr>
          <w:rFonts w:ascii="Verdana" w:hAnsi="Verdana"/>
          <w:sz w:val="16"/>
          <w:szCs w:val="16"/>
          <w:lang w:val="es-ES"/>
        </w:rPr>
        <w:t xml:space="preserve"> de </w:t>
      </w:r>
      <w:hyperlink r:id="rId28" w:history="1">
        <w:proofErr w:type="spellStart"/>
        <w:r w:rsidRPr="00862A1F">
          <w:rPr>
            <w:rStyle w:val="Hyperlink"/>
            <w:rFonts w:ascii="Verdana" w:hAnsi="Verdana"/>
            <w:sz w:val="16"/>
            <w:szCs w:val="16"/>
            <w:lang w:val="es-ES"/>
          </w:rPr>
          <w:t>Heitor</w:t>
        </w:r>
        <w:proofErr w:type="spellEnd"/>
      </w:hyperlink>
      <w:r w:rsidRPr="00862A1F">
        <w:rPr>
          <w:rFonts w:ascii="Verdana" w:hAnsi="Verdana"/>
          <w:sz w:val="16"/>
          <w:szCs w:val="16"/>
          <w:lang w:val="es-ES"/>
        </w:rPr>
        <w:t xml:space="preserve">, </w:t>
      </w:r>
      <w:hyperlink r:id="rId29" w:history="1">
        <w:proofErr w:type="spellStart"/>
        <w:r w:rsidRPr="00862A1F">
          <w:rPr>
            <w:rStyle w:val="Hyperlink"/>
            <w:rFonts w:ascii="Verdana" w:hAnsi="Verdana"/>
            <w:sz w:val="16"/>
            <w:szCs w:val="16"/>
            <w:lang w:val="es-ES"/>
          </w:rPr>
          <w:t>Letta</w:t>
        </w:r>
        <w:proofErr w:type="spellEnd"/>
      </w:hyperlink>
      <w:r w:rsidRPr="00862A1F">
        <w:rPr>
          <w:rFonts w:ascii="Verdana" w:hAnsi="Verdana"/>
          <w:sz w:val="16"/>
          <w:szCs w:val="16"/>
          <w:lang w:val="es-ES"/>
        </w:rPr>
        <w:t xml:space="preserve">, </w:t>
      </w:r>
      <w:hyperlink r:id="rId30" w:history="1">
        <w:r w:rsidRPr="00862A1F">
          <w:rPr>
            <w:rStyle w:val="Hyperlink"/>
            <w:rFonts w:ascii="Verdana" w:hAnsi="Verdana"/>
            <w:sz w:val="16"/>
            <w:szCs w:val="16"/>
            <w:lang w:val="es-ES"/>
          </w:rPr>
          <w:t>Draghi</w:t>
        </w:r>
      </w:hyperlink>
      <w:r w:rsidRPr="00862A1F">
        <w:rPr>
          <w:rFonts w:ascii="Verdana" w:hAnsi="Verdana"/>
          <w:sz w:val="16"/>
          <w:szCs w:val="16"/>
          <w:lang w:val="es-ES"/>
        </w:rPr>
        <w:t xml:space="preserve"> en </w:t>
      </w:r>
      <w:hyperlink r:id="rId31" w:history="1">
        <w:proofErr w:type="spellStart"/>
        <w:r w:rsidRPr="00862A1F">
          <w:rPr>
            <w:rStyle w:val="Hyperlink"/>
            <w:rFonts w:ascii="Verdana" w:hAnsi="Verdana"/>
            <w:sz w:val="16"/>
            <w:szCs w:val="16"/>
            <w:lang w:val="es-ES"/>
          </w:rPr>
          <w:t>Niinistö</w:t>
        </w:r>
        <w:proofErr w:type="spellEnd"/>
      </w:hyperlink>
      <w:r w:rsidRPr="00862A1F">
        <w:rPr>
          <w:rFonts w:ascii="Verdana" w:hAnsi="Verdana"/>
          <w:sz w:val="16"/>
          <w:szCs w:val="16"/>
          <w:lang w:val="es-ES"/>
        </w:rPr>
        <w:t xml:space="preserve"> </w:t>
      </w:r>
      <w:proofErr w:type="spellStart"/>
      <w:r w:rsidRPr="00862A1F">
        <w:rPr>
          <w:rFonts w:ascii="Verdana" w:hAnsi="Verdana"/>
          <w:sz w:val="16"/>
          <w:szCs w:val="16"/>
          <w:lang w:val="es-ES"/>
        </w:rPr>
        <w:t>rapporten</w:t>
      </w:r>
      <w:proofErr w:type="spellEnd"/>
      <w:r w:rsidRPr="00862A1F">
        <w:rPr>
          <w:rFonts w:ascii="Verdana" w:hAnsi="Verdana"/>
          <w:sz w:val="16"/>
          <w:szCs w:val="16"/>
          <w:lang w:val="es-ES"/>
        </w:rPr>
        <w:t xml:space="preserve"> </w:t>
      </w:r>
      <w:proofErr w:type="spellStart"/>
      <w:r w:rsidRPr="00862A1F">
        <w:rPr>
          <w:rFonts w:ascii="Verdana" w:hAnsi="Verdana"/>
          <w:sz w:val="16"/>
          <w:szCs w:val="16"/>
          <w:lang w:val="es-ES"/>
        </w:rPr>
        <w:t>zijn</w:t>
      </w:r>
      <w:proofErr w:type="spellEnd"/>
      <w:r w:rsidRPr="00862A1F">
        <w:rPr>
          <w:rFonts w:ascii="Verdana" w:hAnsi="Verdana"/>
          <w:sz w:val="16"/>
          <w:szCs w:val="16"/>
          <w:lang w:val="es-ES"/>
        </w:rPr>
        <w:t xml:space="preserve"> </w:t>
      </w:r>
      <w:proofErr w:type="spellStart"/>
      <w:r w:rsidRPr="00862A1F">
        <w:rPr>
          <w:rFonts w:ascii="Verdana" w:hAnsi="Verdana"/>
          <w:sz w:val="16"/>
          <w:szCs w:val="16"/>
          <w:lang w:val="es-ES"/>
        </w:rPr>
        <w:t>relevant</w:t>
      </w:r>
      <w:proofErr w:type="spellEnd"/>
      <w:r w:rsidRPr="00862A1F">
        <w:rPr>
          <w:rFonts w:ascii="Verdana" w:hAnsi="Verdana"/>
          <w:sz w:val="16"/>
          <w:szCs w:val="16"/>
          <w:lang w:val="es-ES"/>
        </w:rPr>
        <w:t xml:space="preserve"> </w:t>
      </w:r>
      <w:hyperlink r:id="rId32" w:history="1">
        <w:r w:rsidRPr="00862A1F">
          <w:rPr>
            <w:rStyle w:val="Hyperlink"/>
            <w:rFonts w:ascii="Verdana" w:hAnsi="Verdana"/>
            <w:sz w:val="16"/>
            <w:szCs w:val="16"/>
            <w:lang w:val="es-ES"/>
          </w:rPr>
          <w:t>Brno</w:t>
        </w:r>
      </w:hyperlink>
      <w:r w:rsidRPr="00862A1F">
        <w:rPr>
          <w:rFonts w:ascii="Verdana" w:hAnsi="Verdana"/>
          <w:sz w:val="16"/>
          <w:szCs w:val="16"/>
          <w:lang w:val="es-ES"/>
        </w:rPr>
        <w:t xml:space="preserve"> en </w:t>
      </w:r>
      <w:hyperlink r:id="rId33" w:history="1">
        <w:r w:rsidRPr="00862A1F">
          <w:rPr>
            <w:rStyle w:val="Hyperlink"/>
            <w:rFonts w:ascii="Verdana" w:hAnsi="Verdana"/>
            <w:sz w:val="16"/>
            <w:szCs w:val="16"/>
            <w:lang w:val="es-ES"/>
          </w:rPr>
          <w:t>Tenerife</w:t>
        </w:r>
      </w:hyperlink>
      <w:r w:rsidRPr="00862A1F">
        <w:rPr>
          <w:rFonts w:ascii="Verdana" w:hAnsi="Verdana"/>
          <w:sz w:val="16"/>
          <w:szCs w:val="16"/>
          <w:lang w:val="es-ES"/>
        </w:rPr>
        <w:t xml:space="preserve"> </w:t>
      </w:r>
      <w:proofErr w:type="spellStart"/>
      <w:r w:rsidRPr="00862A1F">
        <w:rPr>
          <w:rFonts w:ascii="Verdana" w:hAnsi="Verdana"/>
          <w:sz w:val="16"/>
          <w:szCs w:val="16"/>
          <w:lang w:val="es-ES"/>
        </w:rPr>
        <w:t>Declarations</w:t>
      </w:r>
      <w:proofErr w:type="spellEnd"/>
      <w:r w:rsidR="00726935" w:rsidRPr="00862A1F">
        <w:rPr>
          <w:rFonts w:ascii="Verdana" w:hAnsi="Verdana"/>
          <w:sz w:val="16"/>
          <w:szCs w:val="16"/>
          <w:lang w:val="es-ES"/>
        </w:rPr>
        <w:t xml:space="preserve">, </w:t>
      </w:r>
      <w:hyperlink r:id="rId34" w:history="1">
        <w:proofErr w:type="spellStart"/>
        <w:r w:rsidRPr="00862A1F">
          <w:rPr>
            <w:rStyle w:val="Hyperlink"/>
            <w:rFonts w:ascii="Verdana" w:hAnsi="Verdana"/>
            <w:sz w:val="16"/>
            <w:szCs w:val="16"/>
            <w:lang w:val="es-ES"/>
          </w:rPr>
          <w:t>Competitiveness</w:t>
        </w:r>
        <w:proofErr w:type="spellEnd"/>
        <w:r w:rsidRPr="00862A1F">
          <w:rPr>
            <w:rStyle w:val="Hyperlink"/>
            <w:rFonts w:ascii="Verdana" w:hAnsi="Verdana"/>
            <w:sz w:val="16"/>
            <w:szCs w:val="16"/>
            <w:lang w:val="es-ES"/>
          </w:rPr>
          <w:t xml:space="preserve"> </w:t>
        </w:r>
        <w:proofErr w:type="spellStart"/>
        <w:r w:rsidRPr="00862A1F">
          <w:rPr>
            <w:rStyle w:val="Hyperlink"/>
            <w:rFonts w:ascii="Verdana" w:hAnsi="Verdana"/>
            <w:sz w:val="16"/>
            <w:szCs w:val="16"/>
            <w:lang w:val="es-ES"/>
          </w:rPr>
          <w:t>Compass</w:t>
        </w:r>
        <w:proofErr w:type="spellEnd"/>
      </w:hyperlink>
      <w:r w:rsidR="007E10DC" w:rsidRPr="00862A1F">
        <w:rPr>
          <w:rFonts w:ascii="Verdana" w:hAnsi="Verdana"/>
          <w:sz w:val="16"/>
          <w:szCs w:val="16"/>
          <w:lang w:val="es-ES"/>
        </w:rPr>
        <w:t xml:space="preserve"> en </w:t>
      </w:r>
      <w:hyperlink r:id="rId35" w:history="1">
        <w:r w:rsidR="007E10DC" w:rsidRPr="00862A1F">
          <w:rPr>
            <w:rStyle w:val="Hyperlink"/>
            <w:rFonts w:ascii="Verdana" w:hAnsi="Verdana"/>
            <w:sz w:val="16"/>
            <w:szCs w:val="16"/>
            <w:lang w:val="es-ES"/>
          </w:rPr>
          <w:t xml:space="preserve">EGTI </w:t>
        </w:r>
        <w:proofErr w:type="spellStart"/>
        <w:r w:rsidR="007E10DC" w:rsidRPr="00862A1F">
          <w:rPr>
            <w:rStyle w:val="Hyperlink"/>
            <w:rFonts w:ascii="Verdana" w:hAnsi="Verdana"/>
            <w:sz w:val="16"/>
            <w:szCs w:val="16"/>
            <w:lang w:val="es-ES"/>
          </w:rPr>
          <w:t>advies</w:t>
        </w:r>
        <w:proofErr w:type="spellEnd"/>
      </w:hyperlink>
      <w:r w:rsidRPr="00862A1F">
        <w:rPr>
          <w:rFonts w:ascii="Verdana" w:hAnsi="Verdana"/>
          <w:sz w:val="16"/>
          <w:szCs w:val="16"/>
          <w:lang w:val="es-ES"/>
        </w:rPr>
        <w:t>.</w:t>
      </w:r>
    </w:p>
  </w:footnote>
  <w:footnote w:id="17">
    <w:p w14:paraId="7E667727" w14:textId="63BBDBF0" w:rsidR="007A061F" w:rsidRPr="00862A1F" w:rsidRDefault="007A061F" w:rsidP="006C2EA4">
      <w:pPr>
        <w:pStyle w:val="FootnoteText"/>
        <w:spacing w:line="240" w:lineRule="auto"/>
        <w:rPr>
          <w:rFonts w:ascii="Verdana" w:hAnsi="Verdana"/>
          <w:sz w:val="16"/>
          <w:szCs w:val="16"/>
        </w:rPr>
      </w:pPr>
      <w:r w:rsidRPr="00862A1F">
        <w:rPr>
          <w:rStyle w:val="FootnoteReference"/>
          <w:rFonts w:ascii="Verdana" w:hAnsi="Verdana"/>
          <w:sz w:val="16"/>
          <w:szCs w:val="16"/>
        </w:rPr>
        <w:footnoteRef/>
      </w:r>
      <w:r w:rsidRPr="00862A1F">
        <w:rPr>
          <w:rFonts w:ascii="Verdana" w:hAnsi="Verdana"/>
          <w:sz w:val="16"/>
          <w:szCs w:val="16"/>
        </w:rPr>
        <w:t xml:space="preserve"> </w:t>
      </w:r>
      <w:r w:rsidR="00AF705F" w:rsidRPr="00862A1F">
        <w:rPr>
          <w:rFonts w:ascii="Verdana" w:hAnsi="Verdana"/>
          <w:sz w:val="16"/>
          <w:szCs w:val="16"/>
        </w:rPr>
        <w:t xml:space="preserve">Zie voor meer informatie het voorstel voor een </w:t>
      </w:r>
      <w:hyperlink r:id="rId36" w:history="1">
        <w:r w:rsidR="00AF705F" w:rsidRPr="00862A1F">
          <w:rPr>
            <w:rStyle w:val="Hyperlink"/>
            <w:rFonts w:ascii="Verdana" w:hAnsi="Verdana"/>
            <w:sz w:val="16"/>
            <w:szCs w:val="16"/>
          </w:rPr>
          <w:t>verordening</w:t>
        </w:r>
      </w:hyperlink>
      <w:r w:rsidR="00AF705F" w:rsidRPr="00862A1F">
        <w:rPr>
          <w:rFonts w:ascii="Verdana" w:hAnsi="Verdana"/>
          <w:sz w:val="16"/>
          <w:szCs w:val="16"/>
        </w:rPr>
        <w:t xml:space="preserve">, het voorstel voor een </w:t>
      </w:r>
      <w:hyperlink r:id="rId37" w:history="1">
        <w:r w:rsidR="00AF705F" w:rsidRPr="00862A1F">
          <w:rPr>
            <w:rStyle w:val="Hyperlink"/>
            <w:rFonts w:ascii="Verdana" w:hAnsi="Verdana"/>
            <w:sz w:val="16"/>
            <w:szCs w:val="16"/>
          </w:rPr>
          <w:t>specifiek programma</w:t>
        </w:r>
      </w:hyperlink>
      <w:r w:rsidR="00AF705F" w:rsidRPr="00862A1F">
        <w:rPr>
          <w:rFonts w:ascii="Verdana" w:hAnsi="Verdana"/>
          <w:sz w:val="16"/>
          <w:szCs w:val="16"/>
        </w:rPr>
        <w:t xml:space="preserve"> en het </w:t>
      </w:r>
      <w:hyperlink r:id="rId38" w:history="1">
        <w:r w:rsidR="00AF705F" w:rsidRPr="00862A1F">
          <w:rPr>
            <w:rStyle w:val="Hyperlink"/>
            <w:rFonts w:ascii="Verdana" w:hAnsi="Verdana"/>
            <w:sz w:val="16"/>
            <w:szCs w:val="16"/>
          </w:rPr>
          <w:t>BNC-fiche</w:t>
        </w:r>
      </w:hyperlink>
      <w:r w:rsidR="00AF705F" w:rsidRPr="00862A1F">
        <w:rPr>
          <w:rFonts w:ascii="Verdana" w:hAnsi="Verdana"/>
          <w:sz w:val="16"/>
          <w:szCs w:val="16"/>
        </w:rPr>
        <w:t xml:space="preserve"> over deze twee voorstellen (Kamerstuk 22 112, nr. 4154).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17C1AAC"/>
    <w:multiLevelType w:val="hybridMultilevel"/>
    <w:tmpl w:val="F1EA688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4B922B6"/>
    <w:multiLevelType w:val="hybridMultilevel"/>
    <w:tmpl w:val="DE282AA6"/>
    <w:lvl w:ilvl="0" w:tplc="C63C95F2">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BE531E0"/>
    <w:multiLevelType w:val="hybridMultilevel"/>
    <w:tmpl w:val="5CBCF510"/>
    <w:lvl w:ilvl="0" w:tplc="1D3CCD88">
      <w:start w:val="14"/>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01F4847"/>
    <w:multiLevelType w:val="hybridMultilevel"/>
    <w:tmpl w:val="93B28DA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805035">
    <w:abstractNumId w:val="0"/>
  </w:num>
  <w:num w:numId="2" w16cid:durableId="1479568792">
    <w:abstractNumId w:val="10"/>
  </w:num>
  <w:num w:numId="3" w16cid:durableId="1000962754">
    <w:abstractNumId w:val="2"/>
  </w:num>
  <w:num w:numId="4" w16cid:durableId="980813417">
    <w:abstractNumId w:val="23"/>
  </w:num>
  <w:num w:numId="5" w16cid:durableId="703480320">
    <w:abstractNumId w:val="17"/>
  </w:num>
  <w:num w:numId="6" w16cid:durableId="928080238">
    <w:abstractNumId w:val="15"/>
  </w:num>
  <w:num w:numId="7" w16cid:durableId="405685423">
    <w:abstractNumId w:val="7"/>
  </w:num>
  <w:num w:numId="8" w16cid:durableId="292297205">
    <w:abstractNumId w:val="18"/>
  </w:num>
  <w:num w:numId="9" w16cid:durableId="1211502451">
    <w:abstractNumId w:val="8"/>
  </w:num>
  <w:num w:numId="10" w16cid:durableId="1936086142">
    <w:abstractNumId w:val="3"/>
  </w:num>
  <w:num w:numId="11" w16cid:durableId="969239598">
    <w:abstractNumId w:val="6"/>
  </w:num>
  <w:num w:numId="12" w16cid:durableId="784422866">
    <w:abstractNumId w:val="9"/>
  </w:num>
  <w:num w:numId="13" w16cid:durableId="1527988388">
    <w:abstractNumId w:val="20"/>
  </w:num>
  <w:num w:numId="14" w16cid:durableId="1887570556">
    <w:abstractNumId w:val="22"/>
  </w:num>
  <w:num w:numId="15" w16cid:durableId="1042710396">
    <w:abstractNumId w:val="14"/>
  </w:num>
  <w:num w:numId="16" w16cid:durableId="585384282">
    <w:abstractNumId w:val="19"/>
  </w:num>
  <w:num w:numId="17" w16cid:durableId="274487019">
    <w:abstractNumId w:val="12"/>
  </w:num>
  <w:num w:numId="18" w16cid:durableId="855581844">
    <w:abstractNumId w:val="5"/>
  </w:num>
  <w:num w:numId="19" w16cid:durableId="343434521">
    <w:abstractNumId w:val="21"/>
  </w:num>
  <w:num w:numId="20" w16cid:durableId="1557816596">
    <w:abstractNumId w:val="24"/>
  </w:num>
  <w:num w:numId="21" w16cid:durableId="1801417599">
    <w:abstractNumId w:val="16"/>
  </w:num>
  <w:num w:numId="22" w16cid:durableId="1286231430">
    <w:abstractNumId w:val="11"/>
  </w:num>
  <w:num w:numId="23" w16cid:durableId="1608537140">
    <w:abstractNumId w:val="13"/>
  </w:num>
  <w:num w:numId="24" w16cid:durableId="853962305">
    <w:abstractNumId w:val="1"/>
  </w:num>
  <w:num w:numId="25" w16cid:durableId="770971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59F6"/>
    <w:rsid w:val="00013779"/>
    <w:rsid w:val="0001467F"/>
    <w:rsid w:val="00016AA6"/>
    <w:rsid w:val="00016B4C"/>
    <w:rsid w:val="00020DE7"/>
    <w:rsid w:val="000266F3"/>
    <w:rsid w:val="0004394F"/>
    <w:rsid w:val="00047459"/>
    <w:rsid w:val="000535C6"/>
    <w:rsid w:val="0005378C"/>
    <w:rsid w:val="00065C65"/>
    <w:rsid w:val="00066C36"/>
    <w:rsid w:val="00067530"/>
    <w:rsid w:val="00071F9B"/>
    <w:rsid w:val="000836CC"/>
    <w:rsid w:val="00084571"/>
    <w:rsid w:val="00084FB1"/>
    <w:rsid w:val="0009137B"/>
    <w:rsid w:val="000922C7"/>
    <w:rsid w:val="000A1323"/>
    <w:rsid w:val="000A42D6"/>
    <w:rsid w:val="000A595F"/>
    <w:rsid w:val="000A6329"/>
    <w:rsid w:val="000B56CA"/>
    <w:rsid w:val="000C6B04"/>
    <w:rsid w:val="000D01B7"/>
    <w:rsid w:val="000D02F7"/>
    <w:rsid w:val="000D0867"/>
    <w:rsid w:val="000E2484"/>
    <w:rsid w:val="00104E33"/>
    <w:rsid w:val="00113A68"/>
    <w:rsid w:val="00113DF4"/>
    <w:rsid w:val="0012782F"/>
    <w:rsid w:val="00127D0C"/>
    <w:rsid w:val="00130276"/>
    <w:rsid w:val="00131090"/>
    <w:rsid w:val="001342FB"/>
    <w:rsid w:val="00140929"/>
    <w:rsid w:val="0014413B"/>
    <w:rsid w:val="00145512"/>
    <w:rsid w:val="00164D1E"/>
    <w:rsid w:val="00165C1D"/>
    <w:rsid w:val="0017031A"/>
    <w:rsid w:val="00176A68"/>
    <w:rsid w:val="00181C92"/>
    <w:rsid w:val="0019253C"/>
    <w:rsid w:val="0019677D"/>
    <w:rsid w:val="001A4DBF"/>
    <w:rsid w:val="001A6D9A"/>
    <w:rsid w:val="001B3626"/>
    <w:rsid w:val="001B7F3D"/>
    <w:rsid w:val="001B7F5D"/>
    <w:rsid w:val="001C5226"/>
    <w:rsid w:val="001D558D"/>
    <w:rsid w:val="001D5693"/>
    <w:rsid w:val="001E1F4F"/>
    <w:rsid w:val="001E251C"/>
    <w:rsid w:val="001E7CD8"/>
    <w:rsid w:val="0020223E"/>
    <w:rsid w:val="00205FAA"/>
    <w:rsid w:val="00215CE1"/>
    <w:rsid w:val="002246BD"/>
    <w:rsid w:val="00241278"/>
    <w:rsid w:val="0024689B"/>
    <w:rsid w:val="00246C8B"/>
    <w:rsid w:val="00251118"/>
    <w:rsid w:val="0025248B"/>
    <w:rsid w:val="00263B88"/>
    <w:rsid w:val="00275415"/>
    <w:rsid w:val="00285DF6"/>
    <w:rsid w:val="00285E57"/>
    <w:rsid w:val="00287360"/>
    <w:rsid w:val="002918F8"/>
    <w:rsid w:val="00292239"/>
    <w:rsid w:val="00293919"/>
    <w:rsid w:val="0029424B"/>
    <w:rsid w:val="002A194A"/>
    <w:rsid w:val="002A2783"/>
    <w:rsid w:val="002C1107"/>
    <w:rsid w:val="002C7A36"/>
    <w:rsid w:val="002D136B"/>
    <w:rsid w:val="002D395F"/>
    <w:rsid w:val="002E3258"/>
    <w:rsid w:val="002E45EF"/>
    <w:rsid w:val="002E5016"/>
    <w:rsid w:val="002F2904"/>
    <w:rsid w:val="002F31F9"/>
    <w:rsid w:val="002F628A"/>
    <w:rsid w:val="002F6A74"/>
    <w:rsid w:val="00302E76"/>
    <w:rsid w:val="003063F9"/>
    <w:rsid w:val="00306769"/>
    <w:rsid w:val="003216BD"/>
    <w:rsid w:val="00332492"/>
    <w:rsid w:val="00332ECD"/>
    <w:rsid w:val="00333833"/>
    <w:rsid w:val="0034306D"/>
    <w:rsid w:val="00345971"/>
    <w:rsid w:val="00347E36"/>
    <w:rsid w:val="00350845"/>
    <w:rsid w:val="0035210A"/>
    <w:rsid w:val="00353AB6"/>
    <w:rsid w:val="00357423"/>
    <w:rsid w:val="00385C19"/>
    <w:rsid w:val="00386B5A"/>
    <w:rsid w:val="003976EA"/>
    <w:rsid w:val="003A0D3C"/>
    <w:rsid w:val="003C3F44"/>
    <w:rsid w:val="003C4820"/>
    <w:rsid w:val="003C4F9C"/>
    <w:rsid w:val="003C59E8"/>
    <w:rsid w:val="003C6397"/>
    <w:rsid w:val="003C6A41"/>
    <w:rsid w:val="003C7E64"/>
    <w:rsid w:val="003D4740"/>
    <w:rsid w:val="003D7F1A"/>
    <w:rsid w:val="003E4DF6"/>
    <w:rsid w:val="003E511F"/>
    <w:rsid w:val="003E6E9E"/>
    <w:rsid w:val="003E72CE"/>
    <w:rsid w:val="003E7FA3"/>
    <w:rsid w:val="003F24F9"/>
    <w:rsid w:val="004006A5"/>
    <w:rsid w:val="004146F9"/>
    <w:rsid w:val="0041672D"/>
    <w:rsid w:val="00421376"/>
    <w:rsid w:val="00423B2E"/>
    <w:rsid w:val="00423FD7"/>
    <w:rsid w:val="004278A4"/>
    <w:rsid w:val="0043017E"/>
    <w:rsid w:val="004516AF"/>
    <w:rsid w:val="00462B0B"/>
    <w:rsid w:val="004739FF"/>
    <w:rsid w:val="00473F6C"/>
    <w:rsid w:val="004802AC"/>
    <w:rsid w:val="00483894"/>
    <w:rsid w:val="00484547"/>
    <w:rsid w:val="0048690B"/>
    <w:rsid w:val="004908B5"/>
    <w:rsid w:val="004936AE"/>
    <w:rsid w:val="004B22FC"/>
    <w:rsid w:val="004B2576"/>
    <w:rsid w:val="004C03BA"/>
    <w:rsid w:val="004C3026"/>
    <w:rsid w:val="004C419E"/>
    <w:rsid w:val="004D1661"/>
    <w:rsid w:val="004D2915"/>
    <w:rsid w:val="004D2AF0"/>
    <w:rsid w:val="004D346B"/>
    <w:rsid w:val="004E737E"/>
    <w:rsid w:val="004F678F"/>
    <w:rsid w:val="00502E7B"/>
    <w:rsid w:val="00513C1E"/>
    <w:rsid w:val="005263B1"/>
    <w:rsid w:val="00536A85"/>
    <w:rsid w:val="00546D3C"/>
    <w:rsid w:val="00550480"/>
    <w:rsid w:val="005559D9"/>
    <w:rsid w:val="00564C6C"/>
    <w:rsid w:val="00566886"/>
    <w:rsid w:val="005712E7"/>
    <w:rsid w:val="00581F26"/>
    <w:rsid w:val="005923E4"/>
    <w:rsid w:val="00596765"/>
    <w:rsid w:val="005A12F2"/>
    <w:rsid w:val="005A2EF7"/>
    <w:rsid w:val="005A35F5"/>
    <w:rsid w:val="005A4D45"/>
    <w:rsid w:val="005A798A"/>
    <w:rsid w:val="005B369C"/>
    <w:rsid w:val="005C0BE7"/>
    <w:rsid w:val="005C12DB"/>
    <w:rsid w:val="005D096D"/>
    <w:rsid w:val="005D7046"/>
    <w:rsid w:val="005E5ABE"/>
    <w:rsid w:val="005E5D2A"/>
    <w:rsid w:val="00602A8E"/>
    <w:rsid w:val="00610D46"/>
    <w:rsid w:val="006140C6"/>
    <w:rsid w:val="00615F9D"/>
    <w:rsid w:val="00616075"/>
    <w:rsid w:val="006259E4"/>
    <w:rsid w:val="006317BB"/>
    <w:rsid w:val="006336F5"/>
    <w:rsid w:val="00637E3B"/>
    <w:rsid w:val="0064006A"/>
    <w:rsid w:val="0064352A"/>
    <w:rsid w:val="00651497"/>
    <w:rsid w:val="0065427E"/>
    <w:rsid w:val="00662176"/>
    <w:rsid w:val="00672E5B"/>
    <w:rsid w:val="006810FB"/>
    <w:rsid w:val="006813D4"/>
    <w:rsid w:val="00683E53"/>
    <w:rsid w:val="00683E89"/>
    <w:rsid w:val="00685761"/>
    <w:rsid w:val="00694463"/>
    <w:rsid w:val="006B0FE1"/>
    <w:rsid w:val="006B22D2"/>
    <w:rsid w:val="006B256B"/>
    <w:rsid w:val="006B7EF7"/>
    <w:rsid w:val="006C2EA4"/>
    <w:rsid w:val="006D7BD6"/>
    <w:rsid w:val="006E156B"/>
    <w:rsid w:val="006E6222"/>
    <w:rsid w:val="006E7C5E"/>
    <w:rsid w:val="006E7FE0"/>
    <w:rsid w:val="006F4A0A"/>
    <w:rsid w:val="00700131"/>
    <w:rsid w:val="00700BA1"/>
    <w:rsid w:val="00701C62"/>
    <w:rsid w:val="0070605E"/>
    <w:rsid w:val="0072263B"/>
    <w:rsid w:val="00726935"/>
    <w:rsid w:val="0073498D"/>
    <w:rsid w:val="00740498"/>
    <w:rsid w:val="00742156"/>
    <w:rsid w:val="00742D26"/>
    <w:rsid w:val="0074401E"/>
    <w:rsid w:val="00747375"/>
    <w:rsid w:val="007504D7"/>
    <w:rsid w:val="00754837"/>
    <w:rsid w:val="007560BE"/>
    <w:rsid w:val="00764E15"/>
    <w:rsid w:val="00786711"/>
    <w:rsid w:val="0079426D"/>
    <w:rsid w:val="007A061F"/>
    <w:rsid w:val="007A526E"/>
    <w:rsid w:val="007A74BA"/>
    <w:rsid w:val="007B0706"/>
    <w:rsid w:val="007B666C"/>
    <w:rsid w:val="007C06C2"/>
    <w:rsid w:val="007C1E4A"/>
    <w:rsid w:val="007D3EF0"/>
    <w:rsid w:val="007E10DC"/>
    <w:rsid w:val="007F286E"/>
    <w:rsid w:val="007F41D6"/>
    <w:rsid w:val="00801A32"/>
    <w:rsid w:val="00802BB1"/>
    <w:rsid w:val="00806BB3"/>
    <w:rsid w:val="00811A8A"/>
    <w:rsid w:val="0082467C"/>
    <w:rsid w:val="00845378"/>
    <w:rsid w:val="00847822"/>
    <w:rsid w:val="0085250D"/>
    <w:rsid w:val="008528D9"/>
    <w:rsid w:val="00862967"/>
    <w:rsid w:val="00862A1F"/>
    <w:rsid w:val="00881F26"/>
    <w:rsid w:val="008830B3"/>
    <w:rsid w:val="00890438"/>
    <w:rsid w:val="008905B9"/>
    <w:rsid w:val="00893D9F"/>
    <w:rsid w:val="00894692"/>
    <w:rsid w:val="008A369A"/>
    <w:rsid w:val="008B25C2"/>
    <w:rsid w:val="008C2533"/>
    <w:rsid w:val="008D3962"/>
    <w:rsid w:val="008D6F4B"/>
    <w:rsid w:val="008D7624"/>
    <w:rsid w:val="008E5D02"/>
    <w:rsid w:val="008E6D0D"/>
    <w:rsid w:val="008F4FAE"/>
    <w:rsid w:val="008F726E"/>
    <w:rsid w:val="00902640"/>
    <w:rsid w:val="00904527"/>
    <w:rsid w:val="009179F2"/>
    <w:rsid w:val="0092286D"/>
    <w:rsid w:val="00924869"/>
    <w:rsid w:val="009411C7"/>
    <w:rsid w:val="009518D3"/>
    <w:rsid w:val="00954C75"/>
    <w:rsid w:val="009560B4"/>
    <w:rsid w:val="00973ABD"/>
    <w:rsid w:val="00986C8F"/>
    <w:rsid w:val="009A5009"/>
    <w:rsid w:val="009A5F11"/>
    <w:rsid w:val="009A722E"/>
    <w:rsid w:val="009B3EED"/>
    <w:rsid w:val="009C0B8E"/>
    <w:rsid w:val="009D5F65"/>
    <w:rsid w:val="009D6BD5"/>
    <w:rsid w:val="009E001D"/>
    <w:rsid w:val="009E0D8E"/>
    <w:rsid w:val="009F13CB"/>
    <w:rsid w:val="009F4B09"/>
    <w:rsid w:val="00A02D35"/>
    <w:rsid w:val="00A10605"/>
    <w:rsid w:val="00A21B6F"/>
    <w:rsid w:val="00A274C1"/>
    <w:rsid w:val="00A30DC9"/>
    <w:rsid w:val="00A311EB"/>
    <w:rsid w:val="00A35FFF"/>
    <w:rsid w:val="00A44812"/>
    <w:rsid w:val="00A44E76"/>
    <w:rsid w:val="00A4642B"/>
    <w:rsid w:val="00A473DA"/>
    <w:rsid w:val="00A570A8"/>
    <w:rsid w:val="00A57FAE"/>
    <w:rsid w:val="00A64A07"/>
    <w:rsid w:val="00A76194"/>
    <w:rsid w:val="00A8154A"/>
    <w:rsid w:val="00A85AC1"/>
    <w:rsid w:val="00A977D0"/>
    <w:rsid w:val="00AA37BB"/>
    <w:rsid w:val="00AA4270"/>
    <w:rsid w:val="00AB285F"/>
    <w:rsid w:val="00AB5190"/>
    <w:rsid w:val="00AC0131"/>
    <w:rsid w:val="00AC49B7"/>
    <w:rsid w:val="00AD16EC"/>
    <w:rsid w:val="00AD3A24"/>
    <w:rsid w:val="00AD4E3C"/>
    <w:rsid w:val="00AE077D"/>
    <w:rsid w:val="00AE4109"/>
    <w:rsid w:val="00AE435C"/>
    <w:rsid w:val="00AE4E55"/>
    <w:rsid w:val="00AE71E7"/>
    <w:rsid w:val="00AF6E4E"/>
    <w:rsid w:val="00AF705F"/>
    <w:rsid w:val="00AF72A3"/>
    <w:rsid w:val="00B15853"/>
    <w:rsid w:val="00B15DBC"/>
    <w:rsid w:val="00B219F7"/>
    <w:rsid w:val="00B372B0"/>
    <w:rsid w:val="00B40A66"/>
    <w:rsid w:val="00B43FAD"/>
    <w:rsid w:val="00B55AC8"/>
    <w:rsid w:val="00B6305C"/>
    <w:rsid w:val="00B7274D"/>
    <w:rsid w:val="00B75D47"/>
    <w:rsid w:val="00B8022E"/>
    <w:rsid w:val="00B80FF6"/>
    <w:rsid w:val="00B81DBA"/>
    <w:rsid w:val="00B90AC0"/>
    <w:rsid w:val="00B94710"/>
    <w:rsid w:val="00BA3B51"/>
    <w:rsid w:val="00BA4F63"/>
    <w:rsid w:val="00BA7055"/>
    <w:rsid w:val="00BB082C"/>
    <w:rsid w:val="00BC03FF"/>
    <w:rsid w:val="00BC1A94"/>
    <w:rsid w:val="00BC6BEE"/>
    <w:rsid w:val="00BD28F5"/>
    <w:rsid w:val="00BD5799"/>
    <w:rsid w:val="00BE085A"/>
    <w:rsid w:val="00BE43D1"/>
    <w:rsid w:val="00BF0041"/>
    <w:rsid w:val="00BF12A9"/>
    <w:rsid w:val="00C06E80"/>
    <w:rsid w:val="00C1155D"/>
    <w:rsid w:val="00C147A3"/>
    <w:rsid w:val="00C14A42"/>
    <w:rsid w:val="00C16EE4"/>
    <w:rsid w:val="00C31276"/>
    <w:rsid w:val="00C4024D"/>
    <w:rsid w:val="00C47E90"/>
    <w:rsid w:val="00C55081"/>
    <w:rsid w:val="00C56625"/>
    <w:rsid w:val="00C72BFA"/>
    <w:rsid w:val="00C7353E"/>
    <w:rsid w:val="00C7539E"/>
    <w:rsid w:val="00C76A8C"/>
    <w:rsid w:val="00C76CEF"/>
    <w:rsid w:val="00C778C0"/>
    <w:rsid w:val="00C84750"/>
    <w:rsid w:val="00C90073"/>
    <w:rsid w:val="00C912FC"/>
    <w:rsid w:val="00C91B0B"/>
    <w:rsid w:val="00C95FFF"/>
    <w:rsid w:val="00CA63AF"/>
    <w:rsid w:val="00CB4478"/>
    <w:rsid w:val="00CB60F1"/>
    <w:rsid w:val="00CC497D"/>
    <w:rsid w:val="00CD1192"/>
    <w:rsid w:val="00CD4F5F"/>
    <w:rsid w:val="00CF7A75"/>
    <w:rsid w:val="00D016DD"/>
    <w:rsid w:val="00D020BB"/>
    <w:rsid w:val="00D04FC4"/>
    <w:rsid w:val="00D16DF6"/>
    <w:rsid w:val="00D256D0"/>
    <w:rsid w:val="00D45863"/>
    <w:rsid w:val="00D461CE"/>
    <w:rsid w:val="00D6421A"/>
    <w:rsid w:val="00D8188B"/>
    <w:rsid w:val="00D84B60"/>
    <w:rsid w:val="00D914C0"/>
    <w:rsid w:val="00D951DF"/>
    <w:rsid w:val="00D96844"/>
    <w:rsid w:val="00DA0EBF"/>
    <w:rsid w:val="00DA4D13"/>
    <w:rsid w:val="00DB02CF"/>
    <w:rsid w:val="00DB0505"/>
    <w:rsid w:val="00DB2696"/>
    <w:rsid w:val="00DB468F"/>
    <w:rsid w:val="00DB5437"/>
    <w:rsid w:val="00DD7131"/>
    <w:rsid w:val="00DD765C"/>
    <w:rsid w:val="00DE60F7"/>
    <w:rsid w:val="00DF17DF"/>
    <w:rsid w:val="00DF47D6"/>
    <w:rsid w:val="00E01257"/>
    <w:rsid w:val="00E028AC"/>
    <w:rsid w:val="00E07B33"/>
    <w:rsid w:val="00E12DCC"/>
    <w:rsid w:val="00E1456C"/>
    <w:rsid w:val="00E208C8"/>
    <w:rsid w:val="00E21FB3"/>
    <w:rsid w:val="00E24330"/>
    <w:rsid w:val="00E2637E"/>
    <w:rsid w:val="00E27144"/>
    <w:rsid w:val="00E35154"/>
    <w:rsid w:val="00E4761D"/>
    <w:rsid w:val="00E6089D"/>
    <w:rsid w:val="00E62B06"/>
    <w:rsid w:val="00E722B7"/>
    <w:rsid w:val="00E80923"/>
    <w:rsid w:val="00E83E11"/>
    <w:rsid w:val="00EA261B"/>
    <w:rsid w:val="00EA4C91"/>
    <w:rsid w:val="00EB4F55"/>
    <w:rsid w:val="00EC097B"/>
    <w:rsid w:val="00EC5173"/>
    <w:rsid w:val="00ED179D"/>
    <w:rsid w:val="00ED7D23"/>
    <w:rsid w:val="00EF379A"/>
    <w:rsid w:val="00EF5C95"/>
    <w:rsid w:val="00F0529C"/>
    <w:rsid w:val="00F22553"/>
    <w:rsid w:val="00F23097"/>
    <w:rsid w:val="00F34B6B"/>
    <w:rsid w:val="00F35658"/>
    <w:rsid w:val="00F416E4"/>
    <w:rsid w:val="00F43EB3"/>
    <w:rsid w:val="00F47BCE"/>
    <w:rsid w:val="00F54AFF"/>
    <w:rsid w:val="00F640A5"/>
    <w:rsid w:val="00F67655"/>
    <w:rsid w:val="00F717AE"/>
    <w:rsid w:val="00F7590D"/>
    <w:rsid w:val="00F90BEF"/>
    <w:rsid w:val="00F91E50"/>
    <w:rsid w:val="00F92992"/>
    <w:rsid w:val="00FA1ABB"/>
    <w:rsid w:val="00FA49BE"/>
    <w:rsid w:val="00FB216B"/>
    <w:rsid w:val="00FB4357"/>
    <w:rsid w:val="00FC543A"/>
    <w:rsid w:val="00FC6475"/>
    <w:rsid w:val="00FD0CBD"/>
    <w:rsid w:val="00FE2D85"/>
    <w:rsid w:val="00FE6A4E"/>
    <w:rsid w:val="00FE6CAE"/>
    <w:rsid w:val="00FE7565"/>
    <w:rsid w:val="00FF5A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17229"/>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DC9"/>
    <w:pPr>
      <w:spacing w:line="280" w:lineRule="atLeast"/>
    </w:pPr>
    <w:rPr>
      <w:sz w:val="22"/>
      <w:lang w:eastAsia="zh-CN"/>
    </w:rPr>
  </w:style>
  <w:style w:type="paragraph" w:styleId="Heading1">
    <w:name w:val="heading 1"/>
    <w:basedOn w:val="Normal"/>
    <w:next w:val="Normal"/>
    <w:qFormat/>
    <w:pPr>
      <w:keepNext/>
      <w:numPr>
        <w:numId w:val="1"/>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uiPriority w:val="99"/>
    <w:semiHidden/>
    <w:rPr>
      <w:sz w:val="20"/>
    </w:rPr>
  </w:style>
  <w:style w:type="character" w:styleId="FootnoteReference">
    <w:name w:val="footnote reference"/>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rsid w:val="00A57FAE"/>
    <w:rPr>
      <w:sz w:val="16"/>
      <w:szCs w:val="16"/>
    </w:rPr>
  </w:style>
  <w:style w:type="paragraph" w:styleId="CommentText">
    <w:name w:val="annotation text"/>
    <w:basedOn w:val="Normal"/>
    <w:link w:val="CommentTextChar"/>
    <w:rsid w:val="00A57FAE"/>
    <w:rPr>
      <w:sz w:val="20"/>
    </w:rPr>
  </w:style>
  <w:style w:type="character" w:customStyle="1" w:styleId="CommentTextChar">
    <w:name w:val="Comment Text Char"/>
    <w:link w:val="CommentText"/>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character" w:styleId="UnresolvedMention">
    <w:name w:val="Unresolved Mention"/>
    <w:basedOn w:val="DefaultParagraphFont"/>
    <w:uiPriority w:val="99"/>
    <w:semiHidden/>
    <w:unhideWhenUsed/>
    <w:rsid w:val="003976EA"/>
    <w:rPr>
      <w:color w:val="605E5C"/>
      <w:shd w:val="clear" w:color="auto" w:fill="E1DFDD"/>
    </w:rPr>
  </w:style>
  <w:style w:type="character" w:customStyle="1" w:styleId="FootnoteTextChar">
    <w:name w:val="Footnote Text Char"/>
    <w:basedOn w:val="DefaultParagraphFont"/>
    <w:link w:val="FootnoteText"/>
    <w:uiPriority w:val="99"/>
    <w:semiHidden/>
    <w:rsid w:val="00536A85"/>
    <w:rPr>
      <w:lang w:eastAsia="zh-CN"/>
    </w:rPr>
  </w:style>
  <w:style w:type="paragraph" w:styleId="Revision">
    <w:name w:val="Revision"/>
    <w:hidden/>
    <w:uiPriority w:val="99"/>
    <w:semiHidden/>
    <w:rsid w:val="00546D3C"/>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547206">
      <w:bodyDiv w:val="1"/>
      <w:marLeft w:val="0"/>
      <w:marRight w:val="0"/>
      <w:marTop w:val="0"/>
      <w:marBottom w:val="0"/>
      <w:divBdr>
        <w:top w:val="none" w:sz="0" w:space="0" w:color="auto"/>
        <w:left w:val="none" w:sz="0" w:space="0" w:color="auto"/>
        <w:bottom w:val="none" w:sz="0" w:space="0" w:color="auto"/>
        <w:right w:val="none" w:sz="0" w:space="0" w:color="auto"/>
      </w:divBdr>
    </w:div>
    <w:div w:id="721054647">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1298990214">
      <w:bodyDiv w:val="1"/>
      <w:marLeft w:val="0"/>
      <w:marRight w:val="0"/>
      <w:marTop w:val="0"/>
      <w:marBottom w:val="0"/>
      <w:divBdr>
        <w:top w:val="none" w:sz="0" w:space="0" w:color="auto"/>
        <w:left w:val="none" w:sz="0" w:space="0" w:color="auto"/>
        <w:bottom w:val="none" w:sz="0" w:space="0" w:color="auto"/>
        <w:right w:val="none" w:sz="0" w:space="0" w:color="auto"/>
      </w:divBdr>
    </w:div>
    <w:div w:id="1492256168">
      <w:bodyDiv w:val="1"/>
      <w:marLeft w:val="0"/>
      <w:marRight w:val="0"/>
      <w:marTop w:val="0"/>
      <w:marBottom w:val="0"/>
      <w:divBdr>
        <w:top w:val="none" w:sz="0" w:space="0" w:color="auto"/>
        <w:left w:val="none" w:sz="0" w:space="0" w:color="auto"/>
        <w:bottom w:val="none" w:sz="0" w:space="0" w:color="auto"/>
        <w:right w:val="none" w:sz="0" w:space="0" w:color="auto"/>
      </w:divBdr>
    </w:div>
    <w:div w:id="1518957233">
      <w:bodyDiv w:val="1"/>
      <w:marLeft w:val="0"/>
      <w:marRight w:val="0"/>
      <w:marTop w:val="0"/>
      <w:marBottom w:val="0"/>
      <w:divBdr>
        <w:top w:val="none" w:sz="0" w:space="0" w:color="auto"/>
        <w:left w:val="none" w:sz="0" w:space="0" w:color="auto"/>
        <w:bottom w:val="none" w:sz="0" w:space="0" w:color="auto"/>
        <w:right w:val="none" w:sz="0" w:space="0" w:color="auto"/>
      </w:divBdr>
    </w:div>
    <w:div w:id="1778864017">
      <w:bodyDiv w:val="1"/>
      <w:marLeft w:val="0"/>
      <w:marRight w:val="0"/>
      <w:marTop w:val="0"/>
      <w:marBottom w:val="0"/>
      <w:divBdr>
        <w:top w:val="none" w:sz="0" w:space="0" w:color="auto"/>
        <w:left w:val="none" w:sz="0" w:space="0" w:color="auto"/>
        <w:bottom w:val="none" w:sz="0" w:space="0" w:color="auto"/>
        <w:right w:val="none" w:sz="0" w:space="0" w:color="auto"/>
      </w:divBdr>
    </w:div>
    <w:div w:id="189866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NL/TXT/?uri=CELEX:52025DC0497R(01)"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3.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3" Type="http://schemas.openxmlformats.org/officeDocument/2006/relationships/hyperlink" Target="https://www.nwo.nl/permanente-commissie-gwi" TargetMode="External"/><Relationship Id="rId18" Type="http://schemas.openxmlformats.org/officeDocument/2006/relationships/hyperlink" Target="https://op.europa.eu/en/publication-detail/-/publication/652f4cea-7565-11ef-a8ba-01aa75ed71a1/language-en" TargetMode="External"/><Relationship Id="rId26" Type="http://schemas.openxmlformats.org/officeDocument/2006/relationships/hyperlink" Target="https://www.oecd.org/en/networks/global-science-forum.html" TargetMode="External"/><Relationship Id="rId21" Type="http://schemas.openxmlformats.org/officeDocument/2006/relationships/hyperlink" Target="https://rea.ec.europa.eu/funding-and-grants/horizon-europe-research-infrastructures_en" TargetMode="External"/><Relationship Id="rId34" Type="http://schemas.openxmlformats.org/officeDocument/2006/relationships/hyperlink" Target="https://commission.europa.eu/document/download/10017eb1-4722-4333-add2-e0ed18105a34_en" TargetMode="External"/><Relationship Id="rId7" Type="http://schemas.openxmlformats.org/officeDocument/2006/relationships/hyperlink" Target="file://ocw.local/userdata/Homedrive/O201ART/Data/Proza/EC_proza/c-54447472/analysis_of_the_dutch_participation_in_international_research_infrastructures_december2023_web.pdf" TargetMode="External"/><Relationship Id="rId12" Type="http://schemas.openxmlformats.org/officeDocument/2006/relationships/hyperlink" Target="https://www.nwo.nl/onderzoeksprogrammas/nationale-roadmap-grootschalige-wetenschappelijke-infrastructuur" TargetMode="External"/><Relationship Id="rId17" Type="http://schemas.openxmlformats.org/officeDocument/2006/relationships/hyperlink" Target="https://research-and-innovation.ec.europa.eu/research-area/industrial-research-and-innovation/technology-infrastructures_en" TargetMode="External"/><Relationship Id="rId25" Type="http://schemas.openxmlformats.org/officeDocument/2006/relationships/hyperlink" Target="https://www.eric-forum.eu/" TargetMode="External"/><Relationship Id="rId33" Type="http://schemas.openxmlformats.org/officeDocument/2006/relationships/hyperlink" Target="https://eosc.eu/wp-content/uploads/2023/11/Tenerife-Declaration.pdf" TargetMode="External"/><Relationship Id="rId38" Type="http://schemas.openxmlformats.org/officeDocument/2006/relationships/hyperlink" Target="https://open.overheid.nl/documenten/f9289938-28bf-4571-b1c2-4cef1c5ff860/file" TargetMode="External"/><Relationship Id="rId2" Type="http://schemas.openxmlformats.org/officeDocument/2006/relationships/hyperlink" Target="https://single-market-economy.ec.europa.eu/news/enrico-lettas-report-future-single-market-2024-04-10_en" TargetMode="External"/><Relationship Id="rId16" Type="http://schemas.openxmlformats.org/officeDocument/2006/relationships/hyperlink" Target="https://research-and-innovation.ec.europa.eu/research-area/industrial-research-and-innovation/technology-infrastructures_en" TargetMode="External"/><Relationship Id="rId20" Type="http://schemas.openxmlformats.org/officeDocument/2006/relationships/hyperlink" Target="https://www.esfri.eu/esfri-roadmap" TargetMode="External"/><Relationship Id="rId29" Type="http://schemas.openxmlformats.org/officeDocument/2006/relationships/hyperlink" Target="https://commission.europa.eu/topics/eu-competitiveness/draghi-report_en" TargetMode="External"/><Relationship Id="rId1" Type="http://schemas.openxmlformats.org/officeDocument/2006/relationships/hyperlink" Target="https://commission.europa.eu/document/download/833e082a-0c39-4bc6-a119-e0760ebc7360_en?filename=mission-letter-zaharieva.pdf" TargetMode="External"/><Relationship Id="rId6" Type="http://schemas.openxmlformats.org/officeDocument/2006/relationships/hyperlink" Target="https://www.onderzoeksfaciliteiten.nl/" TargetMode="External"/><Relationship Id="rId11" Type="http://schemas.openxmlformats.org/officeDocument/2006/relationships/hyperlink" Target="https://www.onderzoeksfaciliteiten.nl/" TargetMode="External"/><Relationship Id="rId24" Type="http://schemas.openxmlformats.org/officeDocument/2006/relationships/hyperlink" Target="https://research-and-innovation.ec.europa.eu/strategy/strategy-research-and-innovation/our-digital-future/open-science/european-open-science-cloud-eosc_en" TargetMode="External"/><Relationship Id="rId32" Type="http://schemas.openxmlformats.org/officeDocument/2006/relationships/hyperlink" Target="https://uploads-ssl.webflow.com/61bc58272635ca4c24589026/63526d60b917f621b09c9add_BRNO%20Declaration%20on%20Research%20Infrastructures.pdf" TargetMode="External"/><Relationship Id="rId37" Type="http://schemas.openxmlformats.org/officeDocument/2006/relationships/hyperlink" Target="https://eur-lex.europa.eu/legal-content/EN/TXT/?uri=COM%3A2025%3A544%3AFIN&amp;qid=1752742564280" TargetMode="External"/><Relationship Id="rId5" Type="http://schemas.openxmlformats.org/officeDocument/2006/relationships/hyperlink" Target="https://commission.europa.eu/document/download/5bb2881f-9e29-42f2-8b77-8739b19d047c_en?filename=2024_Niinisto-report_Book_VF.pdf" TargetMode="External"/><Relationship Id="rId15" Type="http://schemas.openxmlformats.org/officeDocument/2006/relationships/hyperlink" Target="https://research-and-innovation.ec.europa.eu/strategy/strategy-research-and-innovation/our-digital-future/european-research-infrastructures_en" TargetMode="External"/><Relationship Id="rId23" Type="http://schemas.openxmlformats.org/officeDocument/2006/relationships/hyperlink" Target="https://european-research-area.ec.europa.eu/" TargetMode="External"/><Relationship Id="rId28" Type="http://schemas.openxmlformats.org/officeDocument/2006/relationships/hyperlink" Target="https://single-market-economy.ec.europa.eu/news/enrico-lettas-report-future-single-market-2024-04-10_en" TargetMode="External"/><Relationship Id="rId36" Type="http://schemas.openxmlformats.org/officeDocument/2006/relationships/hyperlink" Target="https://eur-lex.europa.eu/legal-content/EN/TXT/?uri=COM%3A2025%3A543%3AFIN&amp;qid=1752739335598" TargetMode="External"/><Relationship Id="rId10" Type="http://schemas.openxmlformats.org/officeDocument/2006/relationships/hyperlink" Target="https://www.rijksfinancien.nl/hoofdstuk/VIII/2025" TargetMode="External"/><Relationship Id="rId19" Type="http://schemas.openxmlformats.org/officeDocument/2006/relationships/hyperlink" Target="https://european-research-area.ec.europa.eu/era-policy-agenda-2025-2027" TargetMode="External"/><Relationship Id="rId31" Type="http://schemas.openxmlformats.org/officeDocument/2006/relationships/hyperlink" Target="https://commission.europa.eu/document/download/5bb2881f-9e29-42f2-8b77-8739b19d047c_en?filename=2024_Niinisto-report_Book_VF.pdf" TargetMode="External"/><Relationship Id="rId4" Type="http://schemas.openxmlformats.org/officeDocument/2006/relationships/hyperlink" Target="https://op.europa.eu/en/publication-detail/-/publication/2f9fc221-86bb-11ef-a67d-01aa75ed71a1/language-en" TargetMode="External"/><Relationship Id="rId9" Type="http://schemas.openxmlformats.org/officeDocument/2006/relationships/hyperlink" Target="https://www.rvo.nl/subsidies-financiering/faciliteiten-toegepast-onderzoek" TargetMode="External"/><Relationship Id="rId14" Type="http://schemas.openxmlformats.org/officeDocument/2006/relationships/hyperlink" Target="https://www.nwo.nl/nieuws/positieve-evaluatie-uitvoeringsplan-investeringen-digitale-onderzoeksinfrastructuur" TargetMode="External"/><Relationship Id="rId22" Type="http://schemas.openxmlformats.org/officeDocument/2006/relationships/hyperlink" Target="https://www.esfri.eu/" TargetMode="External"/><Relationship Id="rId27" Type="http://schemas.openxmlformats.org/officeDocument/2006/relationships/hyperlink" Target="https://www.gsogri.org/" TargetMode="External"/><Relationship Id="rId30" Type="http://schemas.openxmlformats.org/officeDocument/2006/relationships/hyperlink" Target="https://op.europa.eu/en/publication-detail/-/publication/2f9fc221-86bb-11ef-a67d-01aa75ed71a1/language-en" TargetMode="External"/><Relationship Id="rId35" Type="http://schemas.openxmlformats.org/officeDocument/2006/relationships/hyperlink" Target="https://op.europa.eu/en/publication-detail/-/publication/ebbad86c-ea87-11ef-b5e9-01aa75ed71a1/language-en" TargetMode="External"/><Relationship Id="rId8" Type="http://schemas.openxmlformats.org/officeDocument/2006/relationships/hyperlink" Target="https://www.nwo.nl/overzichtspaginas/wetenschappelijke-infrastructuur" TargetMode="External"/><Relationship Id="rId3" Type="http://schemas.openxmlformats.org/officeDocument/2006/relationships/hyperlink" Target="https://commission.europa.eu/topics/eu-competitiveness/draghi-report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9</ap:Pages>
  <ap:Words>3554</ap:Words>
  <ap:Characters>22717</ap:Characters>
  <ap:DocSecurity>0</ap:DocSecurity>
  <ap:Lines>189</ap:Lines>
  <ap:Paragraphs>52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Blanco</vt:lpstr>
      <vt:lpstr>Blanco</vt:lpstr>
    </vt:vector>
  </ap:TitlesOfParts>
  <ap:LinksUpToDate>false</ap:LinksUpToDate>
  <ap:CharactersWithSpaces>26219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2025-10-16T14:11:00.0000000Z</lastPrinted>
  <dcterms:created xsi:type="dcterms:W3CDTF">2025-10-30T14:18:00.0000000Z</dcterms:created>
  <dcterms:modified xsi:type="dcterms:W3CDTF">2025-10-30T14:18:00.0000000Z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Forum">
    <vt:lpwstr>3;#EU|4d8f9873-61b3-4ee5-b6f7-0bb00c6df5e8</vt:lpwstr>
  </property>
  <property fmtid="{D5CDD505-2E9C-101B-9397-08002B2CF9AE}" pid="3" name="BZ_Classification">
    <vt:lpwstr>4;#UNCLASSIFIED|d92c6340-bc14-4cb2-a9a6-6deda93c493b</vt:lpwstr>
  </property>
  <property fmtid="{D5CDD505-2E9C-101B-9397-08002B2CF9AE}" pid="4" name="BZ_Country">
    <vt:lpwstr>2;#Not applicable|ec01d90b-9d0f-4785-8785-e1ea615196bf</vt:lpwstr>
  </property>
  <property fmtid="{D5CDD505-2E9C-101B-9397-08002B2CF9AE}" pid="5" name="BZ_Theme">
    <vt:lpwstr>1;#European cooperation (non-EU) general|32cb20cb-36c6-4655-9372-780089c6b4ef</vt:lpwstr>
  </property>
  <property fmtid="{D5CDD505-2E9C-101B-9397-08002B2CF9AE}" pid="6" name="ContentTypeId">
    <vt:lpwstr>0x0101009C7CE436063D44E9BE7DC0259EF7C32F006EB9F9836A634AE58B6169785FD3936F00EC4ABB6A373EEC4B8476FB85D9BD4979</vt:lpwstr>
  </property>
  <property fmtid="{D5CDD505-2E9C-101B-9397-08002B2CF9AE}" pid="7" name="cs_objectid">
    <vt:lpwstr>54455903</vt:lpwstr>
  </property>
  <property fmtid="{D5CDD505-2E9C-101B-9397-08002B2CF9AE}" pid="8" name="ClassificationContentMarkingFooterShapeIds">
    <vt:lpwstr>55fb4f09,11a10c8,2d1a5d9b</vt:lpwstr>
  </property>
  <property fmtid="{D5CDD505-2E9C-101B-9397-08002B2CF9AE}" pid="9" name="ClassificationContentMarkingFooterFontProps">
    <vt:lpwstr>#000000,10,Calibri</vt:lpwstr>
  </property>
  <property fmtid="{D5CDD505-2E9C-101B-9397-08002B2CF9AE}" pid="10" name="ClassificationContentMarkingFooterText">
    <vt:lpwstr>Intern gebruik</vt:lpwstr>
  </property>
  <property fmtid="{D5CDD505-2E9C-101B-9397-08002B2CF9AE}" pid="11" name="BZForumOrganisation">
    <vt:lpwstr>2;#Not applicable|0049e722-bfb1-4a3f-9d08-af7366a9af40</vt:lpwstr>
  </property>
  <property fmtid="{D5CDD505-2E9C-101B-9397-08002B2CF9AE}" pid="12" name="BZTheme">
    <vt:lpwstr>150;#Organization and management general|0de1cc90-a8d1-4553-a3b7-516b6498b343</vt:lpwstr>
  </property>
  <property fmtid="{D5CDD505-2E9C-101B-9397-08002B2CF9AE}" pid="13" name="BZCountryState">
    <vt:lpwstr>3;#Not applicable|ec01d90b-9d0f-4785-8785-e1ea615196bf</vt:lpwstr>
  </property>
  <property fmtid="{D5CDD505-2E9C-101B-9397-08002B2CF9AE}" pid="14" name="BZMarking">
    <vt:lpwstr>5;#NO MARKING|0a4eb9ae-69eb-4d9e-b573-43ab99ef8592</vt:lpwstr>
  </property>
  <property fmtid="{D5CDD505-2E9C-101B-9397-08002B2CF9AE}" pid="15" name="_dlc_DocIdItemGuid">
    <vt:lpwstr>a6b3660c-dc70-4cd7-9637-312e5ac338e8</vt:lpwstr>
  </property>
  <property fmtid="{D5CDD505-2E9C-101B-9397-08002B2CF9AE}" pid="16" name="BZClassification">
    <vt:lpwstr>4;#UNCLASSIFIED (U)|284e6a62-15ab-4017-be27-a1e965f4e940</vt:lpwstr>
  </property>
  <property fmtid="{D5CDD505-2E9C-101B-9397-08002B2CF9AE}" pid="17" name="_docset_NoMedatataSyncRequired">
    <vt:lpwstr>False</vt:lpwstr>
  </property>
</Properties>
</file>