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A7E" w:rsidP="00576A7E" w:rsidRDefault="00576A7E" w14:paraId="0B767120" w14:textId="4DA18591">
      <w:r>
        <w:t>AH 320</w:t>
      </w:r>
    </w:p>
    <w:p w:rsidR="00576A7E" w:rsidP="00576A7E" w:rsidRDefault="00576A7E" w14:paraId="06F2A765" w14:textId="34179FAC">
      <w:r>
        <w:t>2025Z17935</w:t>
      </w:r>
    </w:p>
    <w:p w:rsidRPr="00576A7E" w:rsidR="00576A7E" w:rsidP="00576A7E" w:rsidRDefault="00576A7E" w14:paraId="2CB62E7B" w14:textId="42244DB2">
      <w:pPr>
        <w:rPr>
          <w:sz w:val="24"/>
        </w:rPr>
      </w:pPr>
      <w:r w:rsidRPr="00EB1060">
        <w:rPr>
          <w:sz w:val="24"/>
          <w:szCs w:val="24"/>
        </w:rPr>
        <w:t>Antwoord van minister Karremans (Economische Zaken) (ontvangen</w:t>
      </w:r>
      <w:r>
        <w:rPr>
          <w:sz w:val="24"/>
        </w:rPr>
        <w:t xml:space="preserve"> 3 november 2025)</w:t>
      </w:r>
    </w:p>
    <w:p w:rsidRPr="00572525" w:rsidR="00576A7E" w:rsidP="00576A7E" w:rsidRDefault="00576A7E" w14:paraId="59DE8AC0" w14:textId="77777777">
      <w:r w:rsidRPr="00572525">
        <w:t>1</w:t>
      </w:r>
    </w:p>
    <w:p w:rsidRPr="00572525" w:rsidR="00576A7E" w:rsidP="00576A7E" w:rsidRDefault="00576A7E" w14:paraId="497DD572" w14:textId="77777777">
      <w:r w:rsidRPr="00572525">
        <w:t>Heeft u kennisgenomen van het bericht in de Volkskrant: «Terwijl Batavus vertrekt naar Hongarije, haalt Ebike4Delivery de productie terug uit Polen»?</w:t>
      </w:r>
    </w:p>
    <w:p w:rsidRPr="00572525" w:rsidR="00576A7E" w:rsidP="00576A7E" w:rsidRDefault="00576A7E" w14:paraId="7B724D41" w14:textId="77777777"/>
    <w:p w:rsidRPr="00572525" w:rsidR="00576A7E" w:rsidP="00576A7E" w:rsidRDefault="00576A7E" w14:paraId="6B0AA475" w14:textId="77777777">
      <w:r w:rsidRPr="00572525">
        <w:t>Antwoor</w:t>
      </w:r>
      <w:r>
        <w:t>d</w:t>
      </w:r>
      <w:r w:rsidRPr="00572525">
        <w:br/>
        <w:t>Ja.</w:t>
      </w:r>
    </w:p>
    <w:p w:rsidRPr="00572525" w:rsidR="00576A7E" w:rsidP="00576A7E" w:rsidRDefault="00576A7E" w14:paraId="1254016F" w14:textId="77777777"/>
    <w:p w:rsidRPr="00572525" w:rsidR="00576A7E" w:rsidP="00576A7E" w:rsidRDefault="00576A7E" w14:paraId="3BC7CC93" w14:textId="77777777">
      <w:r w:rsidRPr="00572525">
        <w:t>2</w:t>
      </w:r>
    </w:p>
    <w:p w:rsidRPr="00572525" w:rsidR="00576A7E" w:rsidP="00576A7E" w:rsidRDefault="00576A7E" w14:paraId="7B0007A7" w14:textId="77777777">
      <w:r w:rsidRPr="00572525">
        <w:t>Hoe beoordeelt u het besluit van Accell Group om na de overname door Kohlberg Kravis Roberts &amp; Co. (KKR) de productie van Batavus-fietsen te verplaatsen van Heerenveen naar Hongarije, met een verlies van 160 banen tot gevolg?</w:t>
      </w:r>
    </w:p>
    <w:p w:rsidRPr="00572525" w:rsidR="00576A7E" w:rsidP="00576A7E" w:rsidRDefault="00576A7E" w14:paraId="4B329338" w14:textId="77777777"/>
    <w:p w:rsidRPr="00572525" w:rsidR="00576A7E" w:rsidP="00576A7E" w:rsidRDefault="00576A7E" w14:paraId="6E46A76E" w14:textId="77777777">
      <w:r w:rsidRPr="00572525">
        <w:t>Antwoord</w:t>
      </w:r>
      <w:r w:rsidRPr="00572525">
        <w:br/>
        <w:t xml:space="preserve">Het is altijd pijnlijk wanneer banen verloren gaan bij een onderneming die zo lang met de regio is verbonden. Accell Group gaf op 26 augustus 2025 aan dat deze maatregel onderdeel is van een breder </w:t>
      </w:r>
      <w:r w:rsidRPr="00572525">
        <w:rPr>
          <w:i/>
          <w:iCs/>
        </w:rPr>
        <w:t>Transformation Programme</w:t>
      </w:r>
      <w:r w:rsidRPr="00572525">
        <w:t>, gericht op vereenvoudiging, efficiëntie, flexibiliteit en kwaliteitsverbetering. De productie in Heerenveen wordt uiterlijk eind eerste kwartaal 2026 overgeheveld naar bestaande locaties in Hongarije en Dijon (Frankrijk), waardoor circa 160</w:t>
      </w:r>
      <w:r>
        <w:t> </w:t>
      </w:r>
      <w:r w:rsidRPr="00572525">
        <w:t xml:space="preserve">productiefuncties vervallen. In Heerenveen blijft een organisatie van ongeveer 100 medewerkers actief – vooral ingenieurs en ondersteunend personeel – binnen een nieuw kantoor dat een rol krijgt als strategisch centrum voor ontwerp en engineering binnen de </w:t>
      </w:r>
      <w:r w:rsidRPr="00572525">
        <w:rPr>
          <w:i/>
          <w:iCs/>
        </w:rPr>
        <w:t>One Accell</w:t>
      </w:r>
      <w:r w:rsidRPr="00572525">
        <w:t>-structuur.</w:t>
      </w:r>
      <w:r w:rsidRPr="00572525">
        <w:br/>
        <w:t>Voor de betrokken medewerkers is een sociaal plan opgesteld, dat gefaseerd wordt uitgevoerd met inachtneming van het advies van de ondernemingsraad en de geldende wet- en regelgeving.</w:t>
      </w:r>
    </w:p>
    <w:p w:rsidRPr="00572525" w:rsidR="00576A7E" w:rsidP="00576A7E" w:rsidRDefault="00576A7E" w14:paraId="279209DE" w14:textId="77777777">
      <w:pPr>
        <w:rPr>
          <w:szCs w:val="18"/>
        </w:rPr>
      </w:pPr>
    </w:p>
    <w:p w:rsidRPr="00572525" w:rsidR="00576A7E" w:rsidP="00576A7E" w:rsidRDefault="00576A7E" w14:paraId="28915A7F" w14:textId="77777777">
      <w:r w:rsidRPr="00572525">
        <w:t>3</w:t>
      </w:r>
    </w:p>
    <w:p w:rsidRPr="00572525" w:rsidR="00576A7E" w:rsidP="00576A7E" w:rsidRDefault="00576A7E" w14:paraId="6B499399" w14:textId="77777777">
      <w:r w:rsidRPr="00572525">
        <w:t>Deelt u het oordeel dat Batavus – ooit een familiebedrijf dat stond voor kwaliteit,</w:t>
      </w:r>
      <w:r w:rsidRPr="00572525">
        <w:br/>
        <w:t>continuïteit en goed werkgeverschap – door </w:t>
      </w:r>
      <w:r w:rsidRPr="00572525">
        <w:rPr>
          <w:i/>
          <w:iCs/>
        </w:rPr>
        <w:t>private equity</w:t>
      </w:r>
      <w:r w:rsidRPr="00572525">
        <w:t> is gereduceerd tot louter een merk?</w:t>
      </w:r>
    </w:p>
    <w:p w:rsidRPr="00572525" w:rsidR="00576A7E" w:rsidP="00576A7E" w:rsidRDefault="00576A7E" w14:paraId="00B05025" w14:textId="77777777"/>
    <w:p w:rsidRPr="00572525" w:rsidR="00576A7E" w:rsidP="00576A7E" w:rsidRDefault="00576A7E" w14:paraId="06FF3CCA" w14:textId="77777777">
      <w:pPr>
        <w:rPr>
          <w:szCs w:val="18"/>
        </w:rPr>
      </w:pPr>
      <w:r w:rsidRPr="00572525">
        <w:rPr>
          <w:szCs w:val="18"/>
        </w:rPr>
        <w:lastRenderedPageBreak/>
        <w:t>Antwoord</w:t>
      </w:r>
      <w:r w:rsidRPr="00572525">
        <w:rPr>
          <w:szCs w:val="18"/>
        </w:rPr>
        <w:br/>
        <w:t>Batavus is één van de merken binnen Accell Group, dat meerdere fietsmerken voert zoals Sparta en KOGA. De eigendom en strategische keuzes liggen bij het bedrijf zelf. Het staat ondernemingen vrij om hun merk- en productiestrategie binnen de wettelijke kaders in te richten. De overheid doet geen uitspraak over de waardering van bedrijfsmodellen of investeerdersvormen.</w:t>
      </w:r>
    </w:p>
    <w:p w:rsidRPr="00572525" w:rsidR="00576A7E" w:rsidP="00576A7E" w:rsidRDefault="00576A7E" w14:paraId="08CBBE58" w14:textId="77777777">
      <w:pPr>
        <w:rPr>
          <w:szCs w:val="18"/>
        </w:rPr>
      </w:pPr>
    </w:p>
    <w:p w:rsidRPr="00572525" w:rsidR="00576A7E" w:rsidP="00576A7E" w:rsidRDefault="00576A7E" w14:paraId="0B51F45A" w14:textId="77777777">
      <w:r w:rsidRPr="00572525">
        <w:t>4</w:t>
      </w:r>
    </w:p>
    <w:p w:rsidRPr="00572525" w:rsidR="00576A7E" w:rsidP="00576A7E" w:rsidRDefault="00576A7E" w14:paraId="6217C944" w14:textId="77777777">
      <w:r w:rsidRPr="00572525">
        <w:t>In hoeverre speelt mee dat </w:t>
      </w:r>
      <w:r w:rsidRPr="00572525">
        <w:rPr>
          <w:i/>
          <w:iCs/>
        </w:rPr>
        <w:t>private equity</w:t>
      </w:r>
      <w:r w:rsidRPr="00572525">
        <w:t>-bedrijven zoals KKR vooral gericht zijn op kostenreductie en een snelle exit binnen enkele jaren, en minder op duurzame waardecreatie?</w:t>
      </w:r>
    </w:p>
    <w:p w:rsidRPr="00572525" w:rsidR="00576A7E" w:rsidP="00576A7E" w:rsidRDefault="00576A7E" w14:paraId="45913079" w14:textId="77777777"/>
    <w:p w:rsidRPr="00572525" w:rsidR="00576A7E" w:rsidP="00576A7E" w:rsidRDefault="00576A7E" w14:paraId="6DFD705D" w14:textId="77777777">
      <w:pPr>
        <w:rPr>
          <w:szCs w:val="18"/>
        </w:rPr>
      </w:pPr>
      <w:r w:rsidRPr="00572525">
        <w:rPr>
          <w:szCs w:val="18"/>
        </w:rPr>
        <w:t>Antwoord</w:t>
      </w:r>
      <w:r w:rsidRPr="00572525">
        <w:rPr>
          <w:szCs w:val="18"/>
        </w:rPr>
        <w:br/>
        <w:t>Private equity is één van de bestaande vormen van ondernemingsfinanciering. De strategieën van private-equityfondsen lopen uiteen: sommige richten zich op herstructurering, andere op langetermijnontwikkeling en innovatie. Over de motieven of strategische keuzes van individuele investeerders kan ik geen uitspraken doen. Belangrijk is dat ondernemingen binnen de geldende wet- en regelgeving opereren en dat strategische beslissingen over productielocaties en bedrijfsvoering uiteindelijk aan het bedrijf zelf zijn.</w:t>
      </w:r>
    </w:p>
    <w:p w:rsidRPr="00572525" w:rsidR="00576A7E" w:rsidP="00576A7E" w:rsidRDefault="00576A7E" w14:paraId="2ECC9AE5" w14:textId="77777777">
      <w:pPr>
        <w:rPr>
          <w:szCs w:val="18"/>
        </w:rPr>
      </w:pPr>
    </w:p>
    <w:p w:rsidRPr="00572525" w:rsidR="00576A7E" w:rsidP="00576A7E" w:rsidRDefault="00576A7E" w14:paraId="7A5F0773" w14:textId="77777777">
      <w:r w:rsidRPr="00572525">
        <w:t>5</w:t>
      </w:r>
    </w:p>
    <w:p w:rsidRPr="00572525" w:rsidR="00576A7E" w:rsidP="00576A7E" w:rsidRDefault="00576A7E" w14:paraId="2AADB2D3" w14:textId="77777777">
      <w:r w:rsidRPr="00572525">
        <w:t>Herkent u het feit dat de overheveling van de productie, net als de eerdere verplaatsing van de productie van Vredestein-banden uit Enschede, mede het gevolg is van de Hongaarse industriepolitiek die buitenlandse investeringen en verplaatsingen naar het land actief bevordert?</w:t>
      </w:r>
    </w:p>
    <w:p w:rsidRPr="00572525" w:rsidR="00576A7E" w:rsidP="00576A7E" w:rsidRDefault="00576A7E" w14:paraId="64B21FCB" w14:textId="77777777"/>
    <w:p w:rsidRPr="00572525" w:rsidR="00576A7E" w:rsidP="00576A7E" w:rsidRDefault="00576A7E" w14:paraId="207A921A" w14:textId="77777777">
      <w:r w:rsidRPr="00572525">
        <w:t>Antwoord</w:t>
      </w:r>
      <w:r w:rsidRPr="00572525">
        <w:br/>
        <w:t xml:space="preserve">Nee, dat herken ik niet. Accell heeft in haar verklaring geen verwijzing gemaakt naar Hongaarse industriepolitiek of investeringsmaatregelen. Volgens het bedrijf is de beslissing onderdeel van een bredere strategische herstructurering gericht op vereenvoudiging en efficiëntie. </w:t>
      </w:r>
    </w:p>
    <w:p w:rsidRPr="00572525" w:rsidR="00576A7E" w:rsidP="00576A7E" w:rsidRDefault="00576A7E" w14:paraId="1943C3BE" w14:textId="77777777"/>
    <w:p w:rsidRPr="00572525" w:rsidR="00576A7E" w:rsidP="00576A7E" w:rsidRDefault="00576A7E" w14:paraId="57B910C3" w14:textId="77777777">
      <w:r w:rsidRPr="00572525">
        <w:t>6</w:t>
      </w:r>
    </w:p>
    <w:p w:rsidRPr="00572525" w:rsidR="00576A7E" w:rsidP="00576A7E" w:rsidRDefault="00576A7E" w14:paraId="71C4E047" w14:textId="77777777">
      <w:r w:rsidRPr="00572525">
        <w:t>Heeft het besluit van Accell Group mede te maken met het feit dat Hongarije op basis van EU-regels meer ruimte heeft om staatssteun te geven aan maakbedrijven?</w:t>
      </w:r>
    </w:p>
    <w:p w:rsidRPr="00572525" w:rsidR="00576A7E" w:rsidP="00576A7E" w:rsidRDefault="00576A7E" w14:paraId="28DD0306" w14:textId="77777777"/>
    <w:p w:rsidRPr="00572525" w:rsidR="00576A7E" w:rsidP="00576A7E" w:rsidRDefault="00576A7E" w14:paraId="41C9C124" w14:textId="77777777">
      <w:r w:rsidRPr="00572525">
        <w:lastRenderedPageBreak/>
        <w:t>Antwoord</w:t>
      </w:r>
      <w:r w:rsidRPr="00572525">
        <w:br/>
        <w:t>Nee, dat herken ik niet. Accell heeft in haar verklaring geen verwijzing gemaakt naar de ruimte die Hongarije heeft om staatssteun te verlenen. Volgens het bedrijf is de beslissing onderdeel van een bredere strategische herstructurering gericht op vereenvoudiging en efficiëntie.</w:t>
      </w:r>
    </w:p>
    <w:p w:rsidRPr="00572525" w:rsidR="00576A7E" w:rsidP="00576A7E" w:rsidRDefault="00576A7E" w14:paraId="74035240" w14:textId="77777777">
      <w:pPr>
        <w:rPr>
          <w:szCs w:val="18"/>
        </w:rPr>
      </w:pPr>
    </w:p>
    <w:p w:rsidRPr="00572525" w:rsidR="00576A7E" w:rsidP="00576A7E" w:rsidRDefault="00576A7E" w14:paraId="3E7748BA" w14:textId="77777777">
      <w:r w:rsidRPr="00572525">
        <w:t>7</w:t>
      </w:r>
    </w:p>
    <w:p w:rsidRPr="00572525" w:rsidR="00576A7E" w:rsidP="00576A7E" w:rsidRDefault="00576A7E" w14:paraId="012DDB92" w14:textId="77777777">
      <w:r w:rsidRPr="00572525">
        <w:t>Staat u, gezien de negatieve gevolgen voor de werkgelegenheid in Friesland, in contact met lokale bestuurders en Accell Group, en heeft u geprobeerd om deze verplaatsing van de productie tegen te houden?</w:t>
      </w:r>
    </w:p>
    <w:p w:rsidRPr="00572525" w:rsidR="00576A7E" w:rsidP="00576A7E" w:rsidRDefault="00576A7E" w14:paraId="574D14E7" w14:textId="77777777"/>
    <w:p w:rsidRPr="00572525" w:rsidR="00576A7E" w:rsidP="00576A7E" w:rsidRDefault="00576A7E" w14:paraId="4327C9D8" w14:textId="77777777">
      <w:pPr>
        <w:rPr>
          <w:szCs w:val="18"/>
        </w:rPr>
      </w:pPr>
      <w:r w:rsidRPr="00572525">
        <w:rPr>
          <w:szCs w:val="18"/>
        </w:rPr>
        <w:t>Antwoord</w:t>
      </w:r>
      <w:r w:rsidRPr="00572525">
        <w:rPr>
          <w:szCs w:val="18"/>
        </w:rPr>
        <w:br/>
        <w:t>Er is geen direct contact geweest met Accell Group over dit besluit. Het betreft een ondernemingsbeslissing van het bedrijf zelf, waarin de overheid geen formele rol heeft en die niet kan worden tegengehouden.</w:t>
      </w:r>
    </w:p>
    <w:p w:rsidRPr="00572525" w:rsidR="00576A7E" w:rsidP="00576A7E" w:rsidRDefault="00576A7E" w14:paraId="6877464C" w14:textId="77777777">
      <w:pPr>
        <w:rPr>
          <w:szCs w:val="18"/>
        </w:rPr>
      </w:pPr>
    </w:p>
    <w:p w:rsidRPr="00572525" w:rsidR="00576A7E" w:rsidP="00576A7E" w:rsidRDefault="00576A7E" w14:paraId="42D0C1DA" w14:textId="77777777">
      <w:r w:rsidRPr="00572525">
        <w:t>8</w:t>
      </w:r>
    </w:p>
    <w:p w:rsidRPr="00572525" w:rsidR="00576A7E" w:rsidP="00576A7E" w:rsidRDefault="00576A7E" w14:paraId="5DA9A5C7" w14:textId="77777777">
      <w:r w:rsidRPr="00572525">
        <w:t>Deelt u de mening dat de maakindustrie in Nederland gekoesterd moet worden, zeker als het gaat om een typisch Nederlands product zoals de fiets?</w:t>
      </w:r>
    </w:p>
    <w:p w:rsidRPr="00572525" w:rsidR="00576A7E" w:rsidP="00576A7E" w:rsidRDefault="00576A7E" w14:paraId="5049BE79" w14:textId="77777777"/>
    <w:p w:rsidRPr="00572525" w:rsidR="00576A7E" w:rsidP="00576A7E" w:rsidRDefault="00576A7E" w14:paraId="381D1979" w14:textId="77777777">
      <w:pPr>
        <w:rPr>
          <w:szCs w:val="18"/>
        </w:rPr>
      </w:pPr>
      <w:r w:rsidRPr="00572525">
        <w:rPr>
          <w:szCs w:val="18"/>
        </w:rPr>
        <w:t>Antwoord</w:t>
      </w:r>
      <w:r w:rsidRPr="00572525">
        <w:rPr>
          <w:szCs w:val="18"/>
        </w:rPr>
        <w:br/>
        <w:t>Ja. De maakindustrie levert een belangrijke bijdrage aan onze economie, innovatie en werkgelegenheid. Daarom zet het kabinet in op het versterken van een concurrerende, duurzame en toekomstgerichte industrie.</w:t>
      </w:r>
    </w:p>
    <w:p w:rsidRPr="00572525" w:rsidR="00576A7E" w:rsidP="00576A7E" w:rsidRDefault="00576A7E" w14:paraId="4F6717EA" w14:textId="77777777">
      <w:pPr>
        <w:rPr>
          <w:szCs w:val="18"/>
        </w:rPr>
      </w:pPr>
    </w:p>
    <w:p w:rsidRPr="00572525" w:rsidR="00576A7E" w:rsidP="00576A7E" w:rsidRDefault="00576A7E" w14:paraId="410D477F" w14:textId="77777777">
      <w:r w:rsidRPr="00572525">
        <w:t>9</w:t>
      </w:r>
    </w:p>
    <w:p w:rsidRPr="00572525" w:rsidR="00576A7E" w:rsidP="00576A7E" w:rsidRDefault="00576A7E" w14:paraId="357CA4A9" w14:textId="77777777">
      <w:r w:rsidRPr="00572525">
        <w:t>Hoe voorkomt u dat zich opnieuw situaties voordoen zoals bij Batavus en eerder bij Vredestein, waar productie en werkgelegenheid naar lage lonenlanden zoals Hongarije verdwijnen?</w:t>
      </w:r>
    </w:p>
    <w:p w:rsidRPr="00572525" w:rsidR="00576A7E" w:rsidP="00576A7E" w:rsidRDefault="00576A7E" w14:paraId="09C5B2DA" w14:textId="77777777"/>
    <w:p w:rsidRPr="00572525" w:rsidR="00576A7E" w:rsidP="00576A7E" w:rsidRDefault="00576A7E" w14:paraId="006B054E" w14:textId="77777777">
      <w:r w:rsidRPr="00572525">
        <w:t>Antwoord</w:t>
      </w:r>
      <w:r w:rsidRPr="00572525">
        <w:br/>
        <w:t xml:space="preserve">Binnen de Europese interne markt kunnen ondernemingen vrij bepalen waar zij hun productie onderbrengen. </w:t>
      </w:r>
      <w:r w:rsidRPr="008030E7">
        <w:t>Dat is een belangrijk fundament van onze open economie. Deze vrijheid zorgt niet alleen voor concurrentie en innovatie, maar maakt ook dat bedrijven zich vestigen op plekken waar de omstandigheden het gunstigst zijn. Nederland profiteert daarvan</w:t>
      </w:r>
      <w:r>
        <w:t xml:space="preserve"> omdat dit ook </w:t>
      </w:r>
      <w:r w:rsidRPr="008030E7">
        <w:t xml:space="preserve">aanleiding </w:t>
      </w:r>
      <w:r>
        <w:t xml:space="preserve">kan </w:t>
      </w:r>
      <w:r w:rsidRPr="008030E7">
        <w:t>zijn voor bedrijven om hier juist activiteiten op te bouwen of uit te breiden.</w:t>
      </w:r>
      <w:r>
        <w:t xml:space="preserve"> </w:t>
      </w:r>
      <w:r w:rsidRPr="00572525">
        <w:t xml:space="preserve">In dit geval heeft Accell zelf </w:t>
      </w:r>
      <w:r w:rsidRPr="00572525">
        <w:lastRenderedPageBreak/>
        <w:t>aangegeven dat de verplaatsing onderdeel is van een strategische keuze om de organisatie te vereenvoudigen en de efficiëntie en kwaliteit te verbeteren. Het kabinet kan dergelijke besluiten van individuele bedrijven niet voorkomen.</w:t>
      </w:r>
    </w:p>
    <w:p w:rsidRPr="00572525" w:rsidR="00576A7E" w:rsidP="00576A7E" w:rsidRDefault="00576A7E" w14:paraId="24B725FA" w14:textId="77777777"/>
    <w:p w:rsidRPr="00572525" w:rsidR="00576A7E" w:rsidP="00576A7E" w:rsidRDefault="00576A7E" w14:paraId="2138BAD8" w14:textId="77777777">
      <w:r w:rsidRPr="00572525">
        <w:t>10</w:t>
      </w:r>
    </w:p>
    <w:p w:rsidRPr="00572525" w:rsidR="00576A7E" w:rsidP="00576A7E" w:rsidRDefault="00576A7E" w14:paraId="1864B957" w14:textId="77777777">
      <w:r w:rsidRPr="00572525">
        <w:t>Wat kan geleerd worden van bedrijven als Ebike4Delivery (Nijmegen) en Van</w:t>
      </w:r>
      <w:r>
        <w:t> </w:t>
      </w:r>
      <w:r w:rsidRPr="00572525">
        <w:t>Raam (Varsseveld), die er bewust voor kiezen de productie van fietsen in Nederland te houden of zelfs naar ons land terug te brengen?</w:t>
      </w:r>
    </w:p>
    <w:p w:rsidRPr="00572525" w:rsidR="00576A7E" w:rsidP="00576A7E" w:rsidRDefault="00576A7E" w14:paraId="6B26F7A9" w14:textId="77777777"/>
    <w:p w:rsidRPr="00572525" w:rsidR="00576A7E" w:rsidP="00576A7E" w:rsidRDefault="00576A7E" w14:paraId="50F807AA" w14:textId="77777777">
      <w:pPr>
        <w:rPr>
          <w:szCs w:val="18"/>
        </w:rPr>
      </w:pPr>
      <w:r w:rsidRPr="00572525">
        <w:rPr>
          <w:szCs w:val="18"/>
        </w:rPr>
        <w:t>Antwoord</w:t>
      </w:r>
      <w:r w:rsidRPr="00572525">
        <w:rPr>
          <w:szCs w:val="18"/>
        </w:rPr>
        <w:br/>
        <w:t>De redenen waarom bedrijven besluiten om productie te verplaatsen of juist in Nederland te houden, kunnen sterk verschillen. Het is daarom niet altijd zinvol om individuele situaties met elkaar te vergelijken.</w:t>
      </w:r>
    </w:p>
    <w:p w:rsidRPr="00572525" w:rsidR="00576A7E" w:rsidP="00576A7E" w:rsidRDefault="00576A7E" w14:paraId="564AF154" w14:textId="77777777">
      <w:r w:rsidRPr="00572525">
        <w:t>Het kabinet is altijd trots op bedrijven die ervoor kiezen om in Nederland te ondernemen en hier te blijven produceren, zoals Ebike4Delivery en Van Raam. Deze ondernemingen leveren een bijdrage aan werkgelegenheid, innovatie en de kracht van onze maakindustrie.</w:t>
      </w:r>
    </w:p>
    <w:p w:rsidRPr="00572525" w:rsidR="00576A7E" w:rsidP="00576A7E" w:rsidRDefault="00576A7E" w14:paraId="141904ED" w14:textId="77777777"/>
    <w:p w:rsidRPr="00572525" w:rsidR="00576A7E" w:rsidP="00576A7E" w:rsidRDefault="00576A7E" w14:paraId="1EDEB0AC" w14:textId="77777777">
      <w:r w:rsidRPr="00572525">
        <w:t>11</w:t>
      </w:r>
    </w:p>
    <w:p w:rsidRPr="00572525" w:rsidR="00576A7E" w:rsidP="00576A7E" w:rsidRDefault="00576A7E" w14:paraId="602C6F47" w14:textId="77777777">
      <w:r w:rsidRPr="00572525">
        <w:t>Bent u bereid een nationaal innovatieprogramma «Fabriek van de toekomst» te starten, gericht op slimme en schone productietechnieken, zodat bedrijven productie weer meer in eigen hand nemen of houden?</w:t>
      </w:r>
    </w:p>
    <w:p w:rsidRPr="00572525" w:rsidR="00576A7E" w:rsidP="00576A7E" w:rsidRDefault="00576A7E" w14:paraId="23B5EADC" w14:textId="77777777"/>
    <w:p w:rsidRPr="00572525" w:rsidR="00576A7E" w:rsidP="00576A7E" w:rsidRDefault="00576A7E" w14:paraId="14FFBB43" w14:textId="77777777">
      <w:r w:rsidRPr="00572525">
        <w:t>Antwoord</w:t>
      </w:r>
    </w:p>
    <w:p w:rsidRPr="00572525" w:rsidR="00576A7E" w:rsidP="00576A7E" w:rsidRDefault="00576A7E" w14:paraId="31BFBBCD" w14:textId="77777777">
      <w:r w:rsidRPr="00572525">
        <w:t>Er loopt in Nederland al veel om fabrieken van de toekomst vorm te geven. Zo werken bedrijven en kennisinstellingen samen in onder andere Smart Industry aan digitalisering, robotica en slimme productietechnieken. Ook via het Nationaal Groeifonds worden grote innovatieprogramma’s gesteund die bijdragen aan moderne en duurzame productie. Daarnaast zijn er regelingen die bedrijven helpen om schoner en slimmer te produceren. Met deze programma’s wordt de kern van een ‘Fabriek van de Toekomst’ al ondersteund. Daarom is een nieuw nationaal programma op dit moment niet aan de orde.</w:t>
      </w:r>
    </w:p>
    <w:p w:rsidR="00527B10" w:rsidRDefault="00527B10" w14:paraId="239485BC" w14:textId="77777777"/>
    <w:sectPr w:rsidR="00527B10" w:rsidSect="00576A7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9CEF" w14:textId="77777777" w:rsidR="00576A7E" w:rsidRDefault="00576A7E" w:rsidP="00576A7E">
      <w:pPr>
        <w:spacing w:after="0" w:line="240" w:lineRule="auto"/>
      </w:pPr>
      <w:r>
        <w:separator/>
      </w:r>
    </w:p>
  </w:endnote>
  <w:endnote w:type="continuationSeparator" w:id="0">
    <w:p w14:paraId="533AF006" w14:textId="77777777" w:rsidR="00576A7E" w:rsidRDefault="00576A7E" w:rsidP="0057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4C47" w14:textId="77777777" w:rsidR="00576A7E" w:rsidRPr="00576A7E" w:rsidRDefault="00576A7E" w:rsidP="00576A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D970" w14:textId="77777777" w:rsidR="00576A7E" w:rsidRPr="00576A7E" w:rsidRDefault="00576A7E" w:rsidP="00576A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3DE7" w14:textId="77777777" w:rsidR="00576A7E" w:rsidRPr="00576A7E" w:rsidRDefault="00576A7E" w:rsidP="00576A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F1DD" w14:textId="77777777" w:rsidR="00576A7E" w:rsidRDefault="00576A7E" w:rsidP="00576A7E">
      <w:pPr>
        <w:spacing w:after="0" w:line="240" w:lineRule="auto"/>
      </w:pPr>
      <w:r>
        <w:separator/>
      </w:r>
    </w:p>
  </w:footnote>
  <w:footnote w:type="continuationSeparator" w:id="0">
    <w:p w14:paraId="22FFE320" w14:textId="77777777" w:rsidR="00576A7E" w:rsidRDefault="00576A7E" w:rsidP="00576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C294" w14:textId="77777777" w:rsidR="00576A7E" w:rsidRPr="00576A7E" w:rsidRDefault="00576A7E" w:rsidP="00576A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B428" w14:textId="77777777" w:rsidR="00576A7E" w:rsidRPr="00576A7E" w:rsidRDefault="00576A7E" w:rsidP="00576A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64BD" w14:textId="77777777" w:rsidR="00576A7E" w:rsidRPr="00576A7E" w:rsidRDefault="00576A7E" w:rsidP="00576A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7E"/>
    <w:rsid w:val="00527B10"/>
    <w:rsid w:val="00576A7E"/>
    <w:rsid w:val="00927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3887"/>
  <w15:chartTrackingRefBased/>
  <w15:docId w15:val="{D1A5D7E1-65D9-4C5C-BB1F-C498709E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6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6A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6A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6A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6A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A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A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A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A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6A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6A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6A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6A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6A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A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A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A7E"/>
    <w:rPr>
      <w:rFonts w:eastAsiaTheme="majorEastAsia" w:cstheme="majorBidi"/>
      <w:color w:val="272727" w:themeColor="text1" w:themeTint="D8"/>
    </w:rPr>
  </w:style>
  <w:style w:type="paragraph" w:styleId="Titel">
    <w:name w:val="Title"/>
    <w:basedOn w:val="Standaard"/>
    <w:next w:val="Standaard"/>
    <w:link w:val="TitelChar"/>
    <w:uiPriority w:val="10"/>
    <w:qFormat/>
    <w:rsid w:val="00576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A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A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A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A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A7E"/>
    <w:rPr>
      <w:i/>
      <w:iCs/>
      <w:color w:val="404040" w:themeColor="text1" w:themeTint="BF"/>
    </w:rPr>
  </w:style>
  <w:style w:type="paragraph" w:styleId="Lijstalinea">
    <w:name w:val="List Paragraph"/>
    <w:basedOn w:val="Standaard"/>
    <w:uiPriority w:val="34"/>
    <w:qFormat/>
    <w:rsid w:val="00576A7E"/>
    <w:pPr>
      <w:ind w:left="720"/>
      <w:contextualSpacing/>
    </w:pPr>
  </w:style>
  <w:style w:type="character" w:styleId="Intensievebenadrukking">
    <w:name w:val="Intense Emphasis"/>
    <w:basedOn w:val="Standaardalinea-lettertype"/>
    <w:uiPriority w:val="21"/>
    <w:qFormat/>
    <w:rsid w:val="00576A7E"/>
    <w:rPr>
      <w:i/>
      <w:iCs/>
      <w:color w:val="2F5496" w:themeColor="accent1" w:themeShade="BF"/>
    </w:rPr>
  </w:style>
  <w:style w:type="paragraph" w:styleId="Duidelijkcitaat">
    <w:name w:val="Intense Quote"/>
    <w:basedOn w:val="Standaard"/>
    <w:next w:val="Standaard"/>
    <w:link w:val="DuidelijkcitaatChar"/>
    <w:uiPriority w:val="30"/>
    <w:qFormat/>
    <w:rsid w:val="00576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6A7E"/>
    <w:rPr>
      <w:i/>
      <w:iCs/>
      <w:color w:val="2F5496" w:themeColor="accent1" w:themeShade="BF"/>
    </w:rPr>
  </w:style>
  <w:style w:type="character" w:styleId="Intensieveverwijzing">
    <w:name w:val="Intense Reference"/>
    <w:basedOn w:val="Standaardalinea-lettertype"/>
    <w:uiPriority w:val="32"/>
    <w:qFormat/>
    <w:rsid w:val="00576A7E"/>
    <w:rPr>
      <w:b/>
      <w:bCs/>
      <w:smallCaps/>
      <w:color w:val="2F5496" w:themeColor="accent1" w:themeShade="BF"/>
      <w:spacing w:val="5"/>
    </w:rPr>
  </w:style>
  <w:style w:type="paragraph" w:styleId="Koptekst">
    <w:name w:val="header"/>
    <w:basedOn w:val="Standaard"/>
    <w:link w:val="KoptekstChar"/>
    <w:rsid w:val="00576A7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76A7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76A7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76A7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76A7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6A7E"/>
    <w:rPr>
      <w:rFonts w:ascii="Verdana" w:hAnsi="Verdana"/>
      <w:noProof/>
      <w:sz w:val="13"/>
      <w:szCs w:val="24"/>
      <w:lang w:eastAsia="nl-NL"/>
    </w:rPr>
  </w:style>
  <w:style w:type="paragraph" w:customStyle="1" w:styleId="Huisstijl-Gegeven">
    <w:name w:val="Huisstijl-Gegeven"/>
    <w:basedOn w:val="Standaard"/>
    <w:link w:val="Huisstijl-GegevenCharChar"/>
    <w:rsid w:val="00576A7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6A7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76A7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76A7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76A7E"/>
    <w:pPr>
      <w:spacing w:after="0"/>
    </w:pPr>
    <w:rPr>
      <w:b/>
    </w:rPr>
  </w:style>
  <w:style w:type="paragraph" w:customStyle="1" w:styleId="Huisstijl-Paginanummering">
    <w:name w:val="Huisstijl-Paginanummering"/>
    <w:basedOn w:val="Standaard"/>
    <w:rsid w:val="00576A7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76A7E"/>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1064</ap:Words>
  <ap:Characters>5855</ap:Characters>
  <ap:DocSecurity>0</ap:DocSecurity>
  <ap:Lines>48</ap:Lines>
  <ap:Paragraphs>13</ap:Paragraphs>
  <ap:ScaleCrop>false</ap:ScaleCrop>
  <ap:LinksUpToDate>false</ap:LinksUpToDate>
  <ap:CharactersWithSpaces>6906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2025-11-03T13:32:00.0000000Z</dcterms:created>
  <dcterms:modified xsi:type="dcterms:W3CDTF">2025-11-03T13:33:00.0000000Z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