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1484" w:rsidP="00981484" w:rsidRDefault="00981484" w14:paraId="0D000ED1" w14:textId="77777777">
      <w:pPr>
        <w:spacing w:line="276" w:lineRule="auto"/>
      </w:pPr>
      <w:r>
        <w:t>Geachte voorzitter,</w:t>
      </w:r>
    </w:p>
    <w:p w:rsidR="00981484" w:rsidP="00981484" w:rsidRDefault="00981484" w14:paraId="56452FC8" w14:textId="77777777">
      <w:pPr>
        <w:spacing w:line="276" w:lineRule="auto"/>
      </w:pPr>
    </w:p>
    <w:p w:rsidR="00981484" w:rsidP="000225FF" w:rsidRDefault="00981484" w14:paraId="3746ECEA" w14:textId="77777777">
      <w:pPr>
        <w:spacing w:line="276" w:lineRule="auto"/>
      </w:pPr>
      <w:r>
        <w:t>Conform het op 10 juni 2011 per brief gemelde aangescherpte wapenexportbeleid (Kamerstuk 2010-2011, 22 054, nr. 165) en de motie van het lid El Fassed c.s. van 22 december 2011 over verlaging van de drempelwaarde voor de versnelde parlementaire controle bij specifieke wapenexportaanvragen naar € 2.000.000,-</w:t>
      </w:r>
    </w:p>
    <w:p w:rsidR="00981484" w:rsidP="000225FF" w:rsidRDefault="00981484" w14:paraId="36FB9E02" w14:textId="77777777">
      <w:pPr>
        <w:spacing w:line="276" w:lineRule="auto"/>
      </w:pPr>
      <w:r>
        <w:t>(Kamerstuk 2011-2012, 22 054, nr. 181), ontvangt uw Kamer onderstaande</w:t>
      </w:r>
    </w:p>
    <w:p w:rsidR="00981484" w:rsidP="000225FF" w:rsidRDefault="00981484" w14:paraId="6DE973C3" w14:textId="77777777">
      <w:pPr>
        <w:spacing w:line="276" w:lineRule="auto"/>
      </w:pPr>
      <w:r>
        <w:t>informatie over een door Nederland afgegeven vergunning ter waarde van</w:t>
      </w:r>
    </w:p>
    <w:p w:rsidRPr="00D60F0F" w:rsidR="00981484" w:rsidP="000225FF" w:rsidRDefault="00981484" w14:paraId="300AF328" w14:textId="4823408B">
      <w:pPr>
        <w:spacing w:line="276" w:lineRule="auto"/>
      </w:pPr>
      <w:r>
        <w:t>€</w:t>
      </w:r>
      <w:bookmarkStart w:name="_Hlk201233490" w:id="0"/>
      <w:r>
        <w:t> </w:t>
      </w:r>
      <w:bookmarkEnd w:id="0"/>
      <w:r>
        <w:t>100.500.000,- voor uitvoer van militair materieel naar Indonesië.</w:t>
      </w:r>
    </w:p>
    <w:p w:rsidRPr="001A0062" w:rsidR="00981484" w:rsidP="000225FF" w:rsidRDefault="00981484" w14:paraId="2F1F0DFD" w14:textId="77777777">
      <w:pPr>
        <w:spacing w:line="276" w:lineRule="auto"/>
        <w:rPr>
          <w:b/>
          <w:color w:val="auto"/>
        </w:rPr>
      </w:pPr>
    </w:p>
    <w:p w:rsidR="00981484" w:rsidP="000225FF" w:rsidRDefault="00981484" w14:paraId="55686F30" w14:textId="718EFF0A">
      <w:pPr>
        <w:spacing w:line="276" w:lineRule="auto"/>
      </w:pPr>
      <w:r w:rsidRPr="001A0062">
        <w:rPr>
          <w:color w:val="auto"/>
        </w:rPr>
        <w:t xml:space="preserve">Een Nederlands bedrijf heeft </w:t>
      </w:r>
      <w:r>
        <w:rPr>
          <w:color w:val="auto"/>
        </w:rPr>
        <w:t>onlangs</w:t>
      </w:r>
      <w:r w:rsidRPr="001A0062">
        <w:rPr>
          <w:color w:val="auto"/>
        </w:rPr>
        <w:t xml:space="preserve"> een </w:t>
      </w:r>
      <w:r>
        <w:t xml:space="preserve">exportvergunning verkregen voor de uitvoer van radarsystemen naar Indonesië.  </w:t>
      </w:r>
    </w:p>
    <w:p w:rsidR="00981484" w:rsidP="000225FF" w:rsidRDefault="00981484" w14:paraId="227E5AD5" w14:textId="77777777">
      <w:pPr>
        <w:tabs>
          <w:tab w:val="left" w:pos="1350"/>
        </w:tabs>
        <w:spacing w:line="276" w:lineRule="auto"/>
      </w:pPr>
      <w:r>
        <w:tab/>
      </w:r>
    </w:p>
    <w:p w:rsidR="00981484" w:rsidP="000225FF" w:rsidRDefault="00981484" w14:paraId="646F6169" w14:textId="5DE67C7F">
      <w:pPr>
        <w:spacing w:line="276" w:lineRule="auto"/>
      </w:pPr>
      <w:r>
        <w:t xml:space="preserve">De ontvanger en eindgebruiker van deze radarsystemen is de Indonesische marine. De systemen worden geplaatst op Indonesische korvetten in het kader van modernisering van de Indonesische marinevloot. De genoemde schepen worden ingezet ter bescherming en bewaking van de Indonesische territoriale wateren en de exclusieve economische zone.  </w:t>
      </w:r>
    </w:p>
    <w:p w:rsidR="00981484" w:rsidP="000225FF" w:rsidRDefault="00981484" w14:paraId="1FF8F6A7" w14:textId="77777777">
      <w:pPr>
        <w:spacing w:line="276" w:lineRule="auto"/>
      </w:pPr>
    </w:p>
    <w:p w:rsidR="00981484" w:rsidP="000225FF" w:rsidRDefault="00981484" w14:paraId="2D1B21A9" w14:textId="77777777">
      <w:pPr>
        <w:spacing w:line="276" w:lineRule="auto"/>
      </w:pPr>
      <w:r>
        <w:t>De aanvraag is getoetst aan de acht criteria van het EU Gemeenschappelijk</w:t>
      </w:r>
    </w:p>
    <w:p w:rsidR="00981484" w:rsidP="000225FF" w:rsidRDefault="00981484" w14:paraId="04E724B1" w14:textId="77777777">
      <w:pPr>
        <w:spacing w:line="276" w:lineRule="auto"/>
      </w:pPr>
      <w:r>
        <w:t>Standpunt inzake wapenexport.</w:t>
      </w:r>
      <w:r>
        <w:rPr>
          <w:rStyle w:val="FootnoteReference"/>
        </w:rPr>
        <w:footnoteReference w:id="1"/>
      </w:r>
      <w:r>
        <w:t xml:space="preserve"> Deze toetsing, waarvan de essentie ten aanzien van de meest relevante criteria hieronder wordt weergegeven, leidde tot het afgeven van de vergunning op basis van de volgende argumenten:</w:t>
      </w:r>
    </w:p>
    <w:p w:rsidR="00981484" w:rsidP="000225FF" w:rsidRDefault="00981484" w14:paraId="32775B0A" w14:textId="77777777">
      <w:pPr>
        <w:spacing w:line="276" w:lineRule="auto"/>
      </w:pPr>
    </w:p>
    <w:p w:rsidRPr="00C5661A" w:rsidR="00981484" w:rsidP="000225FF" w:rsidRDefault="00981484" w14:paraId="27EC6613" w14:textId="77777777">
      <w:pPr>
        <w:spacing w:line="276" w:lineRule="auto"/>
        <w:rPr>
          <w:u w:val="single"/>
        </w:rPr>
      </w:pPr>
      <w:r>
        <w:rPr>
          <w:u w:val="single"/>
        </w:rPr>
        <w:t>Mensenrechten (criterium 2)</w:t>
      </w:r>
    </w:p>
    <w:p w:rsidR="00981484" w:rsidP="000225FF" w:rsidRDefault="00981484" w14:paraId="3314BFC5" w14:textId="07B5AA14">
      <w:pPr>
        <w:autoSpaceDN/>
        <w:spacing w:line="276" w:lineRule="auto"/>
        <w:textAlignment w:val="auto"/>
      </w:pPr>
      <w:r>
        <w:t>Bescherming van mensenrechten is in Indonesië grondwettelijk vastgelegd; naleving is op verschillende terreinen een punt van zorg, bijvoorbeeld in de Pap</w:t>
      </w:r>
      <w:r w:rsidR="005D48C5">
        <w:t>oe</w:t>
      </w:r>
      <w:r>
        <w:t>a provincies waar naast intimidatie, willekeurige arrestaties en detentie van de inheemse bevolking, ook slachtoffers vallen door geweld gebruikt door lokale gewapende groepen. De Indonesische marine is, voor zover bekend, niet betrokken bij bovengenoemde mensenrechtenschendingen.</w:t>
      </w:r>
    </w:p>
    <w:p w:rsidR="00981484" w:rsidP="000225FF" w:rsidRDefault="00981484" w14:paraId="3E0DAC61" w14:textId="77777777">
      <w:pPr>
        <w:autoSpaceDN/>
        <w:spacing w:line="276" w:lineRule="auto"/>
        <w:textAlignment w:val="auto"/>
      </w:pPr>
    </w:p>
    <w:p w:rsidR="00981484" w:rsidP="000225FF" w:rsidRDefault="00981484" w14:paraId="2D9AC77A" w14:textId="2E14EC61">
      <w:pPr>
        <w:spacing w:line="276" w:lineRule="auto"/>
        <w:rPr>
          <w:u w:val="single"/>
        </w:rPr>
      </w:pPr>
      <w:r>
        <w:lastRenderedPageBreak/>
        <w:t>Gelet op de aard van de goederen (</w:t>
      </w:r>
      <w:r w:rsidR="005D48C5">
        <w:t>radarsystemen</w:t>
      </w:r>
      <w:r>
        <w:t>) en de eindgebruiker (de Indonesische marine) bestaat er geen duidelijk risico dat de te leveren goederen zullen worden ingezet voor binnenlandse onderdrukking, dan wel ernstige schendingen van mensenrechten of het humanitair oorlogsrecht. Toetsing aan criterium 2 is daarom positief.</w:t>
      </w:r>
    </w:p>
    <w:p w:rsidR="00981484" w:rsidP="000225FF" w:rsidRDefault="00981484" w14:paraId="25E35CAD" w14:textId="77777777">
      <w:pPr>
        <w:spacing w:line="276" w:lineRule="auto"/>
        <w:rPr>
          <w:u w:val="single"/>
        </w:rPr>
      </w:pPr>
    </w:p>
    <w:p w:rsidRPr="00A86C3C" w:rsidR="00981484" w:rsidP="000225FF" w:rsidRDefault="00981484" w14:paraId="1E672C05" w14:textId="77777777">
      <w:pPr>
        <w:spacing w:line="276" w:lineRule="auto"/>
        <w:rPr>
          <w:u w:val="single"/>
        </w:rPr>
      </w:pPr>
      <w:r w:rsidRPr="00A86C3C">
        <w:rPr>
          <w:u w:val="single"/>
        </w:rPr>
        <w:t>Handhaving regionale stabiliteit (criterium 4)</w:t>
      </w:r>
    </w:p>
    <w:p w:rsidR="00981484" w:rsidP="000225FF" w:rsidRDefault="00981484" w14:paraId="7710871E" w14:textId="77777777">
      <w:pPr>
        <w:spacing w:line="276" w:lineRule="auto"/>
        <w:rPr>
          <w:lang w:eastAsia="en-US"/>
        </w:rPr>
      </w:pPr>
      <w:r>
        <w:rPr>
          <w:lang w:eastAsia="en-US"/>
        </w:rPr>
        <w:t>Toetsing</w:t>
      </w:r>
      <w:r w:rsidRPr="005F7790">
        <w:rPr>
          <w:lang w:eastAsia="en-US"/>
        </w:rPr>
        <w:t xml:space="preserve"> aan criterium 4 </w:t>
      </w:r>
      <w:r>
        <w:rPr>
          <w:lang w:eastAsia="en-US"/>
        </w:rPr>
        <w:t xml:space="preserve">is negatief indien er een duidelijk risico bestaat dat </w:t>
      </w:r>
      <w:r w:rsidRPr="005F7790">
        <w:rPr>
          <w:lang w:eastAsia="en-US"/>
        </w:rPr>
        <w:t>de te leveren m</w:t>
      </w:r>
      <w:r>
        <w:rPr>
          <w:lang w:eastAsia="en-US"/>
        </w:rPr>
        <w:t>ilitaire goederen</w:t>
      </w:r>
      <w:r w:rsidRPr="005F7790">
        <w:rPr>
          <w:lang w:eastAsia="en-US"/>
        </w:rPr>
        <w:t xml:space="preserve"> ingezet zullen worden voor agressie jegens een ander land of het met kracht bijzetten van territoriale aanspraken. </w:t>
      </w:r>
    </w:p>
    <w:p w:rsidR="00981484" w:rsidP="000225FF" w:rsidRDefault="00981484" w14:paraId="501C78CB" w14:textId="77777777">
      <w:pPr>
        <w:spacing w:line="276" w:lineRule="auto"/>
      </w:pPr>
    </w:p>
    <w:p w:rsidR="00981484" w:rsidP="000225FF" w:rsidRDefault="00981484" w14:paraId="6F52D6FD" w14:textId="77777777">
      <w:pPr>
        <w:spacing w:line="276" w:lineRule="auto"/>
      </w:pPr>
      <w:r w:rsidRPr="00C5661A">
        <w:t>Indonesië heeft een</w:t>
      </w:r>
      <w:r>
        <w:t xml:space="preserve"> aantal lopende grensgeschillen met verschillende buurlanden. Deze geschillen worden via diplomatieke kanalen en/of internationaalrechtelijke mechanismen opgelost. Van escalatie is geen sprake. </w:t>
      </w:r>
    </w:p>
    <w:p w:rsidR="00981484" w:rsidP="000225FF" w:rsidRDefault="00981484" w14:paraId="580EA08B" w14:textId="77777777">
      <w:pPr>
        <w:spacing w:line="276" w:lineRule="auto"/>
      </w:pPr>
    </w:p>
    <w:p w:rsidRPr="00AD288B" w:rsidR="00981484" w:rsidP="000225FF" w:rsidRDefault="00981484" w14:paraId="4431DF6B" w14:textId="7C8527CA">
      <w:pPr>
        <w:autoSpaceDN/>
        <w:spacing w:line="276" w:lineRule="auto"/>
        <w:textAlignment w:val="auto"/>
      </w:pPr>
      <w:r w:rsidRPr="00802C42">
        <w:t xml:space="preserve">China betwist een deel van de Indonesische </w:t>
      </w:r>
      <w:r>
        <w:t>Exclusieve Economische Zone</w:t>
      </w:r>
      <w:r w:rsidRPr="00802C42">
        <w:t xml:space="preserve"> bij de </w:t>
      </w:r>
      <w:proofErr w:type="spellStart"/>
      <w:r w:rsidRPr="00802C42">
        <w:t>Natuna</w:t>
      </w:r>
      <w:proofErr w:type="spellEnd"/>
      <w:r>
        <w:t>-</w:t>
      </w:r>
      <w:r w:rsidRPr="00802C42">
        <w:t xml:space="preserve">eilanden, maar </w:t>
      </w:r>
      <w:r w:rsidRPr="00197504">
        <w:rPr>
          <w:bCs/>
        </w:rPr>
        <w:t>niet</w:t>
      </w:r>
      <w:r w:rsidRPr="00802C42">
        <w:t xml:space="preserve"> het Indonesisch eigendom van deze eilanden.</w:t>
      </w:r>
      <w:r>
        <w:t xml:space="preserve"> </w:t>
      </w:r>
      <w:r w:rsidRPr="005D48C5" w:rsidR="005D48C5">
        <w:t xml:space="preserve">De </w:t>
      </w:r>
      <w:r w:rsidR="005D48C5">
        <w:t>korvetten</w:t>
      </w:r>
      <w:r w:rsidRPr="005D48C5" w:rsidR="005D48C5">
        <w:t>, waarvoor de systemen in de huidige aanvraag zijn bestemd, zullen naar verwachting voornamelijk worden ingezet voor antismokkel en antipiraterij-operaties, alsook voor andere legitieme maritieme ordehandhavingsta</w:t>
      </w:r>
      <w:r w:rsidR="005D48C5">
        <w:t xml:space="preserve">ken, zoals het patrouilleren van de vele maritieme grenzen van Indonesië. </w:t>
      </w:r>
      <w:r>
        <w:t>Het risico op inzet voor agressie richting andere landen is gering gelet op de diplomatieke en vreedzame opstelling van Indonesi</w:t>
      </w:r>
      <w:r w:rsidRPr="00585D92">
        <w:t>ë</w:t>
      </w:r>
      <w:r>
        <w:t xml:space="preserve">.  </w:t>
      </w:r>
    </w:p>
    <w:p w:rsidR="00981484" w:rsidP="000225FF" w:rsidRDefault="00981484" w14:paraId="4854ED6D" w14:textId="77777777">
      <w:pPr>
        <w:spacing w:line="276" w:lineRule="auto"/>
        <w:rPr>
          <w:lang w:eastAsia="en-US"/>
        </w:rPr>
      </w:pPr>
    </w:p>
    <w:p w:rsidR="00981484" w:rsidP="000225FF" w:rsidRDefault="00981484" w14:paraId="7D255B77" w14:textId="77777777">
      <w:pPr>
        <w:spacing w:line="276" w:lineRule="auto"/>
        <w:rPr>
          <w:lang w:eastAsia="en-US"/>
        </w:rPr>
      </w:pPr>
      <w:r w:rsidRPr="005F7790">
        <w:rPr>
          <w:lang w:eastAsia="en-US"/>
        </w:rPr>
        <w:t xml:space="preserve">Gelet op </w:t>
      </w:r>
      <w:r>
        <w:rPr>
          <w:lang w:eastAsia="en-US"/>
        </w:rPr>
        <w:t xml:space="preserve">het bovenstaande </w:t>
      </w:r>
      <w:r w:rsidRPr="005F7790">
        <w:rPr>
          <w:lang w:eastAsia="en-US"/>
        </w:rPr>
        <w:t xml:space="preserve">bestaat er </w:t>
      </w:r>
      <w:r>
        <w:rPr>
          <w:lang w:eastAsia="en-US"/>
        </w:rPr>
        <w:t>geen duidelijk risico dat de huidige transactie bijdraagt aan agressie of het met kracht bijzetten van territoriale aanspraken.</w:t>
      </w:r>
      <w:r w:rsidRPr="005F7790">
        <w:rPr>
          <w:lang w:eastAsia="en-US"/>
        </w:rPr>
        <w:t xml:space="preserve"> Toetsing aan criterium 4 is </w:t>
      </w:r>
      <w:r w:rsidRPr="00306839">
        <w:rPr>
          <w:b/>
          <w:lang w:eastAsia="en-US"/>
        </w:rPr>
        <w:t>positief</w:t>
      </w:r>
      <w:r w:rsidRPr="005F7790">
        <w:rPr>
          <w:lang w:eastAsia="en-US"/>
        </w:rPr>
        <w:t>.</w:t>
      </w:r>
    </w:p>
    <w:p w:rsidRPr="00B021DC" w:rsidR="00981484" w:rsidP="000225FF" w:rsidRDefault="00981484" w14:paraId="1D32E183" w14:textId="77777777">
      <w:pPr>
        <w:spacing w:line="276" w:lineRule="auto"/>
      </w:pPr>
    </w:p>
    <w:p w:rsidR="00981484" w:rsidP="000225FF" w:rsidRDefault="00981484" w14:paraId="6F4923DC" w14:textId="6187758D">
      <w:pPr>
        <w:spacing w:line="276" w:lineRule="auto"/>
      </w:pPr>
      <w:r>
        <w:t>Ten aanzien van de overige zes criteria gelden geen bijzonderheden, ook deze zijn positief getoetst.</w:t>
      </w:r>
      <w:r>
        <w:br/>
      </w:r>
    </w:p>
    <w:p w:rsidR="007C6843" w:rsidP="000225FF" w:rsidRDefault="007C6843" w14:paraId="6F2E9F55"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7C6843" w14:paraId="6F2E9F58" w14:textId="77777777">
        <w:tc>
          <w:tcPr>
            <w:tcW w:w="3620" w:type="dxa"/>
          </w:tcPr>
          <w:p w:rsidR="007C6843" w:rsidP="000225FF" w:rsidRDefault="005D48C5" w14:paraId="6F2E9F56" w14:textId="2203BFA2">
            <w:pPr>
              <w:spacing w:line="276" w:lineRule="auto"/>
            </w:pPr>
            <w:r>
              <w:t>Staatssecretaris Buitenlandse Handel en Ontwikkelingshulp</w:t>
            </w:r>
            <w:r w:rsidR="000225FF">
              <w:t>,</w:t>
            </w:r>
            <w:r>
              <w:br/>
            </w:r>
            <w:r>
              <w:br/>
            </w:r>
            <w:r>
              <w:br/>
            </w:r>
            <w:r>
              <w:br/>
            </w:r>
            <w:r>
              <w:br/>
              <w:t>Aukje de Vries</w:t>
            </w:r>
          </w:p>
        </w:tc>
        <w:tc>
          <w:tcPr>
            <w:tcW w:w="3921" w:type="dxa"/>
          </w:tcPr>
          <w:p w:rsidR="007C6843" w:rsidP="000225FF" w:rsidRDefault="005D48C5" w14:paraId="6F2E9F57" w14:textId="706CBC1B">
            <w:pPr>
              <w:spacing w:line="276" w:lineRule="auto"/>
            </w:pPr>
            <w:r>
              <w:t xml:space="preserve">De </w:t>
            </w:r>
            <w:r w:rsidR="000225FF">
              <w:t>m</w:t>
            </w:r>
            <w:r>
              <w:t>inister van Buitenlandse Zaken</w:t>
            </w:r>
            <w:r w:rsidR="000225FF">
              <w:t>,</w:t>
            </w:r>
            <w:r>
              <w:t xml:space="preserve"> </w:t>
            </w:r>
            <w:r>
              <w:br/>
            </w:r>
            <w:r>
              <w:br/>
            </w:r>
            <w:r>
              <w:br/>
            </w:r>
            <w:r>
              <w:br/>
            </w:r>
            <w:r>
              <w:br/>
            </w:r>
            <w:r>
              <w:br/>
              <w:t>D.M. van Weel</w:t>
            </w:r>
          </w:p>
        </w:tc>
      </w:tr>
    </w:tbl>
    <w:p w:rsidR="007C6843" w:rsidRDefault="007C6843" w14:paraId="6F2E9F59" w14:textId="77777777"/>
    <w:sectPr w:rsidR="007C6843">
      <w:headerReference w:type="default" r:id="rId13"/>
      <w:footerReference w:type="default" r:id="rId14"/>
      <w:headerReference w:type="first" r:id="rId15"/>
      <w:footerReference w:type="first" r:id="rId16"/>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658D" w14:textId="77777777" w:rsidR="00294B0B" w:rsidRDefault="00294B0B">
      <w:pPr>
        <w:spacing w:line="240" w:lineRule="auto"/>
      </w:pPr>
      <w:r>
        <w:separator/>
      </w:r>
    </w:p>
  </w:endnote>
  <w:endnote w:type="continuationSeparator" w:id="0">
    <w:p w14:paraId="17D53436" w14:textId="77777777" w:rsidR="00294B0B" w:rsidRDefault="00294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909401"/>
      <w:docPartObj>
        <w:docPartGallery w:val="Page Numbers (Bottom of Page)"/>
        <w:docPartUnique/>
      </w:docPartObj>
    </w:sdtPr>
    <w:sdtContent>
      <w:p w14:paraId="510F8F83" w14:textId="487113A7" w:rsidR="000225FF" w:rsidRDefault="000225FF">
        <w:pPr>
          <w:pStyle w:val="Footer"/>
          <w:jc w:val="center"/>
        </w:pPr>
        <w:r>
          <w:fldChar w:fldCharType="begin"/>
        </w:r>
        <w:r>
          <w:instrText>PAGE   \* MERGEFORMAT</w:instrText>
        </w:r>
        <w:r>
          <w:fldChar w:fldCharType="separate"/>
        </w:r>
        <w:r>
          <w:t>2</w:t>
        </w:r>
        <w:r>
          <w:fldChar w:fldCharType="end"/>
        </w:r>
      </w:p>
    </w:sdtContent>
  </w:sdt>
  <w:p w14:paraId="14B3CEC1" w14:textId="77777777" w:rsidR="000225FF" w:rsidRDefault="000225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336001"/>
      <w:docPartObj>
        <w:docPartGallery w:val="Page Numbers (Bottom of Page)"/>
        <w:docPartUnique/>
      </w:docPartObj>
    </w:sdtPr>
    <w:sdtContent>
      <w:p w14:paraId="20A786D4" w14:textId="762E3469" w:rsidR="000225FF" w:rsidRDefault="000225FF">
        <w:pPr>
          <w:pStyle w:val="Footer"/>
          <w:jc w:val="center"/>
        </w:pPr>
        <w:r>
          <w:fldChar w:fldCharType="begin"/>
        </w:r>
        <w:r>
          <w:instrText>PAGE   \* MERGEFORMAT</w:instrText>
        </w:r>
        <w:r>
          <w:fldChar w:fldCharType="separate"/>
        </w:r>
        <w:r>
          <w:t>2</w:t>
        </w:r>
        <w:r>
          <w:fldChar w:fldCharType="end"/>
        </w:r>
      </w:p>
    </w:sdtContent>
  </w:sdt>
  <w:p w14:paraId="4B754970" w14:textId="77777777" w:rsidR="000225FF" w:rsidRDefault="0002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FEB7" w14:textId="77777777" w:rsidR="00294B0B" w:rsidRDefault="00294B0B">
      <w:pPr>
        <w:spacing w:line="240" w:lineRule="auto"/>
      </w:pPr>
      <w:r>
        <w:separator/>
      </w:r>
    </w:p>
  </w:footnote>
  <w:footnote w:type="continuationSeparator" w:id="0">
    <w:p w14:paraId="7867E2A7" w14:textId="77777777" w:rsidR="00294B0B" w:rsidRDefault="00294B0B">
      <w:pPr>
        <w:spacing w:line="240" w:lineRule="auto"/>
      </w:pPr>
      <w:r>
        <w:continuationSeparator/>
      </w:r>
    </w:p>
  </w:footnote>
  <w:footnote w:id="1">
    <w:p w14:paraId="63F1A934" w14:textId="77777777" w:rsidR="00981484" w:rsidRPr="0089437B" w:rsidRDefault="00981484" w:rsidP="00981484">
      <w:pPr>
        <w:pStyle w:val="FootnoteText"/>
        <w:rPr>
          <w:sz w:val="16"/>
          <w:szCs w:val="16"/>
          <w:lang w:val="en-US"/>
        </w:rPr>
      </w:pPr>
      <w:r w:rsidRPr="0089437B">
        <w:rPr>
          <w:rStyle w:val="FootnoteReference"/>
          <w:sz w:val="16"/>
          <w:szCs w:val="16"/>
        </w:rPr>
        <w:footnoteRef/>
      </w:r>
      <w:r w:rsidRPr="0089437B">
        <w:rPr>
          <w:sz w:val="16"/>
          <w:szCs w:val="16"/>
        </w:rPr>
        <w:t xml:space="preserve"> 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9F5A" w14:textId="70E27797" w:rsidR="007C6843" w:rsidRDefault="005D48C5">
    <w:r>
      <w:rPr>
        <w:noProof/>
      </w:rPr>
      <mc:AlternateContent>
        <mc:Choice Requires="wps">
          <w:drawing>
            <wp:anchor distT="0" distB="0" distL="0" distR="0" simplePos="0" relativeHeight="251652608" behindDoc="0" locked="1" layoutInCell="1" allowOverlap="1" wp14:anchorId="6F2E9F5E" wp14:editId="4D9C2EE3">
              <wp:simplePos x="0" y="0"/>
              <wp:positionH relativeFrom="page">
                <wp:posOffset>5924550</wp:posOffset>
              </wp:positionH>
              <wp:positionV relativeFrom="page">
                <wp:posOffset>1968500</wp:posOffset>
              </wp:positionV>
              <wp:extent cx="13716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6F2E9F8B" w14:textId="77777777" w:rsidR="007C6843" w:rsidRDefault="005D48C5">
                          <w:pPr>
                            <w:pStyle w:val="Referentiegegevensbold"/>
                          </w:pPr>
                          <w:r>
                            <w:t>Ministerie van Buitenlandse Zaken</w:t>
                          </w:r>
                        </w:p>
                        <w:p w14:paraId="6F2E9F8C" w14:textId="77777777" w:rsidR="007C6843" w:rsidRDefault="007C6843">
                          <w:pPr>
                            <w:pStyle w:val="WitregelW2"/>
                          </w:pPr>
                        </w:p>
                        <w:p w14:paraId="6F2E9F8D" w14:textId="77777777" w:rsidR="007C6843" w:rsidRDefault="005D48C5">
                          <w:pPr>
                            <w:pStyle w:val="Referentiegegevensbold"/>
                          </w:pPr>
                          <w:r>
                            <w:t>Onze referentie</w:t>
                          </w:r>
                        </w:p>
                        <w:p w14:paraId="6F2E9F8E" w14:textId="77777777" w:rsidR="007C6843" w:rsidRDefault="005D48C5">
                          <w:pPr>
                            <w:pStyle w:val="Referentiegegevens"/>
                          </w:pPr>
                          <w:r>
                            <w:t>BZ2520999</w:t>
                          </w:r>
                        </w:p>
                      </w:txbxContent>
                    </wps:txbx>
                    <wps:bodyPr vert="horz" wrap="square" lIns="0" tIns="0" rIns="0" bIns="0" anchor="t" anchorCtr="0"/>
                  </wps:wsp>
                </a:graphicData>
              </a:graphic>
              <wp14:sizeRelH relativeFrom="margin">
                <wp14:pctWidth>0</wp14:pctWidth>
              </wp14:sizeRelH>
            </wp:anchor>
          </w:drawing>
        </mc:Choice>
        <mc:Fallback>
          <w:pict>
            <v:shapetype w14:anchorId="6F2E9F5E" id="_x0000_t202" coordsize="21600,21600" o:spt="202" path="m,l,21600r21600,l21600,xe">
              <v:stroke joinstyle="miter"/>
              <v:path gradientshapeok="t" o:connecttype="rect"/>
            </v:shapetype>
            <v:shape id="41b1110a-80a4-11ea-b356-6230a4311406" o:spid="_x0000_s1026" type="#_x0000_t202" style="position:absolute;margin-left:466.5pt;margin-top:155pt;width:108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" filled="f" stroked="f">
              <v:textbox inset="0,0,0,0">
                <w:txbxContent>
                  <w:p w14:paraId="6F2E9F8B" w14:textId="77777777" w:rsidR="007C6843" w:rsidRDefault="005D48C5">
                    <w:pPr>
                      <w:pStyle w:val="Referentiegegevensbold"/>
                    </w:pPr>
                    <w:r>
                      <w:t>Ministerie van Buitenlandse Zaken</w:t>
                    </w:r>
                  </w:p>
                  <w:p w14:paraId="6F2E9F8C" w14:textId="77777777" w:rsidR="007C6843" w:rsidRDefault="007C6843">
                    <w:pPr>
                      <w:pStyle w:val="WitregelW2"/>
                    </w:pPr>
                  </w:p>
                  <w:p w14:paraId="6F2E9F8D" w14:textId="77777777" w:rsidR="007C6843" w:rsidRDefault="005D48C5">
                    <w:pPr>
                      <w:pStyle w:val="Referentiegegevensbold"/>
                    </w:pPr>
                    <w:r>
                      <w:t>Onze referentie</w:t>
                    </w:r>
                  </w:p>
                  <w:p w14:paraId="6F2E9F8E" w14:textId="77777777" w:rsidR="007C6843" w:rsidRDefault="005D48C5">
                    <w:pPr>
                      <w:pStyle w:val="Referentiegegevens"/>
                    </w:pPr>
                    <w:r>
                      <w:t>BZ2520999</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F2E9F62" wp14:editId="3B12C701">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2E9F9D" w14:textId="77777777" w:rsidR="005D48C5" w:rsidRDefault="005D48C5"/>
                      </w:txbxContent>
                    </wps:txbx>
                    <wps:bodyPr vert="horz" wrap="square" lIns="0" tIns="0" rIns="0" bIns="0" anchor="t" anchorCtr="0"/>
                  </wps:wsp>
                </a:graphicData>
              </a:graphic>
            </wp:anchor>
          </w:drawing>
        </mc:Choice>
        <mc:Fallback>
          <w:pict>
            <v:shape w14:anchorId="6F2E9F62"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F2E9F9D" w14:textId="77777777" w:rsidR="005D48C5" w:rsidRDefault="005D48C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9F5C" w14:textId="0B9D0AB3" w:rsidR="007C6843" w:rsidRDefault="005D48C5">
    <w:pPr>
      <w:spacing w:after="7131" w:line="14" w:lineRule="exact"/>
    </w:pPr>
    <w:r>
      <w:rPr>
        <w:noProof/>
      </w:rPr>
      <mc:AlternateContent>
        <mc:Choice Requires="wps">
          <w:drawing>
            <wp:anchor distT="0" distB="0" distL="0" distR="0" simplePos="0" relativeHeight="251655680" behindDoc="0" locked="1" layoutInCell="1" allowOverlap="1" wp14:anchorId="6F2E9F64" wp14:editId="6F2E9F6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F2E9F90" w14:textId="77777777" w:rsidR="005D48C5" w:rsidRDefault="005D48C5"/>
                      </w:txbxContent>
                    </wps:txbx>
                    <wps:bodyPr vert="horz" wrap="square" lIns="0" tIns="0" rIns="0" bIns="0" anchor="t" anchorCtr="0"/>
                  </wps:wsp>
                </a:graphicData>
              </a:graphic>
            </wp:anchor>
          </w:drawing>
        </mc:Choice>
        <mc:Fallback>
          <w:pict>
            <v:shapetype w14:anchorId="6F2E9F6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F2E9F90" w14:textId="77777777" w:rsidR="005D48C5" w:rsidRDefault="005D48C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F2E9F66" wp14:editId="6F2E9F6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983C0C" w14:textId="77777777" w:rsidR="00926513" w:rsidRPr="00CF7C5C" w:rsidRDefault="00926513" w:rsidP="00926513">
                          <w:r>
                            <w:t>Aan de Voorzitter van de</w:t>
                          </w:r>
                          <w:r>
                            <w:br/>
                            <w:t>Tweede Kamer der Staten-Generaal</w:t>
                          </w:r>
                          <w:r>
                            <w:br/>
                            <w:t>Prinses Irenestraat 6</w:t>
                          </w:r>
                          <w:r>
                            <w:br/>
                            <w:t>Den Haag</w:t>
                          </w:r>
                        </w:p>
                        <w:p w14:paraId="6F2E9F74" w14:textId="1A30EA46" w:rsidR="007C6843" w:rsidRDefault="007C6843">
                          <w:pPr>
                            <w:pStyle w:val="Rubricering"/>
                          </w:pPr>
                        </w:p>
                      </w:txbxContent>
                    </wps:txbx>
                    <wps:bodyPr vert="horz" wrap="square" lIns="0" tIns="0" rIns="0" bIns="0" anchor="t" anchorCtr="0"/>
                  </wps:wsp>
                </a:graphicData>
              </a:graphic>
            </wp:anchor>
          </w:drawing>
        </mc:Choice>
        <mc:Fallback>
          <w:pict>
            <v:shape w14:anchorId="6F2E9F66"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1983C0C" w14:textId="77777777" w:rsidR="00926513" w:rsidRPr="00CF7C5C" w:rsidRDefault="00926513" w:rsidP="00926513">
                    <w:r>
                      <w:t>Aan de Voorzitter van de</w:t>
                    </w:r>
                    <w:r>
                      <w:br/>
                      <w:t>Tweede Kamer der Staten-Generaal</w:t>
                    </w:r>
                    <w:r>
                      <w:br/>
                      <w:t>Prinses Irenestraat 6</w:t>
                    </w:r>
                    <w:r>
                      <w:br/>
                      <w:t>Den Haag</w:t>
                    </w:r>
                  </w:p>
                  <w:p w14:paraId="6F2E9F74" w14:textId="1A30EA46" w:rsidR="007C6843" w:rsidRDefault="007C6843">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F2E9F68" wp14:editId="6F2E9F6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C6843" w14:paraId="6F2E9F77" w14:textId="77777777">
                            <w:tc>
                              <w:tcPr>
                                <w:tcW w:w="678" w:type="dxa"/>
                              </w:tcPr>
                              <w:p w14:paraId="6F2E9F75" w14:textId="161674CD" w:rsidR="007C6843" w:rsidRDefault="000225FF">
                                <w:r>
                                  <w:t xml:space="preserve">Datum     </w:t>
                                </w:r>
                              </w:p>
                            </w:tc>
                            <w:tc>
                              <w:tcPr>
                                <w:tcW w:w="6851" w:type="dxa"/>
                              </w:tcPr>
                              <w:p w14:paraId="6F2E9F76" w14:textId="2AE4585C" w:rsidR="007C6843" w:rsidRDefault="00E526AB">
                                <w:r>
                                  <w:t>3 november</w:t>
                                </w:r>
                                <w:r w:rsidR="005D48C5">
                                  <w:t xml:space="preserve"> 2025</w:t>
                                </w:r>
                              </w:p>
                            </w:tc>
                          </w:tr>
                          <w:tr w:rsidR="007C6843" w14:paraId="6F2E9F7C" w14:textId="77777777">
                            <w:tc>
                              <w:tcPr>
                                <w:tcW w:w="678" w:type="dxa"/>
                              </w:tcPr>
                              <w:p w14:paraId="6F2E9F78" w14:textId="77777777" w:rsidR="007C6843" w:rsidRDefault="005D48C5">
                                <w:r>
                                  <w:t>Betreft</w:t>
                                </w:r>
                              </w:p>
                              <w:p w14:paraId="6F2E9F79" w14:textId="77777777" w:rsidR="007C6843" w:rsidRDefault="007C6843"/>
                            </w:tc>
                            <w:tc>
                              <w:tcPr>
                                <w:tcW w:w="6851" w:type="dxa"/>
                              </w:tcPr>
                              <w:p w14:paraId="6F2E9F7A" w14:textId="0E829FE5" w:rsidR="007C6843" w:rsidRDefault="005D48C5">
                                <w:r>
                                  <w:t xml:space="preserve">Afgifte </w:t>
                                </w:r>
                                <w:r w:rsidR="00926513">
                                  <w:t>vergunning</w:t>
                                </w:r>
                                <w:r>
                                  <w:t xml:space="preserve"> voor export militair materieel naar </w:t>
                                </w:r>
                                <w:r w:rsidR="00926513">
                                  <w:t>Indonesië</w:t>
                                </w:r>
                              </w:p>
                              <w:p w14:paraId="6F2E9F7B" w14:textId="77777777" w:rsidR="007C6843" w:rsidRDefault="007C6843"/>
                            </w:tc>
                          </w:tr>
                        </w:tbl>
                        <w:p w14:paraId="6F2E9F7D" w14:textId="77777777" w:rsidR="007C6843" w:rsidRDefault="007C6843"/>
                        <w:p w14:paraId="6F2E9F7E" w14:textId="77777777" w:rsidR="007C6843" w:rsidRDefault="007C6843"/>
                      </w:txbxContent>
                    </wps:txbx>
                    <wps:bodyPr vert="horz" wrap="square" lIns="0" tIns="0" rIns="0" bIns="0" anchor="t" anchorCtr="0"/>
                  </wps:wsp>
                </a:graphicData>
              </a:graphic>
            </wp:anchor>
          </w:drawing>
        </mc:Choice>
        <mc:Fallback>
          <w:pict>
            <v:shape w14:anchorId="6F2E9F68"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C6843" w14:paraId="6F2E9F77" w14:textId="77777777">
                      <w:tc>
                        <w:tcPr>
                          <w:tcW w:w="678" w:type="dxa"/>
                        </w:tcPr>
                        <w:p w14:paraId="6F2E9F75" w14:textId="161674CD" w:rsidR="007C6843" w:rsidRDefault="000225FF">
                          <w:r>
                            <w:t xml:space="preserve">Datum     </w:t>
                          </w:r>
                        </w:p>
                      </w:tc>
                      <w:tc>
                        <w:tcPr>
                          <w:tcW w:w="6851" w:type="dxa"/>
                        </w:tcPr>
                        <w:p w14:paraId="6F2E9F76" w14:textId="2AE4585C" w:rsidR="007C6843" w:rsidRDefault="00E526AB">
                          <w:r>
                            <w:t>3 november</w:t>
                          </w:r>
                          <w:r w:rsidR="005D48C5">
                            <w:t xml:space="preserve"> 2025</w:t>
                          </w:r>
                        </w:p>
                      </w:tc>
                    </w:tr>
                    <w:tr w:rsidR="007C6843" w14:paraId="6F2E9F7C" w14:textId="77777777">
                      <w:tc>
                        <w:tcPr>
                          <w:tcW w:w="678" w:type="dxa"/>
                        </w:tcPr>
                        <w:p w14:paraId="6F2E9F78" w14:textId="77777777" w:rsidR="007C6843" w:rsidRDefault="005D48C5">
                          <w:r>
                            <w:t>Betreft</w:t>
                          </w:r>
                        </w:p>
                        <w:p w14:paraId="6F2E9F79" w14:textId="77777777" w:rsidR="007C6843" w:rsidRDefault="007C6843"/>
                      </w:tc>
                      <w:tc>
                        <w:tcPr>
                          <w:tcW w:w="6851" w:type="dxa"/>
                        </w:tcPr>
                        <w:p w14:paraId="6F2E9F7A" w14:textId="0E829FE5" w:rsidR="007C6843" w:rsidRDefault="005D48C5">
                          <w:r>
                            <w:t xml:space="preserve">Afgifte </w:t>
                          </w:r>
                          <w:r w:rsidR="00926513">
                            <w:t>vergunning</w:t>
                          </w:r>
                          <w:r>
                            <w:t xml:space="preserve"> voor export militair materieel naar </w:t>
                          </w:r>
                          <w:r w:rsidR="00926513">
                            <w:t>Indonesië</w:t>
                          </w:r>
                        </w:p>
                        <w:p w14:paraId="6F2E9F7B" w14:textId="77777777" w:rsidR="007C6843" w:rsidRDefault="007C6843"/>
                      </w:tc>
                    </w:tr>
                  </w:tbl>
                  <w:p w14:paraId="6F2E9F7D" w14:textId="77777777" w:rsidR="007C6843" w:rsidRDefault="007C6843"/>
                  <w:p w14:paraId="6F2E9F7E" w14:textId="77777777" w:rsidR="007C6843" w:rsidRDefault="007C6843"/>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F2E9F6A" wp14:editId="343B342D">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p w14:paraId="6F2E9F80" w14:textId="25520AFB" w:rsidR="007C6843" w:rsidRDefault="005D48C5" w:rsidP="000225FF">
                          <w:pPr>
                            <w:pStyle w:val="Referentiegegevensbold"/>
                          </w:pPr>
                          <w:r>
                            <w:t>Ministerie van Buitenlandse Zaken</w:t>
                          </w:r>
                        </w:p>
                        <w:p w14:paraId="6CC3211E" w14:textId="1FC748E7" w:rsidR="00926513" w:rsidRPr="00EE5E5D" w:rsidRDefault="00926513" w:rsidP="00926513">
                          <w:pPr>
                            <w:rPr>
                              <w:sz w:val="13"/>
                              <w:szCs w:val="13"/>
                            </w:rPr>
                          </w:pPr>
                          <w:r>
                            <w:rPr>
                              <w:sz w:val="13"/>
                              <w:szCs w:val="13"/>
                            </w:rPr>
                            <w:t>Rijnstraat 8</w:t>
                          </w:r>
                        </w:p>
                        <w:p w14:paraId="14DA75A9" w14:textId="77777777" w:rsidR="00926513" w:rsidRPr="000225FF" w:rsidRDefault="00926513" w:rsidP="00926513">
                          <w:pPr>
                            <w:rPr>
                              <w:sz w:val="13"/>
                              <w:szCs w:val="13"/>
                              <w:lang w:val="da-DK"/>
                            </w:rPr>
                          </w:pPr>
                          <w:r w:rsidRPr="000225FF">
                            <w:rPr>
                              <w:sz w:val="13"/>
                              <w:szCs w:val="13"/>
                              <w:lang w:val="da-DK"/>
                            </w:rPr>
                            <w:t>2515 XP Den Haag</w:t>
                          </w:r>
                        </w:p>
                        <w:p w14:paraId="1BE08E51" w14:textId="77777777" w:rsidR="00926513" w:rsidRPr="000225FF" w:rsidRDefault="00926513" w:rsidP="00926513">
                          <w:pPr>
                            <w:rPr>
                              <w:sz w:val="13"/>
                              <w:szCs w:val="13"/>
                              <w:lang w:val="da-DK"/>
                            </w:rPr>
                          </w:pPr>
                          <w:r w:rsidRPr="000225FF">
                            <w:rPr>
                              <w:sz w:val="13"/>
                              <w:szCs w:val="13"/>
                              <w:lang w:val="da-DK"/>
                            </w:rPr>
                            <w:t>Postbus 20061</w:t>
                          </w:r>
                        </w:p>
                        <w:p w14:paraId="10C07C91" w14:textId="77777777" w:rsidR="00926513" w:rsidRPr="0059764A" w:rsidRDefault="00926513" w:rsidP="00926513">
                          <w:pPr>
                            <w:rPr>
                              <w:sz w:val="13"/>
                              <w:szCs w:val="13"/>
                              <w:lang w:val="da-DK"/>
                            </w:rPr>
                          </w:pPr>
                          <w:r w:rsidRPr="0059764A">
                            <w:rPr>
                              <w:sz w:val="13"/>
                              <w:szCs w:val="13"/>
                              <w:lang w:val="da-DK"/>
                            </w:rPr>
                            <w:t>Nederland</w:t>
                          </w:r>
                        </w:p>
                        <w:p w14:paraId="6F2E9F81" w14:textId="43777090" w:rsidR="007C6843" w:rsidRPr="000225FF" w:rsidRDefault="007C6843">
                          <w:pPr>
                            <w:pStyle w:val="Referentiegegevens"/>
                            <w:rPr>
                              <w:lang w:val="da-DK"/>
                            </w:rPr>
                          </w:pPr>
                        </w:p>
                        <w:p w14:paraId="6F2E9F82" w14:textId="77777777" w:rsidR="007C6843" w:rsidRPr="000225FF" w:rsidRDefault="005D48C5">
                          <w:pPr>
                            <w:pStyle w:val="Referentiegegevens"/>
                            <w:rPr>
                              <w:lang w:val="da-DK"/>
                            </w:rPr>
                          </w:pPr>
                          <w:r w:rsidRPr="000225FF">
                            <w:rPr>
                              <w:lang w:val="da-DK"/>
                            </w:rPr>
                            <w:t>www.minbuza.nl</w:t>
                          </w:r>
                        </w:p>
                        <w:p w14:paraId="6F2E9F83" w14:textId="77777777" w:rsidR="007C6843" w:rsidRPr="000225FF" w:rsidRDefault="007C6843">
                          <w:pPr>
                            <w:pStyle w:val="WitregelW2"/>
                            <w:rPr>
                              <w:lang w:val="da-DK"/>
                            </w:rPr>
                          </w:pPr>
                        </w:p>
                        <w:p w14:paraId="6F2E9F84" w14:textId="77777777" w:rsidR="007C6843" w:rsidRDefault="005D48C5">
                          <w:pPr>
                            <w:pStyle w:val="Referentiegegevensbold"/>
                          </w:pPr>
                          <w:r>
                            <w:t>Onze referentie</w:t>
                          </w:r>
                        </w:p>
                        <w:p w14:paraId="6F2E9F85" w14:textId="77777777" w:rsidR="007C6843" w:rsidRDefault="005D48C5">
                          <w:pPr>
                            <w:pStyle w:val="Referentiegegevens"/>
                          </w:pPr>
                          <w:r>
                            <w:t>BZ2520999</w:t>
                          </w:r>
                        </w:p>
                        <w:p w14:paraId="6F2E9F86" w14:textId="77777777" w:rsidR="007C6843" w:rsidRDefault="007C6843">
                          <w:pPr>
                            <w:pStyle w:val="WitregelW1"/>
                          </w:pPr>
                        </w:p>
                        <w:p w14:paraId="6F2E9F87" w14:textId="77777777" w:rsidR="007C6843" w:rsidRDefault="005D48C5">
                          <w:pPr>
                            <w:pStyle w:val="Referentiegegevensbold"/>
                          </w:pPr>
                          <w:r>
                            <w:t>Bijlage(n)</w:t>
                          </w:r>
                        </w:p>
                        <w:p w14:paraId="6F2E9F88" w14:textId="77777777" w:rsidR="007C6843" w:rsidRDefault="005D48C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F2E9F6A"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p w14:paraId="6F2E9F80" w14:textId="25520AFB" w:rsidR="007C6843" w:rsidRDefault="005D48C5" w:rsidP="000225FF">
                    <w:pPr>
                      <w:pStyle w:val="Referentiegegevensbold"/>
                    </w:pPr>
                    <w:r>
                      <w:t>Ministerie van Buitenlandse Zaken</w:t>
                    </w:r>
                  </w:p>
                  <w:p w14:paraId="6CC3211E" w14:textId="1FC748E7" w:rsidR="00926513" w:rsidRPr="00EE5E5D" w:rsidRDefault="00926513" w:rsidP="00926513">
                    <w:pPr>
                      <w:rPr>
                        <w:sz w:val="13"/>
                        <w:szCs w:val="13"/>
                      </w:rPr>
                    </w:pPr>
                    <w:r>
                      <w:rPr>
                        <w:sz w:val="13"/>
                        <w:szCs w:val="13"/>
                      </w:rPr>
                      <w:t>Rijnstraat 8</w:t>
                    </w:r>
                  </w:p>
                  <w:p w14:paraId="14DA75A9" w14:textId="77777777" w:rsidR="00926513" w:rsidRPr="000225FF" w:rsidRDefault="00926513" w:rsidP="00926513">
                    <w:pPr>
                      <w:rPr>
                        <w:sz w:val="13"/>
                        <w:szCs w:val="13"/>
                        <w:lang w:val="da-DK"/>
                      </w:rPr>
                    </w:pPr>
                    <w:r w:rsidRPr="000225FF">
                      <w:rPr>
                        <w:sz w:val="13"/>
                        <w:szCs w:val="13"/>
                        <w:lang w:val="da-DK"/>
                      </w:rPr>
                      <w:t>2515 XP Den Haag</w:t>
                    </w:r>
                  </w:p>
                  <w:p w14:paraId="1BE08E51" w14:textId="77777777" w:rsidR="00926513" w:rsidRPr="000225FF" w:rsidRDefault="00926513" w:rsidP="00926513">
                    <w:pPr>
                      <w:rPr>
                        <w:sz w:val="13"/>
                        <w:szCs w:val="13"/>
                        <w:lang w:val="da-DK"/>
                      </w:rPr>
                    </w:pPr>
                    <w:r w:rsidRPr="000225FF">
                      <w:rPr>
                        <w:sz w:val="13"/>
                        <w:szCs w:val="13"/>
                        <w:lang w:val="da-DK"/>
                      </w:rPr>
                      <w:t>Postbus 20061</w:t>
                    </w:r>
                  </w:p>
                  <w:p w14:paraId="10C07C91" w14:textId="77777777" w:rsidR="00926513" w:rsidRPr="0059764A" w:rsidRDefault="00926513" w:rsidP="00926513">
                    <w:pPr>
                      <w:rPr>
                        <w:sz w:val="13"/>
                        <w:szCs w:val="13"/>
                        <w:lang w:val="da-DK"/>
                      </w:rPr>
                    </w:pPr>
                    <w:r w:rsidRPr="0059764A">
                      <w:rPr>
                        <w:sz w:val="13"/>
                        <w:szCs w:val="13"/>
                        <w:lang w:val="da-DK"/>
                      </w:rPr>
                      <w:t>Nederland</w:t>
                    </w:r>
                  </w:p>
                  <w:p w14:paraId="6F2E9F81" w14:textId="43777090" w:rsidR="007C6843" w:rsidRPr="000225FF" w:rsidRDefault="007C6843">
                    <w:pPr>
                      <w:pStyle w:val="Referentiegegevens"/>
                      <w:rPr>
                        <w:lang w:val="da-DK"/>
                      </w:rPr>
                    </w:pPr>
                  </w:p>
                  <w:p w14:paraId="6F2E9F82" w14:textId="77777777" w:rsidR="007C6843" w:rsidRPr="000225FF" w:rsidRDefault="005D48C5">
                    <w:pPr>
                      <w:pStyle w:val="Referentiegegevens"/>
                      <w:rPr>
                        <w:lang w:val="da-DK"/>
                      </w:rPr>
                    </w:pPr>
                    <w:r w:rsidRPr="000225FF">
                      <w:rPr>
                        <w:lang w:val="da-DK"/>
                      </w:rPr>
                      <w:t>www.minbuza.nl</w:t>
                    </w:r>
                  </w:p>
                  <w:p w14:paraId="6F2E9F83" w14:textId="77777777" w:rsidR="007C6843" w:rsidRPr="000225FF" w:rsidRDefault="007C6843">
                    <w:pPr>
                      <w:pStyle w:val="WitregelW2"/>
                      <w:rPr>
                        <w:lang w:val="da-DK"/>
                      </w:rPr>
                    </w:pPr>
                  </w:p>
                  <w:p w14:paraId="6F2E9F84" w14:textId="77777777" w:rsidR="007C6843" w:rsidRDefault="005D48C5">
                    <w:pPr>
                      <w:pStyle w:val="Referentiegegevensbold"/>
                    </w:pPr>
                    <w:r>
                      <w:t>Onze referentie</w:t>
                    </w:r>
                  </w:p>
                  <w:p w14:paraId="6F2E9F85" w14:textId="77777777" w:rsidR="007C6843" w:rsidRDefault="005D48C5">
                    <w:pPr>
                      <w:pStyle w:val="Referentiegegevens"/>
                    </w:pPr>
                    <w:r>
                      <w:t>BZ2520999</w:t>
                    </w:r>
                  </w:p>
                  <w:p w14:paraId="6F2E9F86" w14:textId="77777777" w:rsidR="007C6843" w:rsidRDefault="007C6843">
                    <w:pPr>
                      <w:pStyle w:val="WitregelW1"/>
                    </w:pPr>
                  </w:p>
                  <w:p w14:paraId="6F2E9F87" w14:textId="77777777" w:rsidR="007C6843" w:rsidRDefault="005D48C5">
                    <w:pPr>
                      <w:pStyle w:val="Referentiegegevensbold"/>
                    </w:pPr>
                    <w:r>
                      <w:t>Bijlage(n)</w:t>
                    </w:r>
                  </w:p>
                  <w:p w14:paraId="6F2E9F88" w14:textId="77777777" w:rsidR="007C6843" w:rsidRDefault="005D48C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F2E9F6E" wp14:editId="22B039AA">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2E9F96" w14:textId="77777777" w:rsidR="005D48C5" w:rsidRDefault="005D48C5"/>
                      </w:txbxContent>
                    </wps:txbx>
                    <wps:bodyPr vert="horz" wrap="square" lIns="0" tIns="0" rIns="0" bIns="0" anchor="t" anchorCtr="0"/>
                  </wps:wsp>
                </a:graphicData>
              </a:graphic>
            </wp:anchor>
          </w:drawing>
        </mc:Choice>
        <mc:Fallback>
          <w:pict>
            <v:shape w14:anchorId="6F2E9F6E"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F2E9F96" w14:textId="77777777" w:rsidR="005D48C5" w:rsidRDefault="005D48C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2E9F70" wp14:editId="6F2E9F7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2E9F98" w14:textId="77777777" w:rsidR="005D48C5" w:rsidRDefault="005D48C5"/>
                      </w:txbxContent>
                    </wps:txbx>
                    <wps:bodyPr vert="horz" wrap="square" lIns="0" tIns="0" rIns="0" bIns="0" anchor="t" anchorCtr="0"/>
                  </wps:wsp>
                </a:graphicData>
              </a:graphic>
            </wp:anchor>
          </w:drawing>
        </mc:Choice>
        <mc:Fallback>
          <w:pict>
            <v:shape w14:anchorId="6F2E9F70"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F2E9F98" w14:textId="77777777" w:rsidR="005D48C5" w:rsidRDefault="005D48C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F2E9F72" wp14:editId="6F2E9F7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F2E9F8A" w14:textId="77777777" w:rsidR="007C6843" w:rsidRDefault="005D48C5">
                          <w:pPr>
                            <w:spacing w:line="240" w:lineRule="auto"/>
                          </w:pPr>
                          <w:r>
                            <w:rPr>
                              <w:noProof/>
                            </w:rPr>
                            <w:drawing>
                              <wp:inline distT="0" distB="0" distL="0" distR="0" wp14:anchorId="6F2E9F90" wp14:editId="6F2E9F9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2E9F72"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F2E9F8A" w14:textId="77777777" w:rsidR="007C6843" w:rsidRDefault="005D48C5">
                    <w:pPr>
                      <w:spacing w:line="240" w:lineRule="auto"/>
                    </w:pPr>
                    <w:r>
                      <w:rPr>
                        <w:noProof/>
                      </w:rPr>
                      <w:drawing>
                        <wp:inline distT="0" distB="0" distL="0" distR="0" wp14:anchorId="6F2E9F90" wp14:editId="6F2E9F9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206039"/>
    <w:multiLevelType w:val="multilevel"/>
    <w:tmpl w:val="98A5131E"/>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E0B5B9"/>
    <w:multiLevelType w:val="multilevel"/>
    <w:tmpl w:val="06E992E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A03C544"/>
    <w:multiLevelType w:val="multilevel"/>
    <w:tmpl w:val="9948CCA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F22434F"/>
    <w:multiLevelType w:val="multilevel"/>
    <w:tmpl w:val="BA641E3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8BF6B68"/>
    <w:multiLevelType w:val="multilevel"/>
    <w:tmpl w:val="05B1990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1294746">
    <w:abstractNumId w:val="2"/>
  </w:num>
  <w:num w:numId="2" w16cid:durableId="529488728">
    <w:abstractNumId w:val="3"/>
  </w:num>
  <w:num w:numId="3" w16cid:durableId="1896508819">
    <w:abstractNumId w:val="1"/>
  </w:num>
  <w:num w:numId="4" w16cid:durableId="67846060">
    <w:abstractNumId w:val="0"/>
  </w:num>
  <w:num w:numId="5" w16cid:durableId="995452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843"/>
    <w:rsid w:val="000225FF"/>
    <w:rsid w:val="00176E6E"/>
    <w:rsid w:val="00294B0B"/>
    <w:rsid w:val="003E0D72"/>
    <w:rsid w:val="005D48C5"/>
    <w:rsid w:val="007C6843"/>
    <w:rsid w:val="007F6EE4"/>
    <w:rsid w:val="00842B05"/>
    <w:rsid w:val="00926513"/>
    <w:rsid w:val="00981484"/>
    <w:rsid w:val="00A056F3"/>
    <w:rsid w:val="00AB08FB"/>
    <w:rsid w:val="00AD520D"/>
    <w:rsid w:val="00BC3995"/>
    <w:rsid w:val="00E526AB"/>
    <w:rsid w:val="00FA10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E9F52"/>
  <w15:docId w15:val="{5C81BB7B-B561-4D60-9947-C2BAD204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table" w:styleId="TableGrid">
    <w:name w:val="Table Grid"/>
    <w:basedOn w:val="TableNormal"/>
    <w:rsid w:val="00981484"/>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981484"/>
    <w:rPr>
      <w:vertAlign w:val="superscript"/>
    </w:rPr>
  </w:style>
  <w:style w:type="paragraph" w:styleId="FootnoteText">
    <w:name w:val="footnote text"/>
    <w:basedOn w:val="Normal"/>
    <w:link w:val="FootnoteTextChar"/>
    <w:semiHidden/>
    <w:rsid w:val="00981484"/>
    <w:pPr>
      <w:tabs>
        <w:tab w:val="left" w:pos="600"/>
      </w:tabs>
      <w:autoSpaceDN/>
      <w:spacing w:line="180" w:lineRule="atLeast"/>
      <w:ind w:left="240" w:hanging="240"/>
      <w:textAlignment w:val="auto"/>
    </w:pPr>
    <w:rPr>
      <w:rFonts w:eastAsia="Times New Roman" w:cs="Times New Roman"/>
      <w:color w:val="auto"/>
      <w:sz w:val="13"/>
      <w:szCs w:val="20"/>
    </w:rPr>
  </w:style>
  <w:style w:type="character" w:customStyle="1" w:styleId="FootnoteTextChar">
    <w:name w:val="Footnote Text Char"/>
    <w:basedOn w:val="DefaultParagraphFont"/>
    <w:link w:val="FootnoteText"/>
    <w:semiHidden/>
    <w:rsid w:val="00981484"/>
    <w:rPr>
      <w:rFonts w:ascii="Verdana" w:eastAsia="Times New Roman" w:hAnsi="Verdana" w:cs="Times New Roman"/>
      <w:sz w:val="13"/>
    </w:rPr>
  </w:style>
  <w:style w:type="paragraph" w:styleId="Header">
    <w:name w:val="header"/>
    <w:basedOn w:val="Normal"/>
    <w:link w:val="HeaderChar"/>
    <w:uiPriority w:val="99"/>
    <w:unhideWhenUsed/>
    <w:rsid w:val="00926513"/>
    <w:pPr>
      <w:tabs>
        <w:tab w:val="center" w:pos="4513"/>
        <w:tab w:val="right" w:pos="9026"/>
      </w:tabs>
      <w:spacing w:line="240" w:lineRule="auto"/>
    </w:pPr>
  </w:style>
  <w:style w:type="character" w:customStyle="1" w:styleId="HeaderChar">
    <w:name w:val="Header Char"/>
    <w:basedOn w:val="DefaultParagraphFont"/>
    <w:link w:val="Header"/>
    <w:uiPriority w:val="99"/>
    <w:rsid w:val="00926513"/>
    <w:rPr>
      <w:rFonts w:ascii="Verdana" w:hAnsi="Verdana"/>
      <w:color w:val="000000"/>
      <w:sz w:val="18"/>
      <w:szCs w:val="18"/>
    </w:rPr>
  </w:style>
  <w:style w:type="paragraph" w:styleId="Footer">
    <w:name w:val="footer"/>
    <w:basedOn w:val="Normal"/>
    <w:link w:val="FooterChar"/>
    <w:uiPriority w:val="99"/>
    <w:unhideWhenUsed/>
    <w:rsid w:val="00926513"/>
    <w:pPr>
      <w:tabs>
        <w:tab w:val="center" w:pos="4513"/>
        <w:tab w:val="right" w:pos="9026"/>
      </w:tabs>
      <w:spacing w:line="240" w:lineRule="auto"/>
    </w:pPr>
  </w:style>
  <w:style w:type="character" w:customStyle="1" w:styleId="FooterChar">
    <w:name w:val="Footer Char"/>
    <w:basedOn w:val="DefaultParagraphFont"/>
    <w:link w:val="Footer"/>
    <w:uiPriority w:val="99"/>
    <w:rsid w:val="0092651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555</ap:Words>
  <ap:Characters>3058</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Afgifte militair materieel voor export militair materieel naar Indonesie</vt:lpstr>
    </vt:vector>
  </ap:TitlesOfParts>
  <ap:LinksUpToDate>false</ap:LinksUpToDate>
  <ap:CharactersWithSpaces>3606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2025-11-03T12:53:00.0000000Z</dcterms:created>
  <dcterms:modified xsi:type="dcterms:W3CDTF">2025-11-03T12:56:00.0000000Z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4ff29633-c171-402c-8a38-b243cd89e544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