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1036" w:rsidR="001272AE" w:rsidP="0050298D" w:rsidRDefault="007A038C" w14:paraId="30099C84" w14:textId="6A233525">
      <w:pPr>
        <w:spacing w:after="0" w:line="240" w:lineRule="auto"/>
        <w:rPr>
          <w:rFonts w:ascii="Verdana" w:hAnsi="Verdana"/>
          <w:b/>
          <w:bCs/>
          <w:sz w:val="18"/>
          <w:szCs w:val="18"/>
        </w:rPr>
      </w:pPr>
      <w:r w:rsidRPr="00B11036">
        <w:rPr>
          <w:rFonts w:ascii="Verdana" w:hAnsi="Verdana"/>
          <w:b/>
          <w:bCs/>
          <w:sz w:val="18"/>
          <w:szCs w:val="18"/>
        </w:rPr>
        <w:t xml:space="preserve">Verslag Europese Raad 23 </w:t>
      </w:r>
      <w:r w:rsidR="00A832C1">
        <w:rPr>
          <w:rFonts w:ascii="Verdana" w:hAnsi="Verdana"/>
          <w:b/>
          <w:bCs/>
          <w:sz w:val="18"/>
          <w:szCs w:val="18"/>
        </w:rPr>
        <w:t xml:space="preserve">oktober </w:t>
      </w:r>
      <w:r w:rsidRPr="00B11036">
        <w:rPr>
          <w:rFonts w:ascii="Verdana" w:hAnsi="Verdana"/>
          <w:b/>
          <w:bCs/>
          <w:sz w:val="18"/>
          <w:szCs w:val="18"/>
        </w:rPr>
        <w:t>2025</w:t>
      </w:r>
    </w:p>
    <w:p w:rsidRPr="0050298D" w:rsidR="001867F1" w:rsidP="0050298D" w:rsidRDefault="001867F1" w14:paraId="5998811B" w14:textId="30A7168D">
      <w:pPr>
        <w:spacing w:after="0" w:line="240" w:lineRule="auto"/>
        <w:rPr>
          <w:rFonts w:ascii="Verdana" w:hAnsi="Verdana"/>
          <w:sz w:val="18"/>
          <w:szCs w:val="18"/>
        </w:rPr>
      </w:pPr>
      <w:r>
        <w:rPr>
          <w:rFonts w:ascii="Verdana" w:hAnsi="Verdana"/>
          <w:sz w:val="18"/>
          <w:szCs w:val="18"/>
        </w:rPr>
        <w:t xml:space="preserve">Op 23 </w:t>
      </w:r>
      <w:r w:rsidR="00A832C1">
        <w:rPr>
          <w:rFonts w:ascii="Verdana" w:hAnsi="Verdana"/>
          <w:sz w:val="18"/>
          <w:szCs w:val="18"/>
        </w:rPr>
        <w:t xml:space="preserve">oktober </w:t>
      </w:r>
      <w:r>
        <w:rPr>
          <w:rFonts w:ascii="Verdana" w:hAnsi="Verdana"/>
          <w:sz w:val="18"/>
          <w:szCs w:val="18"/>
        </w:rPr>
        <w:t xml:space="preserve">jl. vond in Brussel </w:t>
      </w:r>
      <w:r w:rsidR="007071F2">
        <w:rPr>
          <w:rFonts w:ascii="Verdana" w:hAnsi="Verdana"/>
          <w:sz w:val="18"/>
          <w:szCs w:val="18"/>
        </w:rPr>
        <w:t>de</w:t>
      </w:r>
      <w:r>
        <w:rPr>
          <w:rFonts w:ascii="Verdana" w:hAnsi="Verdana"/>
          <w:sz w:val="18"/>
          <w:szCs w:val="18"/>
        </w:rPr>
        <w:t xml:space="preserve"> Europese Raad (ER) plaats</w:t>
      </w:r>
      <w:r w:rsidR="00F90930">
        <w:rPr>
          <w:rFonts w:ascii="Verdana" w:hAnsi="Verdana"/>
          <w:sz w:val="18"/>
          <w:szCs w:val="18"/>
        </w:rPr>
        <w:t>. Op de agenda stonden al</w:t>
      </w:r>
      <w:r>
        <w:rPr>
          <w:rFonts w:ascii="Verdana" w:hAnsi="Verdana"/>
          <w:sz w:val="18"/>
          <w:szCs w:val="18"/>
        </w:rPr>
        <w:t xml:space="preserve">s voornaamste onderwerpen de Russische agressie tegen Oekraïne, de situatie in het Midden-Oosten, defensie en veiligheid, concurrentievermogen en de dubbele transitie, huisvesting en migratie. En marge van de ER vonden een EU-Egypte Top en een Eurotop plaats. </w:t>
      </w:r>
    </w:p>
    <w:p w:rsidR="00F90930" w:rsidP="00F90930" w:rsidRDefault="00F90930" w14:paraId="30E3FE33" w14:textId="77777777">
      <w:pPr>
        <w:spacing w:after="0" w:line="240" w:lineRule="auto"/>
        <w:rPr>
          <w:rFonts w:ascii="Verdana" w:hAnsi="Verdana"/>
          <w:b/>
          <w:bCs/>
          <w:sz w:val="18"/>
          <w:szCs w:val="18"/>
        </w:rPr>
      </w:pPr>
    </w:p>
    <w:p w:rsidRPr="00B11036" w:rsidR="007A038C" w:rsidP="0050298D" w:rsidRDefault="00F856E5" w14:paraId="31D16AFA" w14:textId="29F968F6">
      <w:pPr>
        <w:spacing w:after="0" w:line="240" w:lineRule="auto"/>
        <w:rPr>
          <w:rFonts w:ascii="Verdana" w:hAnsi="Verdana"/>
          <w:b/>
          <w:bCs/>
          <w:sz w:val="18"/>
          <w:szCs w:val="18"/>
        </w:rPr>
      </w:pPr>
      <w:r w:rsidRPr="00B11036">
        <w:rPr>
          <w:rFonts w:ascii="Verdana" w:hAnsi="Verdana"/>
          <w:b/>
          <w:bCs/>
          <w:sz w:val="18"/>
          <w:szCs w:val="18"/>
        </w:rPr>
        <w:t xml:space="preserve">Russische agressie tegen </w:t>
      </w:r>
      <w:r w:rsidRPr="00B11036" w:rsidR="00A04FBA">
        <w:rPr>
          <w:rFonts w:ascii="Verdana" w:hAnsi="Verdana"/>
          <w:b/>
          <w:bCs/>
          <w:sz w:val="18"/>
          <w:szCs w:val="18"/>
        </w:rPr>
        <w:t>Oekraïne</w:t>
      </w:r>
      <w:r w:rsidRPr="00B11036">
        <w:rPr>
          <w:rFonts w:ascii="Verdana" w:hAnsi="Verdana"/>
          <w:b/>
          <w:bCs/>
          <w:sz w:val="18"/>
          <w:szCs w:val="18"/>
        </w:rPr>
        <w:t xml:space="preserve"> </w:t>
      </w:r>
    </w:p>
    <w:p w:rsidRPr="00B11036" w:rsidR="00D40D3A" w:rsidP="00D40D3A" w:rsidRDefault="00F05EFE" w14:paraId="3808CEA8" w14:textId="679ADEF5">
      <w:pPr>
        <w:spacing w:after="0" w:line="240" w:lineRule="auto"/>
        <w:rPr>
          <w:rFonts w:ascii="Verdana" w:hAnsi="Verdana"/>
          <w:sz w:val="18"/>
          <w:szCs w:val="18"/>
        </w:rPr>
      </w:pPr>
      <w:r w:rsidRPr="00B11036">
        <w:rPr>
          <w:rFonts w:ascii="Verdana" w:hAnsi="Verdana"/>
          <w:sz w:val="18"/>
          <w:szCs w:val="18"/>
        </w:rPr>
        <w:t xml:space="preserve">De </w:t>
      </w:r>
      <w:r w:rsidR="008D00CF">
        <w:rPr>
          <w:rFonts w:ascii="Verdana" w:hAnsi="Verdana"/>
          <w:sz w:val="18"/>
          <w:szCs w:val="18"/>
        </w:rPr>
        <w:t>ER</w:t>
      </w:r>
      <w:r w:rsidRPr="00B11036">
        <w:rPr>
          <w:rFonts w:ascii="Verdana" w:hAnsi="Verdana"/>
          <w:sz w:val="18"/>
          <w:szCs w:val="18"/>
        </w:rPr>
        <w:t xml:space="preserve"> sprak over de nog altijd voortdurende Russische agressieoorlog tegen </w:t>
      </w:r>
      <w:r w:rsidRPr="00B11036" w:rsidR="006373F4">
        <w:rPr>
          <w:rFonts w:ascii="Verdana" w:hAnsi="Verdana"/>
          <w:sz w:val="18"/>
          <w:szCs w:val="18"/>
        </w:rPr>
        <w:t>Oekraïne</w:t>
      </w:r>
      <w:r w:rsidRPr="00B11036">
        <w:rPr>
          <w:rFonts w:ascii="Verdana" w:hAnsi="Verdana"/>
          <w:sz w:val="18"/>
          <w:szCs w:val="18"/>
        </w:rPr>
        <w:t xml:space="preserve">. </w:t>
      </w:r>
      <w:r w:rsidR="00D40D3A">
        <w:rPr>
          <w:rFonts w:ascii="Verdana" w:hAnsi="Verdana"/>
          <w:sz w:val="18"/>
          <w:szCs w:val="18"/>
        </w:rPr>
        <w:t xml:space="preserve">De </w:t>
      </w:r>
      <w:r w:rsidRPr="00B11036" w:rsidR="006373F4">
        <w:rPr>
          <w:rFonts w:ascii="Verdana" w:hAnsi="Verdana"/>
          <w:sz w:val="18"/>
          <w:szCs w:val="18"/>
        </w:rPr>
        <w:t xml:space="preserve">ER </w:t>
      </w:r>
      <w:r w:rsidR="00D40D3A">
        <w:rPr>
          <w:rFonts w:ascii="Verdana" w:hAnsi="Verdana"/>
          <w:sz w:val="18"/>
          <w:szCs w:val="18"/>
        </w:rPr>
        <w:t>onderstreepte</w:t>
      </w:r>
      <w:r w:rsidRPr="00B11036" w:rsidR="006373F4">
        <w:rPr>
          <w:rFonts w:ascii="Verdana" w:hAnsi="Verdana"/>
          <w:sz w:val="18"/>
          <w:szCs w:val="18"/>
        </w:rPr>
        <w:t xml:space="preserve"> de noodzaak van voldoende budgettaire en militaire middelen voor Oekraïne om </w:t>
      </w:r>
      <w:r w:rsidR="00D40D3A">
        <w:rPr>
          <w:rFonts w:ascii="Verdana" w:hAnsi="Verdana"/>
          <w:sz w:val="18"/>
          <w:szCs w:val="18"/>
        </w:rPr>
        <w:t>zich te kunnen blijven verdedigen tegen de</w:t>
      </w:r>
      <w:r w:rsidRPr="00B11036" w:rsidR="006373F4">
        <w:rPr>
          <w:rFonts w:ascii="Verdana" w:hAnsi="Verdana"/>
          <w:sz w:val="18"/>
          <w:szCs w:val="18"/>
        </w:rPr>
        <w:t xml:space="preserve"> Russische agressie. </w:t>
      </w:r>
      <w:r w:rsidRPr="002E60B0" w:rsidR="002E60B0">
        <w:rPr>
          <w:rFonts w:ascii="Verdana" w:hAnsi="Verdana"/>
          <w:sz w:val="18"/>
          <w:szCs w:val="18"/>
        </w:rPr>
        <w:t xml:space="preserve">De ER zegde toe Oekraïne in de komende jaren te zullen blijven ondersteunen en riep de Commissie op om hiertoe financiële opties te presenteren. Nederland onderstreepte het urgente belang van het verzekeren van voldoende financiële en militaire steun aan Oekraïne. </w:t>
      </w:r>
      <w:r w:rsidRPr="00B11036" w:rsidR="006B2285">
        <w:rPr>
          <w:rFonts w:ascii="Verdana" w:hAnsi="Verdana"/>
          <w:sz w:val="18"/>
          <w:szCs w:val="18"/>
        </w:rPr>
        <w:t xml:space="preserve">De ER verwelkomde </w:t>
      </w:r>
      <w:r w:rsidR="00D40D3A">
        <w:rPr>
          <w:rFonts w:ascii="Verdana" w:hAnsi="Verdana"/>
          <w:sz w:val="18"/>
          <w:szCs w:val="18"/>
        </w:rPr>
        <w:t>de</w:t>
      </w:r>
      <w:r w:rsidRPr="00B11036" w:rsidR="006B2285">
        <w:rPr>
          <w:rFonts w:ascii="Verdana" w:hAnsi="Verdana"/>
          <w:sz w:val="18"/>
          <w:szCs w:val="18"/>
        </w:rPr>
        <w:t xml:space="preserve"> herziening van de EU </w:t>
      </w:r>
      <w:proofErr w:type="spellStart"/>
      <w:r w:rsidRPr="006A2510" w:rsidR="006B2285">
        <w:rPr>
          <w:rFonts w:ascii="Verdana" w:hAnsi="Verdana"/>
          <w:i/>
          <w:iCs/>
          <w:sz w:val="18"/>
          <w:szCs w:val="18"/>
        </w:rPr>
        <w:t>Advisory</w:t>
      </w:r>
      <w:proofErr w:type="spellEnd"/>
      <w:r w:rsidRPr="006A2510" w:rsidR="006B2285">
        <w:rPr>
          <w:rFonts w:ascii="Verdana" w:hAnsi="Verdana"/>
          <w:i/>
          <w:iCs/>
          <w:sz w:val="18"/>
          <w:szCs w:val="18"/>
        </w:rPr>
        <w:t xml:space="preserve"> Mission</w:t>
      </w:r>
      <w:r w:rsidRPr="00B11036" w:rsidR="006B2285">
        <w:rPr>
          <w:rFonts w:ascii="Verdana" w:hAnsi="Verdana"/>
          <w:sz w:val="18"/>
          <w:szCs w:val="18"/>
        </w:rPr>
        <w:t xml:space="preserve"> (EUAM) en de EU </w:t>
      </w:r>
      <w:r w:rsidRPr="006A2510" w:rsidR="006B2285">
        <w:rPr>
          <w:rFonts w:ascii="Verdana" w:hAnsi="Verdana"/>
          <w:i/>
          <w:iCs/>
          <w:sz w:val="18"/>
          <w:szCs w:val="18"/>
        </w:rPr>
        <w:t>Military Assistance Mission</w:t>
      </w:r>
      <w:r w:rsidRPr="00B11036" w:rsidR="006B2285">
        <w:rPr>
          <w:rFonts w:ascii="Verdana" w:hAnsi="Verdana"/>
          <w:sz w:val="18"/>
          <w:szCs w:val="18"/>
        </w:rPr>
        <w:t xml:space="preserve"> (EUMAM)</w:t>
      </w:r>
      <w:r w:rsidR="00FB078E">
        <w:rPr>
          <w:rFonts w:ascii="Verdana" w:hAnsi="Verdana"/>
          <w:sz w:val="18"/>
          <w:szCs w:val="18"/>
        </w:rPr>
        <w:t>, waarmee nog beter tegemoet gekomen wordt aan de noden en wensen van Oekra</w:t>
      </w:r>
      <w:r w:rsidRPr="005E791E" w:rsidR="00FB078E">
        <w:rPr>
          <w:rFonts w:ascii="Verdana" w:hAnsi="Verdana"/>
          <w:sz w:val="18"/>
          <w:szCs w:val="18"/>
        </w:rPr>
        <w:t>ïn</w:t>
      </w:r>
      <w:r w:rsidR="00FB078E">
        <w:rPr>
          <w:rFonts w:ascii="Verdana" w:hAnsi="Verdana"/>
          <w:sz w:val="18"/>
          <w:szCs w:val="18"/>
        </w:rPr>
        <w:t>e</w:t>
      </w:r>
      <w:r w:rsidRPr="00B11036" w:rsidR="006B2285">
        <w:rPr>
          <w:rFonts w:ascii="Verdana" w:hAnsi="Verdana"/>
          <w:sz w:val="18"/>
          <w:szCs w:val="18"/>
        </w:rPr>
        <w:t>.</w:t>
      </w:r>
      <w:r w:rsidRPr="00B11036" w:rsidR="00121B88">
        <w:rPr>
          <w:rFonts w:ascii="Verdana" w:hAnsi="Verdana"/>
          <w:sz w:val="18"/>
          <w:szCs w:val="18"/>
        </w:rPr>
        <w:t xml:space="preserve"> </w:t>
      </w:r>
      <w:r w:rsidR="00D40D3A">
        <w:rPr>
          <w:rFonts w:ascii="Verdana" w:hAnsi="Verdana"/>
          <w:sz w:val="18"/>
          <w:szCs w:val="18"/>
        </w:rPr>
        <w:t>De ER sprak haar steun uit voor een</w:t>
      </w:r>
      <w:r w:rsidRPr="00B11036" w:rsidR="00D40D3A">
        <w:rPr>
          <w:rFonts w:ascii="Verdana" w:hAnsi="Verdana"/>
          <w:sz w:val="18"/>
          <w:szCs w:val="18"/>
        </w:rPr>
        <w:t xml:space="preserve"> duurzame en rechtvaardige vrede, in lijn met de principes van het VN Handvest</w:t>
      </w:r>
      <w:r w:rsidR="002E60B0">
        <w:rPr>
          <w:rFonts w:ascii="Verdana" w:hAnsi="Verdana"/>
          <w:sz w:val="18"/>
          <w:szCs w:val="18"/>
        </w:rPr>
        <w:t>,</w:t>
      </w:r>
      <w:r w:rsidRPr="00B11036" w:rsidR="00D40D3A">
        <w:rPr>
          <w:rFonts w:ascii="Verdana" w:hAnsi="Verdana"/>
          <w:sz w:val="18"/>
          <w:szCs w:val="18"/>
        </w:rPr>
        <w:t xml:space="preserve"> te beginnen met een onmiddellijk en onvoorwaardelijk staakt-het-vuren. De ER stelde </w:t>
      </w:r>
      <w:r w:rsidR="002E60B0">
        <w:rPr>
          <w:rFonts w:ascii="Verdana" w:hAnsi="Verdana"/>
          <w:sz w:val="18"/>
          <w:szCs w:val="18"/>
        </w:rPr>
        <w:t xml:space="preserve">zich hiervoor </w:t>
      </w:r>
      <w:r w:rsidRPr="00B11036" w:rsidR="00D40D3A">
        <w:rPr>
          <w:rFonts w:ascii="Verdana" w:hAnsi="Verdana"/>
          <w:sz w:val="18"/>
          <w:szCs w:val="18"/>
        </w:rPr>
        <w:t>te zullen blijven inspannen, in samenwerking met internationale partners zoals de VS.</w:t>
      </w:r>
      <w:r w:rsidR="00D40D3A">
        <w:rPr>
          <w:rFonts w:ascii="Verdana" w:hAnsi="Verdana"/>
          <w:sz w:val="18"/>
          <w:szCs w:val="18"/>
        </w:rPr>
        <w:t xml:space="preserve"> </w:t>
      </w:r>
      <w:r w:rsidRPr="00B11036" w:rsidR="00D40D3A">
        <w:rPr>
          <w:rFonts w:ascii="Verdana" w:hAnsi="Verdana"/>
          <w:sz w:val="18"/>
          <w:szCs w:val="18"/>
        </w:rPr>
        <w:t xml:space="preserve">De ER verwelkomde de aanname van het negentiende sanctiepakket en onderstreepte het belang van coördinatie met G7-partners. Ook riep de ER op tot aanvullende maatregelen tegen de Russische schaduwvloot en veroordeelde de Raad derde landen en actoren daarbinnen die de Russische agressieoorlog faciliteren. </w:t>
      </w:r>
    </w:p>
    <w:p w:rsidRPr="00B11036" w:rsidR="006B2285" w:rsidP="0050298D" w:rsidRDefault="006B2285" w14:paraId="7B9C54C2" w14:textId="44ECC6EB">
      <w:pPr>
        <w:spacing w:after="0" w:line="240" w:lineRule="auto"/>
        <w:rPr>
          <w:rFonts w:ascii="Verdana" w:hAnsi="Verdana"/>
          <w:sz w:val="18"/>
          <w:szCs w:val="18"/>
        </w:rPr>
      </w:pPr>
    </w:p>
    <w:p w:rsidRPr="00B11036" w:rsidR="006373F4" w:rsidP="0050298D" w:rsidRDefault="006B2285" w14:paraId="6E3132C7" w14:textId="4226BA78">
      <w:pPr>
        <w:spacing w:after="0" w:line="240" w:lineRule="auto"/>
        <w:rPr>
          <w:rFonts w:ascii="Verdana" w:hAnsi="Verdana"/>
          <w:sz w:val="18"/>
          <w:szCs w:val="18"/>
        </w:rPr>
      </w:pPr>
      <w:r w:rsidRPr="00B11036">
        <w:rPr>
          <w:rFonts w:ascii="Verdana" w:hAnsi="Verdana"/>
          <w:sz w:val="18"/>
          <w:szCs w:val="18"/>
        </w:rPr>
        <w:t xml:space="preserve">In het bijzonder sprak de </w:t>
      </w:r>
      <w:r w:rsidR="002E6745">
        <w:rPr>
          <w:rFonts w:ascii="Verdana" w:hAnsi="Verdana"/>
          <w:sz w:val="18"/>
          <w:szCs w:val="18"/>
        </w:rPr>
        <w:t>ER</w:t>
      </w:r>
      <w:r w:rsidRPr="00B11036">
        <w:rPr>
          <w:rFonts w:ascii="Verdana" w:hAnsi="Verdana"/>
          <w:sz w:val="18"/>
          <w:szCs w:val="18"/>
        </w:rPr>
        <w:t xml:space="preserve"> over het initiatief van de Commissie om reparatieleningen aan Oekraïne te verstrekken op basis van de Russische Centrale Banktegoeden in Europese jurisdictie. </w:t>
      </w:r>
      <w:r w:rsidRPr="00B11036" w:rsidR="00786DA3">
        <w:rPr>
          <w:rFonts w:ascii="Verdana" w:hAnsi="Verdana"/>
          <w:sz w:val="18"/>
          <w:szCs w:val="18"/>
        </w:rPr>
        <w:t xml:space="preserve">De EU-leiders spraken uitgebreid over de risico’s en randvoorwaarden om dit mogelijk te maken, waarbij duidelijk werd dat verder werk nodig is om de juridische en financiële zorgen van </w:t>
      </w:r>
      <w:r w:rsidR="00BE1DEE">
        <w:rPr>
          <w:rFonts w:ascii="Verdana" w:hAnsi="Verdana"/>
          <w:sz w:val="18"/>
          <w:szCs w:val="18"/>
        </w:rPr>
        <w:t xml:space="preserve">de </w:t>
      </w:r>
      <w:r w:rsidRPr="00B11036" w:rsidR="00786DA3">
        <w:rPr>
          <w:rFonts w:ascii="Verdana" w:hAnsi="Verdana"/>
          <w:sz w:val="18"/>
          <w:szCs w:val="18"/>
        </w:rPr>
        <w:t xml:space="preserve">lidstaten die het meeste risico lopen weg te nemen. </w:t>
      </w:r>
      <w:r w:rsidR="002E60B0">
        <w:rPr>
          <w:rFonts w:ascii="Verdana" w:hAnsi="Verdana"/>
          <w:sz w:val="18"/>
          <w:szCs w:val="18"/>
        </w:rPr>
        <w:t>Nederland</w:t>
      </w:r>
      <w:r w:rsidRPr="00B11036" w:rsidR="002E60B0">
        <w:rPr>
          <w:rFonts w:ascii="Verdana" w:hAnsi="Verdana"/>
          <w:sz w:val="18"/>
          <w:szCs w:val="18"/>
        </w:rPr>
        <w:t xml:space="preserve"> </w:t>
      </w:r>
      <w:r w:rsidRPr="00B11036" w:rsidR="009751B5">
        <w:rPr>
          <w:rFonts w:ascii="Verdana" w:hAnsi="Verdana"/>
          <w:sz w:val="18"/>
          <w:szCs w:val="18"/>
        </w:rPr>
        <w:t xml:space="preserve">riep op </w:t>
      </w:r>
      <w:r w:rsidR="002E60B0">
        <w:rPr>
          <w:rFonts w:ascii="Verdana" w:hAnsi="Verdana"/>
          <w:sz w:val="18"/>
          <w:szCs w:val="18"/>
        </w:rPr>
        <w:t xml:space="preserve">het </w:t>
      </w:r>
      <w:r w:rsidRPr="00B11036" w:rsidR="009751B5">
        <w:rPr>
          <w:rFonts w:ascii="Verdana" w:hAnsi="Verdana"/>
          <w:sz w:val="18"/>
          <w:szCs w:val="18"/>
        </w:rPr>
        <w:t xml:space="preserve">werk voort te zetten om de juridische, financiële zorgen van lidstaten over de reparatieleningen te adresseren. </w:t>
      </w:r>
      <w:r w:rsidRPr="00B11036" w:rsidR="00786DA3">
        <w:rPr>
          <w:rFonts w:ascii="Verdana" w:hAnsi="Verdana"/>
          <w:sz w:val="18"/>
          <w:szCs w:val="18"/>
        </w:rPr>
        <w:t xml:space="preserve">Daarbij moeten </w:t>
      </w:r>
      <w:r w:rsidRPr="00B11036" w:rsidR="009751B5">
        <w:rPr>
          <w:rFonts w:ascii="Verdana" w:hAnsi="Verdana"/>
          <w:sz w:val="18"/>
          <w:szCs w:val="18"/>
        </w:rPr>
        <w:t xml:space="preserve">risico’s en </w:t>
      </w:r>
      <w:r w:rsidRPr="00B11036" w:rsidR="00786DA3">
        <w:rPr>
          <w:rFonts w:ascii="Verdana" w:hAnsi="Verdana"/>
          <w:sz w:val="18"/>
          <w:szCs w:val="18"/>
        </w:rPr>
        <w:t>lasten e</w:t>
      </w:r>
      <w:r w:rsidRPr="00B11036" w:rsidR="009751B5">
        <w:rPr>
          <w:rFonts w:ascii="Verdana" w:hAnsi="Verdana"/>
          <w:sz w:val="18"/>
          <w:szCs w:val="18"/>
        </w:rPr>
        <w:t>venredig</w:t>
      </w:r>
      <w:r w:rsidRPr="00B11036" w:rsidR="00786DA3">
        <w:rPr>
          <w:rFonts w:ascii="Verdana" w:hAnsi="Verdana"/>
          <w:sz w:val="18"/>
          <w:szCs w:val="18"/>
        </w:rPr>
        <w:t xml:space="preserve"> worden verdeeld, is het van belang om samen op te trekken met G7</w:t>
      </w:r>
      <w:r w:rsidR="002E60B0">
        <w:rPr>
          <w:rFonts w:ascii="Verdana" w:hAnsi="Verdana"/>
          <w:sz w:val="18"/>
          <w:szCs w:val="18"/>
        </w:rPr>
        <w:t>-</w:t>
      </w:r>
      <w:r w:rsidRPr="00B11036" w:rsidR="00786DA3">
        <w:rPr>
          <w:rFonts w:ascii="Verdana" w:hAnsi="Verdana"/>
          <w:sz w:val="18"/>
          <w:szCs w:val="18"/>
        </w:rPr>
        <w:t>landen</w:t>
      </w:r>
      <w:r w:rsidR="00A50519">
        <w:rPr>
          <w:rFonts w:ascii="Verdana" w:hAnsi="Verdana"/>
          <w:sz w:val="18"/>
          <w:szCs w:val="18"/>
        </w:rPr>
        <w:t>; zou het aan Oekraïne moeten zijn om te beslissen over de inzet van deze middelen op basis van de hoogste noden</w:t>
      </w:r>
      <w:r w:rsidRPr="00B11036" w:rsidR="00786DA3">
        <w:rPr>
          <w:rFonts w:ascii="Verdana" w:hAnsi="Verdana"/>
          <w:sz w:val="18"/>
          <w:szCs w:val="18"/>
        </w:rPr>
        <w:t xml:space="preserve"> en </w:t>
      </w:r>
      <w:r w:rsidRPr="00B11036" w:rsidR="009751B5">
        <w:rPr>
          <w:rFonts w:ascii="Verdana" w:hAnsi="Verdana"/>
          <w:sz w:val="18"/>
          <w:szCs w:val="18"/>
        </w:rPr>
        <w:t xml:space="preserve">moet er sprake zijn van conditionaliteit op het gebied van de rechtstaat en anti-corruptie. </w:t>
      </w:r>
    </w:p>
    <w:p w:rsidR="00F90930" w:rsidP="00F90930" w:rsidRDefault="00F90930" w14:paraId="274CA686" w14:textId="77777777">
      <w:pPr>
        <w:spacing w:after="0" w:line="240" w:lineRule="auto"/>
        <w:rPr>
          <w:rFonts w:ascii="Verdana" w:hAnsi="Verdana"/>
          <w:sz w:val="18"/>
          <w:szCs w:val="18"/>
        </w:rPr>
      </w:pPr>
    </w:p>
    <w:p w:rsidRPr="00B11036" w:rsidR="008348A0" w:rsidP="0050298D" w:rsidRDefault="008348A0" w14:paraId="145106D1" w14:textId="0C5A30E4">
      <w:pPr>
        <w:spacing w:after="0" w:line="240" w:lineRule="auto"/>
        <w:rPr>
          <w:rFonts w:ascii="Verdana" w:hAnsi="Verdana"/>
          <w:sz w:val="18"/>
          <w:szCs w:val="18"/>
        </w:rPr>
      </w:pPr>
      <w:bookmarkStart w:name="_Hlk212127694" w:id="0"/>
      <w:r w:rsidRPr="00B11036">
        <w:rPr>
          <w:rFonts w:ascii="Verdana" w:hAnsi="Verdana"/>
          <w:sz w:val="18"/>
          <w:szCs w:val="18"/>
        </w:rPr>
        <w:t xml:space="preserve">De ER riep Rusland en Belarus op om de veilige terugkeer van alle </w:t>
      </w:r>
      <w:r w:rsidRPr="00B11036" w:rsidR="007B548A">
        <w:rPr>
          <w:rFonts w:ascii="Verdana" w:hAnsi="Verdana"/>
          <w:sz w:val="18"/>
          <w:szCs w:val="18"/>
        </w:rPr>
        <w:t>gedeporteerde en illegaal verplaatste</w:t>
      </w:r>
      <w:r w:rsidRPr="00B11036">
        <w:rPr>
          <w:rFonts w:ascii="Verdana" w:hAnsi="Verdana"/>
          <w:sz w:val="18"/>
          <w:szCs w:val="18"/>
        </w:rPr>
        <w:t xml:space="preserve"> </w:t>
      </w:r>
      <w:r w:rsidRPr="00B11036" w:rsidR="003E4B8F">
        <w:rPr>
          <w:rFonts w:ascii="Verdana" w:hAnsi="Verdana"/>
          <w:sz w:val="18"/>
          <w:szCs w:val="18"/>
        </w:rPr>
        <w:t>Oekraïense</w:t>
      </w:r>
      <w:r w:rsidRPr="00B11036">
        <w:rPr>
          <w:rFonts w:ascii="Verdana" w:hAnsi="Verdana"/>
          <w:sz w:val="18"/>
          <w:szCs w:val="18"/>
        </w:rPr>
        <w:t xml:space="preserve"> kinderen en andere burgers onmiddellijk te garanderen. Ook herbevestigde de ER </w:t>
      </w:r>
      <w:r w:rsidR="00D40D3A">
        <w:rPr>
          <w:rFonts w:ascii="Verdana" w:hAnsi="Verdana"/>
          <w:sz w:val="18"/>
          <w:szCs w:val="18"/>
        </w:rPr>
        <w:t>het belang van</w:t>
      </w:r>
      <w:r w:rsidRPr="00B11036">
        <w:rPr>
          <w:rFonts w:ascii="Verdana" w:hAnsi="Verdana"/>
          <w:sz w:val="18"/>
          <w:szCs w:val="18"/>
        </w:rPr>
        <w:t xml:space="preserve"> volledige </w:t>
      </w:r>
      <w:r w:rsidRPr="00B11036">
        <w:rPr>
          <w:rFonts w:ascii="Verdana" w:hAnsi="Verdana"/>
          <w:i/>
          <w:iCs/>
          <w:sz w:val="18"/>
          <w:szCs w:val="18"/>
        </w:rPr>
        <w:t xml:space="preserve">accountability </w:t>
      </w:r>
      <w:r w:rsidRPr="00B11036">
        <w:rPr>
          <w:rFonts w:ascii="Verdana" w:hAnsi="Verdana"/>
          <w:sz w:val="18"/>
          <w:szCs w:val="18"/>
        </w:rPr>
        <w:t>voor oorlogsmisd</w:t>
      </w:r>
      <w:r w:rsidRPr="00B11036" w:rsidR="00532CD1">
        <w:rPr>
          <w:rFonts w:ascii="Verdana" w:hAnsi="Verdana"/>
          <w:sz w:val="18"/>
          <w:szCs w:val="18"/>
        </w:rPr>
        <w:t>rijven</w:t>
      </w:r>
      <w:r w:rsidRPr="00B11036">
        <w:rPr>
          <w:rFonts w:ascii="Verdana" w:hAnsi="Verdana"/>
          <w:sz w:val="18"/>
          <w:szCs w:val="18"/>
        </w:rPr>
        <w:t xml:space="preserve"> en andere </w:t>
      </w:r>
      <w:r w:rsidRPr="00B11036" w:rsidR="00532CD1">
        <w:rPr>
          <w:rFonts w:ascii="Verdana" w:hAnsi="Verdana"/>
          <w:sz w:val="18"/>
          <w:szCs w:val="18"/>
        </w:rPr>
        <w:t xml:space="preserve">schendingen van internationaal recht die begaan zijn in de context van de </w:t>
      </w:r>
      <w:r w:rsidRPr="00B11036" w:rsidR="00AF49EE">
        <w:rPr>
          <w:rFonts w:ascii="Verdana" w:hAnsi="Verdana"/>
          <w:sz w:val="18"/>
          <w:szCs w:val="18"/>
        </w:rPr>
        <w:t xml:space="preserve">Russische </w:t>
      </w:r>
      <w:r w:rsidRPr="00B11036">
        <w:rPr>
          <w:rFonts w:ascii="Verdana" w:hAnsi="Verdana"/>
          <w:sz w:val="18"/>
          <w:szCs w:val="18"/>
        </w:rPr>
        <w:t>agressieoorlog</w:t>
      </w:r>
      <w:r w:rsidRPr="00B11036" w:rsidR="00532CD1">
        <w:rPr>
          <w:rFonts w:ascii="Verdana" w:hAnsi="Verdana"/>
          <w:sz w:val="18"/>
          <w:szCs w:val="18"/>
        </w:rPr>
        <w:t>.</w:t>
      </w:r>
    </w:p>
    <w:bookmarkEnd w:id="0"/>
    <w:p w:rsidR="00F90930" w:rsidP="00F90930" w:rsidRDefault="00F90930" w14:paraId="68CB63AE" w14:textId="77777777">
      <w:pPr>
        <w:spacing w:after="0" w:line="240" w:lineRule="auto"/>
        <w:rPr>
          <w:rFonts w:ascii="Verdana" w:hAnsi="Verdana"/>
          <w:sz w:val="18"/>
          <w:szCs w:val="18"/>
        </w:rPr>
      </w:pPr>
    </w:p>
    <w:p w:rsidRPr="00B11036" w:rsidR="008348A0" w:rsidP="0050298D" w:rsidRDefault="008348A0" w14:paraId="314062A5" w14:textId="4B5C0E40">
      <w:pPr>
        <w:spacing w:after="0" w:line="240" w:lineRule="auto"/>
        <w:rPr>
          <w:rFonts w:ascii="Verdana" w:hAnsi="Verdana"/>
          <w:sz w:val="18"/>
          <w:szCs w:val="18"/>
        </w:rPr>
      </w:pPr>
      <w:r w:rsidRPr="00B11036">
        <w:rPr>
          <w:rFonts w:ascii="Verdana" w:hAnsi="Verdana"/>
          <w:sz w:val="18"/>
          <w:szCs w:val="18"/>
        </w:rPr>
        <w:t>Tot slot sprak de ER opnieuw steun</w:t>
      </w:r>
      <w:r w:rsidR="002E41B7">
        <w:rPr>
          <w:rFonts w:ascii="Verdana" w:hAnsi="Verdana"/>
          <w:sz w:val="18"/>
          <w:szCs w:val="18"/>
        </w:rPr>
        <w:t xml:space="preserve"> uit</w:t>
      </w:r>
      <w:r w:rsidRPr="00B11036">
        <w:rPr>
          <w:rFonts w:ascii="Verdana" w:hAnsi="Verdana"/>
          <w:sz w:val="18"/>
          <w:szCs w:val="18"/>
        </w:rPr>
        <w:t xml:space="preserve"> voor </w:t>
      </w:r>
      <w:r w:rsidRPr="00B11036" w:rsidR="003E4B8F">
        <w:rPr>
          <w:rFonts w:ascii="Verdana" w:hAnsi="Verdana"/>
          <w:sz w:val="18"/>
          <w:szCs w:val="18"/>
        </w:rPr>
        <w:t>Oekraïne’s</w:t>
      </w:r>
      <w:r w:rsidRPr="00B11036">
        <w:rPr>
          <w:rFonts w:ascii="Verdana" w:hAnsi="Verdana"/>
          <w:sz w:val="18"/>
          <w:szCs w:val="18"/>
        </w:rPr>
        <w:t xml:space="preserve"> EU-toetredingsproces en erkende de Raad de hervormingen die </w:t>
      </w:r>
      <w:r w:rsidRPr="00B11036" w:rsidR="003E4B8F">
        <w:rPr>
          <w:rFonts w:ascii="Verdana" w:hAnsi="Verdana"/>
          <w:sz w:val="18"/>
          <w:szCs w:val="18"/>
        </w:rPr>
        <w:t>Oekraïne</w:t>
      </w:r>
      <w:r w:rsidRPr="00B11036">
        <w:rPr>
          <w:rFonts w:ascii="Verdana" w:hAnsi="Verdana"/>
          <w:sz w:val="18"/>
          <w:szCs w:val="18"/>
        </w:rPr>
        <w:t xml:space="preserve"> tot nu toe onder zeer </w:t>
      </w:r>
      <w:r w:rsidRPr="00B11036" w:rsidR="003E4B8F">
        <w:rPr>
          <w:rFonts w:ascii="Verdana" w:hAnsi="Verdana"/>
          <w:sz w:val="18"/>
          <w:szCs w:val="18"/>
        </w:rPr>
        <w:t>moeilijke</w:t>
      </w:r>
      <w:r w:rsidRPr="00B11036">
        <w:rPr>
          <w:rFonts w:ascii="Verdana" w:hAnsi="Verdana"/>
          <w:sz w:val="18"/>
          <w:szCs w:val="18"/>
        </w:rPr>
        <w:t xml:space="preserve"> omstandigheden heeft doorgevoerd. De ER moedigde </w:t>
      </w:r>
      <w:r w:rsidRPr="00B11036" w:rsidR="003E4B8F">
        <w:rPr>
          <w:rFonts w:ascii="Verdana" w:hAnsi="Verdana"/>
          <w:sz w:val="18"/>
          <w:szCs w:val="18"/>
        </w:rPr>
        <w:t>Oekraïne</w:t>
      </w:r>
      <w:r w:rsidRPr="00B11036">
        <w:rPr>
          <w:rFonts w:ascii="Verdana" w:hAnsi="Verdana"/>
          <w:sz w:val="18"/>
          <w:szCs w:val="18"/>
        </w:rPr>
        <w:t>, de Raad en de Commissie aan het werk aan het toetredingsproces verder te brengen, in lijn met de op merites gebaseerde uitbreidingsmethodologie. De ER neemt hierbij goed</w:t>
      </w:r>
      <w:r w:rsidR="002E41B7">
        <w:rPr>
          <w:rFonts w:ascii="Verdana" w:hAnsi="Verdana"/>
          <w:sz w:val="18"/>
          <w:szCs w:val="18"/>
        </w:rPr>
        <w:t>e</w:t>
      </w:r>
      <w:r w:rsidRPr="00B11036">
        <w:rPr>
          <w:rFonts w:ascii="Verdana" w:hAnsi="Verdana"/>
          <w:sz w:val="18"/>
          <w:szCs w:val="18"/>
        </w:rPr>
        <w:t xml:space="preserve"> notie van het oordeel van de Commissie dat de </w:t>
      </w:r>
      <w:proofErr w:type="spellStart"/>
      <w:r w:rsidRPr="00B11036">
        <w:rPr>
          <w:rFonts w:ascii="Verdana" w:hAnsi="Verdana"/>
          <w:i/>
          <w:iCs/>
          <w:sz w:val="18"/>
          <w:szCs w:val="18"/>
        </w:rPr>
        <w:t>fundamentals</w:t>
      </w:r>
      <w:proofErr w:type="spellEnd"/>
      <w:r w:rsidRPr="00B11036">
        <w:rPr>
          <w:rFonts w:ascii="Verdana" w:hAnsi="Verdana"/>
          <w:i/>
          <w:iCs/>
          <w:sz w:val="18"/>
          <w:szCs w:val="18"/>
        </w:rPr>
        <w:t>-</w:t>
      </w:r>
      <w:r w:rsidRPr="00B11036">
        <w:rPr>
          <w:rFonts w:ascii="Verdana" w:hAnsi="Verdana"/>
          <w:sz w:val="18"/>
          <w:szCs w:val="18"/>
        </w:rPr>
        <w:t xml:space="preserve">, interne markt- en externe betrekkingenclusters </w:t>
      </w:r>
      <w:r w:rsidR="00A50519">
        <w:rPr>
          <w:rFonts w:ascii="Verdana" w:hAnsi="Verdana"/>
          <w:sz w:val="18"/>
          <w:szCs w:val="18"/>
        </w:rPr>
        <w:t xml:space="preserve">(respectievelijk cluster 1, 2 en 6) </w:t>
      </w:r>
      <w:r w:rsidRPr="00B11036">
        <w:rPr>
          <w:rFonts w:ascii="Verdana" w:hAnsi="Verdana"/>
          <w:sz w:val="18"/>
          <w:szCs w:val="18"/>
        </w:rPr>
        <w:t>klaar zijn om geopend te worden.</w:t>
      </w:r>
    </w:p>
    <w:p w:rsidR="00F90930" w:rsidP="00F90930" w:rsidRDefault="00F90930" w14:paraId="7332F640" w14:textId="77777777">
      <w:pPr>
        <w:spacing w:after="0" w:line="240" w:lineRule="auto"/>
        <w:rPr>
          <w:rFonts w:ascii="Verdana" w:hAnsi="Verdana"/>
          <w:b/>
          <w:bCs/>
          <w:sz w:val="18"/>
          <w:szCs w:val="18"/>
        </w:rPr>
      </w:pPr>
    </w:p>
    <w:p w:rsidRPr="00B11036" w:rsidR="00F856E5" w:rsidP="0050298D" w:rsidRDefault="00F856E5" w14:paraId="131F6BE1" w14:textId="42EF58EB">
      <w:pPr>
        <w:spacing w:after="0" w:line="240" w:lineRule="auto"/>
        <w:rPr>
          <w:rFonts w:ascii="Verdana" w:hAnsi="Verdana"/>
          <w:b/>
          <w:bCs/>
          <w:sz w:val="18"/>
          <w:szCs w:val="18"/>
        </w:rPr>
      </w:pPr>
      <w:r w:rsidRPr="00B11036">
        <w:rPr>
          <w:rFonts w:ascii="Verdana" w:hAnsi="Verdana"/>
          <w:b/>
          <w:bCs/>
          <w:sz w:val="18"/>
          <w:szCs w:val="18"/>
        </w:rPr>
        <w:t>Midden-Oosten</w:t>
      </w:r>
    </w:p>
    <w:p w:rsidRPr="00B11036" w:rsidR="001D7C47" w:rsidP="0050298D" w:rsidRDefault="00F53663" w14:paraId="349BB245" w14:textId="4B8B0A16">
      <w:pPr>
        <w:spacing w:after="0" w:line="240" w:lineRule="auto"/>
        <w:rPr>
          <w:rFonts w:ascii="Verdana" w:hAnsi="Verdana" w:cs="Times New Roman"/>
          <w:sz w:val="18"/>
          <w:szCs w:val="18"/>
          <w:lang w:eastAsia="ja-JP"/>
        </w:rPr>
      </w:pPr>
      <w:r w:rsidRPr="00B11036">
        <w:rPr>
          <w:rFonts w:ascii="Verdana" w:hAnsi="Verdana"/>
          <w:sz w:val="18"/>
          <w:szCs w:val="18"/>
        </w:rPr>
        <w:t xml:space="preserve">De ER stond stil bij de </w:t>
      </w:r>
      <w:r w:rsidRPr="00B11036">
        <w:rPr>
          <w:rFonts w:ascii="Verdana" w:hAnsi="Verdana" w:cs="Times New Roman"/>
          <w:sz w:val="18"/>
          <w:szCs w:val="18"/>
          <w:lang w:eastAsia="ja-JP"/>
        </w:rPr>
        <w:t>voortgang van de implementatie van het vredesplan van president Trump ter beëindiging van het conflict in de Gazastrook. De Raad heeft in het bijzonder besproken welke mogelijkheden de EU heeft om bij te dragen aan het succes van dit vredesplan</w:t>
      </w:r>
      <w:r w:rsidRPr="00B11036" w:rsidR="00BB1043">
        <w:rPr>
          <w:rFonts w:ascii="Verdana" w:hAnsi="Verdana" w:cs="Times New Roman"/>
          <w:sz w:val="18"/>
          <w:szCs w:val="18"/>
          <w:lang w:eastAsia="ja-JP"/>
        </w:rPr>
        <w:t>, expliciet met betrekking tot de</w:t>
      </w:r>
      <w:r w:rsidRPr="00B11036" w:rsidR="001D7C47">
        <w:rPr>
          <w:rFonts w:ascii="Verdana" w:hAnsi="Verdana" w:cs="Times New Roman"/>
          <w:sz w:val="18"/>
          <w:szCs w:val="18"/>
          <w:lang w:eastAsia="ja-JP"/>
        </w:rPr>
        <w:t xml:space="preserve"> het inzetten van diplomatieke contacten,</w:t>
      </w:r>
      <w:r w:rsidRPr="00B11036" w:rsidR="00BB1043">
        <w:rPr>
          <w:rFonts w:ascii="Verdana" w:hAnsi="Verdana" w:cs="Times New Roman"/>
          <w:sz w:val="18"/>
          <w:szCs w:val="18"/>
          <w:lang w:eastAsia="ja-JP"/>
        </w:rPr>
        <w:t xml:space="preserve"> toevoer van humanitaire hulp</w:t>
      </w:r>
      <w:r w:rsidRPr="00B11036" w:rsidR="001D7C47">
        <w:rPr>
          <w:rFonts w:ascii="Verdana" w:hAnsi="Verdana" w:cs="Times New Roman"/>
          <w:sz w:val="18"/>
          <w:szCs w:val="18"/>
          <w:lang w:eastAsia="ja-JP"/>
        </w:rPr>
        <w:t xml:space="preserve"> en de eventuele rol van EU-missies, zoals EUBAM Rafah en EUPOL COPPS</w:t>
      </w:r>
      <w:r w:rsidRPr="00B11036">
        <w:rPr>
          <w:rFonts w:ascii="Verdana" w:hAnsi="Verdana" w:cs="Times New Roman"/>
          <w:sz w:val="18"/>
          <w:szCs w:val="18"/>
          <w:lang w:eastAsia="ja-JP"/>
        </w:rPr>
        <w:t xml:space="preserve">. </w:t>
      </w:r>
    </w:p>
    <w:p w:rsidR="00F90930" w:rsidP="00F90930" w:rsidRDefault="00F90930" w14:paraId="7926D200" w14:textId="77777777">
      <w:pPr>
        <w:spacing w:after="0" w:line="240" w:lineRule="auto"/>
        <w:rPr>
          <w:rFonts w:ascii="Verdana" w:hAnsi="Verdana" w:cs="Times New Roman"/>
          <w:sz w:val="18"/>
          <w:szCs w:val="18"/>
          <w:lang w:eastAsia="ja-JP"/>
        </w:rPr>
      </w:pPr>
    </w:p>
    <w:p w:rsidR="00BB1043" w:rsidP="0050298D" w:rsidRDefault="009D3E48" w14:paraId="7F87C10B" w14:textId="2F42FAD8">
      <w:pPr>
        <w:spacing w:after="0" w:line="240" w:lineRule="auto"/>
        <w:rPr>
          <w:rFonts w:ascii="Verdana" w:hAnsi="Verdana" w:cs="Times New Roman"/>
          <w:sz w:val="18"/>
          <w:szCs w:val="18"/>
          <w:lang w:eastAsia="ja-JP"/>
        </w:rPr>
      </w:pPr>
      <w:r w:rsidRPr="00B11036">
        <w:rPr>
          <w:rFonts w:ascii="Verdana" w:hAnsi="Verdana" w:cs="Times New Roman"/>
          <w:sz w:val="18"/>
          <w:szCs w:val="18"/>
          <w:lang w:eastAsia="ja-JP"/>
        </w:rPr>
        <w:t xml:space="preserve">De ER </w:t>
      </w:r>
      <w:r w:rsidRPr="00B11036" w:rsidR="009751B5">
        <w:rPr>
          <w:rFonts w:ascii="Verdana" w:hAnsi="Verdana" w:cs="Times New Roman"/>
          <w:sz w:val="18"/>
          <w:szCs w:val="18"/>
          <w:lang w:eastAsia="ja-JP"/>
        </w:rPr>
        <w:t>riep in lijn met het standpunt van het kabinet</w:t>
      </w:r>
      <w:r w:rsidRPr="00B11036">
        <w:rPr>
          <w:rFonts w:ascii="Verdana" w:hAnsi="Verdana" w:cs="Times New Roman"/>
          <w:sz w:val="18"/>
          <w:szCs w:val="18"/>
          <w:lang w:eastAsia="ja-JP"/>
        </w:rPr>
        <w:t xml:space="preserve"> op de diplomatieke initiatieven van onder andere de VS, Egypte en Qatar te steunen en aan allen zich te committeren aan de volledige implementatie van alle fase</w:t>
      </w:r>
      <w:r w:rsidR="002E41B7">
        <w:rPr>
          <w:rFonts w:ascii="Verdana" w:hAnsi="Verdana" w:cs="Times New Roman"/>
          <w:sz w:val="18"/>
          <w:szCs w:val="18"/>
          <w:lang w:eastAsia="ja-JP"/>
        </w:rPr>
        <w:t>n</w:t>
      </w:r>
      <w:r w:rsidRPr="00B11036">
        <w:rPr>
          <w:rFonts w:ascii="Verdana" w:hAnsi="Verdana" w:cs="Times New Roman"/>
          <w:sz w:val="18"/>
          <w:szCs w:val="18"/>
          <w:lang w:eastAsia="ja-JP"/>
        </w:rPr>
        <w:t xml:space="preserve"> van het plan. </w:t>
      </w:r>
      <w:r w:rsidRPr="00B11036" w:rsidR="00BB1043">
        <w:rPr>
          <w:rFonts w:ascii="Verdana" w:hAnsi="Verdana" w:cs="Times New Roman"/>
          <w:sz w:val="18"/>
          <w:szCs w:val="18"/>
          <w:lang w:eastAsia="ja-JP"/>
        </w:rPr>
        <w:t xml:space="preserve">De Raad verwelkomde tevens de vrijlating van alle resterende gijzelaars en benadrukte het belang van onmiddellijke en ongehinderde toegang van humanitaire hulp in de Gazastrook en </w:t>
      </w:r>
      <w:r w:rsidR="002E41B7">
        <w:rPr>
          <w:rFonts w:ascii="Verdana" w:hAnsi="Verdana" w:cs="Times New Roman"/>
          <w:sz w:val="18"/>
          <w:szCs w:val="18"/>
          <w:lang w:eastAsia="ja-JP"/>
        </w:rPr>
        <w:t>van onafhankelijk opereren van</w:t>
      </w:r>
      <w:r w:rsidRPr="00B11036" w:rsidR="002E41B7">
        <w:rPr>
          <w:rFonts w:ascii="Verdana" w:hAnsi="Verdana" w:cs="Times New Roman"/>
          <w:sz w:val="18"/>
          <w:szCs w:val="18"/>
          <w:lang w:eastAsia="ja-JP"/>
        </w:rPr>
        <w:t xml:space="preserve"> </w:t>
      </w:r>
      <w:r w:rsidRPr="00B11036" w:rsidR="00BB1043">
        <w:rPr>
          <w:rFonts w:ascii="Verdana" w:hAnsi="Verdana" w:cs="Times New Roman"/>
          <w:sz w:val="18"/>
          <w:szCs w:val="18"/>
          <w:lang w:eastAsia="ja-JP"/>
        </w:rPr>
        <w:t xml:space="preserve">de VN en haar organisaties. </w:t>
      </w:r>
    </w:p>
    <w:p w:rsidRPr="00B11036" w:rsidR="007B5B13" w:rsidP="0050298D" w:rsidRDefault="007B5B13" w14:paraId="1BB8D3ED" w14:textId="77777777">
      <w:pPr>
        <w:spacing w:after="0" w:line="240" w:lineRule="auto"/>
        <w:rPr>
          <w:rFonts w:ascii="Verdana" w:hAnsi="Verdana" w:cs="Times New Roman"/>
          <w:sz w:val="18"/>
          <w:szCs w:val="18"/>
          <w:lang w:eastAsia="ja-JP"/>
        </w:rPr>
      </w:pPr>
    </w:p>
    <w:p w:rsidRPr="00B11036" w:rsidR="001D7C47" w:rsidP="0050298D" w:rsidRDefault="009751B5" w14:paraId="6F820930" w14:textId="4719D194">
      <w:pPr>
        <w:spacing w:after="0" w:line="240" w:lineRule="auto"/>
        <w:rPr>
          <w:rFonts w:ascii="Verdana" w:hAnsi="Verdana" w:cs="Times New Roman"/>
          <w:sz w:val="18"/>
          <w:szCs w:val="18"/>
          <w:lang w:eastAsia="ja-JP"/>
        </w:rPr>
      </w:pPr>
      <w:r w:rsidRPr="00B11036">
        <w:rPr>
          <w:rFonts w:ascii="Verdana" w:hAnsi="Verdana" w:cs="Times New Roman"/>
          <w:sz w:val="18"/>
          <w:szCs w:val="18"/>
          <w:lang w:eastAsia="ja-JP"/>
        </w:rPr>
        <w:t>Europese leiders</w:t>
      </w:r>
      <w:r w:rsidRPr="00B11036" w:rsidR="001D7C47">
        <w:rPr>
          <w:rFonts w:ascii="Verdana" w:hAnsi="Verdana" w:cs="Times New Roman"/>
          <w:sz w:val="18"/>
          <w:szCs w:val="18"/>
          <w:lang w:eastAsia="ja-JP"/>
        </w:rPr>
        <w:t xml:space="preserve"> benadrukte</w:t>
      </w:r>
      <w:r w:rsidRPr="00B11036">
        <w:rPr>
          <w:rFonts w:ascii="Verdana" w:hAnsi="Verdana" w:cs="Times New Roman"/>
          <w:sz w:val="18"/>
          <w:szCs w:val="18"/>
          <w:lang w:eastAsia="ja-JP"/>
        </w:rPr>
        <w:t>n</w:t>
      </w:r>
      <w:r w:rsidRPr="00B11036" w:rsidR="001D7C47">
        <w:rPr>
          <w:rFonts w:ascii="Verdana" w:hAnsi="Verdana" w:cs="Times New Roman"/>
          <w:sz w:val="18"/>
          <w:szCs w:val="18"/>
          <w:lang w:eastAsia="ja-JP"/>
        </w:rPr>
        <w:t xml:space="preserve"> h</w:t>
      </w:r>
      <w:r w:rsidRPr="00B11036">
        <w:rPr>
          <w:rFonts w:ascii="Verdana" w:hAnsi="Verdana" w:cs="Times New Roman"/>
          <w:sz w:val="18"/>
          <w:szCs w:val="18"/>
          <w:lang w:eastAsia="ja-JP"/>
        </w:rPr>
        <w:t>un</w:t>
      </w:r>
      <w:r w:rsidRPr="00B11036" w:rsidR="001D7C47">
        <w:rPr>
          <w:rFonts w:ascii="Verdana" w:hAnsi="Verdana" w:cs="Times New Roman"/>
          <w:sz w:val="18"/>
          <w:szCs w:val="18"/>
          <w:lang w:eastAsia="ja-JP"/>
        </w:rPr>
        <w:t xml:space="preserve"> steun aan de Palestijnse Autoriteit (PA), ook waar deze ziet op hervormingen, een mogelijke rol in het toekomstige bestuur van Gaza en haar rol in het leveren van essentiële diensten aan de Palestijnse bevolking. De Raad riep </w:t>
      </w:r>
      <w:r w:rsidRPr="00B11036" w:rsidR="00786DA3">
        <w:rPr>
          <w:rFonts w:ascii="Verdana" w:hAnsi="Verdana" w:cs="Times New Roman"/>
          <w:sz w:val="18"/>
          <w:szCs w:val="18"/>
          <w:lang w:eastAsia="ja-JP"/>
        </w:rPr>
        <w:t>Israël</w:t>
      </w:r>
      <w:r w:rsidRPr="00B11036" w:rsidR="001D7C47">
        <w:rPr>
          <w:rFonts w:ascii="Verdana" w:hAnsi="Verdana" w:cs="Times New Roman"/>
          <w:sz w:val="18"/>
          <w:szCs w:val="18"/>
          <w:lang w:eastAsia="ja-JP"/>
        </w:rPr>
        <w:t xml:space="preserve"> hierom wederom op de ingehouden belastinggelden zo snel mogelijk aan de PA over te maken.</w:t>
      </w:r>
      <w:r w:rsidRPr="00B11036">
        <w:rPr>
          <w:rFonts w:ascii="Verdana" w:hAnsi="Verdana" w:cs="Times New Roman"/>
          <w:sz w:val="18"/>
          <w:szCs w:val="18"/>
          <w:lang w:eastAsia="ja-JP"/>
        </w:rPr>
        <w:t xml:space="preserve"> </w:t>
      </w:r>
    </w:p>
    <w:p w:rsidRPr="00B11036" w:rsidR="00F856E5" w:rsidP="0050298D" w:rsidRDefault="001D7C47" w14:paraId="05F567BB" w14:textId="437C6054">
      <w:pPr>
        <w:spacing w:after="0" w:line="240" w:lineRule="auto"/>
        <w:rPr>
          <w:rFonts w:ascii="Verdana" w:hAnsi="Verdana" w:cs="Times New Roman"/>
          <w:sz w:val="18"/>
          <w:szCs w:val="18"/>
          <w:lang w:eastAsia="ja-JP"/>
        </w:rPr>
      </w:pPr>
      <w:r w:rsidRPr="00B11036">
        <w:rPr>
          <w:rFonts w:ascii="Verdana" w:hAnsi="Verdana" w:cs="Times New Roman"/>
          <w:sz w:val="18"/>
          <w:szCs w:val="18"/>
          <w:lang w:eastAsia="ja-JP"/>
        </w:rPr>
        <w:lastRenderedPageBreak/>
        <w:t xml:space="preserve">De </w:t>
      </w:r>
      <w:r w:rsidR="008D00CF">
        <w:rPr>
          <w:rFonts w:ascii="Verdana" w:hAnsi="Verdana" w:cs="Times New Roman"/>
          <w:sz w:val="18"/>
          <w:szCs w:val="18"/>
          <w:lang w:eastAsia="ja-JP"/>
        </w:rPr>
        <w:t>ER</w:t>
      </w:r>
      <w:r w:rsidRPr="00B11036" w:rsidR="009751B5">
        <w:rPr>
          <w:rFonts w:ascii="Verdana" w:hAnsi="Verdana" w:cs="Times New Roman"/>
          <w:sz w:val="18"/>
          <w:szCs w:val="18"/>
          <w:lang w:eastAsia="ja-JP"/>
        </w:rPr>
        <w:t xml:space="preserve"> </w:t>
      </w:r>
      <w:r w:rsidRPr="00B11036">
        <w:rPr>
          <w:rFonts w:ascii="Verdana" w:hAnsi="Verdana" w:cs="Times New Roman"/>
          <w:sz w:val="18"/>
          <w:szCs w:val="18"/>
          <w:lang w:eastAsia="ja-JP"/>
        </w:rPr>
        <w:t xml:space="preserve">stond </w:t>
      </w:r>
      <w:r w:rsidRPr="00B11036" w:rsidR="009751B5">
        <w:rPr>
          <w:rFonts w:ascii="Verdana" w:hAnsi="Verdana" w:cs="Times New Roman"/>
          <w:sz w:val="18"/>
          <w:szCs w:val="18"/>
          <w:lang w:eastAsia="ja-JP"/>
        </w:rPr>
        <w:t xml:space="preserve">in lijn met het Nederlandse standpunt </w:t>
      </w:r>
      <w:r w:rsidRPr="00B11036">
        <w:rPr>
          <w:rFonts w:ascii="Verdana" w:hAnsi="Verdana" w:cs="Times New Roman"/>
          <w:sz w:val="18"/>
          <w:szCs w:val="18"/>
          <w:lang w:eastAsia="ja-JP"/>
        </w:rPr>
        <w:t>stil bij de ontwikkelingen op de Westelijke Jordaanoever die niet uit het oog verloren m</w:t>
      </w:r>
      <w:r w:rsidRPr="00B11036" w:rsidR="009751B5">
        <w:rPr>
          <w:rFonts w:ascii="Verdana" w:hAnsi="Verdana" w:cs="Times New Roman"/>
          <w:sz w:val="18"/>
          <w:szCs w:val="18"/>
          <w:lang w:eastAsia="ja-JP"/>
        </w:rPr>
        <w:t>ogen</w:t>
      </w:r>
      <w:r w:rsidRPr="00B11036">
        <w:rPr>
          <w:rFonts w:ascii="Verdana" w:hAnsi="Verdana" w:cs="Times New Roman"/>
          <w:sz w:val="18"/>
          <w:szCs w:val="18"/>
          <w:lang w:eastAsia="ja-JP"/>
        </w:rPr>
        <w:t xml:space="preserve"> worden. De Raad riep op tot een eind aan het geweld van gewelddadige kolonisten, inclusief </w:t>
      </w:r>
      <w:r w:rsidR="00C206AF">
        <w:rPr>
          <w:rFonts w:ascii="Verdana" w:hAnsi="Verdana" w:cs="Times New Roman"/>
          <w:sz w:val="18"/>
          <w:szCs w:val="18"/>
          <w:lang w:eastAsia="ja-JP"/>
        </w:rPr>
        <w:t xml:space="preserve">tegen </w:t>
      </w:r>
      <w:r w:rsidRPr="00B11036">
        <w:rPr>
          <w:rFonts w:ascii="Verdana" w:hAnsi="Verdana" w:cs="Times New Roman"/>
          <w:sz w:val="18"/>
          <w:szCs w:val="18"/>
          <w:lang w:eastAsia="ja-JP"/>
        </w:rPr>
        <w:t xml:space="preserve">christelijke gemeenschappen, de uitbreiding van illegale nederzettingen en militaire operaties in het gebied. </w:t>
      </w:r>
    </w:p>
    <w:p w:rsidR="00F90930" w:rsidP="00F90930" w:rsidRDefault="00F90930" w14:paraId="3AA96E2E" w14:textId="77777777">
      <w:pPr>
        <w:spacing w:after="0" w:line="240" w:lineRule="auto"/>
        <w:rPr>
          <w:rFonts w:ascii="Verdana" w:hAnsi="Verdana"/>
          <w:b/>
          <w:bCs/>
          <w:sz w:val="18"/>
          <w:szCs w:val="18"/>
        </w:rPr>
      </w:pPr>
      <w:bookmarkStart w:name="_Hlk212120341" w:id="1"/>
    </w:p>
    <w:p w:rsidRPr="00B11036" w:rsidR="00F856E5" w:rsidP="0050298D" w:rsidRDefault="00F856E5" w14:paraId="37366BE8" w14:textId="60BFD709">
      <w:pPr>
        <w:spacing w:after="0" w:line="240" w:lineRule="auto"/>
        <w:rPr>
          <w:rFonts w:ascii="Verdana" w:hAnsi="Verdana"/>
          <w:b/>
          <w:bCs/>
          <w:sz w:val="18"/>
          <w:szCs w:val="18"/>
        </w:rPr>
      </w:pPr>
      <w:r w:rsidRPr="00B11036">
        <w:rPr>
          <w:rFonts w:ascii="Verdana" w:hAnsi="Verdana"/>
          <w:b/>
          <w:bCs/>
          <w:sz w:val="18"/>
          <w:szCs w:val="18"/>
        </w:rPr>
        <w:t>Defensie &amp; Veiligheid</w:t>
      </w:r>
    </w:p>
    <w:p w:rsidRPr="00B11036" w:rsidR="00F2439E" w:rsidP="0050298D" w:rsidRDefault="00F2439E" w14:paraId="7A5A635C" w14:textId="5B97F8DD">
      <w:pPr>
        <w:spacing w:after="0" w:line="240" w:lineRule="auto"/>
        <w:rPr>
          <w:rFonts w:ascii="Verdana" w:hAnsi="Verdana"/>
          <w:sz w:val="18"/>
          <w:szCs w:val="18"/>
        </w:rPr>
      </w:pPr>
      <w:r w:rsidRPr="00B11036">
        <w:rPr>
          <w:rFonts w:ascii="Verdana" w:hAnsi="Verdana"/>
          <w:sz w:val="18"/>
          <w:szCs w:val="18"/>
        </w:rPr>
        <w:t xml:space="preserve">De ER </w:t>
      </w:r>
      <w:r w:rsidRPr="00B11036" w:rsidR="00C1050F">
        <w:rPr>
          <w:rFonts w:ascii="Verdana" w:hAnsi="Verdana"/>
          <w:sz w:val="18"/>
          <w:szCs w:val="18"/>
        </w:rPr>
        <w:t xml:space="preserve">herbevestigde het streven om beter in staat te zijn autonoom huidige en toekomstige dreigingen het hoofd te bieden </w:t>
      </w:r>
      <w:r w:rsidR="00C1050F">
        <w:rPr>
          <w:rFonts w:ascii="Verdana" w:hAnsi="Verdana"/>
          <w:sz w:val="18"/>
          <w:szCs w:val="18"/>
        </w:rPr>
        <w:t xml:space="preserve">en </w:t>
      </w:r>
      <w:r w:rsidRPr="00B11036">
        <w:rPr>
          <w:rFonts w:ascii="Verdana" w:hAnsi="Verdana"/>
          <w:sz w:val="18"/>
          <w:szCs w:val="18"/>
        </w:rPr>
        <w:t xml:space="preserve">maakte de balans op van </w:t>
      </w:r>
      <w:r w:rsidRPr="00B11036" w:rsidR="006E5BA7">
        <w:rPr>
          <w:rFonts w:ascii="Verdana" w:hAnsi="Verdana"/>
          <w:sz w:val="18"/>
          <w:szCs w:val="18"/>
        </w:rPr>
        <w:t>de inspanningen</w:t>
      </w:r>
      <w:r w:rsidRPr="00B11036">
        <w:rPr>
          <w:rFonts w:ascii="Verdana" w:hAnsi="Verdana"/>
          <w:sz w:val="18"/>
          <w:szCs w:val="18"/>
        </w:rPr>
        <w:t xml:space="preserve"> om de defensiegereedheid significant op te schalen richting 2030. </w:t>
      </w:r>
      <w:r w:rsidRPr="00B11036" w:rsidR="0042546E">
        <w:rPr>
          <w:rFonts w:ascii="Verdana" w:hAnsi="Verdana"/>
          <w:sz w:val="18"/>
          <w:szCs w:val="18"/>
        </w:rPr>
        <w:t>Er was brede overeenstemming tussen de lidstaten over het belang van de inspanningen van de EU en de lidstaten op het gebied van defensie en veiligheid.</w:t>
      </w:r>
    </w:p>
    <w:p w:rsidR="00F90930" w:rsidP="00F90930" w:rsidRDefault="00F90930" w14:paraId="5EF8D7B4" w14:textId="77777777">
      <w:pPr>
        <w:spacing w:after="0" w:line="240" w:lineRule="auto"/>
        <w:rPr>
          <w:rFonts w:ascii="Verdana" w:hAnsi="Verdana"/>
          <w:sz w:val="18"/>
          <w:szCs w:val="18"/>
        </w:rPr>
      </w:pPr>
    </w:p>
    <w:p w:rsidR="00F90930" w:rsidP="00F90930" w:rsidRDefault="000F3B2A" w14:paraId="086A14E8" w14:textId="25542D38">
      <w:pPr>
        <w:spacing w:after="0" w:line="240" w:lineRule="auto"/>
        <w:rPr>
          <w:rFonts w:ascii="Verdana" w:hAnsi="Verdana"/>
          <w:sz w:val="18"/>
          <w:szCs w:val="18"/>
        </w:rPr>
      </w:pPr>
      <w:r w:rsidRPr="00B11036">
        <w:rPr>
          <w:rFonts w:ascii="Verdana" w:hAnsi="Verdana"/>
          <w:sz w:val="18"/>
          <w:szCs w:val="18"/>
        </w:rPr>
        <w:t xml:space="preserve">De ER verwelkomde </w:t>
      </w:r>
      <w:r w:rsidRPr="00B11036" w:rsidR="00AC1652">
        <w:rPr>
          <w:rFonts w:ascii="Verdana" w:hAnsi="Verdana"/>
          <w:sz w:val="18"/>
          <w:szCs w:val="18"/>
        </w:rPr>
        <w:t>de</w:t>
      </w:r>
      <w:r w:rsidRPr="00B11036">
        <w:rPr>
          <w:rFonts w:ascii="Verdana" w:hAnsi="Verdana"/>
          <w:sz w:val="18"/>
          <w:szCs w:val="18"/>
        </w:rPr>
        <w:t xml:space="preserve"> door de Europese Commissie gepresenteerde </w:t>
      </w:r>
      <w:r w:rsidRPr="00B11036" w:rsidR="00AC1652">
        <w:rPr>
          <w:rFonts w:ascii="Verdana" w:hAnsi="Verdana"/>
          <w:sz w:val="18"/>
          <w:szCs w:val="18"/>
        </w:rPr>
        <w:t>R</w:t>
      </w:r>
      <w:r w:rsidRPr="00B11036">
        <w:rPr>
          <w:rFonts w:ascii="Verdana" w:hAnsi="Verdana"/>
          <w:sz w:val="18"/>
          <w:szCs w:val="18"/>
        </w:rPr>
        <w:t xml:space="preserve">outekaart inzake defensiegereedheid 2030 (zie hieronder) en riep lidstaten op het werk op de </w:t>
      </w:r>
      <w:r w:rsidRPr="00B11036">
        <w:rPr>
          <w:rFonts w:ascii="Verdana" w:hAnsi="Verdana"/>
          <w:i/>
          <w:iCs/>
          <w:sz w:val="18"/>
          <w:szCs w:val="18"/>
        </w:rPr>
        <w:t xml:space="preserve">priority </w:t>
      </w:r>
      <w:proofErr w:type="spellStart"/>
      <w:r w:rsidRPr="00B11036">
        <w:rPr>
          <w:rFonts w:ascii="Verdana" w:hAnsi="Verdana"/>
          <w:i/>
          <w:iCs/>
          <w:sz w:val="18"/>
          <w:szCs w:val="18"/>
        </w:rPr>
        <w:t>capability</w:t>
      </w:r>
      <w:proofErr w:type="spellEnd"/>
      <w:r w:rsidRPr="00B11036">
        <w:rPr>
          <w:rFonts w:ascii="Verdana" w:hAnsi="Verdana"/>
          <w:i/>
          <w:iCs/>
          <w:sz w:val="18"/>
          <w:szCs w:val="18"/>
        </w:rPr>
        <w:t xml:space="preserve"> </w:t>
      </w:r>
      <w:proofErr w:type="spellStart"/>
      <w:r w:rsidRPr="00B11036">
        <w:rPr>
          <w:rFonts w:ascii="Verdana" w:hAnsi="Verdana"/>
          <w:i/>
          <w:iCs/>
          <w:sz w:val="18"/>
          <w:szCs w:val="18"/>
        </w:rPr>
        <w:t>areas</w:t>
      </w:r>
      <w:proofErr w:type="spellEnd"/>
      <w:r w:rsidRPr="00B11036">
        <w:rPr>
          <w:rFonts w:ascii="Verdana" w:hAnsi="Verdana"/>
          <w:sz w:val="18"/>
          <w:szCs w:val="18"/>
        </w:rPr>
        <w:t xml:space="preserve"> </w:t>
      </w:r>
      <w:r w:rsidR="0060235B">
        <w:rPr>
          <w:rFonts w:ascii="Verdana" w:hAnsi="Verdana"/>
          <w:sz w:val="18"/>
          <w:szCs w:val="18"/>
        </w:rPr>
        <w:t>(</w:t>
      </w:r>
      <w:proofErr w:type="spellStart"/>
      <w:r w:rsidR="0060235B">
        <w:rPr>
          <w:rFonts w:ascii="Verdana" w:hAnsi="Verdana"/>
          <w:sz w:val="18"/>
          <w:szCs w:val="18"/>
        </w:rPr>
        <w:t>PCAs</w:t>
      </w:r>
      <w:proofErr w:type="spellEnd"/>
      <w:r w:rsidR="0060235B">
        <w:rPr>
          <w:rFonts w:ascii="Verdana" w:hAnsi="Verdana"/>
          <w:sz w:val="18"/>
          <w:szCs w:val="18"/>
        </w:rPr>
        <w:t xml:space="preserve">) </w:t>
      </w:r>
      <w:r w:rsidRPr="00B11036">
        <w:rPr>
          <w:rFonts w:ascii="Verdana" w:hAnsi="Verdana"/>
          <w:sz w:val="18"/>
          <w:szCs w:val="18"/>
        </w:rPr>
        <w:t xml:space="preserve">voort te zetten, daartoe uiterlijk eind 2025 </w:t>
      </w:r>
      <w:proofErr w:type="spellStart"/>
      <w:r w:rsidRPr="00B11036">
        <w:rPr>
          <w:rFonts w:ascii="Verdana" w:hAnsi="Verdana"/>
          <w:i/>
          <w:iCs/>
          <w:sz w:val="18"/>
          <w:szCs w:val="18"/>
        </w:rPr>
        <w:t>capability</w:t>
      </w:r>
      <w:proofErr w:type="spellEnd"/>
      <w:r w:rsidRPr="00B11036">
        <w:rPr>
          <w:rFonts w:ascii="Verdana" w:hAnsi="Verdana"/>
          <w:i/>
          <w:iCs/>
          <w:sz w:val="18"/>
          <w:szCs w:val="18"/>
        </w:rPr>
        <w:t xml:space="preserve"> </w:t>
      </w:r>
      <w:proofErr w:type="spellStart"/>
      <w:r w:rsidRPr="00B11036">
        <w:rPr>
          <w:rFonts w:ascii="Verdana" w:hAnsi="Verdana"/>
          <w:i/>
          <w:iCs/>
          <w:sz w:val="18"/>
          <w:szCs w:val="18"/>
        </w:rPr>
        <w:t>coalitions</w:t>
      </w:r>
      <w:proofErr w:type="spellEnd"/>
      <w:r w:rsidRPr="00B11036">
        <w:rPr>
          <w:rFonts w:ascii="Verdana" w:hAnsi="Verdana"/>
          <w:i/>
          <w:iCs/>
          <w:sz w:val="18"/>
          <w:szCs w:val="18"/>
        </w:rPr>
        <w:t xml:space="preserve"> </w:t>
      </w:r>
      <w:r w:rsidRPr="00B11036">
        <w:rPr>
          <w:rFonts w:ascii="Verdana" w:hAnsi="Verdana"/>
          <w:sz w:val="18"/>
          <w:szCs w:val="18"/>
        </w:rPr>
        <w:t xml:space="preserve">te vormen en in de eerste helft van 2026 concrete projecten te lanceren. </w:t>
      </w:r>
      <w:r w:rsidR="00C1050F">
        <w:rPr>
          <w:rFonts w:ascii="Verdana" w:hAnsi="Verdana"/>
          <w:sz w:val="18"/>
          <w:szCs w:val="18"/>
        </w:rPr>
        <w:t xml:space="preserve">De Russische dreiging vormt een existentiële dreiging voor de EU. </w:t>
      </w:r>
      <w:r w:rsidRPr="00B11036">
        <w:rPr>
          <w:rFonts w:ascii="Verdana" w:hAnsi="Verdana"/>
          <w:sz w:val="18"/>
          <w:szCs w:val="18"/>
        </w:rPr>
        <w:t>De ER veroordeelde schendingen van het luchtruim van verschillende lidstaten en benadrukte het belang van de verdediging van alle EU-grenzen. Lidstaten moeten nauw samenwerk</w:t>
      </w:r>
      <w:r w:rsidRPr="00B11036" w:rsidR="00513E9C">
        <w:rPr>
          <w:rFonts w:ascii="Verdana" w:hAnsi="Verdana"/>
          <w:sz w:val="18"/>
          <w:szCs w:val="18"/>
        </w:rPr>
        <w:t>en</w:t>
      </w:r>
      <w:r w:rsidRPr="00B11036">
        <w:rPr>
          <w:rFonts w:ascii="Verdana" w:hAnsi="Verdana"/>
          <w:sz w:val="18"/>
          <w:szCs w:val="18"/>
        </w:rPr>
        <w:t xml:space="preserve"> om </w:t>
      </w:r>
      <w:r w:rsidR="00C1050F">
        <w:rPr>
          <w:rFonts w:ascii="Verdana" w:hAnsi="Verdana"/>
          <w:sz w:val="18"/>
          <w:szCs w:val="18"/>
        </w:rPr>
        <w:t xml:space="preserve">ook de </w:t>
      </w:r>
      <w:r w:rsidRPr="00B11036">
        <w:rPr>
          <w:rFonts w:ascii="Verdana" w:hAnsi="Verdana"/>
          <w:sz w:val="18"/>
          <w:szCs w:val="18"/>
        </w:rPr>
        <w:t>hybride aanvallen van Rusland en Belarus het hoofd te bieden</w:t>
      </w:r>
      <w:r w:rsidR="00C1050F">
        <w:rPr>
          <w:rFonts w:ascii="Verdana" w:hAnsi="Verdana"/>
          <w:sz w:val="18"/>
          <w:szCs w:val="18"/>
        </w:rPr>
        <w:t>. Het is daarbij</w:t>
      </w:r>
      <w:r w:rsidRPr="00B11036">
        <w:rPr>
          <w:rFonts w:ascii="Verdana" w:hAnsi="Verdana"/>
          <w:sz w:val="18"/>
          <w:szCs w:val="18"/>
        </w:rPr>
        <w:t xml:space="preserve"> essentieel </w:t>
      </w:r>
      <w:r w:rsidR="00C1050F">
        <w:rPr>
          <w:rFonts w:ascii="Verdana" w:hAnsi="Verdana"/>
          <w:sz w:val="18"/>
          <w:szCs w:val="18"/>
        </w:rPr>
        <w:t xml:space="preserve">om </w:t>
      </w:r>
      <w:r w:rsidRPr="00B11036">
        <w:rPr>
          <w:rFonts w:ascii="Verdana" w:hAnsi="Verdana"/>
          <w:sz w:val="18"/>
          <w:szCs w:val="18"/>
        </w:rPr>
        <w:t xml:space="preserve">kritieke infrastructuur te beschermen en weerbaar te maken. Het </w:t>
      </w:r>
      <w:r w:rsidRPr="00B11036">
        <w:rPr>
          <w:rFonts w:ascii="Verdana" w:hAnsi="Verdana"/>
          <w:i/>
          <w:iCs/>
          <w:sz w:val="18"/>
          <w:szCs w:val="18"/>
        </w:rPr>
        <w:t>Security Action for Europe</w:t>
      </w:r>
      <w:r w:rsidRPr="00B11036">
        <w:rPr>
          <w:rFonts w:ascii="Verdana" w:hAnsi="Verdana"/>
          <w:sz w:val="18"/>
          <w:szCs w:val="18"/>
        </w:rPr>
        <w:t>-instrument</w:t>
      </w:r>
      <w:r w:rsidR="00490199">
        <w:rPr>
          <w:rFonts w:ascii="Verdana" w:hAnsi="Verdana"/>
          <w:sz w:val="18"/>
          <w:szCs w:val="18"/>
        </w:rPr>
        <w:t xml:space="preserve"> (SAFE)</w:t>
      </w:r>
      <w:r w:rsidRPr="00B11036">
        <w:rPr>
          <w:rFonts w:ascii="Verdana" w:hAnsi="Verdana"/>
          <w:sz w:val="18"/>
          <w:szCs w:val="18"/>
        </w:rPr>
        <w:t xml:space="preserve"> en het Europees defensie-industrie</w:t>
      </w:r>
      <w:r w:rsidR="000B1567">
        <w:rPr>
          <w:rFonts w:ascii="Verdana" w:hAnsi="Verdana"/>
          <w:sz w:val="18"/>
          <w:szCs w:val="18"/>
        </w:rPr>
        <w:t xml:space="preserve"> </w:t>
      </w:r>
      <w:r w:rsidRPr="00B11036">
        <w:rPr>
          <w:rFonts w:ascii="Verdana" w:hAnsi="Verdana"/>
          <w:sz w:val="18"/>
          <w:szCs w:val="18"/>
        </w:rPr>
        <w:t>programma</w:t>
      </w:r>
      <w:r w:rsidR="000B1567">
        <w:rPr>
          <w:rFonts w:ascii="Verdana" w:hAnsi="Verdana"/>
          <w:sz w:val="18"/>
          <w:szCs w:val="18"/>
        </w:rPr>
        <w:t xml:space="preserve"> (EDIP)</w:t>
      </w:r>
      <w:r w:rsidRPr="00B11036">
        <w:rPr>
          <w:rFonts w:ascii="Verdana" w:hAnsi="Verdana"/>
          <w:sz w:val="18"/>
          <w:szCs w:val="18"/>
        </w:rPr>
        <w:t xml:space="preserve"> dienen volledig te worden benut om gezamenlijke ontwikkeling, productie en aanbesteding te bevorderen</w:t>
      </w:r>
      <w:r w:rsidR="00C1050F">
        <w:rPr>
          <w:rFonts w:ascii="Verdana" w:hAnsi="Verdana"/>
          <w:sz w:val="18"/>
          <w:szCs w:val="18"/>
        </w:rPr>
        <w:t xml:space="preserve"> om zo de Europese weerbaarheid te vergroten</w:t>
      </w:r>
      <w:r w:rsidRPr="00B11036">
        <w:rPr>
          <w:rFonts w:ascii="Verdana" w:hAnsi="Verdana"/>
          <w:sz w:val="18"/>
          <w:szCs w:val="18"/>
        </w:rPr>
        <w:t xml:space="preserve">. </w:t>
      </w:r>
    </w:p>
    <w:p w:rsidR="00F90930" w:rsidP="00F90930" w:rsidRDefault="00F90930" w14:paraId="36FC4AFD" w14:textId="77777777">
      <w:pPr>
        <w:spacing w:after="0" w:line="240" w:lineRule="auto"/>
        <w:rPr>
          <w:rFonts w:ascii="Verdana" w:hAnsi="Verdana"/>
          <w:sz w:val="18"/>
          <w:szCs w:val="18"/>
        </w:rPr>
      </w:pPr>
    </w:p>
    <w:p w:rsidRPr="00B11036" w:rsidR="000F3B2A" w:rsidP="0050298D" w:rsidRDefault="000F3B2A" w14:paraId="23ABA53A" w14:textId="0695AC36">
      <w:pPr>
        <w:spacing w:after="0" w:line="240" w:lineRule="auto"/>
        <w:rPr>
          <w:rFonts w:ascii="Verdana" w:hAnsi="Verdana"/>
          <w:sz w:val="18"/>
          <w:szCs w:val="18"/>
        </w:rPr>
      </w:pPr>
      <w:r w:rsidRPr="00B11036">
        <w:rPr>
          <w:rFonts w:ascii="Verdana" w:hAnsi="Verdana"/>
          <w:sz w:val="18"/>
          <w:szCs w:val="18"/>
        </w:rPr>
        <w:t>De ER riep de Raad van de EU op tot het versterken van het Europees defensie-agentschap en om hiertoe uiterlijk eind 2025 maatregelen te presenteren. Tot slot verwelkomde de ER de voortgang op de omnibus voor defensiegereedheid en de inzet van bestaande EU-fondsen ten behoeve van veiligheid en defensie, alsmede het werk van de Europese Investeringsbank op het gebied van veiligheid en defensie.</w:t>
      </w:r>
    </w:p>
    <w:p w:rsidR="00F90930" w:rsidP="00F90930" w:rsidRDefault="00F90930" w14:paraId="52165143" w14:textId="77777777">
      <w:pPr>
        <w:spacing w:after="0" w:line="240" w:lineRule="auto"/>
        <w:rPr>
          <w:rFonts w:ascii="Verdana" w:hAnsi="Verdana"/>
          <w:sz w:val="18"/>
          <w:szCs w:val="18"/>
        </w:rPr>
      </w:pPr>
    </w:p>
    <w:p w:rsidRPr="0050298D" w:rsidR="000F3B2A" w:rsidP="0050298D" w:rsidRDefault="000F3B2A" w14:paraId="0AEE73AC" w14:textId="1BE93E23">
      <w:pPr>
        <w:spacing w:after="0" w:line="240" w:lineRule="auto"/>
        <w:rPr>
          <w:rFonts w:ascii="Verdana" w:hAnsi="Verdana"/>
          <w:i/>
          <w:iCs/>
          <w:sz w:val="18"/>
          <w:szCs w:val="18"/>
        </w:rPr>
      </w:pPr>
      <w:r w:rsidRPr="00B11036">
        <w:rPr>
          <w:rFonts w:ascii="Verdana" w:hAnsi="Verdana"/>
          <w:sz w:val="18"/>
          <w:szCs w:val="18"/>
        </w:rPr>
        <w:t xml:space="preserve">Vanwege de recente luchtruimschendingen </w:t>
      </w:r>
      <w:r w:rsidR="00C1050F">
        <w:rPr>
          <w:rFonts w:ascii="Verdana" w:hAnsi="Verdana"/>
          <w:sz w:val="18"/>
          <w:szCs w:val="18"/>
        </w:rPr>
        <w:t>van EU</w:t>
      </w:r>
      <w:r w:rsidR="002742D4">
        <w:rPr>
          <w:rFonts w:ascii="Verdana" w:hAnsi="Verdana"/>
          <w:sz w:val="18"/>
          <w:szCs w:val="18"/>
        </w:rPr>
        <w:t>-</w:t>
      </w:r>
      <w:r w:rsidR="00C1050F">
        <w:rPr>
          <w:rFonts w:ascii="Verdana" w:hAnsi="Verdana"/>
          <w:sz w:val="18"/>
          <w:szCs w:val="18"/>
        </w:rPr>
        <w:t xml:space="preserve">lidstaten </w:t>
      </w:r>
      <w:r w:rsidRPr="00B11036">
        <w:rPr>
          <w:rFonts w:ascii="Verdana" w:hAnsi="Verdana"/>
          <w:sz w:val="18"/>
          <w:szCs w:val="18"/>
        </w:rPr>
        <w:t xml:space="preserve">en de aanhoudende Russische agressie tegen Oekraïne is het voor Nederland van belang dat de EU voorbereid is op alle mogelijke scenario’s. Spoedige voortgang in de opbouw van </w:t>
      </w:r>
      <w:proofErr w:type="spellStart"/>
      <w:r w:rsidRPr="00B11036">
        <w:rPr>
          <w:rFonts w:ascii="Verdana" w:hAnsi="Verdana"/>
          <w:i/>
          <w:iCs/>
          <w:sz w:val="18"/>
          <w:szCs w:val="18"/>
        </w:rPr>
        <w:t>capabilities</w:t>
      </w:r>
      <w:proofErr w:type="spellEnd"/>
      <w:r w:rsidRPr="00B11036">
        <w:rPr>
          <w:rFonts w:ascii="Verdana" w:hAnsi="Verdana"/>
          <w:i/>
          <w:iCs/>
          <w:sz w:val="18"/>
          <w:szCs w:val="18"/>
        </w:rPr>
        <w:t xml:space="preserve"> </w:t>
      </w:r>
      <w:r w:rsidRPr="00B11036">
        <w:rPr>
          <w:rFonts w:ascii="Verdana" w:hAnsi="Verdana"/>
          <w:sz w:val="18"/>
          <w:szCs w:val="18"/>
        </w:rPr>
        <w:t>is daarvoor noodzakelijk. Nederland heeft de co-</w:t>
      </w:r>
      <w:proofErr w:type="spellStart"/>
      <w:r w:rsidRPr="00B11036">
        <w:rPr>
          <w:rFonts w:ascii="Verdana" w:hAnsi="Verdana"/>
          <w:sz w:val="18"/>
          <w:szCs w:val="18"/>
        </w:rPr>
        <w:t>leadrol</w:t>
      </w:r>
      <w:proofErr w:type="spellEnd"/>
      <w:r w:rsidRPr="00B11036">
        <w:rPr>
          <w:rFonts w:ascii="Verdana" w:hAnsi="Verdana"/>
          <w:sz w:val="18"/>
          <w:szCs w:val="18"/>
        </w:rPr>
        <w:t xml:space="preserve"> op de PCA drones en counter-drones, en heeft hier</w:t>
      </w:r>
      <w:r w:rsidR="00C1050F">
        <w:rPr>
          <w:rFonts w:ascii="Verdana" w:hAnsi="Verdana"/>
          <w:sz w:val="18"/>
          <w:szCs w:val="18"/>
        </w:rPr>
        <w:t>over</w:t>
      </w:r>
      <w:r w:rsidRPr="00B11036">
        <w:rPr>
          <w:rFonts w:ascii="Verdana" w:hAnsi="Verdana"/>
          <w:sz w:val="18"/>
          <w:szCs w:val="18"/>
        </w:rPr>
        <w:t xml:space="preserve"> op 15 oktober jl. samen met Letland en Kroatië een startbijeenkomst georganiseerd. Nederland verwelkomt de afronding van de </w:t>
      </w:r>
      <w:proofErr w:type="spellStart"/>
      <w:r w:rsidRPr="00B11036">
        <w:rPr>
          <w:rFonts w:ascii="Verdana" w:hAnsi="Verdana"/>
          <w:sz w:val="18"/>
          <w:szCs w:val="18"/>
        </w:rPr>
        <w:t>triloogonderhandelingen</w:t>
      </w:r>
      <w:proofErr w:type="spellEnd"/>
      <w:r w:rsidRPr="00B11036">
        <w:rPr>
          <w:rFonts w:ascii="Verdana" w:hAnsi="Verdana"/>
          <w:sz w:val="18"/>
          <w:szCs w:val="18"/>
        </w:rPr>
        <w:t xml:space="preserve"> </w:t>
      </w:r>
      <w:r w:rsidR="00C1050F">
        <w:rPr>
          <w:rFonts w:ascii="Verdana" w:hAnsi="Verdana"/>
          <w:sz w:val="18"/>
          <w:szCs w:val="18"/>
        </w:rPr>
        <w:t>inzake</w:t>
      </w:r>
      <w:r w:rsidRPr="00B11036" w:rsidR="00C1050F">
        <w:rPr>
          <w:rFonts w:ascii="Verdana" w:hAnsi="Verdana"/>
          <w:sz w:val="18"/>
          <w:szCs w:val="18"/>
        </w:rPr>
        <w:t xml:space="preserve"> </w:t>
      </w:r>
      <w:r w:rsidRPr="00B11036">
        <w:rPr>
          <w:rFonts w:ascii="Verdana" w:hAnsi="Verdana"/>
          <w:sz w:val="18"/>
          <w:szCs w:val="18"/>
        </w:rPr>
        <w:t xml:space="preserve">het </w:t>
      </w:r>
      <w:r w:rsidR="00C1050F">
        <w:rPr>
          <w:rFonts w:ascii="Verdana" w:hAnsi="Verdana"/>
          <w:sz w:val="18"/>
          <w:szCs w:val="18"/>
        </w:rPr>
        <w:t xml:space="preserve">EDIP </w:t>
      </w:r>
      <w:r w:rsidRPr="00B11036">
        <w:rPr>
          <w:rFonts w:ascii="Verdana" w:hAnsi="Verdana"/>
          <w:sz w:val="18"/>
          <w:szCs w:val="18"/>
        </w:rPr>
        <w:t xml:space="preserve">en vindt het van belang dat de onderhandelingen met het VK en Canada over verruimde toegang tot het </w:t>
      </w:r>
      <w:r w:rsidRPr="00490199" w:rsidR="00490199">
        <w:rPr>
          <w:rFonts w:ascii="Verdana" w:hAnsi="Verdana"/>
          <w:sz w:val="18"/>
          <w:szCs w:val="18"/>
        </w:rPr>
        <w:t>SAFE</w:t>
      </w:r>
      <w:r w:rsidRPr="00B11036">
        <w:rPr>
          <w:rFonts w:ascii="Verdana" w:hAnsi="Verdana"/>
          <w:sz w:val="18"/>
          <w:szCs w:val="18"/>
        </w:rPr>
        <w:t>-instrument snel worden afgerond.</w:t>
      </w:r>
    </w:p>
    <w:p w:rsidR="00F90930" w:rsidP="00F90930" w:rsidRDefault="00F90930" w14:paraId="5DF4313A" w14:textId="77777777">
      <w:pPr>
        <w:spacing w:after="0" w:line="240" w:lineRule="auto"/>
        <w:rPr>
          <w:rFonts w:ascii="Verdana" w:hAnsi="Verdana"/>
          <w:i/>
          <w:iCs/>
          <w:sz w:val="18"/>
          <w:szCs w:val="18"/>
        </w:rPr>
      </w:pPr>
    </w:p>
    <w:p w:rsidRPr="00B11036" w:rsidR="000F3B2A" w:rsidP="0050298D" w:rsidRDefault="000F3B2A" w14:paraId="6898737E" w14:textId="3848DA87">
      <w:pPr>
        <w:spacing w:after="0" w:line="240" w:lineRule="auto"/>
        <w:rPr>
          <w:rFonts w:ascii="Verdana" w:hAnsi="Verdana"/>
          <w:i/>
          <w:iCs/>
          <w:sz w:val="18"/>
          <w:szCs w:val="18"/>
        </w:rPr>
      </w:pPr>
      <w:r w:rsidRPr="00B11036">
        <w:rPr>
          <w:rFonts w:ascii="Verdana" w:hAnsi="Verdana"/>
          <w:i/>
          <w:iCs/>
          <w:sz w:val="18"/>
          <w:szCs w:val="18"/>
        </w:rPr>
        <w:t xml:space="preserve">European Defence Readiness Roadmap 2030 </w:t>
      </w:r>
    </w:p>
    <w:p w:rsidRPr="00B11036" w:rsidR="00C06A4B" w:rsidP="0050298D" w:rsidRDefault="00F2439E" w14:paraId="6D2F9441" w14:textId="2654DE68">
      <w:pPr>
        <w:spacing w:after="0" w:line="240" w:lineRule="auto"/>
        <w:rPr>
          <w:rFonts w:ascii="Verdana" w:hAnsi="Verdana"/>
          <w:sz w:val="18"/>
          <w:szCs w:val="18"/>
        </w:rPr>
      </w:pPr>
      <w:r w:rsidRPr="00B11036">
        <w:rPr>
          <w:rFonts w:ascii="Verdana" w:hAnsi="Verdana"/>
          <w:sz w:val="18"/>
          <w:szCs w:val="18"/>
        </w:rPr>
        <w:t xml:space="preserve">Voorafgaand aan de ER publiceerde de Commissie op 16 oktober jl. een </w:t>
      </w:r>
      <w:r w:rsidR="0060235B">
        <w:rPr>
          <w:rFonts w:ascii="Verdana" w:hAnsi="Verdana"/>
          <w:sz w:val="18"/>
          <w:szCs w:val="18"/>
        </w:rPr>
        <w:t>R</w:t>
      </w:r>
      <w:r w:rsidRPr="00B11036">
        <w:rPr>
          <w:rFonts w:ascii="Verdana" w:hAnsi="Verdana"/>
          <w:sz w:val="18"/>
          <w:szCs w:val="18"/>
        </w:rPr>
        <w:t xml:space="preserve">outekaart inzake defensiegereedheid 2030. Deze </w:t>
      </w:r>
      <w:r w:rsidR="0060235B">
        <w:rPr>
          <w:rFonts w:ascii="Verdana" w:hAnsi="Verdana"/>
          <w:sz w:val="18"/>
          <w:szCs w:val="18"/>
        </w:rPr>
        <w:t>r</w:t>
      </w:r>
      <w:r w:rsidRPr="00B11036">
        <w:rPr>
          <w:rFonts w:ascii="Verdana" w:hAnsi="Verdana"/>
          <w:sz w:val="18"/>
          <w:szCs w:val="18"/>
        </w:rPr>
        <w:t>outekaart vormt de implementatie-agenda van het Witboek Europese defensiegereedheid 2030</w:t>
      </w:r>
      <w:r w:rsidR="002D3892">
        <w:rPr>
          <w:rFonts w:ascii="Verdana" w:hAnsi="Verdana"/>
          <w:sz w:val="18"/>
          <w:szCs w:val="18"/>
        </w:rPr>
        <w:t>.</w:t>
      </w:r>
      <w:r w:rsidRPr="00B11036" w:rsidR="001A7004">
        <w:rPr>
          <w:rStyle w:val="FootnoteReference"/>
          <w:rFonts w:ascii="Verdana" w:hAnsi="Verdana"/>
          <w:sz w:val="18"/>
          <w:szCs w:val="18"/>
        </w:rPr>
        <w:footnoteReference w:id="2"/>
      </w:r>
      <w:r w:rsidRPr="00B11036">
        <w:rPr>
          <w:rFonts w:ascii="Verdana" w:hAnsi="Verdana"/>
          <w:sz w:val="18"/>
          <w:szCs w:val="18"/>
        </w:rPr>
        <w:t xml:space="preserve"> </w:t>
      </w:r>
      <w:r w:rsidRPr="00B11036" w:rsidR="00DC05CD">
        <w:rPr>
          <w:rFonts w:ascii="Verdana" w:hAnsi="Verdana"/>
          <w:sz w:val="18"/>
          <w:szCs w:val="18"/>
        </w:rPr>
        <w:t xml:space="preserve">De </w:t>
      </w:r>
      <w:r w:rsidR="0060235B">
        <w:rPr>
          <w:rFonts w:ascii="Verdana" w:hAnsi="Verdana"/>
          <w:sz w:val="18"/>
          <w:szCs w:val="18"/>
        </w:rPr>
        <w:t>R</w:t>
      </w:r>
      <w:r w:rsidRPr="00B11036" w:rsidR="00DC05CD">
        <w:rPr>
          <w:rFonts w:ascii="Verdana" w:hAnsi="Verdana"/>
          <w:sz w:val="18"/>
          <w:szCs w:val="18"/>
        </w:rPr>
        <w:t xml:space="preserve">outekaart sluit aan bij de Nederlandse inzet op het gebied van EU veiligheid en defensie en bevat geen nieuwe beleidsvoorstellen, ook niet op het gebied van financiering. </w:t>
      </w:r>
    </w:p>
    <w:p w:rsidR="00F90930" w:rsidP="00F90930" w:rsidRDefault="00F90930" w14:paraId="1611373C" w14:textId="77777777">
      <w:pPr>
        <w:spacing w:after="0" w:line="240" w:lineRule="auto"/>
        <w:rPr>
          <w:rFonts w:ascii="Verdana" w:hAnsi="Verdana"/>
          <w:sz w:val="18"/>
          <w:szCs w:val="18"/>
        </w:rPr>
      </w:pPr>
    </w:p>
    <w:p w:rsidRPr="00B11036" w:rsidR="00F2439E" w:rsidP="0050298D" w:rsidRDefault="00630E4C" w14:paraId="37BE6B40" w14:textId="44760C84">
      <w:pPr>
        <w:spacing w:after="0" w:line="240" w:lineRule="auto"/>
        <w:rPr>
          <w:rFonts w:ascii="Verdana" w:hAnsi="Verdana"/>
          <w:sz w:val="18"/>
          <w:szCs w:val="18"/>
        </w:rPr>
      </w:pPr>
      <w:r w:rsidRPr="00B11036">
        <w:rPr>
          <w:rFonts w:ascii="Verdana" w:hAnsi="Verdana"/>
          <w:sz w:val="18"/>
          <w:szCs w:val="18"/>
        </w:rPr>
        <w:t>Het kabinet acht het positief dat d</w:t>
      </w:r>
      <w:r w:rsidRPr="00B11036" w:rsidR="00DC05CD">
        <w:rPr>
          <w:rFonts w:ascii="Verdana" w:hAnsi="Verdana"/>
          <w:sz w:val="18"/>
          <w:szCs w:val="18"/>
        </w:rPr>
        <w:t xml:space="preserve">e </w:t>
      </w:r>
      <w:r w:rsidR="0060235B">
        <w:rPr>
          <w:rFonts w:ascii="Verdana" w:hAnsi="Verdana"/>
          <w:sz w:val="18"/>
          <w:szCs w:val="18"/>
        </w:rPr>
        <w:t>R</w:t>
      </w:r>
      <w:r w:rsidRPr="00B11036" w:rsidR="00DC05CD">
        <w:rPr>
          <w:rFonts w:ascii="Verdana" w:hAnsi="Verdana"/>
          <w:sz w:val="18"/>
          <w:szCs w:val="18"/>
        </w:rPr>
        <w:t>outekaart de NAVO-bevoegdheden en de soevereiniteit van EU-lidstaten</w:t>
      </w:r>
      <w:r w:rsidR="002D3892">
        <w:rPr>
          <w:rFonts w:ascii="Verdana" w:hAnsi="Verdana"/>
          <w:sz w:val="18"/>
          <w:szCs w:val="18"/>
        </w:rPr>
        <w:t xml:space="preserve"> </w:t>
      </w:r>
      <w:r w:rsidRPr="00B11036" w:rsidR="002D3892">
        <w:rPr>
          <w:rFonts w:ascii="Verdana" w:hAnsi="Verdana"/>
          <w:sz w:val="18"/>
          <w:szCs w:val="18"/>
        </w:rPr>
        <w:t>op het gebied van defensie</w:t>
      </w:r>
      <w:r w:rsidRPr="00B11036" w:rsidR="00DC05CD">
        <w:rPr>
          <w:rFonts w:ascii="Verdana" w:hAnsi="Verdana"/>
          <w:sz w:val="18"/>
          <w:szCs w:val="18"/>
        </w:rPr>
        <w:t xml:space="preserve"> </w:t>
      </w:r>
      <w:r w:rsidRPr="00B11036">
        <w:rPr>
          <w:rFonts w:ascii="Verdana" w:hAnsi="Verdana"/>
          <w:sz w:val="18"/>
          <w:szCs w:val="18"/>
        </w:rPr>
        <w:t>onderstreept</w:t>
      </w:r>
      <w:r w:rsidRPr="00B11036" w:rsidR="00DC05CD">
        <w:rPr>
          <w:rFonts w:ascii="Verdana" w:hAnsi="Verdana"/>
          <w:sz w:val="18"/>
          <w:szCs w:val="18"/>
        </w:rPr>
        <w:t xml:space="preserve">. </w:t>
      </w:r>
      <w:r w:rsidRPr="00B11036" w:rsidR="0060064C">
        <w:rPr>
          <w:rFonts w:ascii="Verdana" w:hAnsi="Verdana"/>
          <w:sz w:val="18"/>
          <w:szCs w:val="18"/>
        </w:rPr>
        <w:t xml:space="preserve">De </w:t>
      </w:r>
      <w:r w:rsidR="0060235B">
        <w:rPr>
          <w:rFonts w:ascii="Verdana" w:hAnsi="Verdana"/>
          <w:sz w:val="18"/>
          <w:szCs w:val="18"/>
        </w:rPr>
        <w:t>Ro</w:t>
      </w:r>
      <w:r w:rsidRPr="00B11036" w:rsidR="0060064C">
        <w:rPr>
          <w:rFonts w:ascii="Verdana" w:hAnsi="Verdana"/>
          <w:sz w:val="18"/>
          <w:szCs w:val="18"/>
        </w:rPr>
        <w:t xml:space="preserve">utekaart stelt vier </w:t>
      </w:r>
      <w:proofErr w:type="spellStart"/>
      <w:r w:rsidRPr="00B11036" w:rsidR="0060064C">
        <w:rPr>
          <w:rFonts w:ascii="Verdana" w:hAnsi="Verdana"/>
          <w:sz w:val="18"/>
          <w:szCs w:val="18"/>
        </w:rPr>
        <w:t>vlaggeschipprojecten</w:t>
      </w:r>
      <w:proofErr w:type="spellEnd"/>
      <w:r w:rsidRPr="00B11036" w:rsidR="0060064C">
        <w:rPr>
          <w:rFonts w:ascii="Verdana" w:hAnsi="Verdana"/>
          <w:sz w:val="18"/>
          <w:szCs w:val="18"/>
        </w:rPr>
        <w:t xml:space="preserve"> voor</w:t>
      </w:r>
      <w:r w:rsidRPr="00B11036" w:rsidR="005616A2">
        <w:rPr>
          <w:rFonts w:ascii="Verdana" w:hAnsi="Verdana"/>
          <w:sz w:val="18"/>
          <w:szCs w:val="18"/>
        </w:rPr>
        <w:t xml:space="preserve">: </w:t>
      </w:r>
      <w:r w:rsidRPr="00B11036" w:rsidR="00C06A4B">
        <w:rPr>
          <w:rFonts w:ascii="Verdana" w:hAnsi="Verdana"/>
          <w:sz w:val="18"/>
          <w:szCs w:val="18"/>
        </w:rPr>
        <w:t xml:space="preserve">het </w:t>
      </w:r>
      <w:r w:rsidRPr="00B11036" w:rsidR="005616A2">
        <w:rPr>
          <w:rFonts w:ascii="Verdana" w:hAnsi="Verdana"/>
          <w:i/>
          <w:iCs/>
          <w:sz w:val="18"/>
          <w:szCs w:val="18"/>
        </w:rPr>
        <w:t>European Drone Defence Initiative</w:t>
      </w:r>
      <w:r w:rsidRPr="00B11036" w:rsidR="005616A2">
        <w:rPr>
          <w:rFonts w:ascii="Verdana" w:hAnsi="Verdana"/>
          <w:sz w:val="18"/>
          <w:szCs w:val="18"/>
        </w:rPr>
        <w:t xml:space="preserve">, de </w:t>
      </w:r>
      <w:r w:rsidRPr="00B11036" w:rsidR="00C06A4B">
        <w:rPr>
          <w:rFonts w:ascii="Verdana" w:hAnsi="Verdana"/>
          <w:i/>
          <w:iCs/>
          <w:sz w:val="18"/>
          <w:szCs w:val="18"/>
        </w:rPr>
        <w:t>Eastern Flank Watch</w:t>
      </w:r>
      <w:r w:rsidRPr="00B11036" w:rsidR="00C06A4B">
        <w:rPr>
          <w:rFonts w:ascii="Verdana" w:hAnsi="Verdana"/>
          <w:sz w:val="18"/>
          <w:szCs w:val="18"/>
        </w:rPr>
        <w:t xml:space="preserve">, het </w:t>
      </w:r>
      <w:r w:rsidRPr="00B11036" w:rsidR="00C06A4B">
        <w:rPr>
          <w:rFonts w:ascii="Verdana" w:hAnsi="Verdana"/>
          <w:i/>
          <w:iCs/>
          <w:sz w:val="18"/>
          <w:szCs w:val="18"/>
        </w:rPr>
        <w:t>European Air Shield</w:t>
      </w:r>
      <w:r w:rsidRPr="00B11036" w:rsidR="00C06A4B">
        <w:rPr>
          <w:rFonts w:ascii="Verdana" w:hAnsi="Verdana"/>
          <w:sz w:val="18"/>
          <w:szCs w:val="18"/>
        </w:rPr>
        <w:t xml:space="preserve"> en het </w:t>
      </w:r>
      <w:r w:rsidRPr="00B11036" w:rsidR="00C06A4B">
        <w:rPr>
          <w:rFonts w:ascii="Verdana" w:hAnsi="Verdana"/>
          <w:i/>
          <w:iCs/>
          <w:sz w:val="18"/>
          <w:szCs w:val="18"/>
        </w:rPr>
        <w:t>European Space Shield</w:t>
      </w:r>
      <w:r w:rsidRPr="00B11036" w:rsidR="00C06A4B">
        <w:rPr>
          <w:rFonts w:ascii="Verdana" w:hAnsi="Verdana"/>
          <w:sz w:val="18"/>
          <w:szCs w:val="18"/>
        </w:rPr>
        <w:t xml:space="preserve">. Verdere uitwerking van deze </w:t>
      </w:r>
      <w:proofErr w:type="spellStart"/>
      <w:r w:rsidRPr="00B11036" w:rsidR="00C06A4B">
        <w:rPr>
          <w:rFonts w:ascii="Verdana" w:hAnsi="Verdana"/>
          <w:sz w:val="18"/>
          <w:szCs w:val="18"/>
        </w:rPr>
        <w:t>vlaggeschipprojecten</w:t>
      </w:r>
      <w:proofErr w:type="spellEnd"/>
      <w:r w:rsidRPr="00B11036" w:rsidR="00C06A4B">
        <w:rPr>
          <w:rFonts w:ascii="Verdana" w:hAnsi="Verdana"/>
          <w:sz w:val="18"/>
          <w:szCs w:val="18"/>
        </w:rPr>
        <w:t xml:space="preserve"> ligt bij de lidstaten</w:t>
      </w:r>
      <w:r w:rsidR="002D3892">
        <w:rPr>
          <w:rFonts w:ascii="Verdana" w:hAnsi="Verdana"/>
          <w:sz w:val="18"/>
          <w:szCs w:val="18"/>
        </w:rPr>
        <w:t>;</w:t>
      </w:r>
      <w:r w:rsidRPr="00B11036" w:rsidR="00C06A4B">
        <w:rPr>
          <w:rFonts w:ascii="Verdana" w:hAnsi="Verdana"/>
          <w:sz w:val="18"/>
          <w:szCs w:val="18"/>
        </w:rPr>
        <w:t xml:space="preserve"> de Commissie en andere EU-instellingen spelen een faciliterende rol.</w:t>
      </w:r>
      <w:r w:rsidRPr="00B11036" w:rsidR="00DF53FC">
        <w:rPr>
          <w:rFonts w:ascii="Verdana" w:hAnsi="Verdana"/>
          <w:sz w:val="18"/>
          <w:szCs w:val="18"/>
        </w:rPr>
        <w:t xml:space="preserve"> Het kabinet </w:t>
      </w:r>
      <w:r w:rsidRPr="00B11036" w:rsidR="00924374">
        <w:rPr>
          <w:rFonts w:ascii="Verdana" w:hAnsi="Verdana"/>
          <w:sz w:val="18"/>
          <w:szCs w:val="18"/>
        </w:rPr>
        <w:t>benadrukt</w:t>
      </w:r>
      <w:r w:rsidRPr="00B11036" w:rsidR="00DF53FC">
        <w:rPr>
          <w:rFonts w:ascii="Verdana" w:hAnsi="Verdana"/>
          <w:sz w:val="18"/>
          <w:szCs w:val="18"/>
        </w:rPr>
        <w:t xml:space="preserve"> dat de </w:t>
      </w:r>
      <w:proofErr w:type="spellStart"/>
      <w:r w:rsidRPr="00B11036" w:rsidR="00DF53FC">
        <w:rPr>
          <w:rFonts w:ascii="Verdana" w:hAnsi="Verdana"/>
          <w:sz w:val="18"/>
          <w:szCs w:val="18"/>
        </w:rPr>
        <w:t>vlaggeschipprojecten</w:t>
      </w:r>
      <w:proofErr w:type="spellEnd"/>
      <w:r w:rsidRPr="00B11036" w:rsidR="00DF53FC">
        <w:rPr>
          <w:rFonts w:ascii="Verdana" w:hAnsi="Verdana"/>
          <w:sz w:val="18"/>
          <w:szCs w:val="18"/>
        </w:rPr>
        <w:t xml:space="preserve"> in lijn</w:t>
      </w:r>
      <w:r w:rsidRPr="00B11036" w:rsidR="00924374">
        <w:rPr>
          <w:rFonts w:ascii="Verdana" w:hAnsi="Verdana"/>
          <w:sz w:val="18"/>
          <w:szCs w:val="18"/>
        </w:rPr>
        <w:t xml:space="preserve"> moeten</w:t>
      </w:r>
      <w:r w:rsidRPr="00B11036" w:rsidR="00DF53FC">
        <w:rPr>
          <w:rFonts w:ascii="Verdana" w:hAnsi="Verdana"/>
          <w:sz w:val="18"/>
          <w:szCs w:val="18"/>
        </w:rPr>
        <w:t xml:space="preserve"> zijn met de</w:t>
      </w:r>
      <w:r w:rsidRPr="00B11036" w:rsidR="00924374">
        <w:rPr>
          <w:rFonts w:ascii="Verdana" w:hAnsi="Verdana"/>
          <w:sz w:val="18"/>
          <w:szCs w:val="18"/>
        </w:rPr>
        <w:t xml:space="preserve"> </w:t>
      </w:r>
      <w:proofErr w:type="spellStart"/>
      <w:r w:rsidRPr="00B11036" w:rsidR="00924374">
        <w:rPr>
          <w:rFonts w:ascii="Verdana" w:hAnsi="Verdana"/>
          <w:i/>
          <w:iCs/>
          <w:sz w:val="18"/>
          <w:szCs w:val="18"/>
        </w:rPr>
        <w:t>Capability</w:t>
      </w:r>
      <w:proofErr w:type="spellEnd"/>
      <w:r w:rsidRPr="00B11036" w:rsidR="00924374">
        <w:rPr>
          <w:rFonts w:ascii="Verdana" w:hAnsi="Verdana"/>
          <w:i/>
          <w:iCs/>
          <w:sz w:val="18"/>
          <w:szCs w:val="18"/>
        </w:rPr>
        <w:t xml:space="preserve"> De</w:t>
      </w:r>
      <w:r w:rsidR="004D7042">
        <w:rPr>
          <w:rFonts w:ascii="Verdana" w:hAnsi="Verdana"/>
          <w:i/>
          <w:iCs/>
          <w:sz w:val="18"/>
          <w:szCs w:val="18"/>
        </w:rPr>
        <w:t>v</w:t>
      </w:r>
      <w:r w:rsidRPr="00B11036" w:rsidR="00924374">
        <w:rPr>
          <w:rFonts w:ascii="Verdana" w:hAnsi="Verdana"/>
          <w:i/>
          <w:iCs/>
          <w:sz w:val="18"/>
          <w:szCs w:val="18"/>
        </w:rPr>
        <w:t xml:space="preserve">elopment </w:t>
      </w:r>
      <w:proofErr w:type="spellStart"/>
      <w:r w:rsidRPr="00B11036" w:rsidR="00924374">
        <w:rPr>
          <w:rFonts w:ascii="Verdana" w:hAnsi="Verdana"/>
          <w:i/>
          <w:iCs/>
          <w:sz w:val="18"/>
          <w:szCs w:val="18"/>
        </w:rPr>
        <w:t>Priorities</w:t>
      </w:r>
      <w:proofErr w:type="spellEnd"/>
      <w:r w:rsidRPr="00B11036" w:rsidR="00924374">
        <w:rPr>
          <w:rFonts w:ascii="Verdana" w:hAnsi="Verdana"/>
          <w:sz w:val="18"/>
          <w:szCs w:val="18"/>
        </w:rPr>
        <w:t xml:space="preserve"> en de</w:t>
      </w:r>
      <w:r w:rsidRPr="00B11036" w:rsidR="00DF53FC">
        <w:rPr>
          <w:rFonts w:ascii="Verdana" w:hAnsi="Verdana"/>
          <w:sz w:val="18"/>
          <w:szCs w:val="18"/>
        </w:rPr>
        <w:t xml:space="preserve"> negen </w:t>
      </w:r>
      <w:r w:rsidRPr="00B11036" w:rsidR="00DF53FC">
        <w:rPr>
          <w:rFonts w:ascii="Verdana" w:hAnsi="Verdana"/>
          <w:i/>
          <w:iCs/>
          <w:sz w:val="18"/>
          <w:szCs w:val="18"/>
        </w:rPr>
        <w:t xml:space="preserve">Prioritised </w:t>
      </w:r>
      <w:proofErr w:type="spellStart"/>
      <w:r w:rsidRPr="00B11036" w:rsidR="00DF53FC">
        <w:rPr>
          <w:rFonts w:ascii="Verdana" w:hAnsi="Verdana"/>
          <w:i/>
          <w:iCs/>
          <w:sz w:val="18"/>
          <w:szCs w:val="18"/>
        </w:rPr>
        <w:t>Capability</w:t>
      </w:r>
      <w:proofErr w:type="spellEnd"/>
      <w:r w:rsidRPr="00B11036" w:rsidR="00DF53FC">
        <w:rPr>
          <w:rFonts w:ascii="Verdana" w:hAnsi="Verdana"/>
          <w:i/>
          <w:iCs/>
          <w:sz w:val="18"/>
          <w:szCs w:val="18"/>
        </w:rPr>
        <w:t xml:space="preserve"> Areas</w:t>
      </w:r>
      <w:r w:rsidRPr="00B11036" w:rsidR="00E12764">
        <w:rPr>
          <w:rFonts w:ascii="Verdana" w:hAnsi="Verdana"/>
          <w:i/>
          <w:iCs/>
          <w:sz w:val="18"/>
          <w:szCs w:val="18"/>
        </w:rPr>
        <w:t xml:space="preserve"> </w:t>
      </w:r>
      <w:r w:rsidRPr="00B11036" w:rsidR="00E12764">
        <w:rPr>
          <w:rFonts w:ascii="Verdana" w:hAnsi="Verdana"/>
          <w:sz w:val="18"/>
          <w:szCs w:val="18"/>
        </w:rPr>
        <w:t>(</w:t>
      </w:r>
      <w:proofErr w:type="spellStart"/>
      <w:r w:rsidRPr="00B11036" w:rsidR="00E12764">
        <w:rPr>
          <w:rFonts w:ascii="Verdana" w:hAnsi="Verdana"/>
          <w:sz w:val="18"/>
          <w:szCs w:val="18"/>
        </w:rPr>
        <w:t>PCA’s</w:t>
      </w:r>
      <w:proofErr w:type="spellEnd"/>
      <w:r w:rsidRPr="00B11036" w:rsidR="00E12764">
        <w:rPr>
          <w:rFonts w:ascii="Verdana" w:hAnsi="Verdana"/>
          <w:sz w:val="18"/>
          <w:szCs w:val="18"/>
        </w:rPr>
        <w:t>)</w:t>
      </w:r>
      <w:r w:rsidRPr="00B11036" w:rsidR="00093BD8">
        <w:rPr>
          <w:rFonts w:ascii="Verdana" w:hAnsi="Verdana"/>
          <w:sz w:val="18"/>
          <w:szCs w:val="18"/>
        </w:rPr>
        <w:t>.</w:t>
      </w:r>
      <w:r w:rsidRPr="00B11036" w:rsidR="00C06A4B">
        <w:rPr>
          <w:rFonts w:ascii="Verdana" w:hAnsi="Verdana"/>
          <w:sz w:val="18"/>
          <w:szCs w:val="18"/>
        </w:rPr>
        <w:t xml:space="preserve"> De Commissie </w:t>
      </w:r>
      <w:r w:rsidRPr="00B11036" w:rsidR="006E5BA7">
        <w:rPr>
          <w:rFonts w:ascii="Verdana" w:hAnsi="Verdana"/>
          <w:sz w:val="18"/>
          <w:szCs w:val="18"/>
        </w:rPr>
        <w:t>kondigt aan</w:t>
      </w:r>
      <w:r w:rsidRPr="00B11036" w:rsidR="00C06A4B">
        <w:rPr>
          <w:rFonts w:ascii="Verdana" w:hAnsi="Verdana"/>
          <w:sz w:val="18"/>
          <w:szCs w:val="18"/>
        </w:rPr>
        <w:t xml:space="preserve"> jaarlijks een defensiegereedheidsrapportage op</w:t>
      </w:r>
      <w:r w:rsidRPr="00B11036" w:rsidR="006E5BA7">
        <w:rPr>
          <w:rFonts w:ascii="Verdana" w:hAnsi="Verdana"/>
          <w:sz w:val="18"/>
          <w:szCs w:val="18"/>
        </w:rPr>
        <w:t xml:space="preserve"> te </w:t>
      </w:r>
      <w:r w:rsidRPr="00B11036" w:rsidR="00C06A4B">
        <w:rPr>
          <w:rFonts w:ascii="Verdana" w:hAnsi="Verdana"/>
          <w:sz w:val="18"/>
          <w:szCs w:val="18"/>
        </w:rPr>
        <w:t>stellen, die de voortgang monitort en die ieder jaar wordt besproken op de ER van oktober.</w:t>
      </w:r>
      <w:r w:rsidRPr="00B11036" w:rsidR="00093BD8">
        <w:rPr>
          <w:rFonts w:ascii="Verdana" w:hAnsi="Verdana"/>
          <w:sz w:val="18"/>
          <w:szCs w:val="18"/>
        </w:rPr>
        <w:t xml:space="preserve"> Voor het kabinet is het van belang dat de voortgang op simplificatie van EU-regelgeving onderdeel wordt van het rapport.</w:t>
      </w:r>
      <w:r w:rsidRPr="00B11036" w:rsidR="00C06A4B">
        <w:rPr>
          <w:rFonts w:ascii="Verdana" w:hAnsi="Verdana"/>
          <w:sz w:val="18"/>
          <w:szCs w:val="18"/>
        </w:rPr>
        <w:t xml:space="preserve"> Ten aanzien van de defensie-industrie </w:t>
      </w:r>
      <w:r w:rsidRPr="00B11036" w:rsidR="006E5BA7">
        <w:rPr>
          <w:rFonts w:ascii="Verdana" w:hAnsi="Verdana"/>
          <w:sz w:val="18"/>
          <w:szCs w:val="18"/>
        </w:rPr>
        <w:t>benadrukt</w:t>
      </w:r>
      <w:r w:rsidRPr="00B11036" w:rsidR="00C06A4B">
        <w:rPr>
          <w:rFonts w:ascii="Verdana" w:hAnsi="Verdana"/>
          <w:sz w:val="18"/>
          <w:szCs w:val="18"/>
        </w:rPr>
        <w:t xml:space="preserve"> de Commissie het belang van </w:t>
      </w:r>
      <w:r w:rsidRPr="00B11036" w:rsidR="006E5BA7">
        <w:rPr>
          <w:rFonts w:ascii="Verdana" w:hAnsi="Verdana"/>
          <w:sz w:val="18"/>
          <w:szCs w:val="18"/>
        </w:rPr>
        <w:t>het</w:t>
      </w:r>
      <w:r w:rsidRPr="00B11036" w:rsidR="00C06A4B">
        <w:rPr>
          <w:rFonts w:ascii="Verdana" w:hAnsi="Verdana"/>
          <w:sz w:val="18"/>
          <w:szCs w:val="18"/>
        </w:rPr>
        <w:t xml:space="preserve"> tegengaan van fragmentatie en het stimuleren van </w:t>
      </w:r>
      <w:r w:rsidRPr="00B11036" w:rsidR="007B7A6A">
        <w:rPr>
          <w:rFonts w:ascii="Verdana" w:hAnsi="Verdana"/>
          <w:sz w:val="18"/>
          <w:szCs w:val="18"/>
        </w:rPr>
        <w:t xml:space="preserve">gezamenlijke </w:t>
      </w:r>
      <w:r w:rsidRPr="00B11036" w:rsidR="00C06A4B">
        <w:rPr>
          <w:rFonts w:ascii="Verdana" w:hAnsi="Verdana"/>
          <w:sz w:val="18"/>
          <w:szCs w:val="18"/>
        </w:rPr>
        <w:t>aankopen</w:t>
      </w:r>
      <w:r w:rsidRPr="00B11036" w:rsidR="007B7A6A">
        <w:rPr>
          <w:rFonts w:ascii="Verdana" w:hAnsi="Verdana"/>
          <w:sz w:val="18"/>
          <w:szCs w:val="18"/>
        </w:rPr>
        <w:t xml:space="preserve"> </w:t>
      </w:r>
      <w:r w:rsidRPr="00B11036" w:rsidR="00C06A4B">
        <w:rPr>
          <w:rFonts w:ascii="Verdana" w:hAnsi="Verdana"/>
          <w:sz w:val="18"/>
          <w:szCs w:val="18"/>
        </w:rPr>
        <w:t xml:space="preserve">binnen de EU. Tot slot vormt samenwerking met de defensie-industrie van Oekraïne onderdeel van de </w:t>
      </w:r>
      <w:r w:rsidR="0060235B">
        <w:rPr>
          <w:rFonts w:ascii="Verdana" w:hAnsi="Verdana"/>
          <w:sz w:val="18"/>
          <w:szCs w:val="18"/>
        </w:rPr>
        <w:t>R</w:t>
      </w:r>
      <w:r w:rsidRPr="00B11036" w:rsidR="00C06A4B">
        <w:rPr>
          <w:rFonts w:ascii="Verdana" w:hAnsi="Verdana"/>
          <w:sz w:val="18"/>
          <w:szCs w:val="18"/>
        </w:rPr>
        <w:t>outekaart.</w:t>
      </w:r>
      <w:r w:rsidRPr="00B11036" w:rsidR="00093BD8">
        <w:rPr>
          <w:rFonts w:ascii="Verdana" w:hAnsi="Verdana"/>
          <w:sz w:val="18"/>
          <w:szCs w:val="18"/>
        </w:rPr>
        <w:t xml:space="preserve"> Lastenverdeling tussen de lidstaten op het gebied van steun aan Oekraïne wordt niet genoemd in de </w:t>
      </w:r>
      <w:r w:rsidR="0060235B">
        <w:rPr>
          <w:rFonts w:ascii="Verdana" w:hAnsi="Verdana"/>
          <w:sz w:val="18"/>
          <w:szCs w:val="18"/>
        </w:rPr>
        <w:t>R</w:t>
      </w:r>
      <w:r w:rsidRPr="00B11036" w:rsidR="00093BD8">
        <w:rPr>
          <w:rFonts w:ascii="Verdana" w:hAnsi="Verdana"/>
          <w:sz w:val="18"/>
          <w:szCs w:val="18"/>
        </w:rPr>
        <w:t>outekaart, ondanks verzoek hiertoe door Nederland.</w:t>
      </w:r>
    </w:p>
    <w:bookmarkEnd w:id="1"/>
    <w:p w:rsidRPr="00B11036" w:rsidR="00F856E5" w:rsidP="0050298D" w:rsidRDefault="00F856E5" w14:paraId="3539CB97" w14:textId="2D6C2119">
      <w:pPr>
        <w:spacing w:after="0" w:line="240" w:lineRule="auto"/>
        <w:rPr>
          <w:rFonts w:ascii="Verdana" w:hAnsi="Verdana"/>
          <w:b/>
          <w:bCs/>
          <w:sz w:val="18"/>
          <w:szCs w:val="18"/>
        </w:rPr>
      </w:pPr>
      <w:r w:rsidRPr="00B11036">
        <w:rPr>
          <w:rFonts w:ascii="Verdana" w:hAnsi="Verdana"/>
          <w:b/>
          <w:bCs/>
          <w:sz w:val="18"/>
          <w:szCs w:val="18"/>
        </w:rPr>
        <w:lastRenderedPageBreak/>
        <w:t>Concurrentievermogen en dubbele transitie</w:t>
      </w:r>
    </w:p>
    <w:p w:rsidRPr="00B11036" w:rsidR="00D05696" w:rsidP="00F90930" w:rsidRDefault="00CD0CC9" w14:paraId="5C57FCB4" w14:textId="0949D768">
      <w:pPr>
        <w:pStyle w:val="Point1231"/>
        <w:spacing w:before="0" w:after="0" w:line="240" w:lineRule="auto"/>
        <w:rPr>
          <w:rFonts w:ascii="Verdana" w:hAnsi="Verdana"/>
          <w:sz w:val="18"/>
          <w:szCs w:val="18"/>
          <w:lang w:val="nl-NL"/>
        </w:rPr>
      </w:pPr>
      <w:r w:rsidRPr="00E24B92">
        <w:rPr>
          <w:rFonts w:ascii="Verdana" w:hAnsi="Verdana"/>
          <w:sz w:val="18"/>
          <w:szCs w:val="18"/>
          <w:lang w:val="nl-NL"/>
        </w:rPr>
        <w:t>Voorafgaand aan de ER kwam een groep leiders bijeen voor een overleg over concurrentievermogen. Tijdens het overleg werd het belang onderstreept van het wegnemen van belemmeringen op de interne markt. Tevens is gesproken over manieren om in kleiner verband voortgang te boeken bij het versterken van het concurrentievermogen van de EU.</w:t>
      </w:r>
      <w:r>
        <w:rPr>
          <w:rFonts w:ascii="Verdana" w:hAnsi="Verdana"/>
          <w:sz w:val="18"/>
          <w:szCs w:val="18"/>
          <w:lang w:val="nl-NL"/>
        </w:rPr>
        <w:t xml:space="preserve"> </w:t>
      </w:r>
      <w:r w:rsidRPr="00B11036" w:rsidR="00D05696">
        <w:rPr>
          <w:rFonts w:ascii="Verdana" w:hAnsi="Verdana"/>
          <w:sz w:val="18"/>
          <w:szCs w:val="18"/>
          <w:lang w:val="nl-NL"/>
        </w:rPr>
        <w:t xml:space="preserve">De </w:t>
      </w:r>
      <w:r w:rsidR="001D7E08">
        <w:rPr>
          <w:rFonts w:ascii="Verdana" w:hAnsi="Verdana"/>
          <w:sz w:val="18"/>
          <w:szCs w:val="18"/>
          <w:lang w:val="nl-NL"/>
        </w:rPr>
        <w:t>ER</w:t>
      </w:r>
      <w:r w:rsidRPr="00B11036" w:rsidR="00D05696">
        <w:rPr>
          <w:rFonts w:ascii="Verdana" w:hAnsi="Verdana"/>
          <w:sz w:val="18"/>
          <w:szCs w:val="18"/>
          <w:lang w:val="nl-NL"/>
        </w:rPr>
        <w:t xml:space="preserve"> sprak uitvoerig over de vraag hoe het concurrentievermogen van de EU verder kan worden versterkt, met bijzondere aandacht voor vereenvoudiging, een concurrerende groene transitie en een soevereine digitale transitie. </w:t>
      </w:r>
    </w:p>
    <w:p w:rsidRPr="00B11036" w:rsidR="00D05696" w:rsidP="00F90930" w:rsidRDefault="00D05696" w14:paraId="36865E42" w14:textId="77777777">
      <w:pPr>
        <w:pStyle w:val="Point1231"/>
        <w:spacing w:before="0" w:after="0" w:line="240" w:lineRule="auto"/>
        <w:rPr>
          <w:rFonts w:ascii="Verdana" w:hAnsi="Verdana"/>
          <w:sz w:val="18"/>
          <w:szCs w:val="18"/>
          <w:lang w:val="nl-NL"/>
        </w:rPr>
      </w:pPr>
    </w:p>
    <w:p w:rsidRPr="00B11036" w:rsidR="00D05696" w:rsidP="00F90930" w:rsidRDefault="00D05696" w14:paraId="5BDACDC9" w14:textId="77777777">
      <w:pPr>
        <w:pStyle w:val="Point1231"/>
        <w:spacing w:before="0" w:after="0" w:line="240" w:lineRule="auto"/>
        <w:rPr>
          <w:rFonts w:ascii="Verdana" w:hAnsi="Verdana"/>
          <w:i/>
          <w:iCs/>
          <w:sz w:val="18"/>
          <w:szCs w:val="18"/>
          <w:lang w:val="nl-NL"/>
        </w:rPr>
      </w:pPr>
      <w:r w:rsidRPr="00B11036">
        <w:rPr>
          <w:rFonts w:ascii="Verdana" w:hAnsi="Verdana"/>
          <w:i/>
          <w:iCs/>
          <w:sz w:val="18"/>
          <w:szCs w:val="18"/>
          <w:lang w:val="nl-NL"/>
        </w:rPr>
        <w:t>Vereenvoudiging</w:t>
      </w:r>
    </w:p>
    <w:p w:rsidRPr="00B11036" w:rsidR="00D05696" w:rsidP="00F90930" w:rsidRDefault="00D05696" w14:paraId="5834CCD6" w14:textId="0E7643BD">
      <w:pPr>
        <w:pStyle w:val="Point1231"/>
        <w:spacing w:before="0" w:after="0" w:line="240" w:lineRule="auto"/>
        <w:rPr>
          <w:rFonts w:ascii="Verdana" w:hAnsi="Verdana"/>
          <w:sz w:val="18"/>
          <w:szCs w:val="18"/>
          <w:lang w:val="nl-NL"/>
        </w:rPr>
      </w:pPr>
      <w:r w:rsidRPr="00B11036">
        <w:rPr>
          <w:rFonts w:ascii="Verdana" w:hAnsi="Verdana"/>
          <w:sz w:val="18"/>
          <w:szCs w:val="18"/>
          <w:lang w:val="nl-NL"/>
        </w:rPr>
        <w:t xml:space="preserve">De </w:t>
      </w:r>
      <w:r w:rsidR="001D7E08">
        <w:rPr>
          <w:rFonts w:ascii="Verdana" w:hAnsi="Verdana"/>
          <w:sz w:val="18"/>
          <w:szCs w:val="18"/>
          <w:lang w:val="nl-NL"/>
        </w:rPr>
        <w:t>ER</w:t>
      </w:r>
      <w:r w:rsidRPr="00B11036">
        <w:rPr>
          <w:rFonts w:ascii="Verdana" w:hAnsi="Verdana"/>
          <w:sz w:val="18"/>
          <w:szCs w:val="18"/>
          <w:lang w:val="nl-NL"/>
        </w:rPr>
        <w:t xml:space="preserve"> riep op dringend werk te maken van vereenvoudiging en betere regelgeving om het concurrentievermogen van Europa te versterken</w:t>
      </w:r>
      <w:r w:rsidR="005A21C1">
        <w:rPr>
          <w:rFonts w:ascii="Verdana" w:hAnsi="Verdana"/>
          <w:sz w:val="18"/>
          <w:szCs w:val="18"/>
          <w:lang w:val="nl-NL"/>
        </w:rPr>
        <w:t xml:space="preserve">. Tegelijkertijd mag </w:t>
      </w:r>
      <w:r w:rsidRPr="00B11036">
        <w:rPr>
          <w:rFonts w:ascii="Verdana" w:hAnsi="Verdana"/>
          <w:sz w:val="18"/>
          <w:szCs w:val="18"/>
          <w:lang w:val="nl-NL"/>
        </w:rPr>
        <w:t xml:space="preserve">de voorspelbaarheid, de beleidsdoelstellingen, de hoge normen en de integriteit van de interne markt </w:t>
      </w:r>
      <w:r w:rsidR="005A21C1">
        <w:rPr>
          <w:rFonts w:ascii="Verdana" w:hAnsi="Verdana"/>
          <w:sz w:val="18"/>
          <w:szCs w:val="18"/>
          <w:lang w:val="nl-NL"/>
        </w:rPr>
        <w:t>hierdoor niet worden ondermijnd</w:t>
      </w:r>
      <w:r w:rsidRPr="00B11036">
        <w:rPr>
          <w:rFonts w:ascii="Verdana" w:hAnsi="Verdana"/>
          <w:sz w:val="18"/>
          <w:szCs w:val="18"/>
          <w:lang w:val="nl-NL"/>
        </w:rPr>
        <w:t xml:space="preserve">. </w:t>
      </w:r>
      <w:r w:rsidR="005A21C1">
        <w:rPr>
          <w:rFonts w:ascii="Verdana" w:hAnsi="Verdana"/>
          <w:sz w:val="18"/>
          <w:szCs w:val="18"/>
          <w:lang w:val="nl-NL"/>
        </w:rPr>
        <w:t>De ER riep</w:t>
      </w:r>
      <w:r w:rsidRPr="00B11036">
        <w:rPr>
          <w:rFonts w:ascii="Verdana" w:hAnsi="Verdana"/>
          <w:sz w:val="18"/>
          <w:szCs w:val="18"/>
          <w:lang w:val="nl-NL"/>
        </w:rPr>
        <w:t xml:space="preserve"> </w:t>
      </w:r>
      <w:r w:rsidRPr="00B11036" w:rsidR="000E1F14">
        <w:rPr>
          <w:rFonts w:ascii="Verdana" w:hAnsi="Verdana"/>
          <w:sz w:val="18"/>
          <w:szCs w:val="18"/>
          <w:lang w:val="nl-NL"/>
        </w:rPr>
        <w:t xml:space="preserve">de Commissie </w:t>
      </w:r>
      <w:r w:rsidRPr="00B11036">
        <w:rPr>
          <w:rFonts w:ascii="Verdana" w:hAnsi="Verdana"/>
          <w:sz w:val="18"/>
          <w:szCs w:val="18"/>
          <w:lang w:val="nl-NL"/>
        </w:rPr>
        <w:t xml:space="preserve">op </w:t>
      </w:r>
      <w:r w:rsidR="000E1F14">
        <w:rPr>
          <w:rFonts w:ascii="Verdana" w:hAnsi="Verdana"/>
          <w:sz w:val="18"/>
          <w:szCs w:val="18"/>
          <w:lang w:val="nl-NL"/>
        </w:rPr>
        <w:t xml:space="preserve">om </w:t>
      </w:r>
      <w:r w:rsidR="008A3128">
        <w:rPr>
          <w:rFonts w:ascii="Verdana" w:hAnsi="Verdana"/>
          <w:sz w:val="18"/>
          <w:szCs w:val="18"/>
          <w:lang w:val="nl-NL"/>
        </w:rPr>
        <w:t>lopende</w:t>
      </w:r>
      <w:r w:rsidR="000E1F14">
        <w:rPr>
          <w:rFonts w:ascii="Verdana" w:hAnsi="Verdana"/>
          <w:sz w:val="18"/>
          <w:szCs w:val="18"/>
          <w:lang w:val="nl-NL"/>
        </w:rPr>
        <w:t xml:space="preserve"> </w:t>
      </w:r>
      <w:r w:rsidRPr="00B11036">
        <w:rPr>
          <w:rFonts w:ascii="Verdana" w:hAnsi="Verdana"/>
          <w:sz w:val="18"/>
          <w:szCs w:val="18"/>
          <w:lang w:val="nl-NL"/>
        </w:rPr>
        <w:t xml:space="preserve">vereenvoudigingspakketten snel af te ronden en </w:t>
      </w:r>
      <w:r w:rsidR="008A3128">
        <w:rPr>
          <w:rFonts w:ascii="Verdana" w:hAnsi="Verdana"/>
          <w:sz w:val="18"/>
          <w:szCs w:val="18"/>
          <w:lang w:val="nl-NL"/>
        </w:rPr>
        <w:t>met nieuwe pakketten te komen</w:t>
      </w:r>
      <w:r w:rsidR="00972555">
        <w:rPr>
          <w:rFonts w:ascii="Verdana" w:hAnsi="Verdana"/>
          <w:sz w:val="18"/>
          <w:szCs w:val="18"/>
          <w:lang w:val="nl-NL"/>
        </w:rPr>
        <w:t xml:space="preserve">. </w:t>
      </w:r>
      <w:r w:rsidRPr="00B11036">
        <w:rPr>
          <w:rFonts w:ascii="Verdana" w:hAnsi="Verdana"/>
          <w:sz w:val="18"/>
          <w:szCs w:val="18"/>
          <w:lang w:val="nl-NL"/>
        </w:rPr>
        <w:t>Deze oproep werd door Nederland onderschreven.</w:t>
      </w:r>
      <w:r w:rsidR="00972555">
        <w:rPr>
          <w:rFonts w:ascii="Verdana" w:hAnsi="Verdana"/>
          <w:sz w:val="18"/>
          <w:szCs w:val="18"/>
          <w:lang w:val="nl-NL"/>
        </w:rPr>
        <w:t xml:space="preserve"> </w:t>
      </w:r>
      <w:r w:rsidRPr="00B11036">
        <w:rPr>
          <w:rFonts w:ascii="Verdana" w:hAnsi="Verdana"/>
          <w:sz w:val="18"/>
          <w:szCs w:val="18"/>
          <w:lang w:val="nl-NL"/>
        </w:rPr>
        <w:t xml:space="preserve">De </w:t>
      </w:r>
      <w:r w:rsidR="001D7E08">
        <w:rPr>
          <w:rFonts w:ascii="Verdana" w:hAnsi="Verdana"/>
          <w:sz w:val="18"/>
          <w:szCs w:val="18"/>
          <w:lang w:val="nl-NL"/>
        </w:rPr>
        <w:t>ER</w:t>
      </w:r>
      <w:r w:rsidRPr="00B11036">
        <w:rPr>
          <w:rFonts w:ascii="Verdana" w:hAnsi="Verdana"/>
          <w:sz w:val="18"/>
          <w:szCs w:val="18"/>
          <w:lang w:val="nl-NL"/>
        </w:rPr>
        <w:t xml:space="preserve"> benadrukte dat overregulering en de invoering van nieuwe administratieve lasten, met name voor het MKB, in het hele wetgevings- en uitvoeringsproces moeten worden vermeden. Verder </w:t>
      </w:r>
      <w:r w:rsidR="005A21C1">
        <w:rPr>
          <w:rFonts w:ascii="Verdana" w:hAnsi="Verdana"/>
          <w:sz w:val="18"/>
          <w:szCs w:val="18"/>
          <w:lang w:val="nl-NL"/>
        </w:rPr>
        <w:t>vroeg</w:t>
      </w:r>
      <w:r w:rsidRPr="00B11036" w:rsidR="005A21C1">
        <w:rPr>
          <w:rFonts w:ascii="Verdana" w:hAnsi="Verdana"/>
          <w:sz w:val="18"/>
          <w:szCs w:val="18"/>
          <w:lang w:val="nl-NL"/>
        </w:rPr>
        <w:t xml:space="preserve"> </w:t>
      </w:r>
      <w:r w:rsidRPr="00B11036">
        <w:rPr>
          <w:rFonts w:ascii="Verdana" w:hAnsi="Verdana"/>
          <w:sz w:val="18"/>
          <w:szCs w:val="18"/>
          <w:lang w:val="nl-NL"/>
        </w:rPr>
        <w:t xml:space="preserve">de </w:t>
      </w:r>
      <w:r w:rsidR="006F2014">
        <w:rPr>
          <w:rFonts w:ascii="Verdana" w:hAnsi="Verdana"/>
          <w:sz w:val="18"/>
          <w:szCs w:val="18"/>
          <w:lang w:val="nl-NL"/>
        </w:rPr>
        <w:t>ER</w:t>
      </w:r>
      <w:r w:rsidR="005A21C1">
        <w:rPr>
          <w:rFonts w:ascii="Verdana" w:hAnsi="Verdana"/>
          <w:sz w:val="18"/>
          <w:szCs w:val="18"/>
          <w:lang w:val="nl-NL"/>
        </w:rPr>
        <w:t xml:space="preserve"> de Commissie</w:t>
      </w:r>
      <w:r w:rsidRPr="00B11036">
        <w:rPr>
          <w:rFonts w:ascii="Verdana" w:hAnsi="Verdana"/>
          <w:sz w:val="18"/>
          <w:szCs w:val="18"/>
          <w:lang w:val="nl-NL"/>
        </w:rPr>
        <w:t xml:space="preserve"> </w:t>
      </w:r>
      <w:r w:rsidRPr="00B11036">
        <w:rPr>
          <w:rFonts w:ascii="Verdana" w:hAnsi="Verdana"/>
          <w:iCs/>
          <w:sz w:val="18"/>
          <w:szCs w:val="18"/>
          <w:lang w:val="nl-NL"/>
        </w:rPr>
        <w:t xml:space="preserve">om de uitvoering van de </w:t>
      </w:r>
      <w:r w:rsidR="00972555">
        <w:rPr>
          <w:rFonts w:ascii="Verdana" w:hAnsi="Verdana"/>
          <w:iCs/>
          <w:sz w:val="18"/>
          <w:szCs w:val="18"/>
          <w:lang w:val="nl-NL"/>
        </w:rPr>
        <w:t xml:space="preserve">interne </w:t>
      </w:r>
      <w:r w:rsidRPr="00B11036">
        <w:rPr>
          <w:rFonts w:ascii="Verdana" w:hAnsi="Verdana"/>
          <w:iCs/>
          <w:sz w:val="18"/>
          <w:szCs w:val="18"/>
          <w:lang w:val="nl-NL"/>
        </w:rPr>
        <w:t xml:space="preserve">ambitieus voort te zetten, mede in het licht van de </w:t>
      </w:r>
      <w:r w:rsidR="007E3C1B">
        <w:rPr>
          <w:rFonts w:ascii="Verdana" w:hAnsi="Verdana"/>
          <w:iCs/>
          <w:sz w:val="18"/>
          <w:szCs w:val="18"/>
          <w:lang w:val="nl-NL"/>
        </w:rPr>
        <w:t>aan</w:t>
      </w:r>
      <w:r w:rsidRPr="00B11036">
        <w:rPr>
          <w:rFonts w:ascii="Verdana" w:hAnsi="Verdana"/>
          <w:sz w:val="18"/>
          <w:szCs w:val="18"/>
          <w:lang w:val="nl-NL"/>
        </w:rPr>
        <w:t xml:space="preserve">komende routekaart van de Commissie. Ook verzocht de </w:t>
      </w:r>
      <w:r w:rsidR="006F2014">
        <w:rPr>
          <w:rFonts w:ascii="Verdana" w:hAnsi="Verdana"/>
          <w:sz w:val="18"/>
          <w:szCs w:val="18"/>
          <w:lang w:val="nl-NL"/>
        </w:rPr>
        <w:t>ER</w:t>
      </w:r>
      <w:r w:rsidRPr="00B11036">
        <w:rPr>
          <w:rFonts w:ascii="Verdana" w:hAnsi="Verdana"/>
          <w:sz w:val="18"/>
          <w:szCs w:val="18"/>
          <w:lang w:val="nl-NL"/>
        </w:rPr>
        <w:t xml:space="preserve"> om een voorstel voor een facultatieve 28e vennootschapsrechtelijke regeling</w:t>
      </w:r>
      <w:r w:rsidR="007E3C1B">
        <w:rPr>
          <w:rFonts w:ascii="Verdana" w:hAnsi="Verdana"/>
          <w:sz w:val="18"/>
          <w:szCs w:val="18"/>
          <w:lang w:val="nl-NL"/>
        </w:rPr>
        <w:t>,</w:t>
      </w:r>
      <w:r w:rsidRPr="00B11036">
        <w:rPr>
          <w:rFonts w:ascii="Verdana" w:hAnsi="Verdana"/>
          <w:sz w:val="18"/>
          <w:szCs w:val="18"/>
          <w:lang w:val="nl-NL"/>
        </w:rPr>
        <w:t xml:space="preserve"> die innovatieve bedrijven in staat stelt op te schalen.</w:t>
      </w:r>
    </w:p>
    <w:p w:rsidRPr="00B11036" w:rsidR="00D05696" w:rsidP="00F90930" w:rsidRDefault="00D05696" w14:paraId="7CA30435" w14:textId="77777777">
      <w:pPr>
        <w:pStyle w:val="Point1231"/>
        <w:spacing w:before="0" w:after="0" w:line="240" w:lineRule="auto"/>
        <w:rPr>
          <w:rFonts w:ascii="Verdana" w:hAnsi="Verdana"/>
          <w:sz w:val="18"/>
          <w:szCs w:val="18"/>
          <w:lang w:val="nl-NL"/>
        </w:rPr>
      </w:pPr>
    </w:p>
    <w:p w:rsidRPr="00B11036" w:rsidR="00D05696" w:rsidP="00F90930" w:rsidRDefault="00D05696" w14:paraId="14E556A0" w14:textId="77777777">
      <w:pPr>
        <w:spacing w:after="0" w:line="240" w:lineRule="auto"/>
        <w:rPr>
          <w:rFonts w:ascii="Verdana" w:hAnsi="Verdana"/>
          <w:i/>
          <w:iCs/>
          <w:sz w:val="18"/>
          <w:szCs w:val="18"/>
        </w:rPr>
      </w:pPr>
      <w:r w:rsidRPr="00B11036">
        <w:rPr>
          <w:rFonts w:ascii="Verdana" w:hAnsi="Verdana"/>
          <w:i/>
          <w:iCs/>
          <w:sz w:val="18"/>
          <w:szCs w:val="18"/>
        </w:rPr>
        <w:t>Een concurrerende groene transitie</w:t>
      </w:r>
    </w:p>
    <w:p w:rsidRPr="00B11036" w:rsidR="00D05696" w:rsidP="00F90930" w:rsidRDefault="00D05696" w14:paraId="5E4BE65D" w14:textId="47D52277">
      <w:pPr>
        <w:spacing w:after="0" w:line="240" w:lineRule="auto"/>
        <w:rPr>
          <w:rFonts w:ascii="Verdana" w:hAnsi="Verdana"/>
          <w:sz w:val="18"/>
          <w:szCs w:val="18"/>
        </w:rPr>
      </w:pPr>
      <w:r w:rsidRPr="00B11036">
        <w:rPr>
          <w:rFonts w:ascii="Verdana" w:hAnsi="Verdana"/>
          <w:sz w:val="18"/>
          <w:szCs w:val="18"/>
        </w:rPr>
        <w:t xml:space="preserve">De </w:t>
      </w:r>
      <w:r w:rsidR="00C00916">
        <w:rPr>
          <w:rFonts w:ascii="Verdana" w:hAnsi="Verdana"/>
          <w:sz w:val="18"/>
          <w:szCs w:val="18"/>
        </w:rPr>
        <w:t>ER</w:t>
      </w:r>
      <w:r w:rsidRPr="00B11036">
        <w:rPr>
          <w:rFonts w:ascii="Verdana" w:hAnsi="Verdana"/>
          <w:sz w:val="18"/>
          <w:szCs w:val="18"/>
        </w:rPr>
        <w:t xml:space="preserve"> benadrukte dat het versterken van het concurrentievermogen van de Unie, het </w:t>
      </w:r>
      <w:r w:rsidR="0059622D">
        <w:rPr>
          <w:rFonts w:ascii="Verdana" w:hAnsi="Verdana"/>
          <w:sz w:val="18"/>
          <w:szCs w:val="18"/>
        </w:rPr>
        <w:t>vergroten</w:t>
      </w:r>
      <w:r w:rsidRPr="00B11036" w:rsidR="0059622D">
        <w:rPr>
          <w:rFonts w:ascii="Verdana" w:hAnsi="Verdana"/>
          <w:sz w:val="18"/>
          <w:szCs w:val="18"/>
        </w:rPr>
        <w:t xml:space="preserve"> </w:t>
      </w:r>
      <w:r w:rsidRPr="00B11036">
        <w:rPr>
          <w:rFonts w:ascii="Verdana" w:hAnsi="Verdana"/>
          <w:sz w:val="18"/>
          <w:szCs w:val="18"/>
        </w:rPr>
        <w:t>van haar veerkracht en het bevorderen van de groene transitie elkaar versterkende doelstellingen zijn die samen moeten worden nagestreefd.</w:t>
      </w:r>
      <w:bookmarkStart w:name="_Hlk210660162" w:id="2"/>
      <w:bookmarkEnd w:id="2"/>
      <w:r w:rsidRPr="00B11036">
        <w:rPr>
          <w:rFonts w:ascii="Verdana" w:hAnsi="Verdana"/>
          <w:sz w:val="18"/>
          <w:szCs w:val="18"/>
        </w:rPr>
        <w:t xml:space="preserve"> Deze notie werd door Nederland onderschreven.</w:t>
      </w:r>
      <w:r w:rsidR="006C6F02">
        <w:rPr>
          <w:rFonts w:ascii="Verdana" w:hAnsi="Verdana"/>
          <w:sz w:val="18"/>
          <w:szCs w:val="18"/>
        </w:rPr>
        <w:t xml:space="preserve"> </w:t>
      </w:r>
      <w:r w:rsidRPr="00B11036">
        <w:rPr>
          <w:rFonts w:ascii="Verdana" w:hAnsi="Verdana"/>
          <w:sz w:val="18"/>
          <w:szCs w:val="18"/>
        </w:rPr>
        <w:t xml:space="preserve">De </w:t>
      </w:r>
      <w:r w:rsidR="008D00CF">
        <w:rPr>
          <w:rFonts w:ascii="Verdana" w:hAnsi="Verdana"/>
          <w:sz w:val="18"/>
          <w:szCs w:val="18"/>
        </w:rPr>
        <w:t>ER</w:t>
      </w:r>
      <w:r w:rsidRPr="00B11036">
        <w:rPr>
          <w:rFonts w:ascii="Verdana" w:hAnsi="Verdana"/>
          <w:sz w:val="18"/>
          <w:szCs w:val="18"/>
        </w:rPr>
        <w:t xml:space="preserve"> </w:t>
      </w:r>
      <w:r w:rsidR="005A21C1">
        <w:rPr>
          <w:rFonts w:ascii="Verdana" w:hAnsi="Verdana"/>
          <w:sz w:val="18"/>
          <w:szCs w:val="18"/>
        </w:rPr>
        <w:t>onderstreepte het belang</w:t>
      </w:r>
      <w:r w:rsidRPr="00B11036">
        <w:rPr>
          <w:rFonts w:ascii="Verdana" w:hAnsi="Verdana"/>
          <w:sz w:val="18"/>
          <w:szCs w:val="18"/>
        </w:rPr>
        <w:t xml:space="preserve"> </w:t>
      </w:r>
      <w:r w:rsidR="005A21C1">
        <w:rPr>
          <w:rFonts w:ascii="Verdana" w:hAnsi="Verdana"/>
          <w:sz w:val="18"/>
          <w:szCs w:val="18"/>
        </w:rPr>
        <w:t>van</w:t>
      </w:r>
      <w:r w:rsidRPr="00B11036">
        <w:rPr>
          <w:rFonts w:ascii="Verdana" w:hAnsi="Verdana"/>
          <w:sz w:val="18"/>
          <w:szCs w:val="18"/>
        </w:rPr>
        <w:t xml:space="preserve"> </w:t>
      </w:r>
      <w:r w:rsidR="007777E4">
        <w:rPr>
          <w:rFonts w:ascii="Verdana" w:hAnsi="Verdana"/>
          <w:sz w:val="18"/>
          <w:szCs w:val="18"/>
        </w:rPr>
        <w:t>intensievere</w:t>
      </w:r>
      <w:r w:rsidRPr="00B11036">
        <w:rPr>
          <w:rFonts w:ascii="Verdana" w:hAnsi="Verdana"/>
          <w:sz w:val="18"/>
          <w:szCs w:val="18"/>
        </w:rPr>
        <w:t xml:space="preserve"> inspanningen om de levering van betaalbare en schone energie veilig te stellen</w:t>
      </w:r>
      <w:r w:rsidR="00972555">
        <w:rPr>
          <w:rFonts w:ascii="Verdana" w:hAnsi="Verdana"/>
          <w:sz w:val="18"/>
          <w:szCs w:val="18"/>
        </w:rPr>
        <w:t xml:space="preserve">. </w:t>
      </w:r>
      <w:r w:rsidRPr="00B11036">
        <w:rPr>
          <w:rFonts w:ascii="Verdana" w:hAnsi="Verdana"/>
          <w:sz w:val="18"/>
          <w:szCs w:val="18"/>
        </w:rPr>
        <w:t xml:space="preserve">Daarnaast </w:t>
      </w:r>
      <w:r w:rsidR="00972555">
        <w:rPr>
          <w:rFonts w:ascii="Verdana" w:hAnsi="Verdana"/>
          <w:sz w:val="18"/>
          <w:szCs w:val="18"/>
        </w:rPr>
        <w:t>onderschreef</w:t>
      </w:r>
      <w:r w:rsidRPr="00B11036" w:rsidR="00972555">
        <w:rPr>
          <w:rFonts w:ascii="Verdana" w:hAnsi="Verdana"/>
          <w:sz w:val="18"/>
          <w:szCs w:val="18"/>
        </w:rPr>
        <w:t xml:space="preserve"> </w:t>
      </w:r>
      <w:r w:rsidRPr="00B11036">
        <w:rPr>
          <w:rFonts w:ascii="Verdana" w:hAnsi="Verdana"/>
          <w:sz w:val="18"/>
          <w:szCs w:val="18"/>
        </w:rPr>
        <w:t xml:space="preserve">de </w:t>
      </w:r>
      <w:r w:rsidR="006F2014">
        <w:rPr>
          <w:rFonts w:ascii="Verdana" w:hAnsi="Verdana"/>
          <w:sz w:val="18"/>
          <w:szCs w:val="18"/>
        </w:rPr>
        <w:t>ER</w:t>
      </w:r>
      <w:r w:rsidRPr="00B11036">
        <w:rPr>
          <w:rFonts w:ascii="Verdana" w:hAnsi="Verdana"/>
          <w:sz w:val="18"/>
          <w:szCs w:val="18"/>
        </w:rPr>
        <w:t xml:space="preserve"> de </w:t>
      </w:r>
      <w:r w:rsidR="00972555">
        <w:rPr>
          <w:rFonts w:ascii="Verdana" w:hAnsi="Verdana"/>
          <w:sz w:val="18"/>
          <w:szCs w:val="18"/>
        </w:rPr>
        <w:t>urgentie van het verlagen van</w:t>
      </w:r>
      <w:r w:rsidRPr="00B11036">
        <w:rPr>
          <w:rFonts w:ascii="Verdana" w:hAnsi="Verdana"/>
          <w:sz w:val="18"/>
          <w:szCs w:val="18"/>
        </w:rPr>
        <w:t xml:space="preserve"> energieprijzen en </w:t>
      </w:r>
      <w:r w:rsidR="00972555">
        <w:rPr>
          <w:rFonts w:ascii="Verdana" w:hAnsi="Verdana"/>
          <w:sz w:val="18"/>
          <w:szCs w:val="18"/>
        </w:rPr>
        <w:t xml:space="preserve">het ondersteunen van </w:t>
      </w:r>
      <w:r w:rsidRPr="00B11036">
        <w:rPr>
          <w:rFonts w:ascii="Verdana" w:hAnsi="Verdana"/>
          <w:sz w:val="18"/>
          <w:szCs w:val="18"/>
        </w:rPr>
        <w:t>duurzame energieproductie</w:t>
      </w:r>
      <w:r w:rsidR="00972555">
        <w:rPr>
          <w:rFonts w:ascii="Verdana" w:hAnsi="Verdana"/>
          <w:sz w:val="18"/>
          <w:szCs w:val="18"/>
        </w:rPr>
        <w:t>.</w:t>
      </w:r>
      <w:r w:rsidRPr="00B11036">
        <w:rPr>
          <w:rFonts w:ascii="Verdana" w:hAnsi="Verdana"/>
          <w:sz w:val="18"/>
          <w:szCs w:val="18"/>
        </w:rPr>
        <w:t xml:space="preserve"> De </w:t>
      </w:r>
      <w:r w:rsidR="00C00916">
        <w:rPr>
          <w:rFonts w:ascii="Verdana" w:hAnsi="Verdana"/>
          <w:sz w:val="18"/>
          <w:szCs w:val="18"/>
        </w:rPr>
        <w:t>ER</w:t>
      </w:r>
      <w:r w:rsidRPr="00B11036">
        <w:rPr>
          <w:rFonts w:ascii="Verdana" w:hAnsi="Verdana"/>
          <w:sz w:val="18"/>
          <w:szCs w:val="18"/>
        </w:rPr>
        <w:t xml:space="preserve"> riep op om de industriële vernieuwing, modernisering en decarbonisatie van Europa op technologisch neutrale wijze te waarborgen. Ook verzocht de </w:t>
      </w:r>
      <w:r w:rsidR="006F2014">
        <w:rPr>
          <w:rFonts w:ascii="Verdana" w:hAnsi="Verdana"/>
          <w:sz w:val="18"/>
          <w:szCs w:val="18"/>
        </w:rPr>
        <w:t>ER</w:t>
      </w:r>
      <w:r w:rsidRPr="00B11036">
        <w:rPr>
          <w:rFonts w:ascii="Verdana" w:hAnsi="Verdana"/>
          <w:sz w:val="18"/>
          <w:szCs w:val="18"/>
        </w:rPr>
        <w:t xml:space="preserve"> om verdere inspanningen om innovatie en het concurrentievoordeel van de Unie</w:t>
      </w:r>
      <w:r w:rsidR="00507421">
        <w:rPr>
          <w:rFonts w:ascii="Verdana" w:hAnsi="Verdana"/>
          <w:sz w:val="18"/>
          <w:szCs w:val="18"/>
        </w:rPr>
        <w:t>,</w:t>
      </w:r>
      <w:r w:rsidRPr="00B11036">
        <w:rPr>
          <w:rFonts w:ascii="Verdana" w:hAnsi="Verdana"/>
          <w:sz w:val="18"/>
          <w:szCs w:val="18"/>
        </w:rPr>
        <w:t xml:space="preserve"> op het gebied van schone en digitale technologieën en geavanceerde innovatie</w:t>
      </w:r>
      <w:r w:rsidR="00507421">
        <w:rPr>
          <w:rFonts w:ascii="Verdana" w:hAnsi="Verdana"/>
          <w:sz w:val="18"/>
          <w:szCs w:val="18"/>
        </w:rPr>
        <w:t>,</w:t>
      </w:r>
      <w:r w:rsidRPr="00B11036">
        <w:rPr>
          <w:rFonts w:ascii="Verdana" w:hAnsi="Verdana"/>
          <w:sz w:val="18"/>
          <w:szCs w:val="18"/>
        </w:rPr>
        <w:t xml:space="preserve"> te versterken.</w:t>
      </w:r>
    </w:p>
    <w:p w:rsidRPr="00B11036" w:rsidR="00D05696" w:rsidP="00F90930" w:rsidRDefault="00D05696" w14:paraId="20D164BD" w14:textId="77777777">
      <w:pPr>
        <w:spacing w:after="0" w:line="240" w:lineRule="auto"/>
        <w:rPr>
          <w:rFonts w:ascii="Verdana" w:hAnsi="Verdana"/>
          <w:sz w:val="18"/>
          <w:szCs w:val="18"/>
        </w:rPr>
      </w:pPr>
    </w:p>
    <w:p w:rsidR="00AF2D96" w:rsidP="00F90930" w:rsidRDefault="009201A4" w14:paraId="79593905" w14:textId="068DAAC3">
      <w:pPr>
        <w:pStyle w:val="Point1231"/>
        <w:spacing w:before="0" w:after="0" w:line="240" w:lineRule="auto"/>
        <w:rPr>
          <w:rFonts w:ascii="Verdana" w:hAnsi="Verdana"/>
          <w:sz w:val="18"/>
          <w:szCs w:val="18"/>
          <w:lang w:val="nl-NL"/>
        </w:rPr>
      </w:pPr>
      <w:r>
        <w:rPr>
          <w:rFonts w:ascii="Verdana" w:hAnsi="Verdana"/>
          <w:sz w:val="18"/>
          <w:szCs w:val="18"/>
          <w:lang w:val="nl-NL"/>
        </w:rPr>
        <w:t xml:space="preserve">Om </w:t>
      </w:r>
      <w:r w:rsidRPr="00B11036" w:rsidR="00D05696">
        <w:rPr>
          <w:rFonts w:ascii="Verdana" w:hAnsi="Verdana"/>
          <w:sz w:val="18"/>
          <w:szCs w:val="18"/>
          <w:lang w:val="nl-NL"/>
        </w:rPr>
        <w:t>de tussentijdse klimaatdoelstelling van de EU voor 2040 te kunnen ondersteunen</w:t>
      </w:r>
      <w:r>
        <w:rPr>
          <w:rFonts w:ascii="Verdana" w:hAnsi="Verdana"/>
          <w:sz w:val="18"/>
          <w:szCs w:val="18"/>
          <w:lang w:val="nl-NL"/>
        </w:rPr>
        <w:t xml:space="preserve"> </w:t>
      </w:r>
      <w:r w:rsidRPr="00B11036" w:rsidR="00D05696">
        <w:rPr>
          <w:rFonts w:ascii="Verdana" w:hAnsi="Verdana"/>
          <w:sz w:val="18"/>
          <w:szCs w:val="18"/>
          <w:lang w:val="nl-NL"/>
        </w:rPr>
        <w:t xml:space="preserve">onderstreepte de </w:t>
      </w:r>
      <w:r w:rsidR="00054244">
        <w:rPr>
          <w:rFonts w:ascii="Verdana" w:hAnsi="Verdana"/>
          <w:sz w:val="18"/>
          <w:szCs w:val="18"/>
          <w:lang w:val="nl-NL"/>
        </w:rPr>
        <w:t>ER</w:t>
      </w:r>
      <w:r w:rsidRPr="00B11036" w:rsidR="00D05696">
        <w:rPr>
          <w:rFonts w:ascii="Verdana" w:hAnsi="Verdana"/>
          <w:sz w:val="18"/>
          <w:szCs w:val="18"/>
          <w:lang w:val="nl-NL"/>
        </w:rPr>
        <w:t xml:space="preserve"> dat rekening moet worden gehouden met de volgende elementen:</w:t>
      </w:r>
    </w:p>
    <w:p w:rsidRPr="00B11036" w:rsidR="00D05696" w:rsidP="00F90930" w:rsidRDefault="00D05696" w14:paraId="00C3C537" w14:textId="7CB9F46D">
      <w:pPr>
        <w:pStyle w:val="Point1231"/>
        <w:spacing w:before="0" w:after="0" w:line="240" w:lineRule="auto"/>
        <w:rPr>
          <w:rFonts w:ascii="Verdana" w:hAnsi="Verdana"/>
          <w:sz w:val="18"/>
          <w:szCs w:val="18"/>
          <w:lang w:val="nl-NL"/>
        </w:rPr>
      </w:pPr>
      <w:r w:rsidRPr="00B11036">
        <w:rPr>
          <w:rFonts w:ascii="Verdana" w:hAnsi="Verdana"/>
          <w:sz w:val="18"/>
          <w:szCs w:val="18"/>
          <w:lang w:val="nl-NL"/>
        </w:rPr>
        <w:t>a)</w:t>
      </w:r>
      <w:r w:rsidR="00AF2D96">
        <w:rPr>
          <w:rFonts w:ascii="Verdana" w:hAnsi="Verdana"/>
          <w:sz w:val="18"/>
          <w:szCs w:val="18"/>
          <w:lang w:val="nl-NL"/>
        </w:rPr>
        <w:t xml:space="preserve"> </w:t>
      </w:r>
      <w:r w:rsidRPr="00B11036">
        <w:rPr>
          <w:rFonts w:ascii="Verdana" w:hAnsi="Verdana"/>
          <w:sz w:val="18"/>
          <w:szCs w:val="18"/>
          <w:lang w:val="nl-NL"/>
        </w:rPr>
        <w:t>de realistische bijdrage van koolstofverwijdering aan het doel, waarbij eventuele tekorten (bijvoorbeeld door natuurlijke verstoringen) niet ten koste gaan van andere economische sectoren; b) de inzet van een adequaat niveau van internationale koolstofkredieten van hoge kwaliteit; c) de noodzaak van een herzieningsclausule in het licht van nieuw wetenschappelijk bewijs, technologische vooruitgang en ontwikkelingen voor het mondiale concurrentievermogen van de EU.</w:t>
      </w:r>
    </w:p>
    <w:p w:rsidRPr="00B11036" w:rsidR="00D05696" w:rsidP="00F90930" w:rsidRDefault="00D05696" w14:paraId="717171E5" w14:textId="77777777">
      <w:pPr>
        <w:pStyle w:val="Point1231"/>
        <w:spacing w:before="0" w:after="0" w:line="240" w:lineRule="auto"/>
        <w:rPr>
          <w:rFonts w:ascii="Verdana" w:hAnsi="Verdana"/>
          <w:sz w:val="18"/>
          <w:szCs w:val="18"/>
          <w:lang w:val="nl-NL"/>
        </w:rPr>
      </w:pPr>
    </w:p>
    <w:p w:rsidRPr="00B11036" w:rsidR="00D05696" w:rsidP="00F90930" w:rsidRDefault="00D05696" w14:paraId="669B7F07" w14:textId="4593A586">
      <w:pPr>
        <w:pStyle w:val="Point1231"/>
        <w:spacing w:before="0" w:after="0" w:line="240" w:lineRule="auto"/>
        <w:rPr>
          <w:rFonts w:ascii="Verdana" w:hAnsi="Verdana"/>
          <w:sz w:val="18"/>
          <w:szCs w:val="18"/>
          <w:lang w:val="nl-NL"/>
        </w:rPr>
      </w:pPr>
      <w:r w:rsidRPr="00B11036">
        <w:rPr>
          <w:rFonts w:ascii="Verdana" w:hAnsi="Verdana"/>
          <w:sz w:val="18"/>
          <w:szCs w:val="18"/>
          <w:lang w:val="nl-NL"/>
        </w:rPr>
        <w:t xml:space="preserve">De </w:t>
      </w:r>
      <w:r w:rsidR="00603A96">
        <w:rPr>
          <w:rFonts w:ascii="Verdana" w:hAnsi="Verdana"/>
          <w:sz w:val="18"/>
          <w:szCs w:val="18"/>
          <w:lang w:val="nl-NL"/>
        </w:rPr>
        <w:t>ER</w:t>
      </w:r>
      <w:r w:rsidRPr="00B11036">
        <w:rPr>
          <w:rFonts w:ascii="Verdana" w:hAnsi="Verdana"/>
          <w:sz w:val="18"/>
          <w:szCs w:val="18"/>
          <w:lang w:val="nl-NL"/>
        </w:rPr>
        <w:t xml:space="preserve"> riep de Commissie op de noodzakelijke randvoorwaarden verder te ontwikkelen om de Europese industrie en burgers te ondersteunen bij het bereiken van de tussentijdse doelstelling voor 2040. Nederland benadrukte hierbij het belang van een stevig uitvoeringspakket.</w:t>
      </w:r>
      <w:r w:rsidR="00AF2D96">
        <w:rPr>
          <w:rFonts w:ascii="Verdana" w:hAnsi="Verdana"/>
          <w:sz w:val="18"/>
          <w:szCs w:val="18"/>
          <w:lang w:val="nl-NL"/>
        </w:rPr>
        <w:t xml:space="preserve"> </w:t>
      </w:r>
      <w:r w:rsidRPr="00B11036">
        <w:rPr>
          <w:rFonts w:ascii="Verdana" w:hAnsi="Verdana"/>
          <w:sz w:val="18"/>
          <w:szCs w:val="18"/>
          <w:lang w:val="nl-NL"/>
        </w:rPr>
        <w:t xml:space="preserve">De </w:t>
      </w:r>
      <w:r w:rsidR="008D00CF">
        <w:rPr>
          <w:rFonts w:ascii="Verdana" w:hAnsi="Verdana"/>
          <w:sz w:val="18"/>
          <w:szCs w:val="18"/>
          <w:lang w:val="nl-NL"/>
        </w:rPr>
        <w:t>ER</w:t>
      </w:r>
      <w:r w:rsidRPr="00B11036">
        <w:rPr>
          <w:rFonts w:ascii="Verdana" w:hAnsi="Verdana"/>
          <w:sz w:val="18"/>
          <w:szCs w:val="18"/>
          <w:lang w:val="nl-NL"/>
        </w:rPr>
        <w:t xml:space="preserve"> nam </w:t>
      </w:r>
      <w:r w:rsidR="00AF2D96">
        <w:rPr>
          <w:rFonts w:ascii="Verdana" w:hAnsi="Verdana"/>
          <w:sz w:val="18"/>
          <w:szCs w:val="18"/>
          <w:lang w:val="nl-NL"/>
        </w:rPr>
        <w:t xml:space="preserve">tevens </w:t>
      </w:r>
      <w:r w:rsidRPr="00B11036">
        <w:rPr>
          <w:rFonts w:ascii="Verdana" w:hAnsi="Verdana"/>
          <w:sz w:val="18"/>
          <w:szCs w:val="18"/>
          <w:lang w:val="nl-NL"/>
        </w:rPr>
        <w:t>nota van de aankondiging van de Commissie</w:t>
      </w:r>
      <w:r w:rsidR="00E279AD">
        <w:rPr>
          <w:rFonts w:ascii="Verdana" w:hAnsi="Verdana"/>
          <w:sz w:val="18"/>
          <w:szCs w:val="18"/>
          <w:lang w:val="nl-NL"/>
        </w:rPr>
        <w:t xml:space="preserve"> </w:t>
      </w:r>
      <w:r w:rsidRPr="00B11036">
        <w:rPr>
          <w:rFonts w:ascii="Verdana" w:hAnsi="Verdana"/>
          <w:sz w:val="18"/>
          <w:szCs w:val="18"/>
          <w:lang w:val="nl-NL"/>
        </w:rPr>
        <w:t xml:space="preserve">om maatregelen voor te stellen om de inwerkingtreding van ETS2 vlotter te laten verlopen </w:t>
      </w:r>
      <w:r w:rsidR="004879EF">
        <w:rPr>
          <w:rFonts w:ascii="Verdana" w:hAnsi="Verdana"/>
          <w:sz w:val="18"/>
          <w:szCs w:val="18"/>
          <w:lang w:val="nl-NL"/>
        </w:rPr>
        <w:t xml:space="preserve">zodat prijsschommelingen beter beheersbaar worden, </w:t>
      </w:r>
      <w:r w:rsidRPr="00B11036">
        <w:rPr>
          <w:rFonts w:ascii="Verdana" w:hAnsi="Verdana"/>
          <w:sz w:val="18"/>
          <w:szCs w:val="18"/>
          <w:lang w:val="nl-NL"/>
        </w:rPr>
        <w:t xml:space="preserve">en nodigde de Commissie uit een herziening van relevante onderdelen van het ETS2-uitvoeringskader voor te stellen. </w:t>
      </w:r>
    </w:p>
    <w:p w:rsidRPr="00B11036" w:rsidR="00D05696" w:rsidP="00F90930" w:rsidRDefault="00D05696" w14:paraId="766513B8" w14:textId="77777777">
      <w:pPr>
        <w:pStyle w:val="Point1231"/>
        <w:spacing w:before="0" w:after="0" w:line="240" w:lineRule="auto"/>
        <w:rPr>
          <w:rFonts w:ascii="Verdana" w:hAnsi="Verdana"/>
          <w:i/>
          <w:iCs/>
          <w:sz w:val="18"/>
          <w:szCs w:val="18"/>
          <w:lang w:val="nl-NL"/>
        </w:rPr>
      </w:pPr>
    </w:p>
    <w:p w:rsidRPr="00B11036" w:rsidR="00D05696" w:rsidP="00F90930" w:rsidRDefault="00D05696" w14:paraId="1EB2746E" w14:textId="77777777">
      <w:pPr>
        <w:spacing w:after="0" w:line="240" w:lineRule="auto"/>
        <w:rPr>
          <w:rFonts w:ascii="Verdana" w:hAnsi="Verdana"/>
          <w:i/>
          <w:iCs/>
          <w:sz w:val="18"/>
          <w:szCs w:val="18"/>
        </w:rPr>
      </w:pPr>
      <w:r w:rsidRPr="00B11036">
        <w:rPr>
          <w:rFonts w:ascii="Verdana" w:hAnsi="Verdana"/>
          <w:i/>
          <w:iCs/>
          <w:sz w:val="18"/>
          <w:szCs w:val="18"/>
        </w:rPr>
        <w:t xml:space="preserve">Een soevereine digitale transitie </w:t>
      </w:r>
    </w:p>
    <w:p w:rsidR="00D05696" w:rsidP="00F90930" w:rsidRDefault="00D05696" w14:paraId="179267E9" w14:textId="56980D44">
      <w:pPr>
        <w:pStyle w:val="Point1231"/>
        <w:spacing w:before="0" w:after="0" w:line="240" w:lineRule="auto"/>
        <w:rPr>
          <w:rFonts w:ascii="Verdana" w:hAnsi="Verdana"/>
          <w:sz w:val="18"/>
          <w:szCs w:val="18"/>
          <w:lang w:val="nl-NL"/>
        </w:rPr>
      </w:pPr>
      <w:bookmarkStart w:name="_Hlk210384316" w:id="3"/>
      <w:r w:rsidRPr="00B11036">
        <w:rPr>
          <w:rFonts w:ascii="Verdana" w:hAnsi="Verdana"/>
          <w:sz w:val="18"/>
          <w:szCs w:val="18"/>
          <w:lang w:val="nl-NL"/>
        </w:rPr>
        <w:t xml:space="preserve">De </w:t>
      </w:r>
      <w:r w:rsidR="00603A96">
        <w:rPr>
          <w:rFonts w:ascii="Verdana" w:hAnsi="Verdana"/>
          <w:sz w:val="18"/>
          <w:szCs w:val="18"/>
          <w:lang w:val="nl-NL"/>
        </w:rPr>
        <w:t>ER</w:t>
      </w:r>
      <w:r w:rsidRPr="00B11036">
        <w:rPr>
          <w:rFonts w:ascii="Verdana" w:hAnsi="Verdana"/>
          <w:sz w:val="18"/>
          <w:szCs w:val="18"/>
          <w:lang w:val="nl-NL"/>
        </w:rPr>
        <w:t xml:space="preserve"> </w:t>
      </w:r>
      <w:r w:rsidR="00F94F62">
        <w:rPr>
          <w:rFonts w:ascii="Verdana" w:hAnsi="Verdana"/>
          <w:sz w:val="18"/>
          <w:szCs w:val="18"/>
          <w:lang w:val="nl-NL"/>
        </w:rPr>
        <w:t xml:space="preserve">sprak over het bevorderen van de </w:t>
      </w:r>
      <w:r w:rsidRPr="00B11036">
        <w:rPr>
          <w:rFonts w:ascii="Verdana" w:hAnsi="Verdana"/>
          <w:sz w:val="18"/>
          <w:szCs w:val="18"/>
          <w:lang w:val="nl-NL"/>
        </w:rPr>
        <w:t xml:space="preserve">digitale transformatie van </w:t>
      </w:r>
      <w:r w:rsidR="00603A96">
        <w:rPr>
          <w:rFonts w:ascii="Verdana" w:hAnsi="Verdana"/>
          <w:sz w:val="18"/>
          <w:szCs w:val="18"/>
          <w:lang w:val="nl-NL"/>
        </w:rPr>
        <w:t>de EU</w:t>
      </w:r>
      <w:r w:rsidR="009201A4">
        <w:rPr>
          <w:rFonts w:ascii="Verdana" w:hAnsi="Verdana"/>
          <w:sz w:val="18"/>
          <w:szCs w:val="18"/>
          <w:lang w:val="nl-NL"/>
        </w:rPr>
        <w:t xml:space="preserve"> en</w:t>
      </w:r>
      <w:r w:rsidRPr="00B11036" w:rsidR="00603A96">
        <w:rPr>
          <w:rFonts w:ascii="Verdana" w:hAnsi="Verdana"/>
          <w:sz w:val="18"/>
          <w:szCs w:val="18"/>
          <w:lang w:val="nl-NL"/>
        </w:rPr>
        <w:t xml:space="preserve"> </w:t>
      </w:r>
      <w:r w:rsidRPr="00B11036">
        <w:rPr>
          <w:rFonts w:ascii="Verdana" w:hAnsi="Verdana"/>
          <w:sz w:val="18"/>
          <w:szCs w:val="18"/>
          <w:lang w:val="nl-NL"/>
        </w:rPr>
        <w:t xml:space="preserve">onderstreepte dat de waarden, belangen en regelgevingsautonomie van de Unie ten grondslag liggen aan het optreden van de EU, ook in de digitale sfeer. </w:t>
      </w:r>
      <w:r w:rsidR="00F94F62">
        <w:rPr>
          <w:rFonts w:ascii="Verdana" w:hAnsi="Verdana"/>
          <w:sz w:val="18"/>
          <w:szCs w:val="18"/>
          <w:lang w:val="nl-NL"/>
        </w:rPr>
        <w:t xml:space="preserve">De ER benadrukte tevens </w:t>
      </w:r>
      <w:r w:rsidRPr="00B11036">
        <w:rPr>
          <w:rFonts w:ascii="Verdana" w:hAnsi="Verdana"/>
          <w:sz w:val="18"/>
          <w:szCs w:val="18"/>
          <w:lang w:val="nl-NL"/>
        </w:rPr>
        <w:t>het belang van de bescherming van minderjarigen, onder meer door middel van een digitale meerderjarigheid voor toegang tot sociale media, met inachtneming van de nationale bevoegdheden.</w:t>
      </w:r>
      <w:r w:rsidR="00F94F62">
        <w:rPr>
          <w:rFonts w:ascii="Verdana" w:hAnsi="Verdana"/>
          <w:sz w:val="18"/>
          <w:szCs w:val="18"/>
          <w:lang w:val="nl-NL"/>
        </w:rPr>
        <w:t xml:space="preserve"> Daarnaast </w:t>
      </w:r>
      <w:r w:rsidR="009201A4">
        <w:rPr>
          <w:rFonts w:ascii="Verdana" w:hAnsi="Verdana"/>
          <w:sz w:val="18"/>
          <w:szCs w:val="18"/>
          <w:lang w:val="nl-NL"/>
        </w:rPr>
        <w:t>benadrukte</w:t>
      </w:r>
      <w:r w:rsidRPr="00B11036">
        <w:rPr>
          <w:rFonts w:ascii="Verdana" w:hAnsi="Verdana"/>
          <w:sz w:val="18"/>
          <w:szCs w:val="18"/>
          <w:lang w:val="nl-NL"/>
        </w:rPr>
        <w:t xml:space="preserve"> de </w:t>
      </w:r>
      <w:r w:rsidR="008D00CF">
        <w:rPr>
          <w:rFonts w:ascii="Verdana" w:hAnsi="Verdana"/>
          <w:sz w:val="18"/>
          <w:szCs w:val="18"/>
          <w:lang w:val="nl-NL"/>
        </w:rPr>
        <w:t xml:space="preserve">ER </w:t>
      </w:r>
      <w:r w:rsidRPr="00B11036">
        <w:rPr>
          <w:rFonts w:ascii="Verdana" w:hAnsi="Verdana"/>
          <w:sz w:val="18"/>
          <w:szCs w:val="18"/>
          <w:lang w:val="nl-NL"/>
        </w:rPr>
        <w:t>het belang van diversificatie van kritieke grondstoffen</w:t>
      </w:r>
      <w:r w:rsidR="00566A2E">
        <w:rPr>
          <w:rFonts w:ascii="Verdana" w:hAnsi="Verdana"/>
          <w:sz w:val="18"/>
          <w:szCs w:val="18"/>
          <w:lang w:val="nl-NL"/>
        </w:rPr>
        <w:t>bronnen</w:t>
      </w:r>
      <w:r w:rsidR="009201A4">
        <w:rPr>
          <w:rFonts w:ascii="Verdana" w:hAnsi="Verdana"/>
          <w:sz w:val="18"/>
          <w:szCs w:val="18"/>
          <w:lang w:val="nl-NL"/>
        </w:rPr>
        <w:t xml:space="preserve"> en het bevorderen van een innovatievriendelijk klimaat voor Europese technologische oplossingen. </w:t>
      </w:r>
      <w:bookmarkEnd w:id="3"/>
      <w:r w:rsidRPr="00B11036">
        <w:rPr>
          <w:rFonts w:ascii="Verdana" w:hAnsi="Verdana"/>
          <w:sz w:val="18"/>
          <w:szCs w:val="18"/>
          <w:lang w:val="nl-NL"/>
        </w:rPr>
        <w:t xml:space="preserve">De </w:t>
      </w:r>
      <w:r w:rsidR="008D00CF">
        <w:rPr>
          <w:rFonts w:ascii="Verdana" w:hAnsi="Verdana"/>
          <w:sz w:val="18"/>
          <w:szCs w:val="18"/>
          <w:lang w:val="nl-NL"/>
        </w:rPr>
        <w:t>ER</w:t>
      </w:r>
      <w:r w:rsidRPr="00B11036">
        <w:rPr>
          <w:rFonts w:ascii="Verdana" w:hAnsi="Verdana"/>
          <w:sz w:val="18"/>
          <w:szCs w:val="18"/>
          <w:lang w:val="nl-NL"/>
        </w:rPr>
        <w:t xml:space="preserve"> verzocht de Commissie om in haar komende voorstellen</w:t>
      </w:r>
      <w:r w:rsidR="00E761A0">
        <w:rPr>
          <w:rFonts w:ascii="Verdana" w:hAnsi="Verdana"/>
          <w:sz w:val="18"/>
          <w:szCs w:val="18"/>
          <w:lang w:val="nl-NL"/>
        </w:rPr>
        <w:t xml:space="preserve"> </w:t>
      </w:r>
      <w:r w:rsidRPr="00B11036">
        <w:rPr>
          <w:rFonts w:ascii="Verdana" w:hAnsi="Verdana"/>
          <w:sz w:val="18"/>
          <w:szCs w:val="18"/>
          <w:lang w:val="nl-NL"/>
        </w:rPr>
        <w:t>ambitieus te blijven met betrekking tot de soevereine digitale transformatie van Europa. Dit pleidooi werd door Nederland ondersteund.</w:t>
      </w:r>
    </w:p>
    <w:p w:rsidRPr="00B11036" w:rsidR="00E24B92" w:rsidP="00F90930" w:rsidRDefault="00E24B92" w14:paraId="5714FBA0" w14:textId="77777777">
      <w:pPr>
        <w:pStyle w:val="Point1231"/>
        <w:spacing w:before="0" w:after="0" w:line="240" w:lineRule="auto"/>
        <w:rPr>
          <w:rFonts w:ascii="Verdana" w:hAnsi="Verdana"/>
          <w:sz w:val="18"/>
          <w:szCs w:val="18"/>
          <w:lang w:val="nl-NL"/>
        </w:rPr>
      </w:pPr>
    </w:p>
    <w:p w:rsidRPr="00B11036" w:rsidR="00D05696" w:rsidP="0050298D" w:rsidRDefault="00D05696" w14:paraId="483AE871" w14:textId="77777777">
      <w:pPr>
        <w:spacing w:after="0" w:line="240" w:lineRule="auto"/>
        <w:rPr>
          <w:rFonts w:ascii="Verdana" w:hAnsi="Verdana"/>
          <w:b/>
          <w:bCs/>
          <w:sz w:val="18"/>
          <w:szCs w:val="18"/>
        </w:rPr>
      </w:pPr>
    </w:p>
    <w:p w:rsidRPr="00B11036" w:rsidR="00E70522" w:rsidP="0050298D" w:rsidRDefault="00E70522" w14:paraId="71C13C43" w14:textId="7C9DAE76">
      <w:pPr>
        <w:spacing w:after="0" w:line="240" w:lineRule="auto"/>
        <w:rPr>
          <w:rFonts w:ascii="Verdana" w:hAnsi="Verdana"/>
          <w:b/>
          <w:bCs/>
          <w:sz w:val="18"/>
          <w:szCs w:val="18"/>
        </w:rPr>
      </w:pPr>
      <w:r w:rsidRPr="00B11036">
        <w:rPr>
          <w:rFonts w:ascii="Verdana" w:hAnsi="Verdana"/>
          <w:b/>
          <w:bCs/>
          <w:sz w:val="18"/>
          <w:szCs w:val="18"/>
        </w:rPr>
        <w:lastRenderedPageBreak/>
        <w:t>Overige</w:t>
      </w:r>
    </w:p>
    <w:p w:rsidRPr="00B11036" w:rsidR="00F856E5" w:rsidP="0050298D" w:rsidRDefault="00F856E5" w14:paraId="4DBB81F0" w14:textId="583E86AB">
      <w:pPr>
        <w:spacing w:after="0" w:line="240" w:lineRule="auto"/>
        <w:rPr>
          <w:rFonts w:ascii="Verdana" w:hAnsi="Verdana"/>
          <w:i/>
          <w:iCs/>
          <w:sz w:val="18"/>
          <w:szCs w:val="18"/>
        </w:rPr>
      </w:pPr>
      <w:r w:rsidRPr="00B11036">
        <w:rPr>
          <w:rFonts w:ascii="Verdana" w:hAnsi="Verdana"/>
          <w:i/>
          <w:iCs/>
          <w:sz w:val="18"/>
          <w:szCs w:val="18"/>
        </w:rPr>
        <w:t>Huisvesting</w:t>
      </w:r>
    </w:p>
    <w:p w:rsidRPr="00B11036" w:rsidR="00F856E5" w:rsidP="0050298D" w:rsidRDefault="00113912" w14:paraId="67FC1CB3" w14:textId="2FFB9EB2">
      <w:pPr>
        <w:spacing w:after="0" w:line="240" w:lineRule="auto"/>
        <w:rPr>
          <w:rFonts w:ascii="Verdana" w:hAnsi="Verdana"/>
          <w:sz w:val="18"/>
          <w:szCs w:val="18"/>
        </w:rPr>
      </w:pPr>
      <w:r w:rsidRPr="00B11036">
        <w:rPr>
          <w:rFonts w:ascii="Verdana" w:hAnsi="Verdana"/>
          <w:sz w:val="18"/>
          <w:szCs w:val="18"/>
        </w:rPr>
        <w:t xml:space="preserve">De ER ging kort in op de verschillende uitdagingen op het gebied van betaalbare huisvesting en riep de Commissie op om snel een plan te presenteren op dit terrein, aanvullend op de inspanningen van de lidstaten en rekening houdend met de bestaande nationale competenties hierop. </w:t>
      </w:r>
    </w:p>
    <w:p w:rsidR="00F90930" w:rsidP="00F90930" w:rsidRDefault="00F90930" w14:paraId="25788D2B" w14:textId="77777777">
      <w:pPr>
        <w:spacing w:after="0" w:line="240" w:lineRule="auto"/>
        <w:rPr>
          <w:rFonts w:ascii="Verdana" w:hAnsi="Verdana"/>
          <w:i/>
          <w:iCs/>
          <w:sz w:val="18"/>
          <w:szCs w:val="18"/>
        </w:rPr>
      </w:pPr>
    </w:p>
    <w:p w:rsidRPr="00B11036" w:rsidR="00F856E5" w:rsidP="0050298D" w:rsidRDefault="00F856E5" w14:paraId="0813736D" w14:textId="58A3F846">
      <w:pPr>
        <w:spacing w:after="0" w:line="240" w:lineRule="auto"/>
        <w:rPr>
          <w:rFonts w:ascii="Verdana" w:hAnsi="Verdana"/>
          <w:i/>
          <w:iCs/>
          <w:sz w:val="18"/>
          <w:szCs w:val="18"/>
        </w:rPr>
      </w:pPr>
      <w:r w:rsidRPr="00B11036">
        <w:rPr>
          <w:rFonts w:ascii="Verdana" w:hAnsi="Verdana"/>
          <w:i/>
          <w:iCs/>
          <w:sz w:val="18"/>
          <w:szCs w:val="18"/>
        </w:rPr>
        <w:t>Migratie</w:t>
      </w:r>
    </w:p>
    <w:p w:rsidRPr="00B11036" w:rsidR="00F856E5" w:rsidP="0050298D" w:rsidRDefault="00E70522" w14:paraId="366C5D3E" w14:textId="5E20AF6E">
      <w:pPr>
        <w:spacing w:after="0" w:line="240" w:lineRule="auto"/>
        <w:rPr>
          <w:rFonts w:ascii="Verdana" w:hAnsi="Verdana"/>
          <w:sz w:val="18"/>
          <w:szCs w:val="18"/>
        </w:rPr>
      </w:pPr>
      <w:bookmarkStart w:name="_Hlk212458770" w:id="4"/>
      <w:r w:rsidRPr="00B11036">
        <w:rPr>
          <w:rFonts w:ascii="Verdana" w:hAnsi="Verdana"/>
          <w:sz w:val="18"/>
          <w:szCs w:val="18"/>
        </w:rPr>
        <w:t xml:space="preserve">Voorafgaand aan de ER kwam een groep leiders, waaronder Duitsland, Nederland, Italië en Denemarken, bijeen voor het inmiddels reguliere migratie-overleg. Hierbij werden ervaringen uitgewisseld over samenwerking met derde landen en de stand van de verschillende Europese wetgevingstrajecten besproken. </w:t>
      </w:r>
    </w:p>
    <w:p w:rsidR="00F90930" w:rsidP="00F90930" w:rsidRDefault="00F90930" w14:paraId="53FE0E4F" w14:textId="77777777">
      <w:pPr>
        <w:spacing w:after="0" w:line="240" w:lineRule="auto"/>
        <w:rPr>
          <w:rFonts w:ascii="Verdana" w:hAnsi="Verdana"/>
          <w:sz w:val="18"/>
          <w:szCs w:val="18"/>
        </w:rPr>
      </w:pPr>
    </w:p>
    <w:p w:rsidRPr="00B11036" w:rsidR="00E70522" w:rsidP="0050298D" w:rsidRDefault="00E70522" w14:paraId="6D75624B" w14:textId="174F4F68">
      <w:pPr>
        <w:spacing w:after="0" w:line="240" w:lineRule="auto"/>
        <w:rPr>
          <w:rFonts w:ascii="Verdana" w:hAnsi="Verdana"/>
          <w:sz w:val="18"/>
          <w:szCs w:val="18"/>
        </w:rPr>
      </w:pPr>
      <w:r w:rsidRPr="00B11036">
        <w:rPr>
          <w:rFonts w:ascii="Verdana" w:hAnsi="Verdana"/>
          <w:sz w:val="18"/>
          <w:szCs w:val="18"/>
        </w:rPr>
        <w:t>De ER zelf raakte kort aan het thema en nam kennis van de reguliere migratievoortgangsbrief van Commissie</w:t>
      </w:r>
      <w:r w:rsidR="009F49BC">
        <w:rPr>
          <w:rFonts w:ascii="Verdana" w:hAnsi="Verdana"/>
          <w:sz w:val="18"/>
          <w:szCs w:val="18"/>
        </w:rPr>
        <w:t>voorzitter</w:t>
      </w:r>
      <w:r w:rsidRPr="00B11036">
        <w:rPr>
          <w:rFonts w:ascii="Verdana" w:hAnsi="Verdana"/>
          <w:sz w:val="18"/>
          <w:szCs w:val="18"/>
        </w:rPr>
        <w:t xml:space="preserve"> Von der Leyen. De ER riep op om het werk op de verschillende wetgevende voorstellen met prioriteit voort te zetten.</w:t>
      </w:r>
    </w:p>
    <w:bookmarkEnd w:id="4"/>
    <w:p w:rsidR="00F90930" w:rsidP="00F90930" w:rsidRDefault="00F90930" w14:paraId="22574FAC" w14:textId="77777777">
      <w:pPr>
        <w:spacing w:after="0" w:line="240" w:lineRule="auto"/>
        <w:rPr>
          <w:rFonts w:ascii="Verdana" w:hAnsi="Verdana"/>
          <w:i/>
          <w:iCs/>
          <w:sz w:val="18"/>
          <w:szCs w:val="18"/>
        </w:rPr>
      </w:pPr>
    </w:p>
    <w:p w:rsidRPr="00B11036" w:rsidR="00DA69FC" w:rsidP="0050298D" w:rsidRDefault="00E70522" w14:paraId="4175E356" w14:textId="1B0B7A16">
      <w:pPr>
        <w:spacing w:after="0" w:line="240" w:lineRule="auto"/>
        <w:rPr>
          <w:rFonts w:ascii="Verdana" w:hAnsi="Verdana"/>
          <w:i/>
          <w:iCs/>
          <w:sz w:val="18"/>
          <w:szCs w:val="18"/>
        </w:rPr>
      </w:pPr>
      <w:r w:rsidRPr="00B11036">
        <w:rPr>
          <w:rFonts w:ascii="Verdana" w:hAnsi="Verdana"/>
          <w:i/>
          <w:iCs/>
          <w:sz w:val="18"/>
          <w:szCs w:val="18"/>
        </w:rPr>
        <w:t>Moldavië</w:t>
      </w:r>
    </w:p>
    <w:p w:rsidRPr="00B11036" w:rsidR="00E70522" w:rsidP="0050298D" w:rsidRDefault="00C207C8" w14:paraId="697AC9B4" w14:textId="3AC6367A">
      <w:pPr>
        <w:spacing w:after="0" w:line="240" w:lineRule="auto"/>
        <w:rPr>
          <w:rFonts w:ascii="Verdana" w:hAnsi="Verdana"/>
          <w:sz w:val="18"/>
          <w:szCs w:val="18"/>
        </w:rPr>
      </w:pPr>
      <w:r w:rsidRPr="00B11036">
        <w:rPr>
          <w:rFonts w:ascii="Verdana" w:hAnsi="Verdana"/>
          <w:sz w:val="18"/>
          <w:szCs w:val="18"/>
        </w:rPr>
        <w:t>De ER</w:t>
      </w:r>
      <w:r w:rsidRPr="00B11036" w:rsidR="00620B66">
        <w:rPr>
          <w:rFonts w:ascii="Verdana" w:hAnsi="Verdana"/>
          <w:sz w:val="18"/>
          <w:szCs w:val="18"/>
        </w:rPr>
        <w:t xml:space="preserve"> complimenteerde Moldavië </w:t>
      </w:r>
      <w:r w:rsidR="00A50519">
        <w:rPr>
          <w:rFonts w:ascii="Verdana" w:hAnsi="Verdana"/>
          <w:sz w:val="18"/>
          <w:szCs w:val="18"/>
        </w:rPr>
        <w:t>met</w:t>
      </w:r>
      <w:r w:rsidRPr="00B11036" w:rsidR="00620B66">
        <w:rPr>
          <w:rFonts w:ascii="Verdana" w:hAnsi="Verdana"/>
          <w:sz w:val="18"/>
          <w:szCs w:val="18"/>
        </w:rPr>
        <w:t xml:space="preserve"> het organiseren van eerlijke en vrije verkiezingen, ondanks de Russische ondermijnende hybride activiteiten. De ER benadrukte dat de EU met Moldavië blijft samenwerken om stabiliteit en weerbaarheid te versterken. Ten aanzien van het toetredingstraject moedigde de ER Moldavië, de Raad en de Commissie aan het werk aan het toetredingsproces verder te brengen, in lijn met de op merites gebaseerde uitbreidingsmethodologie. De ER neemt hierbij goed notie van het oordeel van de Commissie dat de </w:t>
      </w:r>
      <w:proofErr w:type="spellStart"/>
      <w:r w:rsidRPr="00B11036" w:rsidR="00620B66">
        <w:rPr>
          <w:rFonts w:ascii="Verdana" w:hAnsi="Verdana"/>
          <w:i/>
          <w:iCs/>
          <w:sz w:val="18"/>
          <w:szCs w:val="18"/>
        </w:rPr>
        <w:t>fundamentals</w:t>
      </w:r>
      <w:proofErr w:type="spellEnd"/>
      <w:r w:rsidRPr="00B11036" w:rsidR="00620B66">
        <w:rPr>
          <w:rFonts w:ascii="Verdana" w:hAnsi="Verdana"/>
          <w:i/>
          <w:iCs/>
          <w:sz w:val="18"/>
          <w:szCs w:val="18"/>
        </w:rPr>
        <w:t>-</w:t>
      </w:r>
      <w:r w:rsidRPr="00B11036" w:rsidR="00620B66">
        <w:rPr>
          <w:rFonts w:ascii="Verdana" w:hAnsi="Verdana"/>
          <w:sz w:val="18"/>
          <w:szCs w:val="18"/>
        </w:rPr>
        <w:t xml:space="preserve">, interne markt- en externe betrekkingenclusters </w:t>
      </w:r>
      <w:r w:rsidR="00A50519">
        <w:rPr>
          <w:rFonts w:ascii="Verdana" w:hAnsi="Verdana"/>
          <w:sz w:val="18"/>
          <w:szCs w:val="18"/>
        </w:rPr>
        <w:t xml:space="preserve">(respectievelijk clusters 1, 2 en 6) </w:t>
      </w:r>
      <w:r w:rsidRPr="00B11036" w:rsidR="00620B66">
        <w:rPr>
          <w:rFonts w:ascii="Verdana" w:hAnsi="Verdana"/>
          <w:sz w:val="18"/>
          <w:szCs w:val="18"/>
        </w:rPr>
        <w:t>klaar zijn om geopend te worden.</w:t>
      </w:r>
    </w:p>
    <w:p w:rsidR="00F90930" w:rsidP="00F90930" w:rsidRDefault="00F90930" w14:paraId="4C1321FD" w14:textId="77777777">
      <w:pPr>
        <w:spacing w:after="0" w:line="240" w:lineRule="auto"/>
        <w:rPr>
          <w:rFonts w:ascii="Verdana" w:hAnsi="Verdana"/>
          <w:b/>
          <w:bCs/>
          <w:sz w:val="18"/>
          <w:szCs w:val="18"/>
        </w:rPr>
      </w:pPr>
    </w:p>
    <w:p w:rsidRPr="00B11036" w:rsidR="00F856E5" w:rsidP="0050298D" w:rsidRDefault="00F856E5" w14:paraId="58F42933" w14:textId="0A1B1577">
      <w:pPr>
        <w:spacing w:after="0" w:line="240" w:lineRule="auto"/>
        <w:rPr>
          <w:rFonts w:ascii="Verdana" w:hAnsi="Verdana"/>
          <w:b/>
          <w:bCs/>
          <w:sz w:val="18"/>
          <w:szCs w:val="18"/>
        </w:rPr>
      </w:pPr>
      <w:r w:rsidRPr="00B11036">
        <w:rPr>
          <w:rFonts w:ascii="Verdana" w:hAnsi="Verdana"/>
          <w:b/>
          <w:bCs/>
          <w:sz w:val="18"/>
          <w:szCs w:val="18"/>
        </w:rPr>
        <w:t>Eurotop</w:t>
      </w:r>
    </w:p>
    <w:p w:rsidRPr="00D05696" w:rsidR="00D05696" w:rsidP="0050298D" w:rsidRDefault="00D05696" w14:paraId="12002E42" w14:textId="77777777">
      <w:pPr>
        <w:spacing w:after="0" w:line="240" w:lineRule="auto"/>
        <w:rPr>
          <w:rFonts w:ascii="Verdana" w:hAnsi="Verdana"/>
          <w:sz w:val="18"/>
          <w:szCs w:val="18"/>
        </w:rPr>
      </w:pPr>
      <w:r w:rsidRPr="00D05696">
        <w:rPr>
          <w:rFonts w:ascii="Verdana" w:hAnsi="Verdana"/>
          <w:sz w:val="18"/>
          <w:szCs w:val="18"/>
        </w:rPr>
        <w:t>De Eurotop stond stil bij de economische situatie in de eurozone. De president van de Europese Centrale Bank, Christine Lagarde, gaf een toelichting op de economische en monetaire situatie. De economie van het eurogebied blijft veerkrachtig, ondanks de blootstelling aan verschillende schokken in de afgelopen periode. De inflatie ligt inmiddels rond de doelstelling, wat volgens de ECB bijdraagt aan het herstel van de koopkracht van huishoudens. De arbeidsmarkt staat er goed voor en de werkloosheid ligt op een historisch laag niveau. Daarnaast wees ze ook op uitdagingen, zoals achterblijvende arbeidsproductiviteit, regeldruk, spaartegoeden die onvoldoende worden aangewend voor investeringen. Lagarde benadrukte daarom het belang van versterking van de kapitaalmarktunie, de digitale euro, en introductie van het 28</w:t>
      </w:r>
      <w:r w:rsidRPr="00D05696">
        <w:rPr>
          <w:rFonts w:ascii="Verdana" w:hAnsi="Verdana"/>
          <w:sz w:val="18"/>
          <w:szCs w:val="18"/>
          <w:vertAlign w:val="superscript"/>
        </w:rPr>
        <w:t>e</w:t>
      </w:r>
      <w:r w:rsidRPr="00D05696">
        <w:rPr>
          <w:rFonts w:ascii="Verdana" w:hAnsi="Verdana"/>
          <w:sz w:val="18"/>
          <w:szCs w:val="18"/>
        </w:rPr>
        <w:t xml:space="preserve"> regime via een verordening. </w:t>
      </w:r>
    </w:p>
    <w:p w:rsidR="00F90930" w:rsidP="00F90930" w:rsidRDefault="00F90930" w14:paraId="358D81F8" w14:textId="77777777">
      <w:pPr>
        <w:spacing w:after="0" w:line="240" w:lineRule="auto"/>
        <w:rPr>
          <w:rFonts w:ascii="Verdana" w:hAnsi="Verdana"/>
          <w:sz w:val="18"/>
          <w:szCs w:val="18"/>
        </w:rPr>
      </w:pPr>
    </w:p>
    <w:p w:rsidRPr="00D05696" w:rsidR="00D05696" w:rsidP="0050298D" w:rsidRDefault="00D05696" w14:paraId="623ED3AA" w14:textId="0F2CA2C1">
      <w:pPr>
        <w:spacing w:after="0" w:line="240" w:lineRule="auto"/>
        <w:rPr>
          <w:rFonts w:ascii="Verdana" w:hAnsi="Verdana"/>
          <w:sz w:val="18"/>
          <w:szCs w:val="18"/>
        </w:rPr>
      </w:pPr>
      <w:r w:rsidRPr="00D05696">
        <w:rPr>
          <w:rFonts w:ascii="Verdana" w:hAnsi="Verdana"/>
          <w:sz w:val="18"/>
          <w:szCs w:val="18"/>
        </w:rPr>
        <w:t xml:space="preserve">De voorzitter van de Eurogroep, Pascal </w:t>
      </w:r>
      <w:proofErr w:type="spellStart"/>
      <w:r w:rsidRPr="00D05696">
        <w:rPr>
          <w:rFonts w:ascii="Verdana" w:hAnsi="Verdana"/>
          <w:sz w:val="18"/>
          <w:szCs w:val="18"/>
        </w:rPr>
        <w:t>Donohoe</w:t>
      </w:r>
      <w:proofErr w:type="spellEnd"/>
      <w:r w:rsidRPr="00D05696">
        <w:rPr>
          <w:rFonts w:ascii="Verdana" w:hAnsi="Verdana"/>
          <w:sz w:val="18"/>
          <w:szCs w:val="18"/>
        </w:rPr>
        <w:t xml:space="preserve">, benadrukte de veerkracht van de eurozone ondanks mondiale spanningen. Hij lichtte de prioriteiten van de Eurogroep de komende periode toe. Die liggen bij de ontwikkeling van de digitale euro waarbij wordt gestreefd naar een politiek akkoord tussen lidstaten voor het einde van het jaar, versterking van de internationale rol van de euro, digitale euro, gezonde overheidsfinanciën met rekenschap van evenwichtige uitgaven op het gebied van defensie, en verdere voortgang op de kapitaalmarktunie en bankenunie. </w:t>
      </w:r>
    </w:p>
    <w:p w:rsidRPr="00D05696" w:rsidR="00D05696" w:rsidP="0050298D" w:rsidRDefault="00D05696" w14:paraId="1E67C41F" w14:textId="2C9003A8">
      <w:pPr>
        <w:spacing w:after="0" w:line="240" w:lineRule="auto"/>
        <w:rPr>
          <w:rFonts w:ascii="Verdana" w:hAnsi="Verdana"/>
          <w:sz w:val="18"/>
          <w:szCs w:val="18"/>
        </w:rPr>
      </w:pPr>
      <w:r w:rsidRPr="00D05696">
        <w:rPr>
          <w:rFonts w:ascii="Verdana" w:hAnsi="Verdana"/>
          <w:sz w:val="18"/>
          <w:szCs w:val="18"/>
        </w:rPr>
        <w:t>Regeringsleiders wezen op het belang van versterking van de internationale rol van de euro.</w:t>
      </w:r>
      <w:r w:rsidR="008D00CF">
        <w:rPr>
          <w:rFonts w:ascii="Verdana" w:hAnsi="Verdana"/>
          <w:sz w:val="18"/>
          <w:szCs w:val="18"/>
        </w:rPr>
        <w:t xml:space="preserve"> </w:t>
      </w:r>
      <w:r w:rsidRPr="00D05696">
        <w:rPr>
          <w:rFonts w:ascii="Verdana" w:hAnsi="Verdana"/>
          <w:sz w:val="18"/>
          <w:szCs w:val="18"/>
        </w:rPr>
        <w:t>Daarbij benadrukten zij dat de internationale positie van de euro rust op sterke economieën, een goede geopolitieke positie en betrouwbaarheid van de EU als handelspartner. Regeringsleiders verklaarden dat zij zich zullen blijven inzetten voor het versterken van het concurrentievermogen, verdere integratie van de kapitaalmarkten, voltooiing van de Bankenunie en versterking van de interne markt. Tot slot nodigden regeringsleiders de Eurogroep uit om de economische en budgettaire ontwikkelingen in de eurozone nauwlettend te blijven volgen. Daarbij noemden zij het belang van nauwe coördinatie van economisch en budgettair beleid, met oog op het behoud van duurzame en inclusieve groei.</w:t>
      </w:r>
    </w:p>
    <w:p w:rsidR="00F90930" w:rsidP="00F90930" w:rsidRDefault="00F90930" w14:paraId="762A06B4" w14:textId="77777777">
      <w:pPr>
        <w:spacing w:after="0" w:line="240" w:lineRule="auto"/>
        <w:rPr>
          <w:rFonts w:ascii="Verdana" w:hAnsi="Verdana"/>
          <w:b/>
          <w:bCs/>
          <w:sz w:val="18"/>
          <w:szCs w:val="18"/>
        </w:rPr>
      </w:pPr>
    </w:p>
    <w:p w:rsidRPr="00B11036" w:rsidR="00121B88" w:rsidP="0050298D" w:rsidRDefault="00121B88" w14:paraId="354AFF21" w14:textId="0DD9C367">
      <w:pPr>
        <w:spacing w:after="0" w:line="240" w:lineRule="auto"/>
        <w:rPr>
          <w:rFonts w:ascii="Verdana" w:hAnsi="Verdana"/>
          <w:b/>
          <w:bCs/>
          <w:sz w:val="18"/>
          <w:szCs w:val="18"/>
        </w:rPr>
      </w:pPr>
      <w:r w:rsidRPr="00B11036">
        <w:rPr>
          <w:rFonts w:ascii="Verdana" w:hAnsi="Verdana"/>
          <w:b/>
          <w:bCs/>
          <w:sz w:val="18"/>
          <w:szCs w:val="18"/>
        </w:rPr>
        <w:t>EU-Egypte top</w:t>
      </w:r>
    </w:p>
    <w:p w:rsidRPr="00E24B92" w:rsidR="006C13EA" w:rsidP="00E24B92" w:rsidRDefault="00121B88" w14:paraId="460850F1" w14:textId="32B410A2">
      <w:pPr>
        <w:spacing w:after="0" w:line="240" w:lineRule="auto"/>
        <w:rPr>
          <w:rFonts w:ascii="Verdana" w:hAnsi="Verdana"/>
          <w:sz w:val="18"/>
          <w:szCs w:val="18"/>
        </w:rPr>
      </w:pPr>
      <w:r w:rsidRPr="00B11036">
        <w:rPr>
          <w:rFonts w:ascii="Verdana" w:hAnsi="Verdana"/>
          <w:sz w:val="18"/>
          <w:szCs w:val="18"/>
        </w:rPr>
        <w:t xml:space="preserve">Op 22 oktober vond voorafgaand aan de </w:t>
      </w:r>
      <w:r w:rsidR="008D00CF">
        <w:rPr>
          <w:rFonts w:ascii="Verdana" w:hAnsi="Verdana"/>
          <w:sz w:val="18"/>
          <w:szCs w:val="18"/>
        </w:rPr>
        <w:t>ER</w:t>
      </w:r>
      <w:r w:rsidRPr="00B11036">
        <w:rPr>
          <w:rFonts w:ascii="Verdana" w:hAnsi="Verdana"/>
          <w:sz w:val="18"/>
          <w:szCs w:val="18"/>
        </w:rPr>
        <w:t xml:space="preserve"> een </w:t>
      </w:r>
      <w:r w:rsidR="00BD6DFA">
        <w:rPr>
          <w:rFonts w:ascii="Verdana" w:hAnsi="Verdana"/>
          <w:sz w:val="18"/>
          <w:szCs w:val="18"/>
        </w:rPr>
        <w:t>T</w:t>
      </w:r>
      <w:r w:rsidRPr="00B11036">
        <w:rPr>
          <w:rFonts w:ascii="Verdana" w:hAnsi="Verdana"/>
          <w:sz w:val="18"/>
          <w:szCs w:val="18"/>
        </w:rPr>
        <w:t>op plaats tussen Egypte en de Europese instellingen</w:t>
      </w:r>
      <w:r w:rsidRPr="00B11036" w:rsidR="002D114E">
        <w:rPr>
          <w:rFonts w:ascii="Verdana" w:hAnsi="Verdana"/>
          <w:sz w:val="18"/>
          <w:szCs w:val="18"/>
        </w:rPr>
        <w:t xml:space="preserve"> over de </w:t>
      </w:r>
      <w:r w:rsidR="00B32045">
        <w:rPr>
          <w:rFonts w:ascii="Verdana" w:hAnsi="Verdana"/>
          <w:sz w:val="18"/>
          <w:szCs w:val="18"/>
        </w:rPr>
        <w:t>implementatie</w:t>
      </w:r>
      <w:r w:rsidRPr="00B11036" w:rsidR="00B32045">
        <w:rPr>
          <w:rFonts w:ascii="Verdana" w:hAnsi="Verdana"/>
          <w:sz w:val="18"/>
          <w:szCs w:val="18"/>
        </w:rPr>
        <w:t xml:space="preserve"> </w:t>
      </w:r>
      <w:r w:rsidRPr="00B11036" w:rsidR="002D114E">
        <w:rPr>
          <w:rFonts w:ascii="Verdana" w:hAnsi="Verdana"/>
          <w:sz w:val="18"/>
          <w:szCs w:val="18"/>
        </w:rPr>
        <w:t xml:space="preserve">van het </w:t>
      </w:r>
      <w:r w:rsidR="00B32045">
        <w:rPr>
          <w:rFonts w:ascii="Verdana" w:hAnsi="Verdana"/>
          <w:sz w:val="18"/>
          <w:szCs w:val="18"/>
        </w:rPr>
        <w:t xml:space="preserve">strategische </w:t>
      </w:r>
      <w:r w:rsidRPr="00B11036" w:rsidR="002D114E">
        <w:rPr>
          <w:rFonts w:ascii="Verdana" w:hAnsi="Verdana"/>
          <w:sz w:val="18"/>
          <w:szCs w:val="18"/>
        </w:rPr>
        <w:t>partnerschap tussen de EU en Egypte</w:t>
      </w:r>
      <w:r w:rsidRPr="00B11036">
        <w:rPr>
          <w:rFonts w:ascii="Verdana" w:hAnsi="Verdana"/>
          <w:sz w:val="18"/>
          <w:szCs w:val="18"/>
        </w:rPr>
        <w:t xml:space="preserve">. De Verklaring van deze top is </w:t>
      </w:r>
      <w:r w:rsidRPr="00B11036" w:rsidR="00FA3CE3">
        <w:rPr>
          <w:rFonts w:ascii="Verdana" w:hAnsi="Verdana"/>
          <w:sz w:val="18"/>
          <w:szCs w:val="18"/>
        </w:rPr>
        <w:t xml:space="preserve">als de bijlage </w:t>
      </w:r>
      <w:r w:rsidRPr="00B11036">
        <w:rPr>
          <w:rFonts w:ascii="Verdana" w:hAnsi="Verdana"/>
          <w:sz w:val="18"/>
          <w:szCs w:val="18"/>
        </w:rPr>
        <w:t xml:space="preserve">bij </w:t>
      </w:r>
      <w:r w:rsidR="005F4502">
        <w:rPr>
          <w:rFonts w:ascii="Verdana" w:hAnsi="Verdana"/>
          <w:sz w:val="18"/>
          <w:szCs w:val="18"/>
        </w:rPr>
        <w:t>dit verslag</w:t>
      </w:r>
      <w:r w:rsidRPr="00B11036" w:rsidR="00FA3CE3">
        <w:rPr>
          <w:rFonts w:ascii="Verdana" w:hAnsi="Verdana"/>
          <w:sz w:val="18"/>
          <w:szCs w:val="18"/>
        </w:rPr>
        <w:t xml:space="preserve"> bijgevoegd</w:t>
      </w:r>
      <w:r w:rsidRPr="00B11036">
        <w:rPr>
          <w:rFonts w:ascii="Verdana" w:hAnsi="Verdana"/>
          <w:sz w:val="18"/>
          <w:szCs w:val="18"/>
        </w:rPr>
        <w:t>. De minister-president nam deel aan het informele diner met de Egyptische president Abdel Al-</w:t>
      </w:r>
      <w:proofErr w:type="spellStart"/>
      <w:r w:rsidRPr="00B11036">
        <w:rPr>
          <w:rFonts w:ascii="Verdana" w:hAnsi="Verdana"/>
          <w:sz w:val="18"/>
          <w:szCs w:val="18"/>
        </w:rPr>
        <w:t>Sisi</w:t>
      </w:r>
      <w:proofErr w:type="spellEnd"/>
      <w:r w:rsidRPr="00B11036">
        <w:rPr>
          <w:rFonts w:ascii="Verdana" w:hAnsi="Verdana"/>
          <w:sz w:val="18"/>
          <w:szCs w:val="18"/>
        </w:rPr>
        <w:t xml:space="preserve"> en Europese leiders. Het kabinet sprak waardering uit voor de </w:t>
      </w:r>
      <w:r w:rsidRPr="00B11036" w:rsidR="002D114E">
        <w:rPr>
          <w:rFonts w:ascii="Verdana" w:hAnsi="Verdana"/>
          <w:sz w:val="18"/>
          <w:szCs w:val="18"/>
        </w:rPr>
        <w:t>bemiddelingsrol die Egypte speelt voor het staakt-het-vuren in Gaza</w:t>
      </w:r>
      <w:r w:rsidRPr="00B11036" w:rsidR="00FA3CE3">
        <w:rPr>
          <w:rFonts w:ascii="Verdana" w:hAnsi="Verdana"/>
          <w:sz w:val="18"/>
          <w:szCs w:val="18"/>
        </w:rPr>
        <w:t xml:space="preserve">. Ook steunde het kabinet het </w:t>
      </w:r>
      <w:r w:rsidRPr="00B11036" w:rsidR="002D114E">
        <w:rPr>
          <w:rFonts w:ascii="Verdana" w:hAnsi="Verdana"/>
          <w:sz w:val="18"/>
          <w:szCs w:val="18"/>
        </w:rPr>
        <w:t xml:space="preserve">EU-Egypte </w:t>
      </w:r>
      <w:r w:rsidRPr="00B11036" w:rsidR="00FA3CE3">
        <w:rPr>
          <w:rFonts w:ascii="Verdana" w:hAnsi="Verdana"/>
          <w:sz w:val="18"/>
          <w:szCs w:val="18"/>
        </w:rPr>
        <w:t xml:space="preserve">partnerschap en riep het op samen te werken op aan economische ontwikkeling en structurele hervormingen, waaronder op het gebied van democratie en rechtstaat. Ook werd het belang van nauwe samenwerking op het gebied van migratie </w:t>
      </w:r>
      <w:r w:rsidRPr="00B11036" w:rsidR="00FA3CE3">
        <w:rPr>
          <w:rFonts w:ascii="Verdana" w:hAnsi="Verdana"/>
          <w:sz w:val="18"/>
          <w:szCs w:val="18"/>
        </w:rPr>
        <w:lastRenderedPageBreak/>
        <w:t>benadrukt, zoals bij grensmanagement, mensensmokkel en het voorkomen van irreguliere migratie.</w:t>
      </w:r>
    </w:p>
    <w:p w:rsidR="006C13EA" w:rsidP="0050298D" w:rsidRDefault="006C13EA" w14:paraId="115FAAE8" w14:textId="77777777">
      <w:pPr>
        <w:spacing w:after="0"/>
        <w:rPr>
          <w:rFonts w:ascii="Verdana" w:hAnsi="Verdana"/>
          <w:b/>
          <w:bCs/>
          <w:sz w:val="18"/>
          <w:szCs w:val="18"/>
        </w:rPr>
      </w:pPr>
    </w:p>
    <w:p w:rsidRPr="0084688B" w:rsidR="006D72EA" w:rsidP="0050298D" w:rsidRDefault="00B30A41" w14:paraId="12E2E48B" w14:textId="59C06250">
      <w:pPr>
        <w:spacing w:after="0"/>
        <w:rPr>
          <w:rFonts w:ascii="Verdana" w:hAnsi="Verdana"/>
          <w:sz w:val="18"/>
          <w:szCs w:val="18"/>
        </w:rPr>
      </w:pPr>
      <w:r>
        <w:rPr>
          <w:rFonts w:ascii="Verdana" w:hAnsi="Verdana"/>
          <w:b/>
          <w:bCs/>
          <w:sz w:val="18"/>
          <w:szCs w:val="18"/>
        </w:rPr>
        <w:t>Overig</w:t>
      </w:r>
    </w:p>
    <w:p w:rsidRPr="00B30A41" w:rsidR="00B30A41" w:rsidP="0050298D" w:rsidRDefault="00B83001" w14:paraId="390C1E77" w14:textId="3A6369E9">
      <w:pPr>
        <w:spacing w:after="0"/>
        <w:rPr>
          <w:rFonts w:ascii="Verdana" w:hAnsi="Verdana"/>
          <w:i/>
          <w:iCs/>
          <w:sz w:val="18"/>
          <w:szCs w:val="18"/>
        </w:rPr>
      </w:pPr>
      <w:r>
        <w:rPr>
          <w:rFonts w:ascii="Verdana" w:hAnsi="Verdana"/>
          <w:i/>
          <w:iCs/>
          <w:sz w:val="18"/>
          <w:szCs w:val="18"/>
        </w:rPr>
        <w:t>E</w:t>
      </w:r>
      <w:r w:rsidRPr="00B30A41" w:rsidR="00B30A41">
        <w:rPr>
          <w:rFonts w:ascii="Verdana" w:hAnsi="Verdana"/>
          <w:i/>
          <w:iCs/>
          <w:sz w:val="18"/>
          <w:szCs w:val="18"/>
        </w:rPr>
        <w:t xml:space="preserve">tiketteringsbeleid </w:t>
      </w:r>
    </w:p>
    <w:p w:rsidRPr="00B30A41" w:rsidR="00B30A41" w:rsidP="0050298D" w:rsidRDefault="00B30A41" w14:paraId="23261636" w14:textId="764A9DAC">
      <w:pPr>
        <w:spacing w:after="0"/>
        <w:rPr>
          <w:rFonts w:ascii="Verdana" w:hAnsi="Verdana"/>
          <w:sz w:val="18"/>
          <w:szCs w:val="18"/>
        </w:rPr>
      </w:pPr>
      <w:r w:rsidRPr="00B30A41">
        <w:rPr>
          <w:rFonts w:ascii="Verdana" w:hAnsi="Verdana"/>
          <w:sz w:val="18"/>
          <w:szCs w:val="18"/>
        </w:rPr>
        <w:t xml:space="preserve">De minister-president heeft tijdens het debat voorafgaand aan de </w:t>
      </w:r>
      <w:r w:rsidR="00BD1027">
        <w:rPr>
          <w:rFonts w:ascii="Verdana" w:hAnsi="Verdana"/>
          <w:sz w:val="18"/>
          <w:szCs w:val="18"/>
        </w:rPr>
        <w:t>ER</w:t>
      </w:r>
      <w:r w:rsidRPr="00B30A41">
        <w:rPr>
          <w:rFonts w:ascii="Verdana" w:hAnsi="Verdana"/>
          <w:sz w:val="18"/>
          <w:szCs w:val="18"/>
        </w:rPr>
        <w:t xml:space="preserve"> toegezegd dat het kabinet het etiketteringsbeleid ten aanzien van de Westelijke </w:t>
      </w:r>
      <w:proofErr w:type="spellStart"/>
      <w:r w:rsidR="00156AF6">
        <w:rPr>
          <w:rFonts w:ascii="Verdana" w:hAnsi="Verdana"/>
          <w:sz w:val="18"/>
          <w:szCs w:val="18"/>
        </w:rPr>
        <w:t>Jordaanover</w:t>
      </w:r>
      <w:proofErr w:type="spellEnd"/>
      <w:r w:rsidR="00156AF6">
        <w:rPr>
          <w:rFonts w:ascii="Verdana" w:hAnsi="Verdana"/>
          <w:sz w:val="18"/>
          <w:szCs w:val="18"/>
        </w:rPr>
        <w:t xml:space="preserve"> en de </w:t>
      </w:r>
      <w:r w:rsidRPr="00B30A41">
        <w:rPr>
          <w:rFonts w:ascii="Verdana" w:hAnsi="Verdana"/>
          <w:sz w:val="18"/>
          <w:szCs w:val="18"/>
        </w:rPr>
        <w:t>Westelijke Sahara nader zal toelichten in een brief</w:t>
      </w:r>
      <w:r w:rsidR="00156AF6">
        <w:rPr>
          <w:rFonts w:ascii="Verdana" w:hAnsi="Verdana"/>
          <w:sz w:val="18"/>
          <w:szCs w:val="18"/>
        </w:rPr>
        <w:t>.</w:t>
      </w:r>
      <w:r w:rsidR="00705217">
        <w:rPr>
          <w:rStyle w:val="FootnoteReference"/>
          <w:rFonts w:ascii="Verdana" w:hAnsi="Verdana"/>
          <w:sz w:val="18"/>
          <w:szCs w:val="18"/>
        </w:rPr>
        <w:footnoteReference w:id="3"/>
      </w:r>
      <w:r w:rsidR="00156AF6">
        <w:rPr>
          <w:rFonts w:ascii="Verdana" w:hAnsi="Verdana"/>
          <w:sz w:val="18"/>
          <w:szCs w:val="18"/>
        </w:rPr>
        <w:t xml:space="preserve"> </w:t>
      </w:r>
    </w:p>
    <w:p w:rsidR="00F90930" w:rsidP="00F90930" w:rsidRDefault="00F90930" w14:paraId="55D0C17D" w14:textId="77777777">
      <w:pPr>
        <w:spacing w:after="0"/>
        <w:rPr>
          <w:rFonts w:ascii="Verdana" w:hAnsi="Verdana"/>
          <w:sz w:val="18"/>
          <w:szCs w:val="18"/>
        </w:rPr>
      </w:pPr>
    </w:p>
    <w:p w:rsidRPr="00B30A41" w:rsidR="00B30A41" w:rsidP="0050298D" w:rsidRDefault="00B30A41" w14:paraId="2BED8C79" w14:textId="5E827180">
      <w:pPr>
        <w:spacing w:after="0"/>
        <w:rPr>
          <w:rFonts w:ascii="Verdana" w:hAnsi="Verdana"/>
          <w:sz w:val="18"/>
          <w:szCs w:val="18"/>
        </w:rPr>
      </w:pPr>
      <w:r w:rsidRPr="00B30A41">
        <w:rPr>
          <w:rFonts w:ascii="Verdana" w:hAnsi="Verdana"/>
          <w:sz w:val="18"/>
          <w:szCs w:val="18"/>
        </w:rPr>
        <w:t xml:space="preserve">Het etiketteringsbeleid is gebaseerd op EU-wetgeving met betrekking tot juiste en niet-misleidende herkomstaanduiding. Deze wetgeving is bedoeld om consumenten van correcte informatie te voorzien en is algemeen van toepassing, ongeacht het land of gebied waar producten vandaan komen. Er zijn dus geen specifieke regels voor de Westelijke Sahara, de Westelijke Jordaanoever of voor welk ander </w:t>
      </w:r>
      <w:r w:rsidR="00BD10F6">
        <w:rPr>
          <w:rFonts w:ascii="Verdana" w:hAnsi="Verdana"/>
          <w:sz w:val="18"/>
          <w:szCs w:val="18"/>
        </w:rPr>
        <w:t>gebied</w:t>
      </w:r>
      <w:r w:rsidRPr="00B30A41">
        <w:rPr>
          <w:rFonts w:ascii="Verdana" w:hAnsi="Verdana"/>
          <w:sz w:val="18"/>
          <w:szCs w:val="18"/>
        </w:rPr>
        <w:t xml:space="preserve"> of </w:t>
      </w:r>
      <w:r w:rsidR="00BD10F6">
        <w:rPr>
          <w:rFonts w:ascii="Verdana" w:hAnsi="Verdana"/>
          <w:sz w:val="18"/>
          <w:szCs w:val="18"/>
        </w:rPr>
        <w:t>land</w:t>
      </w:r>
      <w:r w:rsidRPr="00B30A41">
        <w:rPr>
          <w:rFonts w:ascii="Verdana" w:hAnsi="Verdana"/>
          <w:sz w:val="18"/>
          <w:szCs w:val="18"/>
        </w:rPr>
        <w:t xml:space="preserve"> dan ook.</w:t>
      </w:r>
      <w:r w:rsidR="00CC2E6C">
        <w:rPr>
          <w:rStyle w:val="FootnoteReference"/>
          <w:rFonts w:ascii="Verdana" w:hAnsi="Verdana"/>
          <w:sz w:val="18"/>
          <w:szCs w:val="18"/>
        </w:rPr>
        <w:footnoteReference w:id="4"/>
      </w:r>
      <w:r w:rsidRPr="00B30A41">
        <w:rPr>
          <w:rFonts w:ascii="Verdana" w:hAnsi="Verdana"/>
          <w:sz w:val="18"/>
          <w:szCs w:val="18"/>
        </w:rPr>
        <w:t xml:space="preserve"> Derhalve staat het etiketteringsbeleid ook los van gerichte handelspolitieke maatregelen, zoals tarifaire of kwantitatieve beperkingen.</w:t>
      </w:r>
      <w:r w:rsidR="00CC2E6C">
        <w:rPr>
          <w:rStyle w:val="FootnoteReference"/>
          <w:rFonts w:ascii="Verdana" w:hAnsi="Verdana"/>
          <w:sz w:val="18"/>
          <w:szCs w:val="18"/>
        </w:rPr>
        <w:footnoteReference w:id="5"/>
      </w:r>
    </w:p>
    <w:p w:rsidR="00F90930" w:rsidP="00F90930" w:rsidRDefault="00F90930" w14:paraId="27715E2E" w14:textId="77777777">
      <w:pPr>
        <w:spacing w:after="0"/>
        <w:rPr>
          <w:rFonts w:ascii="Verdana" w:hAnsi="Verdana"/>
          <w:sz w:val="18"/>
          <w:szCs w:val="18"/>
        </w:rPr>
      </w:pPr>
    </w:p>
    <w:p w:rsidRPr="00B30A41" w:rsidR="00B30A41" w:rsidP="0050298D" w:rsidRDefault="00B30A41" w14:paraId="60767FD0" w14:textId="73D758AA">
      <w:pPr>
        <w:spacing w:after="0"/>
        <w:rPr>
          <w:rFonts w:ascii="Verdana" w:hAnsi="Verdana"/>
          <w:sz w:val="18"/>
          <w:szCs w:val="18"/>
        </w:rPr>
      </w:pPr>
      <w:r w:rsidRPr="00B30A41">
        <w:rPr>
          <w:rFonts w:ascii="Verdana" w:hAnsi="Verdana"/>
          <w:sz w:val="18"/>
          <w:szCs w:val="18"/>
        </w:rPr>
        <w:t>Hoewel dezelfde etiketteringsregels van toepassing zijn op alle landen en gebieden, heeft het EU Hof van Justitie wel nadere toelichting gegeven over de manier waarop deze regels moeten worden toegepast in de context van de Westelijke Sahara en (de onrechtmatige nederzettingen in) de door Israël bezette gebieden. Op 4 oktober 2024 verduidelijkte het Hof dat op levensmiddelen afkomstig uit de Westelijke Sahara, dit gebied moet worden vermeld en dat niet mag worden verwezen naar Marokko als land van herkomst.</w:t>
      </w:r>
      <w:r w:rsidR="00CC2E6C">
        <w:rPr>
          <w:rStyle w:val="FootnoteReference"/>
          <w:rFonts w:ascii="Verdana" w:hAnsi="Verdana"/>
          <w:sz w:val="18"/>
          <w:szCs w:val="18"/>
        </w:rPr>
        <w:footnoteReference w:id="6"/>
      </w:r>
      <w:r w:rsidRPr="00B30A41">
        <w:rPr>
          <w:rFonts w:ascii="Verdana" w:hAnsi="Verdana"/>
          <w:sz w:val="18"/>
          <w:szCs w:val="18"/>
        </w:rPr>
        <w:t xml:space="preserve"> Daarnaast heeft het Hof op 12 november 2019 verduidelijkt dat op levensmiddelen afkomstig uit een door Israël bezet gebied, dit gebied moet worden vermeld. Indien levensmiddelen afkomstig zijn uit een Israëlische nederzetting binnen dat gebied, moet ook deze herkomst worden vermeld.</w:t>
      </w:r>
      <w:r w:rsidR="00CC2E6C">
        <w:rPr>
          <w:rStyle w:val="FootnoteReference"/>
          <w:rFonts w:ascii="Verdana" w:hAnsi="Verdana"/>
          <w:sz w:val="18"/>
          <w:szCs w:val="18"/>
        </w:rPr>
        <w:footnoteReference w:id="7"/>
      </w:r>
    </w:p>
    <w:p w:rsidR="00F90930" w:rsidP="00F90930" w:rsidRDefault="00F90930" w14:paraId="3EB7ADC2" w14:textId="77777777">
      <w:pPr>
        <w:spacing w:after="0"/>
        <w:rPr>
          <w:rFonts w:ascii="Verdana" w:hAnsi="Verdana"/>
          <w:sz w:val="18"/>
          <w:szCs w:val="18"/>
        </w:rPr>
      </w:pPr>
    </w:p>
    <w:p w:rsidR="00B30A41" w:rsidP="0050298D" w:rsidRDefault="00B30A41" w14:paraId="77B0324C" w14:textId="777781B3">
      <w:pPr>
        <w:spacing w:after="0"/>
        <w:rPr>
          <w:rFonts w:ascii="Verdana" w:hAnsi="Verdana"/>
          <w:sz w:val="18"/>
          <w:szCs w:val="18"/>
        </w:rPr>
      </w:pPr>
      <w:r w:rsidRPr="00B30A41">
        <w:rPr>
          <w:rFonts w:ascii="Verdana" w:hAnsi="Verdana"/>
          <w:sz w:val="18"/>
          <w:szCs w:val="18"/>
        </w:rPr>
        <w:t>De extra uitleg die het Hof heeft gegeven betekent niet dat er nieuwe of afwijkende regels gelden voor de Westelijke Jordaanoever of de Westelijke Sahara, maar helpt de specifieke vragen van consumenten over deze gebieden te beantwoorden en stelt bedrijven in staat te voorkomen dat zij bij producten uit deze gebieden verkeerde informatie zouden geven en hun verplichtingen op basis van het Unierecht zouden schenden.</w:t>
      </w:r>
    </w:p>
    <w:p w:rsidR="00F90930" w:rsidP="00F90930" w:rsidRDefault="00F90930" w14:paraId="54E5DA60" w14:textId="77777777">
      <w:pPr>
        <w:spacing w:after="0"/>
        <w:rPr>
          <w:rFonts w:ascii="Verdana" w:hAnsi="Verdana"/>
          <w:i/>
          <w:iCs/>
          <w:sz w:val="18"/>
          <w:szCs w:val="18"/>
        </w:rPr>
      </w:pPr>
    </w:p>
    <w:p w:rsidR="00F92D3A" w:rsidP="0050298D" w:rsidRDefault="00F92D3A" w14:paraId="697FA8A5" w14:textId="70C1C66B">
      <w:pPr>
        <w:spacing w:after="0"/>
        <w:rPr>
          <w:rFonts w:ascii="Verdana" w:hAnsi="Verdana"/>
          <w:sz w:val="18"/>
          <w:szCs w:val="18"/>
        </w:rPr>
      </w:pPr>
      <w:proofErr w:type="spellStart"/>
      <w:r w:rsidRPr="00F92D3A">
        <w:rPr>
          <w:rFonts w:ascii="Verdana" w:hAnsi="Verdana"/>
          <w:i/>
          <w:iCs/>
          <w:sz w:val="18"/>
          <w:szCs w:val="18"/>
        </w:rPr>
        <w:t>Transatlantische</w:t>
      </w:r>
      <w:proofErr w:type="spellEnd"/>
      <w:r>
        <w:rPr>
          <w:rFonts w:ascii="Verdana" w:hAnsi="Verdana"/>
          <w:sz w:val="18"/>
          <w:szCs w:val="18"/>
        </w:rPr>
        <w:t xml:space="preserve"> </w:t>
      </w:r>
      <w:r w:rsidRPr="00F92D3A">
        <w:rPr>
          <w:rFonts w:ascii="Verdana" w:hAnsi="Verdana"/>
          <w:i/>
          <w:iCs/>
          <w:sz w:val="18"/>
          <w:szCs w:val="18"/>
        </w:rPr>
        <w:t>relatie</w:t>
      </w:r>
    </w:p>
    <w:p w:rsidRPr="00F92D3A" w:rsidR="00F92D3A" w:rsidP="0050298D" w:rsidRDefault="00F92D3A" w14:paraId="358B4D9F" w14:textId="00C366E3">
      <w:pPr>
        <w:spacing w:after="0"/>
        <w:rPr>
          <w:rFonts w:ascii="Verdana" w:hAnsi="Verdana"/>
          <w:sz w:val="18"/>
          <w:szCs w:val="18"/>
        </w:rPr>
      </w:pPr>
      <w:r>
        <w:rPr>
          <w:rFonts w:ascii="Verdana" w:hAnsi="Verdana"/>
          <w:sz w:val="18"/>
          <w:szCs w:val="18"/>
        </w:rPr>
        <w:t>Conform toezegging</w:t>
      </w:r>
      <w:r w:rsidR="000D7914">
        <w:rPr>
          <w:rStyle w:val="FootnoteReference"/>
          <w:rFonts w:ascii="Verdana" w:hAnsi="Verdana"/>
          <w:sz w:val="18"/>
          <w:szCs w:val="18"/>
        </w:rPr>
        <w:footnoteReference w:id="8"/>
      </w:r>
      <w:r>
        <w:rPr>
          <w:rFonts w:ascii="Verdana" w:hAnsi="Verdana"/>
          <w:sz w:val="18"/>
          <w:szCs w:val="18"/>
        </w:rPr>
        <w:t xml:space="preserve"> van de </w:t>
      </w:r>
      <w:r w:rsidR="001238D2">
        <w:rPr>
          <w:rFonts w:ascii="Verdana" w:hAnsi="Verdana"/>
          <w:sz w:val="18"/>
          <w:szCs w:val="18"/>
        </w:rPr>
        <w:t>m</w:t>
      </w:r>
      <w:r>
        <w:rPr>
          <w:rFonts w:ascii="Verdana" w:hAnsi="Verdana"/>
          <w:sz w:val="18"/>
          <w:szCs w:val="18"/>
        </w:rPr>
        <w:t>inister-</w:t>
      </w:r>
      <w:r w:rsidR="001238D2">
        <w:rPr>
          <w:rFonts w:ascii="Verdana" w:hAnsi="Verdana"/>
          <w:sz w:val="18"/>
          <w:szCs w:val="18"/>
        </w:rPr>
        <w:t>p</w:t>
      </w:r>
      <w:r>
        <w:rPr>
          <w:rFonts w:ascii="Verdana" w:hAnsi="Verdana"/>
          <w:sz w:val="18"/>
          <w:szCs w:val="18"/>
        </w:rPr>
        <w:t xml:space="preserve">resident tijdens het debat voorafgaand aan de </w:t>
      </w:r>
      <w:r w:rsidR="008D00CF">
        <w:rPr>
          <w:rFonts w:ascii="Verdana" w:hAnsi="Verdana"/>
          <w:sz w:val="18"/>
          <w:szCs w:val="18"/>
        </w:rPr>
        <w:t>ER</w:t>
      </w:r>
      <w:r>
        <w:rPr>
          <w:rFonts w:ascii="Verdana" w:hAnsi="Verdana"/>
          <w:sz w:val="18"/>
          <w:szCs w:val="18"/>
        </w:rPr>
        <w:t xml:space="preserve">, informeer ik u hierbij </w:t>
      </w:r>
      <w:r w:rsidR="003B6512">
        <w:rPr>
          <w:rFonts w:ascii="Verdana" w:hAnsi="Verdana"/>
          <w:sz w:val="18"/>
          <w:szCs w:val="18"/>
        </w:rPr>
        <w:t xml:space="preserve">over de adviesvraag aan de </w:t>
      </w:r>
      <w:r w:rsidRPr="00F92D3A" w:rsidR="003B6512">
        <w:rPr>
          <w:rFonts w:ascii="Verdana" w:hAnsi="Verdana"/>
          <w:sz w:val="18"/>
          <w:szCs w:val="18"/>
        </w:rPr>
        <w:t>Adviesraad Internationale Vraagstukken</w:t>
      </w:r>
      <w:r w:rsidR="003B6512">
        <w:rPr>
          <w:rFonts w:ascii="Verdana" w:hAnsi="Verdana"/>
          <w:sz w:val="18"/>
          <w:szCs w:val="18"/>
        </w:rPr>
        <w:t>. D</w:t>
      </w:r>
      <w:r>
        <w:rPr>
          <w:rFonts w:ascii="Verdana" w:hAnsi="Verdana"/>
          <w:sz w:val="18"/>
          <w:szCs w:val="18"/>
        </w:rPr>
        <w:t xml:space="preserve">e </w:t>
      </w:r>
      <w:r w:rsidR="001238D2">
        <w:rPr>
          <w:rFonts w:ascii="Verdana" w:hAnsi="Verdana"/>
          <w:sz w:val="18"/>
          <w:szCs w:val="18"/>
        </w:rPr>
        <w:t xml:space="preserve">minister </w:t>
      </w:r>
      <w:r>
        <w:rPr>
          <w:rFonts w:ascii="Verdana" w:hAnsi="Verdana"/>
          <w:sz w:val="18"/>
          <w:szCs w:val="18"/>
        </w:rPr>
        <w:t xml:space="preserve">van Buitenlandse Zaken </w:t>
      </w:r>
      <w:r w:rsidR="003B6512">
        <w:rPr>
          <w:rFonts w:ascii="Verdana" w:hAnsi="Verdana"/>
          <w:sz w:val="18"/>
          <w:szCs w:val="18"/>
        </w:rPr>
        <w:t>heeft de AIV</w:t>
      </w:r>
      <w:r>
        <w:rPr>
          <w:rFonts w:ascii="Verdana" w:hAnsi="Verdana"/>
          <w:sz w:val="18"/>
          <w:szCs w:val="18"/>
        </w:rPr>
        <w:t xml:space="preserve"> verzocht om</w:t>
      </w:r>
      <w:r w:rsidRPr="00F92D3A">
        <w:rPr>
          <w:rFonts w:ascii="Verdana" w:hAnsi="Verdana"/>
          <w:sz w:val="18"/>
          <w:szCs w:val="18"/>
        </w:rPr>
        <w:t xml:space="preserve"> </w:t>
      </w:r>
      <w:r w:rsidR="003B6512">
        <w:rPr>
          <w:rFonts w:ascii="Verdana" w:hAnsi="Verdana"/>
          <w:sz w:val="18"/>
          <w:szCs w:val="18"/>
        </w:rPr>
        <w:t>- in relatie tot de Motie Boswijk c</w:t>
      </w:r>
      <w:r w:rsidR="00C04505">
        <w:rPr>
          <w:rFonts w:ascii="Verdana" w:hAnsi="Verdana"/>
          <w:sz w:val="18"/>
          <w:szCs w:val="18"/>
        </w:rPr>
        <w:t>.</w:t>
      </w:r>
      <w:r w:rsidR="003B6512">
        <w:rPr>
          <w:rFonts w:ascii="Verdana" w:hAnsi="Verdana"/>
          <w:sz w:val="18"/>
          <w:szCs w:val="18"/>
        </w:rPr>
        <w:t>s. die verzoekt om een Amerikastrategie</w:t>
      </w:r>
      <w:r w:rsidR="00BD1027">
        <w:rPr>
          <w:rStyle w:val="FootnoteReference"/>
          <w:rFonts w:ascii="Verdana" w:hAnsi="Verdana"/>
          <w:sz w:val="18"/>
          <w:szCs w:val="18"/>
        </w:rPr>
        <w:footnoteReference w:id="9"/>
      </w:r>
      <w:r w:rsidR="003B6512">
        <w:rPr>
          <w:rFonts w:ascii="Verdana" w:hAnsi="Verdana"/>
          <w:sz w:val="18"/>
          <w:szCs w:val="18"/>
        </w:rPr>
        <w:t xml:space="preserve"> - </w:t>
      </w:r>
      <w:r w:rsidRPr="00F92D3A">
        <w:rPr>
          <w:rFonts w:ascii="Verdana" w:hAnsi="Verdana"/>
          <w:sz w:val="18"/>
          <w:szCs w:val="18"/>
        </w:rPr>
        <w:t>de relatie met de Verenigde</w:t>
      </w:r>
      <w:r>
        <w:rPr>
          <w:rFonts w:ascii="Verdana" w:hAnsi="Verdana"/>
          <w:sz w:val="18"/>
          <w:szCs w:val="18"/>
        </w:rPr>
        <w:t xml:space="preserve"> </w:t>
      </w:r>
      <w:r w:rsidRPr="00F92D3A">
        <w:rPr>
          <w:rFonts w:ascii="Verdana" w:hAnsi="Verdana"/>
          <w:sz w:val="18"/>
          <w:szCs w:val="18"/>
        </w:rPr>
        <w:t>Staten nader te beschouwen en zich specifiek te buigen over de vraag wat de verwachtingen zijn van de toekomstige ontwikkeling van de trans-Atlantische buitenland- en veil</w:t>
      </w:r>
      <w:r w:rsidR="00B14246">
        <w:rPr>
          <w:rFonts w:ascii="Verdana" w:hAnsi="Verdana"/>
          <w:sz w:val="18"/>
          <w:szCs w:val="18"/>
        </w:rPr>
        <w:t>ig</w:t>
      </w:r>
      <w:r w:rsidRPr="00F92D3A">
        <w:rPr>
          <w:rFonts w:ascii="Verdana" w:hAnsi="Verdana"/>
          <w:sz w:val="18"/>
          <w:szCs w:val="18"/>
        </w:rPr>
        <w:t xml:space="preserve">heidsrelatie en hoe deze relatie te verankeren </w:t>
      </w:r>
      <w:r>
        <w:rPr>
          <w:rFonts w:ascii="Verdana" w:hAnsi="Verdana"/>
          <w:sz w:val="18"/>
          <w:szCs w:val="18"/>
        </w:rPr>
        <w:t>i</w:t>
      </w:r>
      <w:r w:rsidRPr="00F92D3A">
        <w:rPr>
          <w:rFonts w:ascii="Verdana" w:hAnsi="Verdana"/>
          <w:sz w:val="18"/>
          <w:szCs w:val="18"/>
        </w:rPr>
        <w:t>n een multipolaire wereld.</w:t>
      </w:r>
    </w:p>
    <w:p w:rsidR="00F856E5" w:rsidP="0050298D" w:rsidRDefault="00F856E5" w14:paraId="4B02B44C" w14:textId="77777777">
      <w:pPr>
        <w:spacing w:after="0"/>
        <w:rPr>
          <w:rFonts w:ascii="Verdana" w:hAnsi="Verdana"/>
          <w:sz w:val="18"/>
          <w:szCs w:val="18"/>
        </w:rPr>
      </w:pPr>
    </w:p>
    <w:p w:rsidR="00F36893" w:rsidP="00F36893" w:rsidRDefault="00F36893" w14:paraId="522B5400" w14:textId="77777777">
      <w:pPr>
        <w:rPr>
          <w:rFonts w:ascii="Verdana" w:hAnsi="Verdana"/>
          <w:sz w:val="18"/>
          <w:szCs w:val="18"/>
        </w:rPr>
      </w:pPr>
    </w:p>
    <w:p w:rsidRPr="00F36893" w:rsidR="00F36893" w:rsidP="00F36893" w:rsidRDefault="00F36893" w14:paraId="0572A322" w14:textId="19E90275">
      <w:pPr>
        <w:tabs>
          <w:tab w:val="left" w:pos="3433"/>
        </w:tabs>
        <w:rPr>
          <w:rFonts w:ascii="Verdana" w:hAnsi="Verdana"/>
          <w:sz w:val="18"/>
          <w:szCs w:val="18"/>
        </w:rPr>
      </w:pPr>
      <w:r>
        <w:rPr>
          <w:rFonts w:ascii="Verdana" w:hAnsi="Verdana"/>
          <w:sz w:val="18"/>
          <w:szCs w:val="18"/>
        </w:rPr>
        <w:tab/>
      </w:r>
    </w:p>
    <w:sectPr w:rsidRPr="00F36893" w:rsidR="00F3689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B2CC3" w14:textId="77777777" w:rsidR="001C7D2B" w:rsidRDefault="001C7D2B">
      <w:pPr>
        <w:spacing w:after="0" w:line="240" w:lineRule="auto"/>
      </w:pPr>
      <w:r>
        <w:separator/>
      </w:r>
    </w:p>
  </w:endnote>
  <w:endnote w:type="continuationSeparator" w:id="0">
    <w:p w14:paraId="31EECA6D" w14:textId="77777777" w:rsidR="001C7D2B" w:rsidRDefault="001C7D2B">
      <w:pPr>
        <w:spacing w:after="0" w:line="240" w:lineRule="auto"/>
      </w:pPr>
      <w:r>
        <w:continuationSeparator/>
      </w:r>
    </w:p>
  </w:endnote>
  <w:endnote w:type="continuationNotice" w:id="1">
    <w:p w14:paraId="7C22CBF5" w14:textId="77777777" w:rsidR="001C7D2B" w:rsidRDefault="001C7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314B" w14:textId="77777777" w:rsidR="00E24B92" w:rsidRDefault="00E24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860297"/>
      <w:docPartObj>
        <w:docPartGallery w:val="Page Numbers (Bottom of Page)"/>
        <w:docPartUnique/>
      </w:docPartObj>
    </w:sdtPr>
    <w:sdtContent>
      <w:p w14:paraId="3B27611C" w14:textId="0EE93966" w:rsidR="006C13EA" w:rsidRDefault="006C13EA">
        <w:pPr>
          <w:pStyle w:val="Footer"/>
          <w:jc w:val="center"/>
        </w:pPr>
        <w:r>
          <w:fldChar w:fldCharType="begin"/>
        </w:r>
        <w:r>
          <w:instrText>PAGE   \* MERGEFORMAT</w:instrText>
        </w:r>
        <w:r>
          <w:fldChar w:fldCharType="separate"/>
        </w:r>
        <w:r>
          <w:t>2</w:t>
        </w:r>
        <w:r>
          <w:fldChar w:fldCharType="end"/>
        </w:r>
      </w:p>
    </w:sdtContent>
  </w:sdt>
  <w:p w14:paraId="5A256053" w14:textId="77777777" w:rsidR="006C13EA" w:rsidRDefault="006C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DB0E" w14:textId="77777777" w:rsidR="00E24B92" w:rsidRDefault="00E24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983E" w14:textId="77777777" w:rsidR="001C7D2B" w:rsidRDefault="001C7D2B">
      <w:pPr>
        <w:spacing w:after="0" w:line="240" w:lineRule="auto"/>
      </w:pPr>
      <w:r>
        <w:separator/>
      </w:r>
    </w:p>
  </w:footnote>
  <w:footnote w:type="continuationSeparator" w:id="0">
    <w:p w14:paraId="73A32213" w14:textId="77777777" w:rsidR="001C7D2B" w:rsidRDefault="001C7D2B">
      <w:pPr>
        <w:spacing w:after="0" w:line="240" w:lineRule="auto"/>
      </w:pPr>
      <w:r>
        <w:continuationSeparator/>
      </w:r>
    </w:p>
  </w:footnote>
  <w:footnote w:type="continuationNotice" w:id="1">
    <w:p w14:paraId="608C4355" w14:textId="77777777" w:rsidR="001C7D2B" w:rsidRDefault="001C7D2B">
      <w:pPr>
        <w:spacing w:after="0" w:line="240" w:lineRule="auto"/>
      </w:pPr>
    </w:p>
  </w:footnote>
  <w:footnote w:id="2">
    <w:p w14:paraId="50E1390C" w14:textId="56AC29BA" w:rsidR="001A7004" w:rsidRPr="00705217" w:rsidRDefault="001A7004">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Kamerstuk 22112, nr. 4027</w:t>
      </w:r>
      <w:r w:rsidR="00F47A44" w:rsidRPr="00705217">
        <w:rPr>
          <w:rFonts w:ascii="Verdana" w:hAnsi="Verdana"/>
          <w:sz w:val="16"/>
          <w:szCs w:val="16"/>
        </w:rPr>
        <w:t xml:space="preserve">. </w:t>
      </w:r>
    </w:p>
  </w:footnote>
  <w:footnote w:id="3">
    <w:p w14:paraId="278FD4B5" w14:textId="3BC3EB07" w:rsidR="00705217" w:rsidRPr="00705217" w:rsidRDefault="00705217">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Toezegging TZ202510-171. </w:t>
      </w:r>
    </w:p>
  </w:footnote>
  <w:footnote w:id="4">
    <w:p w14:paraId="1B7A37D2" w14:textId="72CBA67D" w:rsidR="00CC2E6C" w:rsidRPr="00705217" w:rsidRDefault="00CC2E6C">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Kamerstukken II, vergaderjaar 2019-2020, 23 432, nr. 475.</w:t>
      </w:r>
    </w:p>
  </w:footnote>
  <w:footnote w:id="5">
    <w:p w14:paraId="4CF7DD6C" w14:textId="4107B745" w:rsidR="00CC2E6C" w:rsidRPr="00705217" w:rsidRDefault="00CC2E6C">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Kamerstukken II, vergaderjaar 2024-2025, 21 501-02, nr. 3236.</w:t>
      </w:r>
    </w:p>
  </w:footnote>
  <w:footnote w:id="6">
    <w:p w14:paraId="71C31121" w14:textId="79786A9C" w:rsidR="00CC2E6C" w:rsidRPr="00705217" w:rsidRDefault="00CC2E6C">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Arrest van het Hof in zaak C</w:t>
      </w:r>
      <w:r w:rsidRPr="00705217">
        <w:rPr>
          <w:rFonts w:ascii="Cambria Math" w:hAnsi="Cambria Math" w:cs="Cambria Math"/>
          <w:sz w:val="16"/>
          <w:szCs w:val="16"/>
        </w:rPr>
        <w:t>‑</w:t>
      </w:r>
      <w:r w:rsidRPr="00705217">
        <w:rPr>
          <w:rFonts w:ascii="Verdana" w:hAnsi="Verdana"/>
          <w:sz w:val="16"/>
          <w:szCs w:val="16"/>
        </w:rPr>
        <w:t xml:space="preserve">399/22 (4 oktober 2024), </w:t>
      </w:r>
      <w:hyperlink r:id="rId1" w:history="1">
        <w:r w:rsidRPr="00705217">
          <w:rPr>
            <w:rStyle w:val="Hyperlink"/>
            <w:rFonts w:ascii="Verdana" w:hAnsi="Verdana"/>
            <w:sz w:val="16"/>
            <w:szCs w:val="16"/>
          </w:rPr>
          <w:t>https://curia.europa.eu/juris/document/document.jsf;jsessionid=48EDB71660E61B096349361604E03492?text=&amp;docid=290679&amp;pageIndex=0&amp;doclang=NL&amp;mode=lst&amp;dir=&amp;occ=first&amp;part=1&amp;cid=5012798</w:t>
        </w:r>
      </w:hyperlink>
      <w:r w:rsidRPr="00705217">
        <w:rPr>
          <w:rFonts w:ascii="Verdana" w:hAnsi="Verdana"/>
          <w:sz w:val="16"/>
          <w:szCs w:val="16"/>
        </w:rPr>
        <w:t>.</w:t>
      </w:r>
    </w:p>
  </w:footnote>
  <w:footnote w:id="7">
    <w:p w14:paraId="5DD1770D" w14:textId="66A32BAE" w:rsidR="00CC2E6C" w:rsidRPr="00705217" w:rsidRDefault="00CC2E6C">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Arrest van het Hof in zaak C</w:t>
      </w:r>
      <w:r w:rsidRPr="00705217">
        <w:rPr>
          <w:rFonts w:ascii="Verdana" w:hAnsi="Verdana"/>
          <w:sz w:val="16"/>
          <w:szCs w:val="16"/>
        </w:rPr>
        <w:noBreakHyphen/>
        <w:t xml:space="preserve">363/18 (12 november 2019), </w:t>
      </w:r>
      <w:hyperlink r:id="rId2" w:history="1">
        <w:r w:rsidRPr="00705217">
          <w:rPr>
            <w:rStyle w:val="Hyperlink"/>
            <w:rFonts w:ascii="Verdana" w:hAnsi="Verdana"/>
            <w:sz w:val="16"/>
            <w:szCs w:val="16"/>
          </w:rPr>
          <w:t>https://curia.europa.eu/juris/document/document.jsf?text=&amp;docid=220534&amp;pageIndex=0&amp;doclang=NL&amp;mode=lst&amp;dir=&amp;occ=first&amp;part=1&amp;cid=5041868</w:t>
        </w:r>
      </w:hyperlink>
      <w:r w:rsidRPr="00705217">
        <w:rPr>
          <w:rFonts w:ascii="Verdana" w:hAnsi="Verdana"/>
          <w:sz w:val="16"/>
          <w:szCs w:val="16"/>
        </w:rPr>
        <w:t xml:space="preserve">. </w:t>
      </w:r>
    </w:p>
  </w:footnote>
  <w:footnote w:id="8">
    <w:p w14:paraId="634EBF58" w14:textId="630B8A3E" w:rsidR="000D7914" w:rsidRPr="00705217" w:rsidRDefault="000D7914">
      <w:pPr>
        <w:pStyle w:val="FootnoteText"/>
        <w:rPr>
          <w:rFonts w:ascii="Verdana" w:hAnsi="Verdana"/>
          <w:sz w:val="16"/>
          <w:szCs w:val="16"/>
          <w:lang w:val="en-US"/>
        </w:rPr>
      </w:pPr>
      <w:r w:rsidRPr="00705217">
        <w:rPr>
          <w:rStyle w:val="FootnoteReference"/>
          <w:rFonts w:ascii="Verdana" w:hAnsi="Verdana"/>
          <w:sz w:val="16"/>
          <w:szCs w:val="16"/>
        </w:rPr>
        <w:footnoteRef/>
      </w:r>
      <w:r w:rsidRPr="00705217">
        <w:rPr>
          <w:rFonts w:ascii="Verdana" w:hAnsi="Verdana"/>
          <w:sz w:val="16"/>
          <w:szCs w:val="16"/>
        </w:rPr>
        <w:t xml:space="preserve"> </w:t>
      </w:r>
      <w:r w:rsidR="00705217" w:rsidRPr="00705217">
        <w:rPr>
          <w:rFonts w:ascii="Verdana" w:hAnsi="Verdana"/>
          <w:sz w:val="16"/>
          <w:szCs w:val="16"/>
        </w:rPr>
        <w:t xml:space="preserve">Toezegging </w:t>
      </w:r>
      <w:r w:rsidRPr="00705217">
        <w:rPr>
          <w:rFonts w:ascii="Verdana" w:hAnsi="Verdana"/>
          <w:sz w:val="16"/>
          <w:szCs w:val="16"/>
        </w:rPr>
        <w:t xml:space="preserve">TZ202510-170. </w:t>
      </w:r>
    </w:p>
  </w:footnote>
  <w:footnote w:id="9">
    <w:p w14:paraId="15C85E23" w14:textId="3BF204D0" w:rsidR="00BD1027" w:rsidRPr="00705217" w:rsidRDefault="00BD1027">
      <w:pPr>
        <w:pStyle w:val="FootnoteText"/>
        <w:rPr>
          <w:rFonts w:ascii="Verdana" w:hAnsi="Verdana"/>
          <w:sz w:val="16"/>
          <w:szCs w:val="16"/>
        </w:rPr>
      </w:pPr>
      <w:r w:rsidRPr="00705217">
        <w:rPr>
          <w:rStyle w:val="FootnoteReference"/>
          <w:rFonts w:ascii="Verdana" w:hAnsi="Verdana"/>
          <w:sz w:val="16"/>
          <w:szCs w:val="16"/>
        </w:rPr>
        <w:footnoteRef/>
      </w:r>
      <w:r w:rsidRPr="00705217">
        <w:rPr>
          <w:rFonts w:ascii="Verdana" w:hAnsi="Verdana"/>
          <w:sz w:val="16"/>
          <w:szCs w:val="16"/>
        </w:rPr>
        <w:t xml:space="preserve"> Kamerstuk 21501-02-3123.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B48A7" w14:textId="77777777" w:rsidR="00E24B92" w:rsidRDefault="00E24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D254" w14:textId="77777777" w:rsidR="00E24B92" w:rsidRDefault="00E24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7212" w14:textId="77777777" w:rsidR="00E24B92" w:rsidRDefault="00E24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48F3"/>
    <w:multiLevelType w:val="hybridMultilevel"/>
    <w:tmpl w:val="B38A216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138260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38C"/>
    <w:rsid w:val="000060B0"/>
    <w:rsid w:val="000060E4"/>
    <w:rsid w:val="00054244"/>
    <w:rsid w:val="00082E8B"/>
    <w:rsid w:val="000869E8"/>
    <w:rsid w:val="00093BD8"/>
    <w:rsid w:val="00095AE6"/>
    <w:rsid w:val="00095E5C"/>
    <w:rsid w:val="000A28C9"/>
    <w:rsid w:val="000B1567"/>
    <w:rsid w:val="000B38BA"/>
    <w:rsid w:val="000C00D2"/>
    <w:rsid w:val="000D2AD1"/>
    <w:rsid w:val="000D614E"/>
    <w:rsid w:val="000D7914"/>
    <w:rsid w:val="000E1F14"/>
    <w:rsid w:val="000E2E27"/>
    <w:rsid w:val="000E47C4"/>
    <w:rsid w:val="000F3B2A"/>
    <w:rsid w:val="00113912"/>
    <w:rsid w:val="00121B88"/>
    <w:rsid w:val="001238D2"/>
    <w:rsid w:val="001272AE"/>
    <w:rsid w:val="00130848"/>
    <w:rsid w:val="0013341F"/>
    <w:rsid w:val="001379FA"/>
    <w:rsid w:val="0014100F"/>
    <w:rsid w:val="001505FE"/>
    <w:rsid w:val="00154A9A"/>
    <w:rsid w:val="00156AF6"/>
    <w:rsid w:val="001867F1"/>
    <w:rsid w:val="00195C76"/>
    <w:rsid w:val="001A7004"/>
    <w:rsid w:val="001C7D2B"/>
    <w:rsid w:val="001D62F5"/>
    <w:rsid w:val="001D7C47"/>
    <w:rsid w:val="001D7E08"/>
    <w:rsid w:val="00223AFD"/>
    <w:rsid w:val="00231AE3"/>
    <w:rsid w:val="002649DA"/>
    <w:rsid w:val="002742D4"/>
    <w:rsid w:val="0028774C"/>
    <w:rsid w:val="00290394"/>
    <w:rsid w:val="00294047"/>
    <w:rsid w:val="002A0A29"/>
    <w:rsid w:val="002A5FDC"/>
    <w:rsid w:val="002B5879"/>
    <w:rsid w:val="002D114E"/>
    <w:rsid w:val="002D3892"/>
    <w:rsid w:val="002D5FDB"/>
    <w:rsid w:val="002E41B7"/>
    <w:rsid w:val="002E60B0"/>
    <w:rsid w:val="002E6745"/>
    <w:rsid w:val="002E7220"/>
    <w:rsid w:val="002F56A2"/>
    <w:rsid w:val="003361D8"/>
    <w:rsid w:val="00346D7E"/>
    <w:rsid w:val="00380B59"/>
    <w:rsid w:val="003865AC"/>
    <w:rsid w:val="003A4620"/>
    <w:rsid w:val="003A628E"/>
    <w:rsid w:val="003B6512"/>
    <w:rsid w:val="003E4B8F"/>
    <w:rsid w:val="003E69AC"/>
    <w:rsid w:val="00400D49"/>
    <w:rsid w:val="00424DD1"/>
    <w:rsid w:val="0042546E"/>
    <w:rsid w:val="00447302"/>
    <w:rsid w:val="00452670"/>
    <w:rsid w:val="004845CC"/>
    <w:rsid w:val="004879EF"/>
    <w:rsid w:val="00490199"/>
    <w:rsid w:val="00497841"/>
    <w:rsid w:val="004B5553"/>
    <w:rsid w:val="004D7042"/>
    <w:rsid w:val="0050298D"/>
    <w:rsid w:val="00507421"/>
    <w:rsid w:val="00513E9C"/>
    <w:rsid w:val="00516CAF"/>
    <w:rsid w:val="00531AAA"/>
    <w:rsid w:val="00532CD1"/>
    <w:rsid w:val="005616A2"/>
    <w:rsid w:val="00566A2E"/>
    <w:rsid w:val="00593D46"/>
    <w:rsid w:val="0059622D"/>
    <w:rsid w:val="005A21C1"/>
    <w:rsid w:val="005E0833"/>
    <w:rsid w:val="005F4502"/>
    <w:rsid w:val="005F6FC8"/>
    <w:rsid w:val="0060064C"/>
    <w:rsid w:val="0060235B"/>
    <w:rsid w:val="006038C8"/>
    <w:rsid w:val="00603A96"/>
    <w:rsid w:val="00617F0F"/>
    <w:rsid w:val="00620B66"/>
    <w:rsid w:val="00630592"/>
    <w:rsid w:val="00630E4C"/>
    <w:rsid w:val="006373EA"/>
    <w:rsid w:val="006373F4"/>
    <w:rsid w:val="0064334D"/>
    <w:rsid w:val="00663EBC"/>
    <w:rsid w:val="00671E0D"/>
    <w:rsid w:val="00692491"/>
    <w:rsid w:val="006A2510"/>
    <w:rsid w:val="006B2285"/>
    <w:rsid w:val="006C13EA"/>
    <w:rsid w:val="006C5195"/>
    <w:rsid w:val="006C6F02"/>
    <w:rsid w:val="006D72EA"/>
    <w:rsid w:val="006E5BA7"/>
    <w:rsid w:val="006F2014"/>
    <w:rsid w:val="006F3403"/>
    <w:rsid w:val="00705217"/>
    <w:rsid w:val="007071F2"/>
    <w:rsid w:val="007078A1"/>
    <w:rsid w:val="007777E4"/>
    <w:rsid w:val="007779BE"/>
    <w:rsid w:val="00786DA3"/>
    <w:rsid w:val="00795015"/>
    <w:rsid w:val="007A038C"/>
    <w:rsid w:val="007A1853"/>
    <w:rsid w:val="007B548A"/>
    <w:rsid w:val="007B5B13"/>
    <w:rsid w:val="007B7A6A"/>
    <w:rsid w:val="007E3C1B"/>
    <w:rsid w:val="00800183"/>
    <w:rsid w:val="00812E12"/>
    <w:rsid w:val="008348A0"/>
    <w:rsid w:val="0084688B"/>
    <w:rsid w:val="008619D6"/>
    <w:rsid w:val="00885EC4"/>
    <w:rsid w:val="0089215B"/>
    <w:rsid w:val="008A3128"/>
    <w:rsid w:val="008C1C54"/>
    <w:rsid w:val="008C2194"/>
    <w:rsid w:val="008D00CF"/>
    <w:rsid w:val="008D25DB"/>
    <w:rsid w:val="008D5CF7"/>
    <w:rsid w:val="008E1C08"/>
    <w:rsid w:val="009201A4"/>
    <w:rsid w:val="00924374"/>
    <w:rsid w:val="00924A16"/>
    <w:rsid w:val="009263C9"/>
    <w:rsid w:val="009332A4"/>
    <w:rsid w:val="00950BBF"/>
    <w:rsid w:val="009541E2"/>
    <w:rsid w:val="00972555"/>
    <w:rsid w:val="009751B5"/>
    <w:rsid w:val="009A4237"/>
    <w:rsid w:val="009B2502"/>
    <w:rsid w:val="009B2D9B"/>
    <w:rsid w:val="009C53D6"/>
    <w:rsid w:val="009D0D70"/>
    <w:rsid w:val="009D3E48"/>
    <w:rsid w:val="009F49BC"/>
    <w:rsid w:val="009F5B39"/>
    <w:rsid w:val="00A04FBA"/>
    <w:rsid w:val="00A20E1E"/>
    <w:rsid w:val="00A257A3"/>
    <w:rsid w:val="00A356AF"/>
    <w:rsid w:val="00A50519"/>
    <w:rsid w:val="00A52DF8"/>
    <w:rsid w:val="00A57B87"/>
    <w:rsid w:val="00A62F33"/>
    <w:rsid w:val="00A652CF"/>
    <w:rsid w:val="00A660C7"/>
    <w:rsid w:val="00A832C1"/>
    <w:rsid w:val="00A91473"/>
    <w:rsid w:val="00AA5D2F"/>
    <w:rsid w:val="00AB5F66"/>
    <w:rsid w:val="00AC1652"/>
    <w:rsid w:val="00AF2D96"/>
    <w:rsid w:val="00AF317D"/>
    <w:rsid w:val="00AF49EE"/>
    <w:rsid w:val="00B02FED"/>
    <w:rsid w:val="00B04219"/>
    <w:rsid w:val="00B04C5C"/>
    <w:rsid w:val="00B11036"/>
    <w:rsid w:val="00B14246"/>
    <w:rsid w:val="00B226A7"/>
    <w:rsid w:val="00B30A41"/>
    <w:rsid w:val="00B32045"/>
    <w:rsid w:val="00B35E2C"/>
    <w:rsid w:val="00B60736"/>
    <w:rsid w:val="00B76463"/>
    <w:rsid w:val="00B83001"/>
    <w:rsid w:val="00B83AAC"/>
    <w:rsid w:val="00B94F33"/>
    <w:rsid w:val="00BB1043"/>
    <w:rsid w:val="00BB175E"/>
    <w:rsid w:val="00BB7FAB"/>
    <w:rsid w:val="00BD00AA"/>
    <w:rsid w:val="00BD1027"/>
    <w:rsid w:val="00BD10F6"/>
    <w:rsid w:val="00BD6DFA"/>
    <w:rsid w:val="00BE11BE"/>
    <w:rsid w:val="00BE1DEE"/>
    <w:rsid w:val="00BE4669"/>
    <w:rsid w:val="00BF7C53"/>
    <w:rsid w:val="00C00916"/>
    <w:rsid w:val="00C01CA7"/>
    <w:rsid w:val="00C03D48"/>
    <w:rsid w:val="00C04505"/>
    <w:rsid w:val="00C06A4B"/>
    <w:rsid w:val="00C1050F"/>
    <w:rsid w:val="00C206AF"/>
    <w:rsid w:val="00C207C8"/>
    <w:rsid w:val="00C4388E"/>
    <w:rsid w:val="00C439CA"/>
    <w:rsid w:val="00C4543A"/>
    <w:rsid w:val="00C53F5C"/>
    <w:rsid w:val="00C80F27"/>
    <w:rsid w:val="00CB1800"/>
    <w:rsid w:val="00CC2E6C"/>
    <w:rsid w:val="00CD0CC9"/>
    <w:rsid w:val="00CD2713"/>
    <w:rsid w:val="00CE656D"/>
    <w:rsid w:val="00D05696"/>
    <w:rsid w:val="00D21DF0"/>
    <w:rsid w:val="00D2510C"/>
    <w:rsid w:val="00D40D0A"/>
    <w:rsid w:val="00D40D3A"/>
    <w:rsid w:val="00D507C4"/>
    <w:rsid w:val="00D90663"/>
    <w:rsid w:val="00DA69FC"/>
    <w:rsid w:val="00DB3EB8"/>
    <w:rsid w:val="00DC05CD"/>
    <w:rsid w:val="00DC24AE"/>
    <w:rsid w:val="00DD4922"/>
    <w:rsid w:val="00DF066A"/>
    <w:rsid w:val="00DF2621"/>
    <w:rsid w:val="00DF53FC"/>
    <w:rsid w:val="00E0289A"/>
    <w:rsid w:val="00E12764"/>
    <w:rsid w:val="00E20176"/>
    <w:rsid w:val="00E24B92"/>
    <w:rsid w:val="00E279AD"/>
    <w:rsid w:val="00E36420"/>
    <w:rsid w:val="00E36C2B"/>
    <w:rsid w:val="00E545AE"/>
    <w:rsid w:val="00E578E1"/>
    <w:rsid w:val="00E67B0A"/>
    <w:rsid w:val="00E70522"/>
    <w:rsid w:val="00E71DDF"/>
    <w:rsid w:val="00E761A0"/>
    <w:rsid w:val="00E914E8"/>
    <w:rsid w:val="00EA6813"/>
    <w:rsid w:val="00EB003D"/>
    <w:rsid w:val="00EB3414"/>
    <w:rsid w:val="00EE2F54"/>
    <w:rsid w:val="00EF144A"/>
    <w:rsid w:val="00EF5ABA"/>
    <w:rsid w:val="00F05EFE"/>
    <w:rsid w:val="00F13C89"/>
    <w:rsid w:val="00F2439E"/>
    <w:rsid w:val="00F24C5D"/>
    <w:rsid w:val="00F36893"/>
    <w:rsid w:val="00F47A44"/>
    <w:rsid w:val="00F52B8B"/>
    <w:rsid w:val="00F53663"/>
    <w:rsid w:val="00F63E64"/>
    <w:rsid w:val="00F70ABA"/>
    <w:rsid w:val="00F73461"/>
    <w:rsid w:val="00F74F44"/>
    <w:rsid w:val="00F77D85"/>
    <w:rsid w:val="00F856E5"/>
    <w:rsid w:val="00F90930"/>
    <w:rsid w:val="00F92B1C"/>
    <w:rsid w:val="00F92D3A"/>
    <w:rsid w:val="00F94F62"/>
    <w:rsid w:val="00FA3CE3"/>
    <w:rsid w:val="00FB078E"/>
    <w:rsid w:val="00FC18F5"/>
    <w:rsid w:val="00FF1B33"/>
    <w:rsid w:val="00FF2D4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6927"/>
  <w15:chartTrackingRefBased/>
  <w15:docId w15:val="{9074EE03-0910-44D6-8ED8-EEF2718E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38C"/>
    <w:rPr>
      <w:rFonts w:eastAsiaTheme="majorEastAsia" w:cstheme="majorBidi"/>
      <w:color w:val="272727" w:themeColor="text1" w:themeTint="D8"/>
    </w:rPr>
  </w:style>
  <w:style w:type="paragraph" w:styleId="Title">
    <w:name w:val="Title"/>
    <w:basedOn w:val="Normal"/>
    <w:next w:val="Normal"/>
    <w:link w:val="TitleChar"/>
    <w:uiPriority w:val="10"/>
    <w:qFormat/>
    <w:rsid w:val="007A0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38C"/>
    <w:pPr>
      <w:spacing w:before="160"/>
      <w:jc w:val="center"/>
    </w:pPr>
    <w:rPr>
      <w:i/>
      <w:iCs/>
      <w:color w:val="404040" w:themeColor="text1" w:themeTint="BF"/>
    </w:rPr>
  </w:style>
  <w:style w:type="character" w:customStyle="1" w:styleId="QuoteChar">
    <w:name w:val="Quote Char"/>
    <w:basedOn w:val="DefaultParagraphFont"/>
    <w:link w:val="Quote"/>
    <w:uiPriority w:val="29"/>
    <w:rsid w:val="007A038C"/>
    <w:rPr>
      <w:i/>
      <w:iCs/>
      <w:color w:val="404040" w:themeColor="text1" w:themeTint="BF"/>
    </w:rPr>
  </w:style>
  <w:style w:type="paragraph" w:styleId="ListParagraph">
    <w:name w:val="List Paragraph"/>
    <w:basedOn w:val="Normal"/>
    <w:uiPriority w:val="34"/>
    <w:qFormat/>
    <w:rsid w:val="007A038C"/>
    <w:pPr>
      <w:ind w:left="720"/>
      <w:contextualSpacing/>
    </w:pPr>
  </w:style>
  <w:style w:type="character" w:styleId="IntenseEmphasis">
    <w:name w:val="Intense Emphasis"/>
    <w:basedOn w:val="DefaultParagraphFont"/>
    <w:uiPriority w:val="21"/>
    <w:qFormat/>
    <w:rsid w:val="007A038C"/>
    <w:rPr>
      <w:i/>
      <w:iCs/>
      <w:color w:val="0F4761" w:themeColor="accent1" w:themeShade="BF"/>
    </w:rPr>
  </w:style>
  <w:style w:type="paragraph" w:styleId="IntenseQuote">
    <w:name w:val="Intense Quote"/>
    <w:basedOn w:val="Normal"/>
    <w:next w:val="Normal"/>
    <w:link w:val="IntenseQuoteChar"/>
    <w:uiPriority w:val="30"/>
    <w:qFormat/>
    <w:rsid w:val="007A0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38C"/>
    <w:rPr>
      <w:i/>
      <w:iCs/>
      <w:color w:val="0F4761" w:themeColor="accent1" w:themeShade="BF"/>
    </w:rPr>
  </w:style>
  <w:style w:type="character" w:styleId="IntenseReference">
    <w:name w:val="Intense Reference"/>
    <w:basedOn w:val="DefaultParagraphFont"/>
    <w:uiPriority w:val="32"/>
    <w:qFormat/>
    <w:rsid w:val="007A038C"/>
    <w:rPr>
      <w:b/>
      <w:bCs/>
      <w:smallCaps/>
      <w:color w:val="0F4761" w:themeColor="accent1" w:themeShade="BF"/>
      <w:spacing w:val="5"/>
    </w:rPr>
  </w:style>
  <w:style w:type="character" w:styleId="CommentReference">
    <w:name w:val="annotation reference"/>
    <w:basedOn w:val="DefaultParagraphFont"/>
    <w:uiPriority w:val="99"/>
    <w:semiHidden/>
    <w:unhideWhenUsed/>
    <w:rsid w:val="00F856E5"/>
    <w:rPr>
      <w:sz w:val="16"/>
      <w:szCs w:val="16"/>
    </w:rPr>
  </w:style>
  <w:style w:type="paragraph" w:styleId="CommentText">
    <w:name w:val="annotation text"/>
    <w:basedOn w:val="Normal"/>
    <w:link w:val="CommentTextChar"/>
    <w:uiPriority w:val="99"/>
    <w:unhideWhenUsed/>
    <w:rsid w:val="00F856E5"/>
    <w:pPr>
      <w:spacing w:line="240" w:lineRule="auto"/>
    </w:pPr>
    <w:rPr>
      <w:sz w:val="20"/>
      <w:szCs w:val="20"/>
    </w:rPr>
  </w:style>
  <w:style w:type="character" w:customStyle="1" w:styleId="CommentTextChar">
    <w:name w:val="Comment Text Char"/>
    <w:basedOn w:val="DefaultParagraphFont"/>
    <w:link w:val="CommentText"/>
    <w:uiPriority w:val="99"/>
    <w:rsid w:val="00F856E5"/>
    <w:rPr>
      <w:sz w:val="20"/>
      <w:szCs w:val="20"/>
    </w:rPr>
  </w:style>
  <w:style w:type="paragraph" w:styleId="CommentSubject">
    <w:name w:val="annotation subject"/>
    <w:basedOn w:val="CommentText"/>
    <w:next w:val="CommentText"/>
    <w:link w:val="CommentSubjectChar"/>
    <w:uiPriority w:val="99"/>
    <w:semiHidden/>
    <w:unhideWhenUsed/>
    <w:rsid w:val="00F856E5"/>
    <w:rPr>
      <w:b/>
      <w:bCs/>
    </w:rPr>
  </w:style>
  <w:style w:type="character" w:customStyle="1" w:styleId="CommentSubjectChar">
    <w:name w:val="Comment Subject Char"/>
    <w:basedOn w:val="CommentTextChar"/>
    <w:link w:val="CommentSubject"/>
    <w:uiPriority w:val="99"/>
    <w:semiHidden/>
    <w:rsid w:val="00F856E5"/>
    <w:rPr>
      <w:b/>
      <w:bCs/>
      <w:sz w:val="20"/>
      <w:szCs w:val="20"/>
    </w:rPr>
  </w:style>
  <w:style w:type="paragraph" w:styleId="Header">
    <w:name w:val="header"/>
    <w:basedOn w:val="Normal"/>
    <w:link w:val="HeaderChar"/>
    <w:uiPriority w:val="99"/>
    <w:unhideWhenUsed/>
    <w:rsid w:val="006373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3EA"/>
  </w:style>
  <w:style w:type="paragraph" w:styleId="Footer">
    <w:name w:val="footer"/>
    <w:basedOn w:val="Normal"/>
    <w:link w:val="FooterChar"/>
    <w:uiPriority w:val="99"/>
    <w:unhideWhenUsed/>
    <w:rsid w:val="006373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3EA"/>
  </w:style>
  <w:style w:type="paragraph" w:styleId="FootnoteText">
    <w:name w:val="footnote text"/>
    <w:basedOn w:val="Normal"/>
    <w:link w:val="FootnoteTextChar"/>
    <w:uiPriority w:val="99"/>
    <w:semiHidden/>
    <w:unhideWhenUsed/>
    <w:rsid w:val="006373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3EA"/>
    <w:rPr>
      <w:sz w:val="20"/>
      <w:szCs w:val="20"/>
    </w:rPr>
  </w:style>
  <w:style w:type="character" w:styleId="FootnoteReference">
    <w:name w:val="footnote reference"/>
    <w:basedOn w:val="DefaultParagraphFont"/>
    <w:uiPriority w:val="99"/>
    <w:semiHidden/>
    <w:unhideWhenUsed/>
    <w:rsid w:val="006373EA"/>
    <w:rPr>
      <w:vertAlign w:val="superscript"/>
    </w:rPr>
  </w:style>
  <w:style w:type="paragraph" w:styleId="Revision">
    <w:name w:val="Revision"/>
    <w:hidden/>
    <w:uiPriority w:val="99"/>
    <w:semiHidden/>
    <w:rsid w:val="00FF1B33"/>
    <w:pPr>
      <w:spacing w:after="0" w:line="240" w:lineRule="auto"/>
    </w:pPr>
  </w:style>
  <w:style w:type="paragraph" w:customStyle="1" w:styleId="Point1231">
    <w:name w:val="Point 123 (1)"/>
    <w:basedOn w:val="Normal"/>
    <w:rsid w:val="00D05696"/>
    <w:pPr>
      <w:spacing w:before="120" w:after="120" w:line="360" w:lineRule="auto"/>
    </w:pPr>
    <w:rPr>
      <w:rFonts w:ascii="Times New Roman" w:hAnsi="Times New Roman" w:cs="Times New Roman"/>
      <w:kern w:val="0"/>
      <w:sz w:val="24"/>
      <w:lang w:val="en-GB"/>
      <w14:ligatures w14:val="none"/>
    </w:rPr>
  </w:style>
  <w:style w:type="character" w:styleId="Hyperlink">
    <w:name w:val="Hyperlink"/>
    <w:basedOn w:val="DefaultParagraphFont"/>
    <w:uiPriority w:val="99"/>
    <w:unhideWhenUsed/>
    <w:rsid w:val="00E71DDF"/>
    <w:rPr>
      <w:color w:val="467886" w:themeColor="hyperlink"/>
      <w:u w:val="single"/>
    </w:rPr>
  </w:style>
  <w:style w:type="character" w:styleId="UnresolvedMention">
    <w:name w:val="Unresolved Mention"/>
    <w:basedOn w:val="DefaultParagraphFont"/>
    <w:uiPriority w:val="99"/>
    <w:semiHidden/>
    <w:unhideWhenUsed/>
    <w:rsid w:val="00E71DDF"/>
    <w:rPr>
      <w:color w:val="605E5C"/>
      <w:shd w:val="clear" w:color="auto" w:fill="E1DFDD"/>
    </w:rPr>
  </w:style>
  <w:style w:type="character" w:styleId="FollowedHyperlink">
    <w:name w:val="FollowedHyperlink"/>
    <w:basedOn w:val="DefaultParagraphFont"/>
    <w:uiPriority w:val="99"/>
    <w:semiHidden/>
    <w:unhideWhenUsed/>
    <w:rsid w:val="00E71DD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4956">
      <w:bodyDiv w:val="1"/>
      <w:marLeft w:val="0"/>
      <w:marRight w:val="0"/>
      <w:marTop w:val="0"/>
      <w:marBottom w:val="0"/>
      <w:divBdr>
        <w:top w:val="none" w:sz="0" w:space="0" w:color="auto"/>
        <w:left w:val="none" w:sz="0" w:space="0" w:color="auto"/>
        <w:bottom w:val="none" w:sz="0" w:space="0" w:color="auto"/>
        <w:right w:val="none" w:sz="0" w:space="0" w:color="auto"/>
      </w:divBdr>
    </w:div>
    <w:div w:id="200898720">
      <w:bodyDiv w:val="1"/>
      <w:marLeft w:val="0"/>
      <w:marRight w:val="0"/>
      <w:marTop w:val="0"/>
      <w:marBottom w:val="0"/>
      <w:divBdr>
        <w:top w:val="none" w:sz="0" w:space="0" w:color="auto"/>
        <w:left w:val="none" w:sz="0" w:space="0" w:color="auto"/>
        <w:bottom w:val="none" w:sz="0" w:space="0" w:color="auto"/>
        <w:right w:val="none" w:sz="0" w:space="0" w:color="auto"/>
      </w:divBdr>
    </w:div>
    <w:div w:id="248662051">
      <w:bodyDiv w:val="1"/>
      <w:marLeft w:val="0"/>
      <w:marRight w:val="0"/>
      <w:marTop w:val="0"/>
      <w:marBottom w:val="0"/>
      <w:divBdr>
        <w:top w:val="none" w:sz="0" w:space="0" w:color="auto"/>
        <w:left w:val="none" w:sz="0" w:space="0" w:color="auto"/>
        <w:bottom w:val="none" w:sz="0" w:space="0" w:color="auto"/>
        <w:right w:val="none" w:sz="0" w:space="0" w:color="auto"/>
      </w:divBdr>
    </w:div>
    <w:div w:id="386144745">
      <w:bodyDiv w:val="1"/>
      <w:marLeft w:val="0"/>
      <w:marRight w:val="0"/>
      <w:marTop w:val="0"/>
      <w:marBottom w:val="0"/>
      <w:divBdr>
        <w:top w:val="none" w:sz="0" w:space="0" w:color="auto"/>
        <w:left w:val="none" w:sz="0" w:space="0" w:color="auto"/>
        <w:bottom w:val="none" w:sz="0" w:space="0" w:color="auto"/>
        <w:right w:val="none" w:sz="0" w:space="0" w:color="auto"/>
      </w:divBdr>
    </w:div>
    <w:div w:id="582376505">
      <w:bodyDiv w:val="1"/>
      <w:marLeft w:val="0"/>
      <w:marRight w:val="0"/>
      <w:marTop w:val="0"/>
      <w:marBottom w:val="0"/>
      <w:divBdr>
        <w:top w:val="none" w:sz="0" w:space="0" w:color="auto"/>
        <w:left w:val="none" w:sz="0" w:space="0" w:color="auto"/>
        <w:bottom w:val="none" w:sz="0" w:space="0" w:color="auto"/>
        <w:right w:val="none" w:sz="0" w:space="0" w:color="auto"/>
      </w:divBdr>
    </w:div>
    <w:div w:id="1240482578">
      <w:bodyDiv w:val="1"/>
      <w:marLeft w:val="0"/>
      <w:marRight w:val="0"/>
      <w:marTop w:val="0"/>
      <w:marBottom w:val="0"/>
      <w:divBdr>
        <w:top w:val="none" w:sz="0" w:space="0" w:color="auto"/>
        <w:left w:val="none" w:sz="0" w:space="0" w:color="auto"/>
        <w:bottom w:val="none" w:sz="0" w:space="0" w:color="auto"/>
        <w:right w:val="none" w:sz="0" w:space="0" w:color="auto"/>
      </w:divBdr>
    </w:div>
    <w:div w:id="1262296252">
      <w:bodyDiv w:val="1"/>
      <w:marLeft w:val="0"/>
      <w:marRight w:val="0"/>
      <w:marTop w:val="0"/>
      <w:marBottom w:val="0"/>
      <w:divBdr>
        <w:top w:val="none" w:sz="0" w:space="0" w:color="auto"/>
        <w:left w:val="none" w:sz="0" w:space="0" w:color="auto"/>
        <w:bottom w:val="none" w:sz="0" w:space="0" w:color="auto"/>
        <w:right w:val="none" w:sz="0" w:space="0" w:color="auto"/>
      </w:divBdr>
    </w:div>
    <w:div w:id="1402295429">
      <w:bodyDiv w:val="1"/>
      <w:marLeft w:val="0"/>
      <w:marRight w:val="0"/>
      <w:marTop w:val="0"/>
      <w:marBottom w:val="0"/>
      <w:divBdr>
        <w:top w:val="none" w:sz="0" w:space="0" w:color="auto"/>
        <w:left w:val="none" w:sz="0" w:space="0" w:color="auto"/>
        <w:bottom w:val="none" w:sz="0" w:space="0" w:color="auto"/>
        <w:right w:val="none" w:sz="0" w:space="0" w:color="auto"/>
      </w:divBdr>
    </w:div>
    <w:div w:id="1555695146">
      <w:bodyDiv w:val="1"/>
      <w:marLeft w:val="0"/>
      <w:marRight w:val="0"/>
      <w:marTop w:val="0"/>
      <w:marBottom w:val="0"/>
      <w:divBdr>
        <w:top w:val="none" w:sz="0" w:space="0" w:color="auto"/>
        <w:left w:val="none" w:sz="0" w:space="0" w:color="auto"/>
        <w:bottom w:val="none" w:sz="0" w:space="0" w:color="auto"/>
        <w:right w:val="none" w:sz="0" w:space="0" w:color="auto"/>
      </w:divBdr>
    </w:div>
    <w:div w:id="1570923150">
      <w:bodyDiv w:val="1"/>
      <w:marLeft w:val="0"/>
      <w:marRight w:val="0"/>
      <w:marTop w:val="0"/>
      <w:marBottom w:val="0"/>
      <w:divBdr>
        <w:top w:val="none" w:sz="0" w:space="0" w:color="auto"/>
        <w:left w:val="none" w:sz="0" w:space="0" w:color="auto"/>
        <w:bottom w:val="none" w:sz="0" w:space="0" w:color="auto"/>
        <w:right w:val="none" w:sz="0" w:space="0" w:color="auto"/>
      </w:divBdr>
    </w:div>
    <w:div w:id="1762985966">
      <w:bodyDiv w:val="1"/>
      <w:marLeft w:val="0"/>
      <w:marRight w:val="0"/>
      <w:marTop w:val="0"/>
      <w:marBottom w:val="0"/>
      <w:divBdr>
        <w:top w:val="none" w:sz="0" w:space="0" w:color="auto"/>
        <w:left w:val="none" w:sz="0" w:space="0" w:color="auto"/>
        <w:bottom w:val="none" w:sz="0" w:space="0" w:color="auto"/>
        <w:right w:val="none" w:sz="0" w:space="0" w:color="auto"/>
      </w:divBdr>
    </w:div>
    <w:div w:id="1844857227">
      <w:bodyDiv w:val="1"/>
      <w:marLeft w:val="0"/>
      <w:marRight w:val="0"/>
      <w:marTop w:val="0"/>
      <w:marBottom w:val="0"/>
      <w:divBdr>
        <w:top w:val="none" w:sz="0" w:space="0" w:color="auto"/>
        <w:left w:val="none" w:sz="0" w:space="0" w:color="auto"/>
        <w:bottom w:val="none" w:sz="0" w:space="0" w:color="auto"/>
        <w:right w:val="none" w:sz="0" w:space="0" w:color="auto"/>
      </w:divBdr>
    </w:div>
    <w:div w:id="1973634100">
      <w:bodyDiv w:val="1"/>
      <w:marLeft w:val="0"/>
      <w:marRight w:val="0"/>
      <w:marTop w:val="0"/>
      <w:marBottom w:val="0"/>
      <w:divBdr>
        <w:top w:val="none" w:sz="0" w:space="0" w:color="auto"/>
        <w:left w:val="none" w:sz="0" w:space="0" w:color="auto"/>
        <w:bottom w:val="none" w:sz="0" w:space="0" w:color="auto"/>
        <w:right w:val="none" w:sz="0" w:space="0" w:color="auto"/>
      </w:divBdr>
    </w:div>
    <w:div w:id="199513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uria.europa.eu/juris/document/document.jsf?text=&amp;docid=220534&amp;pageIndex=0&amp;doclang=NL&amp;mode=lst&amp;dir=&amp;occ=first&amp;part=1&amp;cid=5041868" TargetMode="External"/><Relationship Id="rId1" Type="http://schemas.openxmlformats.org/officeDocument/2006/relationships/hyperlink" Target="https://curia.europa.eu/juris/document/document.jsf;jsessionid=48EDB71660E61B096349361604E03492?text=&amp;docid=290679&amp;pageIndex=0&amp;doclang=NL&amp;mode=lst&amp;dir=&amp;occ=first&amp;part=1&amp;cid=50127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3249</ap:Words>
  <ap:Characters>17871</ap:Characters>
  <ap:DocSecurity>0</ap:DocSecurity>
  <ap:Lines>148</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2025-10-23T07:52:00.0000000Z</dcterms:created>
  <dcterms:modified xsi:type="dcterms:W3CDTF">2025-11-03T15:01:00.0000000Z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BZForumOrganisation">
    <vt:lpwstr>2;#Not applicable|0049e722-bfb1-4a3f-9d08-af7366a9af40</vt:lpwstr>
  </property>
  <property fmtid="{D5CDD505-2E9C-101B-9397-08002B2CF9AE}" pid="4" name="BZTheme">
    <vt:lpwstr>1;#Not applicable|ec01d90b-9d0f-4785-8785-e1ea615196bf</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BZClassification">
    <vt:lpwstr>4;#UNCLASSIFIED (U)|284e6a62-15ab-4017-be27-a1e965f4e940</vt:lpwstr>
  </property>
  <property fmtid="{D5CDD505-2E9C-101B-9397-08002B2CF9AE}" pid="8" name="_dlc_DocIdItemGuid">
    <vt:lpwstr>a82425e0-0348-415b-b31c-bfa0b443c6b2</vt:lpwstr>
  </property>
  <property fmtid="{D5CDD505-2E9C-101B-9397-08002B2CF9AE}" pid="9" name="_docset_NoMedatataSyncRequired">
    <vt:lpwstr>False</vt:lpwstr>
  </property>
  <property fmtid="{D5CDD505-2E9C-101B-9397-08002B2CF9AE}" pid="10" name="gc2efd3bfea04f7f8169be07009f5536">
    <vt:lpwstr/>
  </property>
  <property fmtid="{D5CDD505-2E9C-101B-9397-08002B2CF9AE}" pid="11" name="BZDossierResponsibleDepartment">
    <vt:lpwstr/>
  </property>
  <property fmtid="{D5CDD505-2E9C-101B-9397-08002B2CF9AE}" pid="12" name="BZDossierProcessLocation">
    <vt:lpwstr/>
  </property>
  <property fmtid="{D5CDD505-2E9C-101B-9397-08002B2CF9AE}" pid="13" name="BZDossierGovernmentOfficial">
    <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f8e003236e1c4ac2ab9051d5d8789bbb">
    <vt:lpwstr/>
  </property>
  <property fmtid="{D5CDD505-2E9C-101B-9397-08002B2CF9AE}" pid="18" name="p29721a54a5c4bbe9786e930fc91e270">
    <vt:lpwstr/>
  </property>
  <property fmtid="{D5CDD505-2E9C-101B-9397-08002B2CF9AE}" pid="19" name="ed9282a3f18446ec8c17c7829edf82dd">
    <vt:lpwstr/>
  </property>
  <property fmtid="{D5CDD505-2E9C-101B-9397-08002B2CF9AE}" pid="20" name="e256f556a7b748329ab47889947c7d40">
    <vt:lpwstr/>
  </property>
  <property fmtid="{D5CDD505-2E9C-101B-9397-08002B2CF9AE}" pid="21" name="BZDossierProcessType">
    <vt:lpwstr/>
  </property>
  <property fmtid="{D5CDD505-2E9C-101B-9397-08002B2CF9AE}" pid="22" name="BZDossierBudgetManager">
    <vt:lpwstr/>
  </property>
  <property fmtid="{D5CDD505-2E9C-101B-9397-08002B2CF9AE}" pid="23" name="BZDossierSendTo">
    <vt:lpwstr/>
  </property>
</Properties>
</file>