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2025Z19431</w:t>
        <w:br/>
      </w:r>
      <w:proofErr w:type="spellEnd"/>
    </w:p>
    <w:p>
      <w:pPr>
        <w:pStyle w:val="Normal"/>
        <w:rPr>
          <w:b w:val="1"/>
          <w:bCs w:val="1"/>
        </w:rPr>
      </w:pPr>
      <w:r w:rsidR="250AE766">
        <w:rPr>
          <w:b w:val="0"/>
          <w:bCs w:val="0"/>
        </w:rPr>
        <w:t>(ingezonden 4 november 2025)</w:t>
        <w:br/>
      </w:r>
    </w:p>
    <w:p>
      <w:r>
        <w:t xml:space="preserve">Vragen van het lid Boswijk (CDA) aan de minister van Buitenlandse Zaken over de hongersnood in de Sudanese steden Al-Fasher en Kadugli</w:t>
      </w:r>
      <w:r>
        <w:br/>
      </w:r>
    </w:p>
    <w:p>
      <w:r>
        <w:t xml:space="preserve">1. Heeft u kennisgenomen van het bericht dat de voedselwaakhond van de VN – het Integrated Food Security Phase Classification (IPC) – opnieuw hongersnood heeft vastgesteld in twee delen van Sudan, waaronder de zojuist ingenomen stad Al-Fasher? 1)</w:t>
      </w:r>
      <w:r>
        <w:br/>
      </w:r>
    </w:p>
    <w:p>
      <w:r>
        <w:t xml:space="preserve">2. Hoe beoordeelt u de bevindingen van onder meer de Yale School of Public Health en Clingendael, die na de val van Al-Fasher spreken van massamoorden, martelingen, verkrachtingen en doelgerichte etnische zuiveringen, vooral gericht tegen niet-Arabische bevolkingsgroepen? 2)</w:t>
      </w:r>
      <w:r>
        <w:br/>
      </w:r>
    </w:p>
    <w:p>
      <w:r>
        <w:t xml:space="preserve">3. Denkt u dat hier mogelijk sprake is van grove schendingen van het internationaal humanitair recht, en dat dit mogelijk kan vallen onder de definitie van genocide zoals vastgelegd in het Genocideverdrag van de Verenigde Naties?</w:t>
      </w:r>
      <w:r>
        <w:br/>
      </w:r>
    </w:p>
    <w:p>
      <w:r>
        <w:t xml:space="preserve">4. Welke consequenties trekt u op basis van het Genocideverdrag als het oordeel is dat er een genocide zou dreigen in Darfur? Is Nederland verplicht alles in het werk te stellen om een genocide te voorkomen?</w:t>
      </w:r>
      <w:r>
        <w:br/>
      </w:r>
    </w:p>
    <w:p>
      <w:r>
        <w:t xml:space="preserve">5. Is de val van Al-Fasher en de acute situatie van hongersnood en etnisch geweld tegen burgers voor u reden om zo spoedig mogelijk de diplomatieke druk op de Verenigde Arabische Emiraten (VAE) op te voeren met als doel dat de VAE al het mogelijke in het werk stelt om te waarborgen dat de burgerbevolking beschermd wordt? Zo nee, waarom niet?</w:t>
      </w:r>
      <w:r>
        <w:br/>
      </w:r>
    </w:p>
    <w:p>
      <w:r>
        <w:t xml:space="preserve">6. Welke stappen heeft Nederland verder tot nu toe gezet, bilateraal of via de EU en de VN, om op te roepen tot bescherming van burgers in Darfur en om daders van deze misdaden ter verantwoording te roepen?</w:t>
      </w:r>
      <w:r>
        <w:br/>
      </w:r>
    </w:p>
    <w:p>
      <w:r>
        <w:t xml:space="preserve">7. Bent u bereid om, net als bij eerdere crises, stevig(er) diplomatiek op te treden richting de leiders van de Rapid Support Forces (RSF), inclusief het aandringen op sancties tegen verantwoordelijken?</w:t>
      </w:r>
      <w:r>
        <w:br/>
      </w:r>
    </w:p>
    <w:p>
      <w:r>
        <w:t xml:space="preserve">8. Bent u bereid het Internationaal Strafhof te ondersteunen bij het verzamelen van relevant bewijsmateriaal? Zo ja, op welke wijze kan Nederland helpen met het verzamelen en aandragen van bewijsmateriaal?</w:t>
      </w:r>
      <w:r>
        <w:br/>
      </w:r>
    </w:p>
    <w:p>
      <w:r>
        <w:t xml:space="preserve">9. Bent u bereid om de Kamer op korte termijn te informeren over de actuele stand van zaken rond het conflict in Sudan; de rol van Nederland in diplomatieke, humanitaire en juridische inspanningen; en de inzet richting internationale tribunalen voor gerechtigheid voor de slachtoffers?</w:t>
      </w:r>
      <w:r>
        <w:br/>
      </w:r>
    </w:p>
    <w:p>
      <w:r>
        <w:t xml:space="preserve">10. Kunt u deze vragen met spoed, bij voorkeur binnen een week, beantwoorden?</w:t>
      </w:r>
      <w:r>
        <w:br/>
      </w:r>
    </w:p>
    <w:p>
      <w:r>
        <w:t xml:space="preserve">1) NOS, 3 november 2025, “Voedselwaakhond VN: hongersnood in Sudan in Al-Fasher en Kadugli”, (Voedselwaakhond VN: hongersnood in Sudan in Al-Fasher en Kadugli)</w:t>
      </w:r>
      <w:r>
        <w:br/>
      </w:r>
    </w:p>
    <w:p>
      <w:r>
        <w:t xml:space="preserve">2) Reformatorisch Dagblad, 1 november 2025, “Genocide dreigt in verscheurd Sudan: „Dit is geen toevallig geweld”, (Genocide dreigt in verscheurd Sudan: „Dit is geen toevallig geweld”)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430">
    <w:abstractNumId w:val="10048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